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2E5E2">
      <w:pPr>
        <w:spacing w:line="360" w:lineRule="auto"/>
        <w:jc w:val="center"/>
        <w:rPr>
          <w:rFonts w:asciiTheme="minorEastAsia" w:hAnsiTheme="minorEastAsia" w:eastAsiaTheme="minorEastAsia" w:cstheme="minorEastAsia"/>
          <w:b/>
          <w:sz w:val="24"/>
        </w:rPr>
      </w:pPr>
    </w:p>
    <w:p w14:paraId="3EDA1573">
      <w:pPr>
        <w:spacing w:line="360" w:lineRule="auto"/>
        <w:jc w:val="center"/>
        <w:rPr>
          <w:rFonts w:asciiTheme="minorEastAsia" w:hAnsiTheme="minorEastAsia" w:eastAsiaTheme="minorEastAsia" w:cstheme="minorEastAsia"/>
          <w:b/>
          <w:sz w:val="24"/>
        </w:rPr>
      </w:pPr>
    </w:p>
    <w:p w14:paraId="4F75AA7A">
      <w:pPr>
        <w:adjustRightInd/>
        <w:spacing w:line="360" w:lineRule="auto"/>
        <w:rPr>
          <w:rFonts w:asciiTheme="minorEastAsia" w:hAnsiTheme="minorEastAsia" w:eastAsiaTheme="minorEastAsia" w:cstheme="minorEastAsia"/>
          <w:b/>
          <w:sz w:val="48"/>
          <w:szCs w:val="48"/>
        </w:rPr>
      </w:pPr>
    </w:p>
    <w:p w14:paraId="7019F205">
      <w:pPr>
        <w:adjustRightInd/>
        <w:spacing w:line="360" w:lineRule="auto"/>
        <w:jc w:val="center"/>
        <w:rPr>
          <w:rFonts w:asciiTheme="minorEastAsia" w:hAnsiTheme="minorEastAsia" w:eastAsiaTheme="minorEastAsia" w:cstheme="minorEastAsia"/>
          <w:sz w:val="48"/>
          <w:szCs w:val="48"/>
        </w:rPr>
      </w:pPr>
      <w:r>
        <w:rPr>
          <w:rFonts w:hint="eastAsia" w:asciiTheme="minorEastAsia" w:hAnsiTheme="minorEastAsia" w:eastAsiaTheme="minorEastAsia" w:cstheme="minorEastAsia"/>
          <w:sz w:val="48"/>
          <w:szCs w:val="48"/>
        </w:rPr>
        <w:t>杭州师范大学厨房设备采购项目</w:t>
      </w:r>
    </w:p>
    <w:p w14:paraId="2E6692A4">
      <w:pPr>
        <w:adjustRightInd/>
        <w:spacing w:line="360" w:lineRule="auto"/>
        <w:jc w:val="center"/>
        <w:rPr>
          <w:rFonts w:asciiTheme="minorEastAsia" w:hAnsiTheme="minorEastAsia" w:eastAsiaTheme="minorEastAsia" w:cstheme="minorEastAsia"/>
          <w:sz w:val="48"/>
          <w:szCs w:val="48"/>
        </w:rPr>
      </w:pPr>
      <w:r>
        <w:rPr>
          <w:rFonts w:hint="eastAsia" w:asciiTheme="minorEastAsia" w:hAnsiTheme="minorEastAsia" w:eastAsiaTheme="minorEastAsia" w:cstheme="minorEastAsia"/>
          <w:sz w:val="48"/>
          <w:szCs w:val="48"/>
        </w:rPr>
        <w:t>招标文件</w:t>
      </w:r>
      <w:r>
        <w:rPr>
          <w:rFonts w:asciiTheme="minorEastAsia" w:hAnsiTheme="minorEastAsia" w:eastAsiaTheme="minorEastAsia" w:cstheme="minorEastAsia"/>
          <w:sz w:val="48"/>
          <w:szCs w:val="48"/>
        </w:rPr>
        <w:t xml:space="preserve"> </w:t>
      </w:r>
    </w:p>
    <w:p w14:paraId="30147BEA">
      <w:pPr>
        <w:adjustRightInd/>
        <w:spacing w:line="360" w:lineRule="auto"/>
        <w:jc w:val="center"/>
        <w:rPr>
          <w:rFonts w:asciiTheme="minorEastAsia" w:hAnsiTheme="minorEastAsia" w:eastAsiaTheme="minorEastAsia" w:cstheme="minorEastAsia"/>
          <w:b/>
          <w:sz w:val="44"/>
          <w:szCs w:val="44"/>
        </w:rPr>
      </w:pPr>
      <w:r>
        <w:rPr>
          <w:rFonts w:asciiTheme="minorEastAsia" w:hAnsiTheme="minorEastAsia" w:eastAsiaTheme="minorEastAsia" w:cstheme="minorEastAsia"/>
          <w:b/>
          <w:sz w:val="44"/>
          <w:szCs w:val="44"/>
        </w:rPr>
        <w:t xml:space="preserve"> （电子招投标）</w:t>
      </w:r>
    </w:p>
    <w:p w14:paraId="1CE28DC9">
      <w:pPr>
        <w:snapToGrid w:val="0"/>
        <w:spacing w:line="360" w:lineRule="auto"/>
        <w:jc w:val="center"/>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rPr>
        <w:t>编号</w:t>
      </w:r>
      <w:r>
        <w:rPr>
          <w:rFonts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eastAsia="zh-CN"/>
        </w:rPr>
        <w:t>HZNU-2025215</w:t>
      </w:r>
    </w:p>
    <w:p w14:paraId="3A662053">
      <w:pPr>
        <w:adjustRightInd/>
        <w:spacing w:line="360" w:lineRule="auto"/>
        <w:rPr>
          <w:rFonts w:asciiTheme="minorEastAsia" w:hAnsiTheme="minorEastAsia" w:eastAsiaTheme="minorEastAsia" w:cstheme="minorEastAsia"/>
          <w:sz w:val="28"/>
          <w:szCs w:val="20"/>
        </w:rPr>
      </w:pPr>
    </w:p>
    <w:p w14:paraId="7AF2F4DA">
      <w:pPr>
        <w:spacing w:line="360" w:lineRule="auto"/>
        <w:jc w:val="center"/>
        <w:rPr>
          <w:rFonts w:asciiTheme="minorEastAsia" w:hAnsiTheme="minorEastAsia" w:eastAsiaTheme="minorEastAsia" w:cstheme="minorEastAsia"/>
          <w:b/>
          <w:sz w:val="44"/>
          <w:szCs w:val="44"/>
        </w:rPr>
      </w:pPr>
    </w:p>
    <w:p w14:paraId="55A85431">
      <w:pPr>
        <w:spacing w:line="360" w:lineRule="auto"/>
        <w:jc w:val="center"/>
        <w:rPr>
          <w:rFonts w:asciiTheme="minorEastAsia" w:hAnsiTheme="minorEastAsia" w:eastAsiaTheme="minorEastAsia" w:cstheme="minorEastAsia"/>
          <w:b/>
          <w:sz w:val="44"/>
          <w:szCs w:val="44"/>
        </w:rPr>
      </w:pPr>
    </w:p>
    <w:p w14:paraId="35B2C587">
      <w:pPr>
        <w:spacing w:line="360" w:lineRule="auto"/>
        <w:jc w:val="center"/>
        <w:rPr>
          <w:rFonts w:asciiTheme="minorEastAsia" w:hAnsiTheme="minorEastAsia" w:eastAsiaTheme="minorEastAsia" w:cstheme="minorEastAsia"/>
          <w:sz w:val="24"/>
        </w:rPr>
      </w:pPr>
    </w:p>
    <w:p w14:paraId="26508AD6">
      <w:pPr>
        <w:spacing w:line="360" w:lineRule="auto"/>
        <w:jc w:val="center"/>
        <w:rPr>
          <w:rFonts w:asciiTheme="minorEastAsia" w:hAnsiTheme="minorEastAsia" w:eastAsiaTheme="minorEastAsia" w:cstheme="minorEastAsia"/>
          <w:sz w:val="24"/>
        </w:rPr>
      </w:pPr>
    </w:p>
    <w:p w14:paraId="7AEAEF75">
      <w:pPr>
        <w:spacing w:line="360" w:lineRule="auto"/>
        <w:rPr>
          <w:rFonts w:asciiTheme="minorEastAsia" w:hAnsiTheme="minorEastAsia" w:eastAsiaTheme="minorEastAsia" w:cstheme="minorEastAsia"/>
          <w:sz w:val="32"/>
          <w:szCs w:val="32"/>
        </w:rPr>
      </w:pPr>
    </w:p>
    <w:p w14:paraId="21F152CB">
      <w:pPr>
        <w:snapToGrid w:val="0"/>
        <w:spacing w:line="360" w:lineRule="auto"/>
        <w:jc w:val="center"/>
        <w:rPr>
          <w:rFonts w:asciiTheme="minorEastAsia" w:hAnsiTheme="minorEastAsia" w:eastAsiaTheme="minorEastAsia" w:cstheme="minorEastAsia"/>
        </w:rPr>
      </w:pPr>
    </w:p>
    <w:p w14:paraId="4201EFD1">
      <w:pPr>
        <w:snapToGrid w:val="0"/>
        <w:spacing w:line="360" w:lineRule="auto"/>
        <w:jc w:val="center"/>
        <w:rPr>
          <w:rFonts w:asciiTheme="minorEastAsia" w:hAnsiTheme="minorEastAsia" w:eastAsiaTheme="minorEastAsia" w:cstheme="minorEastAsia"/>
        </w:rPr>
      </w:pPr>
    </w:p>
    <w:p w14:paraId="5F59F5FF">
      <w:pPr>
        <w:snapToGrid w:val="0"/>
        <w:spacing w:line="360" w:lineRule="auto"/>
        <w:jc w:val="center"/>
        <w:rPr>
          <w:rFonts w:asciiTheme="minorEastAsia" w:hAnsiTheme="minorEastAsia" w:eastAsiaTheme="minorEastAsia" w:cstheme="minorEastAsia"/>
        </w:rPr>
      </w:pPr>
    </w:p>
    <w:p w14:paraId="193F2602">
      <w:pPr>
        <w:snapToGrid w:val="0"/>
        <w:spacing w:line="360" w:lineRule="auto"/>
        <w:jc w:val="center"/>
        <w:rPr>
          <w:rFonts w:asciiTheme="minorEastAsia" w:hAnsiTheme="minorEastAsia" w:eastAsiaTheme="minorEastAsia" w:cstheme="minorEastAsia"/>
          <w:sz w:val="32"/>
          <w:szCs w:val="32"/>
        </w:rPr>
      </w:pPr>
      <w:r>
        <w:fldChar w:fldCharType="begin"/>
      </w:r>
      <w:r>
        <w:instrText xml:space="preserve"> HYPERLINK "javascript:cubeOpenHref(" \o "杭州市质量计量科学研究院" </w:instrText>
      </w:r>
      <w:r>
        <w:fldChar w:fldCharType="separate"/>
      </w:r>
      <w:r>
        <w:rPr>
          <w:rFonts w:hint="eastAsia" w:asciiTheme="minorEastAsia" w:hAnsiTheme="minorEastAsia" w:eastAsiaTheme="minorEastAsia" w:cstheme="minorEastAsia"/>
          <w:sz w:val="32"/>
          <w:szCs w:val="32"/>
        </w:rPr>
        <w:t>杭州师范大学</w:t>
      </w:r>
      <w:r>
        <w:rPr>
          <w:rFonts w:hint="eastAsia" w:asciiTheme="minorEastAsia" w:hAnsiTheme="minorEastAsia" w:eastAsiaTheme="minorEastAsia" w:cstheme="minorEastAsia"/>
          <w:sz w:val="32"/>
          <w:szCs w:val="32"/>
        </w:rPr>
        <w:fldChar w:fldCharType="end"/>
      </w:r>
    </w:p>
    <w:p w14:paraId="26A1E38F">
      <w:pPr>
        <w:spacing w:line="360" w:lineRule="auto"/>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浙江国际招投标有限公司</w:t>
      </w:r>
    </w:p>
    <w:p w14:paraId="2BA3ADB5">
      <w:pPr>
        <w:spacing w:line="360" w:lineRule="auto"/>
        <w:jc w:val="center"/>
        <w:rPr>
          <w:rFonts w:asciiTheme="minorEastAsia" w:hAnsiTheme="minorEastAsia" w:eastAsiaTheme="minorEastAsia" w:cstheme="minorEastAsia"/>
          <w:bCs/>
          <w:sz w:val="32"/>
          <w:szCs w:val="32"/>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r>
        <w:rPr>
          <w:rFonts w:hint="eastAsia" w:asciiTheme="minorEastAsia" w:hAnsiTheme="minorEastAsia" w:eastAsiaTheme="minorEastAsia" w:cstheme="minorEastAsia"/>
          <w:bCs/>
          <w:sz w:val="32"/>
          <w:szCs w:val="32"/>
        </w:rPr>
        <w:t>二〇二五年七月</w:t>
      </w:r>
    </w:p>
    <w:p w14:paraId="414BBA8B">
      <w:pPr>
        <w:pStyle w:val="43"/>
      </w:pPr>
    </w:p>
    <w:p w14:paraId="11402C68">
      <w:pPr>
        <w:spacing w:line="360" w:lineRule="auto"/>
        <w:jc w:val="center"/>
        <w:rPr>
          <w:rFonts w:asciiTheme="minorEastAsia" w:hAnsiTheme="minorEastAsia" w:eastAsiaTheme="minorEastAsia" w:cstheme="minorEastAsia"/>
          <w:b/>
          <w:sz w:val="48"/>
          <w:szCs w:val="48"/>
        </w:rPr>
      </w:pPr>
      <w:r>
        <w:rPr>
          <w:rFonts w:hint="eastAsia" w:asciiTheme="minorEastAsia" w:hAnsiTheme="minorEastAsia" w:eastAsiaTheme="minorEastAsia" w:cstheme="minorEastAsia"/>
          <w:b/>
          <w:sz w:val="48"/>
          <w:szCs w:val="48"/>
        </w:rPr>
        <w:t>目</w:t>
      </w:r>
      <w:r>
        <w:rPr>
          <w:rFonts w:asciiTheme="minorEastAsia" w:hAnsiTheme="minorEastAsia" w:eastAsiaTheme="minorEastAsia" w:cstheme="minorEastAsia"/>
          <w:b/>
          <w:sz w:val="48"/>
          <w:szCs w:val="48"/>
        </w:rPr>
        <w:t xml:space="preserve">  </w:t>
      </w:r>
      <w:r>
        <w:rPr>
          <w:rFonts w:hint="eastAsia" w:asciiTheme="minorEastAsia" w:hAnsiTheme="minorEastAsia" w:eastAsiaTheme="minorEastAsia" w:cstheme="minorEastAsia"/>
          <w:b/>
          <w:sz w:val="48"/>
          <w:szCs w:val="48"/>
        </w:rPr>
        <w:t>录</w:t>
      </w:r>
    </w:p>
    <w:p w14:paraId="65F45750">
      <w:pPr>
        <w:spacing w:line="360" w:lineRule="auto"/>
        <w:rPr>
          <w:rFonts w:asciiTheme="minorEastAsia" w:hAnsiTheme="minorEastAsia" w:eastAsiaTheme="minorEastAsia" w:cstheme="minorEastAsia"/>
          <w:sz w:val="32"/>
          <w:szCs w:val="32"/>
        </w:rPr>
      </w:pPr>
    </w:p>
    <w:p w14:paraId="69C6877B">
      <w:pPr>
        <w:spacing w:line="360" w:lineRule="auto"/>
        <w:rPr>
          <w:rFonts w:asciiTheme="minorEastAsia" w:hAnsiTheme="minorEastAsia" w:eastAsiaTheme="minorEastAsia" w:cstheme="minorEastAsia"/>
          <w:sz w:val="32"/>
          <w:szCs w:val="32"/>
        </w:rPr>
      </w:pPr>
    </w:p>
    <w:p w14:paraId="00485759">
      <w:pPr>
        <w:spacing w:line="360" w:lineRule="auto"/>
        <w:ind w:firstLine="1280" w:firstLineChars="4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第一部分</w:t>
      </w:r>
      <w:r>
        <w:rPr>
          <w:rFonts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t>招标公告</w:t>
      </w:r>
    </w:p>
    <w:p w14:paraId="724BA6C1">
      <w:pPr>
        <w:spacing w:line="360" w:lineRule="auto"/>
        <w:ind w:firstLine="1280" w:firstLineChars="4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第二部分</w:t>
      </w:r>
      <w:r>
        <w:rPr>
          <w:rFonts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t>投标人须知</w:t>
      </w:r>
    </w:p>
    <w:p w14:paraId="5B492782">
      <w:pPr>
        <w:spacing w:line="360" w:lineRule="auto"/>
        <w:ind w:firstLine="1280" w:firstLineChars="4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第三部分</w:t>
      </w:r>
      <w:r>
        <w:rPr>
          <w:rFonts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t>采购需求</w:t>
      </w:r>
    </w:p>
    <w:p w14:paraId="207D95F2">
      <w:pPr>
        <w:spacing w:line="360" w:lineRule="auto"/>
        <w:ind w:firstLine="1280" w:firstLineChars="4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第四部分</w:t>
      </w:r>
      <w:r>
        <w:rPr>
          <w:rFonts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t>评标办法</w:t>
      </w:r>
    </w:p>
    <w:p w14:paraId="0CEE3817">
      <w:pPr>
        <w:spacing w:line="360" w:lineRule="auto"/>
        <w:ind w:firstLine="1280" w:firstLineChars="4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第五部分</w:t>
      </w:r>
      <w:r>
        <w:rPr>
          <w:rFonts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t>拟签订的合同文本</w:t>
      </w:r>
    </w:p>
    <w:p w14:paraId="29EA6F4C">
      <w:pPr>
        <w:spacing w:line="360" w:lineRule="auto"/>
        <w:ind w:firstLine="1280" w:firstLineChars="4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第六部分</w:t>
      </w:r>
      <w:r>
        <w:rPr>
          <w:rFonts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t>应提交的有关格式范例</w:t>
      </w:r>
    </w:p>
    <w:p w14:paraId="21BC7F24">
      <w:pPr>
        <w:spacing w:line="360" w:lineRule="auto"/>
        <w:ind w:firstLine="549" w:firstLineChars="229"/>
        <w:rPr>
          <w:rFonts w:asciiTheme="minorEastAsia" w:hAnsiTheme="minorEastAsia" w:eastAsiaTheme="minorEastAsia" w:cstheme="minorEastAsia"/>
          <w:sz w:val="24"/>
        </w:rPr>
      </w:pPr>
      <w:bookmarkStart w:id="0" w:name="_Hlt91233176"/>
      <w:bookmarkEnd w:id="0"/>
      <w:bookmarkStart w:id="1" w:name="_Toc91899869"/>
    </w:p>
    <w:p w14:paraId="57665B53">
      <w:pPr>
        <w:spacing w:line="360" w:lineRule="auto"/>
        <w:ind w:firstLine="549" w:firstLineChars="229"/>
        <w:rPr>
          <w:rFonts w:asciiTheme="minorEastAsia" w:hAnsiTheme="minorEastAsia" w:eastAsiaTheme="minorEastAsia" w:cstheme="minorEastAsia"/>
          <w:sz w:val="24"/>
        </w:rPr>
      </w:pPr>
    </w:p>
    <w:p w14:paraId="0CCA516D">
      <w:pPr>
        <w:spacing w:line="360" w:lineRule="auto"/>
        <w:ind w:firstLine="549" w:firstLineChars="229"/>
        <w:rPr>
          <w:rFonts w:asciiTheme="minorEastAsia" w:hAnsiTheme="minorEastAsia" w:eastAsiaTheme="minorEastAsia" w:cstheme="minorEastAsia"/>
          <w:sz w:val="24"/>
        </w:rPr>
      </w:pPr>
    </w:p>
    <w:p w14:paraId="48A28702">
      <w:pPr>
        <w:spacing w:line="360" w:lineRule="auto"/>
        <w:ind w:firstLine="549" w:firstLineChars="229"/>
        <w:rPr>
          <w:rFonts w:asciiTheme="minorEastAsia" w:hAnsiTheme="minorEastAsia" w:eastAsiaTheme="minorEastAsia" w:cstheme="minorEastAsia"/>
          <w:sz w:val="24"/>
        </w:rPr>
      </w:pPr>
    </w:p>
    <w:p w14:paraId="1E222B59">
      <w:pPr>
        <w:spacing w:line="360" w:lineRule="auto"/>
        <w:ind w:firstLine="549" w:firstLineChars="229"/>
        <w:rPr>
          <w:rFonts w:asciiTheme="minorEastAsia" w:hAnsiTheme="minorEastAsia" w:eastAsiaTheme="minorEastAsia" w:cstheme="minorEastAsia"/>
          <w:sz w:val="24"/>
        </w:rPr>
      </w:pPr>
    </w:p>
    <w:p w14:paraId="1FE5C415">
      <w:pPr>
        <w:spacing w:line="360" w:lineRule="auto"/>
        <w:ind w:firstLine="549" w:firstLineChars="229"/>
        <w:rPr>
          <w:rFonts w:asciiTheme="minorEastAsia" w:hAnsiTheme="minorEastAsia" w:eastAsiaTheme="minorEastAsia" w:cstheme="minorEastAsia"/>
          <w:sz w:val="24"/>
        </w:rPr>
      </w:pPr>
    </w:p>
    <w:p w14:paraId="4CA02FCC">
      <w:pPr>
        <w:spacing w:line="360" w:lineRule="auto"/>
        <w:ind w:firstLine="549" w:firstLineChars="229"/>
        <w:rPr>
          <w:rFonts w:asciiTheme="minorEastAsia" w:hAnsiTheme="minorEastAsia" w:eastAsiaTheme="minorEastAsia" w:cstheme="minorEastAsia"/>
          <w:sz w:val="24"/>
        </w:rPr>
      </w:pPr>
    </w:p>
    <w:p w14:paraId="38567A9A">
      <w:pPr>
        <w:spacing w:line="360" w:lineRule="auto"/>
        <w:ind w:firstLine="549" w:firstLineChars="229"/>
        <w:rPr>
          <w:rFonts w:asciiTheme="minorEastAsia" w:hAnsiTheme="minorEastAsia" w:eastAsiaTheme="minorEastAsia" w:cstheme="minorEastAsia"/>
          <w:sz w:val="24"/>
        </w:rPr>
      </w:pPr>
    </w:p>
    <w:p w14:paraId="68AA4973">
      <w:pPr>
        <w:spacing w:line="360" w:lineRule="auto"/>
        <w:ind w:firstLine="549" w:firstLineChars="229"/>
        <w:rPr>
          <w:rFonts w:asciiTheme="minorEastAsia" w:hAnsiTheme="minorEastAsia" w:eastAsiaTheme="minorEastAsia" w:cstheme="minorEastAsia"/>
          <w:sz w:val="24"/>
        </w:rPr>
      </w:pPr>
    </w:p>
    <w:p w14:paraId="67D0A302">
      <w:pPr>
        <w:spacing w:line="360" w:lineRule="auto"/>
        <w:ind w:firstLine="549" w:firstLineChars="229"/>
        <w:rPr>
          <w:rFonts w:asciiTheme="minorEastAsia" w:hAnsiTheme="minorEastAsia" w:eastAsiaTheme="minorEastAsia" w:cstheme="minorEastAsia"/>
          <w:sz w:val="24"/>
        </w:rPr>
      </w:pPr>
    </w:p>
    <w:p w14:paraId="4A0A6296">
      <w:pPr>
        <w:spacing w:line="360" w:lineRule="auto"/>
        <w:ind w:firstLine="549" w:firstLineChars="229"/>
        <w:rPr>
          <w:rFonts w:asciiTheme="minorEastAsia" w:hAnsiTheme="minorEastAsia" w:eastAsiaTheme="minorEastAsia" w:cstheme="minorEastAsia"/>
          <w:sz w:val="24"/>
        </w:rPr>
      </w:pPr>
    </w:p>
    <w:p w14:paraId="0B74ECB0">
      <w:pPr>
        <w:spacing w:line="360" w:lineRule="auto"/>
        <w:ind w:firstLine="549" w:firstLineChars="229"/>
        <w:rPr>
          <w:rFonts w:asciiTheme="minorEastAsia" w:hAnsiTheme="minorEastAsia" w:eastAsiaTheme="minorEastAsia" w:cstheme="minorEastAsia"/>
          <w:sz w:val="24"/>
        </w:rPr>
      </w:pPr>
    </w:p>
    <w:p w14:paraId="1FA8C766">
      <w:pPr>
        <w:spacing w:line="360" w:lineRule="auto"/>
        <w:ind w:firstLine="549" w:firstLineChars="229"/>
        <w:rPr>
          <w:rFonts w:asciiTheme="minorEastAsia" w:hAnsiTheme="minorEastAsia" w:eastAsiaTheme="minorEastAsia" w:cstheme="minorEastAsia"/>
          <w:sz w:val="24"/>
        </w:rPr>
      </w:pPr>
    </w:p>
    <w:p w14:paraId="28F65505">
      <w:pPr>
        <w:adjustRightInd/>
        <w:spacing w:line="360" w:lineRule="auto"/>
        <w:jc w:val="center"/>
        <w:outlineLvl w:val="0"/>
        <w:rPr>
          <w:rFonts w:asciiTheme="minorEastAsia" w:hAnsiTheme="minorEastAsia" w:eastAsiaTheme="minorEastAsia" w:cstheme="minorEastAsia"/>
          <w:b/>
          <w:sz w:val="36"/>
          <w:szCs w:val="36"/>
        </w:rPr>
      </w:pPr>
      <w:bookmarkStart w:id="2" w:name="第一部分"/>
      <w:r>
        <w:rPr>
          <w:rFonts w:asciiTheme="minorEastAsia" w:hAnsiTheme="minorEastAsia" w:eastAsiaTheme="minorEastAsia" w:cstheme="minorEastAsia"/>
          <w:b/>
          <w:sz w:val="36"/>
          <w:szCs w:val="36"/>
        </w:rPr>
        <w:br w:type="page"/>
      </w:r>
      <w:bookmarkEnd w:id="1"/>
      <w:bookmarkEnd w:id="2"/>
      <w:bookmarkStart w:id="3" w:name="_Hlt74649545"/>
      <w:bookmarkEnd w:id="3"/>
      <w:bookmarkStart w:id="4" w:name="_Hlt74707423"/>
      <w:bookmarkEnd w:id="4"/>
      <w:bookmarkStart w:id="5" w:name="_Hlt74729822"/>
      <w:bookmarkEnd w:id="5"/>
      <w:bookmarkStart w:id="6" w:name="_Hlt74728647"/>
      <w:bookmarkEnd w:id="6"/>
      <w:bookmarkStart w:id="7" w:name="第二部分"/>
      <w:bookmarkStart w:id="8" w:name="_Toc91899870"/>
      <w:bookmarkStart w:id="9" w:name="_Toc91899871"/>
    </w:p>
    <w:p w14:paraId="0D2866CE">
      <w:pPr>
        <w:rPr>
          <w:rFonts w:asciiTheme="minorEastAsia" w:hAnsiTheme="minorEastAsia" w:eastAsiaTheme="minorEastAsia" w:cstheme="minorEastAsia"/>
        </w:rPr>
      </w:pPr>
    </w:p>
    <w:p w14:paraId="61FC92F9">
      <w:pPr>
        <w:adjustRightInd/>
        <w:spacing w:line="360" w:lineRule="auto"/>
        <w:jc w:val="center"/>
        <w:outlineLvl w:val="0"/>
        <w:rPr>
          <w:rFonts w:asciiTheme="minorEastAsia" w:hAnsiTheme="minorEastAsia" w:eastAsiaTheme="minorEastAsia" w:cstheme="minorEastAsia"/>
          <w:b/>
          <w:sz w:val="36"/>
          <w:szCs w:val="20"/>
        </w:rPr>
      </w:pPr>
      <w:r>
        <w:rPr>
          <w:rFonts w:hint="eastAsia" w:asciiTheme="minorEastAsia" w:hAnsiTheme="minorEastAsia" w:eastAsiaTheme="minorEastAsia" w:cstheme="minorEastAsia"/>
          <w:b/>
          <w:sz w:val="36"/>
          <w:szCs w:val="20"/>
        </w:rPr>
        <w:t>第一部分</w:t>
      </w:r>
      <w:r>
        <w:rPr>
          <w:rFonts w:asciiTheme="minorEastAsia" w:hAnsiTheme="minorEastAsia" w:eastAsiaTheme="minorEastAsia" w:cstheme="minorEastAsia"/>
          <w:b/>
          <w:sz w:val="36"/>
          <w:szCs w:val="20"/>
        </w:rPr>
        <w:t xml:space="preserve"> </w:t>
      </w:r>
      <w:r>
        <w:rPr>
          <w:rFonts w:hint="eastAsia" w:asciiTheme="minorEastAsia" w:hAnsiTheme="minorEastAsia" w:eastAsiaTheme="minorEastAsia" w:cstheme="minorEastAsia"/>
          <w:b/>
          <w:sz w:val="36"/>
          <w:szCs w:val="20"/>
        </w:rPr>
        <w:t>招标公告</w:t>
      </w:r>
    </w:p>
    <w:p w14:paraId="319F45C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项目概况</w:t>
      </w:r>
    </w:p>
    <w:p w14:paraId="4643DB26">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杭州师范大学厨房设备采购项目</w:t>
      </w:r>
      <w:r>
        <w:rPr>
          <w:rFonts w:hint="eastAsia" w:asciiTheme="minorEastAsia" w:hAnsiTheme="minorEastAsia" w:eastAsiaTheme="minorEastAsia" w:cs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asciiTheme="minorEastAsia" w:hAnsiTheme="minorEastAsia" w:eastAsiaTheme="minorEastAsia" w:cstheme="minorEastAsia"/>
          <w:snapToGrid/>
          <w:color w:val="auto"/>
          <w:kern w:val="2"/>
          <w:sz w:val="24"/>
          <w:szCs w:val="24"/>
        </w:rPr>
        <w:t>https://www.zcygov.cn/）获取（下载）招标文件，并于2025年7</w:t>
      </w:r>
      <w:r>
        <w:rPr>
          <w:rStyle w:val="76"/>
          <w:rFonts w:hint="eastAsia" w:asciiTheme="minorEastAsia" w:hAnsiTheme="minorEastAsia" w:eastAsiaTheme="minorEastAsia" w:cstheme="minorEastAsia"/>
          <w:snapToGrid/>
          <w:color w:val="auto"/>
          <w:kern w:val="2"/>
          <w:sz w:val="24"/>
          <w:szCs w:val="24"/>
        </w:rPr>
        <w:t>月</w:t>
      </w:r>
      <w:r>
        <w:rPr>
          <w:rStyle w:val="76"/>
          <w:rFonts w:hint="eastAsia" w:asciiTheme="minorEastAsia" w:hAnsiTheme="minorEastAsia" w:eastAsiaTheme="minorEastAsia" w:cstheme="minorEastAsia"/>
          <w:snapToGrid/>
          <w:color w:val="auto"/>
          <w:kern w:val="2"/>
          <w:sz w:val="24"/>
          <w:szCs w:val="24"/>
          <w:lang w:val="en-US" w:eastAsia="zh-CN"/>
        </w:rPr>
        <w:t>28</w:t>
      </w:r>
      <w:r>
        <w:rPr>
          <w:rStyle w:val="76"/>
          <w:rFonts w:hint="eastAsia" w:asciiTheme="minorEastAsia" w:hAnsiTheme="minorEastAsia" w:eastAsiaTheme="minorEastAsia" w:cstheme="minorEastAsia"/>
          <w:snapToGrid/>
          <w:color w:val="auto"/>
          <w:kern w:val="2"/>
          <w:sz w:val="24"/>
          <w:szCs w:val="24"/>
        </w:rPr>
        <w:t>日</w:t>
      </w:r>
      <w:r>
        <w:rPr>
          <w:rStyle w:val="76"/>
          <w:rFonts w:hint="eastAsia" w:asciiTheme="minorEastAsia" w:hAnsiTheme="minorEastAsia" w:eastAsiaTheme="minorEastAsia" w:cstheme="minorEastAsia"/>
          <w:snapToGrid/>
          <w:color w:val="auto"/>
          <w:kern w:val="2"/>
          <w:sz w:val="24"/>
          <w:szCs w:val="24"/>
          <w:lang w:eastAsia="zh-CN"/>
        </w:rPr>
        <w:t>14点00</w:t>
      </w:r>
      <w:r>
        <w:rPr>
          <w:rStyle w:val="76"/>
          <w:rFonts w:asciiTheme="minorEastAsia" w:hAnsiTheme="minorEastAsia" w:eastAsiaTheme="minorEastAsia" w:cstheme="minorEastAsia"/>
          <w:snapToGrid/>
          <w:color w:val="auto"/>
          <w:kern w:val="2"/>
          <w:sz w:val="24"/>
          <w:szCs w:val="24"/>
        </w:rPr>
        <w:t>分</w:t>
      </w:r>
      <w:r>
        <w:rPr>
          <w:rStyle w:val="76"/>
          <w:rFonts w:asciiTheme="minorEastAsia" w:hAnsiTheme="minorEastAsia" w:eastAsiaTheme="minorEastAsia" w:cstheme="minorEastAsia"/>
          <w:bCs/>
          <w:snapToGrid/>
          <w:color w:val="auto"/>
          <w:kern w:val="2"/>
          <w:sz w:val="24"/>
          <w:szCs w:val="24"/>
        </w:rPr>
        <w:t>00秒</w:t>
      </w:r>
      <w:r>
        <w:rPr>
          <w:rStyle w:val="76"/>
          <w:rFonts w:asciiTheme="minorEastAsia" w:hAnsiTheme="minorEastAsia" w:eastAsiaTheme="minorEastAsia" w:cstheme="minorEastAsia"/>
          <w:bCs/>
          <w:snapToGrid/>
          <w:color w:val="auto"/>
          <w:kern w:val="2"/>
          <w:sz w:val="24"/>
          <w:szCs w:val="24"/>
        </w:rPr>
        <w:fldChar w:fldCharType="end"/>
      </w:r>
      <w:r>
        <w:rPr>
          <w:rFonts w:hint="eastAsia" w:asciiTheme="minorEastAsia" w:hAnsiTheme="minorEastAsia" w:eastAsiaTheme="minorEastAsia" w:cstheme="minorEastAsia"/>
          <w:bCs/>
          <w:sz w:val="24"/>
        </w:rPr>
        <w:t>（北京时间）前</w:t>
      </w:r>
      <w:r>
        <w:rPr>
          <w:rFonts w:hint="eastAsia" w:asciiTheme="minorEastAsia" w:hAnsiTheme="minorEastAsia" w:eastAsiaTheme="minorEastAsia" w:cstheme="minorEastAsia"/>
          <w:sz w:val="24"/>
        </w:rPr>
        <w:t>递交（上传）投标文件。</w:t>
      </w:r>
    </w:p>
    <w:p w14:paraId="343B1912">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一、项目基本情况</w:t>
      </w:r>
      <w:r>
        <w:rPr>
          <w:rFonts w:asciiTheme="minorEastAsia" w:hAnsiTheme="minorEastAsia" w:eastAsiaTheme="minorEastAsia" w:cstheme="minorEastAsia"/>
          <w:b/>
          <w:sz w:val="24"/>
        </w:rPr>
        <w:t xml:space="preserve">                                            </w:t>
      </w:r>
    </w:p>
    <w:p w14:paraId="5A3DA054">
      <w:pPr>
        <w:spacing w:line="360" w:lineRule="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b/>
          <w:sz w:val="24"/>
        </w:rPr>
        <w:t>项目编号：</w:t>
      </w:r>
      <w:r>
        <w:rPr>
          <w:rFonts w:hint="eastAsia" w:asciiTheme="minorEastAsia" w:hAnsiTheme="minorEastAsia" w:eastAsiaTheme="minorEastAsia" w:cstheme="minorEastAsia"/>
          <w:sz w:val="24"/>
          <w:lang w:eastAsia="zh-CN"/>
        </w:rPr>
        <w:t>HZNU-2025215</w:t>
      </w:r>
    </w:p>
    <w:p w14:paraId="093C99B9">
      <w:pPr>
        <w:spacing w:line="360" w:lineRule="auto"/>
        <w:rPr>
          <w:rFonts w:asciiTheme="minorEastAsia" w:hAnsiTheme="minorEastAsia" w:eastAsiaTheme="minorEastAsia" w:cstheme="minorEastAsia"/>
          <w:sz w:val="24"/>
        </w:rPr>
      </w:pPr>
      <w:r>
        <w:rPr>
          <w:rFonts w:asciiTheme="minorEastAsia" w:hAnsiTheme="minorEastAsia" w:eastAsiaTheme="minorEastAsia" w:cstheme="minorEastAsia"/>
          <w:b/>
          <w:sz w:val="24"/>
        </w:rPr>
        <w:t xml:space="preserve"> 项目名称：</w:t>
      </w:r>
      <w:r>
        <w:rPr>
          <w:rFonts w:hint="eastAsia" w:asciiTheme="minorEastAsia" w:hAnsiTheme="minorEastAsia" w:eastAsiaTheme="minorEastAsia" w:cstheme="minorEastAsia"/>
          <w:sz w:val="24"/>
        </w:rPr>
        <w:t>杭州师范大学厨房设备采购项目</w:t>
      </w:r>
    </w:p>
    <w:p w14:paraId="74E21490">
      <w:pPr>
        <w:spacing w:line="360" w:lineRule="auto"/>
        <w:rPr>
          <w:rFonts w:asciiTheme="minorEastAsia" w:hAnsiTheme="minorEastAsia" w:eastAsiaTheme="minorEastAsia" w:cstheme="minorEastAsia"/>
          <w:sz w:val="24"/>
        </w:rPr>
      </w:pPr>
      <w:r>
        <w:rPr>
          <w:rFonts w:asciiTheme="minorEastAsia" w:hAnsiTheme="minorEastAsia" w:eastAsiaTheme="minorEastAsia" w:cstheme="minorEastAsia"/>
          <w:b/>
          <w:sz w:val="24"/>
        </w:rPr>
        <w:t xml:space="preserve"> 预算金额（元）：</w:t>
      </w:r>
      <w:r>
        <w:rPr>
          <w:rFonts w:hint="eastAsia" w:asciiTheme="minorEastAsia" w:hAnsiTheme="minorEastAsia" w:eastAsiaTheme="minorEastAsia" w:cstheme="minorEastAsia"/>
          <w:b/>
          <w:sz w:val="24"/>
        </w:rPr>
        <w:t>1464100</w:t>
      </w:r>
      <w:r>
        <w:rPr>
          <w:rFonts w:asciiTheme="minorEastAsia" w:hAnsiTheme="minorEastAsia" w:eastAsiaTheme="minorEastAsia" w:cstheme="minorEastAsia"/>
          <w:b/>
          <w:sz w:val="24"/>
        </w:rPr>
        <w:t>.00</w:t>
      </w:r>
    </w:p>
    <w:p w14:paraId="203BC7A9">
      <w:pPr>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最高限价（元）：1464100</w:t>
      </w:r>
      <w:r>
        <w:rPr>
          <w:rFonts w:asciiTheme="minorEastAsia" w:hAnsiTheme="minorEastAsia" w:eastAsiaTheme="minorEastAsia" w:cstheme="minorEastAsia"/>
          <w:b/>
          <w:sz w:val="24"/>
        </w:rPr>
        <w:t>.00</w:t>
      </w:r>
    </w:p>
    <w:p w14:paraId="30674EE0">
      <w:pPr>
        <w:spacing w:line="360" w:lineRule="auto"/>
        <w:ind w:firstLine="480"/>
        <w:rPr>
          <w:rFonts w:asciiTheme="minorEastAsia" w:hAnsiTheme="minorEastAsia" w:eastAsiaTheme="minorEastAsia" w:cstheme="minorEastAsia"/>
          <w:bCs/>
          <w:sz w:val="24"/>
        </w:rPr>
      </w:pPr>
      <w:r>
        <w:rPr>
          <w:rFonts w:hint="eastAsia" w:asciiTheme="minorEastAsia" w:hAnsiTheme="minorEastAsia" w:eastAsiaTheme="minorEastAsia" w:cstheme="minorEastAsia"/>
          <w:b/>
          <w:sz w:val="24"/>
        </w:rPr>
        <w:t>采购需求：</w:t>
      </w:r>
      <w:r>
        <w:rPr>
          <w:rFonts w:hint="eastAsia" w:asciiTheme="minorEastAsia" w:hAnsiTheme="minorEastAsia" w:eastAsiaTheme="minorEastAsia" w:cstheme="minorEastAsia"/>
          <w:bCs/>
          <w:sz w:val="24"/>
        </w:rPr>
        <w:t>主要内容：厨房设备采购一批。</w:t>
      </w:r>
      <w:r>
        <w:rPr>
          <w:rFonts w:hint="eastAsia" w:asciiTheme="minorEastAsia" w:hAnsiTheme="minorEastAsia" w:eastAsiaTheme="minorEastAsia" w:cstheme="minorEastAsia"/>
          <w:sz w:val="24"/>
        </w:rPr>
        <w:t>具体以招标文件第三部分采购需求为准，供应商可点击本公告下方“浏览采购文件”查看采购需求。</w:t>
      </w:r>
    </w:p>
    <w:p w14:paraId="0649AEDC">
      <w:pPr>
        <w:spacing w:line="360" w:lineRule="auto"/>
        <w:ind w:firstLine="48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合同履约期限：按照采购文件要求。</w:t>
      </w:r>
    </w:p>
    <w:p w14:paraId="53C5EC56">
      <w:pPr>
        <w:pStyle w:val="5"/>
        <w:spacing w:line="360" w:lineRule="auto"/>
        <w:ind w:firstLine="48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color w:val="auto"/>
          <w:sz w:val="24"/>
        </w:rPr>
        <w:t>本项目接受联合体投标：</w:t>
      </w:r>
      <w:sdt>
        <w:sdtPr>
          <w:rPr>
            <w:rFonts w:hint="eastAsia" w:asciiTheme="minorEastAsia" w:hAnsiTheme="minorEastAsia" w:eastAsiaTheme="minorEastAsia" w:cstheme="minorEastAsia"/>
            <w:color w:val="auto"/>
            <w:kern w:val="0"/>
            <w:sz w:val="24"/>
          </w:rPr>
          <w:id w:val="2035453831"/>
        </w:sdtPr>
        <w:sdtEndPr>
          <w:rPr>
            <w:rFonts w:hint="eastAsia" w:asciiTheme="minorEastAsia" w:hAnsiTheme="minorEastAsia" w:eastAsiaTheme="minorEastAsia" w:cstheme="minorEastAsia"/>
            <w:color w:val="auto"/>
            <w:kern w:val="0"/>
            <w:sz w:val="24"/>
          </w:rPr>
        </w:sdtEndPr>
        <w:sdtContent>
          <w:r>
            <w:rPr>
              <w:rFonts w:hint="eastAsia" w:ascii="仿宋" w:hAnsi="仿宋" w:eastAsia="仿宋" w:cs="仿宋"/>
              <w:sz w:val="24"/>
            </w:rPr>
            <w:t>■</w:t>
          </w:r>
        </w:sdtContent>
      </w:sdt>
      <w:r>
        <w:rPr>
          <w:rFonts w:hint="eastAsia" w:asciiTheme="minorEastAsia" w:hAnsiTheme="minorEastAsia" w:eastAsiaTheme="minorEastAsia" w:cstheme="minorEastAsia"/>
          <w:b/>
          <w:color w:val="auto"/>
          <w:sz w:val="24"/>
        </w:rPr>
        <w:t>是</w:t>
      </w:r>
      <w:r>
        <w:rPr>
          <w:rFonts w:hint="eastAsia" w:asciiTheme="minorEastAsia" w:hAnsiTheme="minorEastAsia" w:eastAsiaTheme="minorEastAsia" w:cstheme="minorEastAsia"/>
          <w:b/>
          <w:snapToGrid/>
          <w:color w:val="auto"/>
          <w:kern w:val="2"/>
          <w:sz w:val="24"/>
        </w:rPr>
        <w:t>；</w:t>
      </w:r>
      <w:sdt>
        <w:sdtPr>
          <w:rPr>
            <w:rFonts w:hint="eastAsia" w:asciiTheme="minorEastAsia" w:hAnsiTheme="minorEastAsia" w:eastAsiaTheme="minorEastAsia" w:cstheme="minorEastAsia"/>
            <w:color w:val="auto"/>
            <w:kern w:val="0"/>
            <w:sz w:val="24"/>
          </w:rPr>
          <w:id w:val="-1"/>
        </w:sdtPr>
        <w:sdtEndPr>
          <w:rPr>
            <w:rFonts w:hint="eastAsia" w:asciiTheme="minorEastAsia" w:hAnsiTheme="minorEastAsia" w:eastAsiaTheme="minorEastAsia" w:cstheme="minorEastAsia"/>
            <w:color w:val="auto"/>
            <w:kern w:val="0"/>
            <w:sz w:val="24"/>
          </w:rPr>
        </w:sdtEndPr>
        <w:sdtContent>
          <w:r>
            <w:rPr>
              <w:rFonts w:hint="eastAsia" w:asciiTheme="minorEastAsia" w:hAnsiTheme="minorEastAsia" w:eastAsiaTheme="minorEastAsia" w:cstheme="minorEastAsia"/>
              <w:color w:val="auto"/>
              <w:kern w:val="0"/>
              <w:sz w:val="24"/>
            </w:rPr>
            <w:t>☐</w:t>
          </w:r>
        </w:sdtContent>
      </w:sdt>
      <w:r>
        <w:rPr>
          <w:rFonts w:hint="eastAsia" w:asciiTheme="minorEastAsia" w:hAnsiTheme="minorEastAsia" w:eastAsiaTheme="minorEastAsia" w:cstheme="minorEastAsia"/>
          <w:b/>
          <w:color w:val="auto"/>
          <w:sz w:val="24"/>
        </w:rPr>
        <w:t>否</w:t>
      </w:r>
      <w:r>
        <w:rPr>
          <w:rFonts w:hint="eastAsia" w:asciiTheme="minorEastAsia" w:hAnsiTheme="minorEastAsia" w:eastAsiaTheme="minorEastAsia" w:cstheme="minorEastAsia"/>
          <w:color w:val="auto"/>
          <w:kern w:val="0"/>
          <w:sz w:val="24"/>
        </w:rPr>
        <w:t>。</w:t>
      </w:r>
    </w:p>
    <w:p w14:paraId="6B0884D8">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w:t>
      </w:r>
      <w:bookmarkStart w:id="10" w:name="_Hlk101132948"/>
      <w:r>
        <w:rPr>
          <w:rFonts w:hint="eastAsia" w:asciiTheme="minorEastAsia" w:hAnsiTheme="minorEastAsia" w:eastAsiaTheme="minorEastAsia" w:cstheme="minorEastAsia"/>
          <w:b/>
          <w:sz w:val="24"/>
        </w:rPr>
        <w:t>申请人的资格要求</w:t>
      </w:r>
      <w:bookmarkEnd w:id="10"/>
      <w:r>
        <w:rPr>
          <w:rFonts w:hint="eastAsia" w:asciiTheme="minorEastAsia" w:hAnsiTheme="minorEastAsia" w:eastAsiaTheme="minorEastAsia" w:cstheme="minorEastAsia"/>
          <w:b/>
          <w:sz w:val="24"/>
        </w:rPr>
        <w:t>：</w:t>
      </w:r>
    </w:p>
    <w:p w14:paraId="40DD37FF">
      <w:pPr>
        <w:spacing w:line="360" w:lineRule="auto"/>
        <w:ind w:firstLine="480"/>
        <w:rPr>
          <w:rFonts w:asciiTheme="minorEastAsia" w:hAnsiTheme="minorEastAsia" w:eastAsiaTheme="minorEastAsia" w:cstheme="minorEastAsia"/>
          <w:snapToGrid w:val="0"/>
          <w:kern w:val="28"/>
          <w:sz w:val="24"/>
          <w:szCs w:val="20"/>
        </w:rPr>
      </w:pPr>
      <w:r>
        <w:rPr>
          <w:rFonts w:hint="eastAsia" w:asciiTheme="minorEastAsia" w:hAnsiTheme="minorEastAsia" w:eastAsiaTheme="minorEastAsia" w:cs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1BA1046">
      <w:pPr>
        <w:spacing w:line="360" w:lineRule="auto"/>
        <w:rPr>
          <w:rFonts w:asciiTheme="minorEastAsia" w:hAnsiTheme="minorEastAsia" w:eastAsiaTheme="minorEastAsia" w:cstheme="minorEastAsia"/>
          <w:snapToGrid w:val="0"/>
          <w:kern w:val="28"/>
          <w:sz w:val="24"/>
          <w:szCs w:val="20"/>
        </w:rPr>
      </w:pPr>
      <w:r>
        <w:rPr>
          <w:rFonts w:hint="eastAsia" w:asciiTheme="minorEastAsia" w:hAnsiTheme="minorEastAsia" w:eastAsiaTheme="minorEastAsia" w:cstheme="minorEastAsia"/>
          <w:snapToGrid w:val="0"/>
          <w:kern w:val="28"/>
          <w:sz w:val="24"/>
          <w:szCs w:val="20"/>
        </w:rPr>
        <w:t>2.以联合体形式投标的，提供联合协议(本项目不接受联合体投标或者投标人不以联合体形式投标的，则不需要提供) ；</w:t>
      </w:r>
    </w:p>
    <w:p w14:paraId="5A0F10B7">
      <w:pPr>
        <w:spacing w:line="360" w:lineRule="auto"/>
        <w:ind w:firstLine="480" w:firstLineChars="200"/>
        <w:rPr>
          <w:rFonts w:asciiTheme="minorEastAsia" w:hAnsiTheme="minorEastAsia" w:eastAsiaTheme="minorEastAsia" w:cstheme="minorEastAsia"/>
          <w:snapToGrid w:val="0"/>
          <w:kern w:val="28"/>
          <w:sz w:val="24"/>
          <w:szCs w:val="20"/>
        </w:rPr>
      </w:pPr>
      <w:r>
        <w:rPr>
          <w:rFonts w:hint="eastAsia" w:asciiTheme="minorEastAsia" w:hAnsiTheme="minorEastAsia" w:eastAsiaTheme="minorEastAsia" w:cstheme="minorEastAsia"/>
          <w:snapToGrid w:val="0"/>
          <w:kern w:val="28"/>
          <w:sz w:val="24"/>
          <w:szCs w:val="20"/>
        </w:rPr>
        <w:t>3.落实政府采购政策需满足的资格要求：</w:t>
      </w:r>
    </w:p>
    <w:p w14:paraId="0F011AAC">
      <w:pPr>
        <w:spacing w:line="360" w:lineRule="auto"/>
        <w:ind w:firstLine="480" w:firstLineChars="200"/>
        <w:rPr>
          <w:rFonts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1928616923"/>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sz w:val="24"/>
        </w:rPr>
        <w:t>无</w:t>
      </w:r>
      <w:r>
        <w:rPr>
          <w:rFonts w:hint="eastAsia" w:asciiTheme="minorEastAsia" w:hAnsiTheme="minorEastAsia" w:eastAsiaTheme="minorEastAsia" w:cstheme="minorEastAsia"/>
          <w:snapToGrid w:val="0"/>
          <w:kern w:val="28"/>
          <w:sz w:val="24"/>
          <w:szCs w:val="20"/>
        </w:rPr>
        <w:t>（注：不得限制大中型企业与小微企业组成联合体参与投标）</w:t>
      </w:r>
      <w:r>
        <w:rPr>
          <w:rFonts w:hint="eastAsia" w:asciiTheme="minorEastAsia" w:hAnsiTheme="minorEastAsia" w:eastAsiaTheme="minorEastAsia" w:cstheme="minorEastAsia"/>
          <w:sz w:val="24"/>
        </w:rPr>
        <w:t>；</w:t>
      </w:r>
    </w:p>
    <w:p w14:paraId="3868E8F7">
      <w:pPr>
        <w:spacing w:line="360" w:lineRule="auto"/>
        <w:ind w:firstLine="480" w:firstLineChars="200"/>
        <w:rPr>
          <w:rFonts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147456389"/>
        </w:sdtPr>
        <w:sdtEndPr>
          <w:rPr>
            <w:rFonts w:hint="eastAsia" w:asciiTheme="minorEastAsia" w:hAnsiTheme="minorEastAsia" w:eastAsiaTheme="minorEastAsia" w:cstheme="minorEastAsia"/>
            <w:kern w:val="0"/>
            <w:sz w:val="24"/>
          </w:rPr>
        </w:sdtEndPr>
        <w:sdtContent>
          <w:r>
            <w:rPr>
              <w:rFonts w:hint="eastAsia" w:ascii="仿宋" w:hAnsi="仿宋" w:eastAsia="仿宋" w:cs="仿宋"/>
              <w:sz w:val="24"/>
            </w:rPr>
            <w:t>■</w:t>
          </w:r>
        </w:sdtContent>
      </w:sdt>
      <w:r>
        <w:rPr>
          <w:rFonts w:hint="eastAsia" w:asciiTheme="minorEastAsia" w:hAnsiTheme="minorEastAsia" w:eastAsiaTheme="minorEastAsia" w:cstheme="minorEastAsia"/>
          <w:kern w:val="0"/>
          <w:sz w:val="24"/>
        </w:rPr>
        <w:t>专</w:t>
      </w:r>
      <w:r>
        <w:rPr>
          <w:rFonts w:hint="eastAsia" w:asciiTheme="minorEastAsia" w:hAnsiTheme="minorEastAsia" w:eastAsiaTheme="minorEastAsia" w:cstheme="minorEastAsia"/>
          <w:sz w:val="24"/>
        </w:rPr>
        <w:t>门面向中小企业</w:t>
      </w:r>
    </w:p>
    <w:p w14:paraId="2BBE1337">
      <w:pPr>
        <w:spacing w:line="360" w:lineRule="auto"/>
        <w:ind w:firstLine="897" w:firstLineChars="374"/>
        <w:rPr>
          <w:rFonts w:asciiTheme="minorEastAsia" w:hAnsiTheme="minorEastAsia" w:eastAsiaTheme="minorEastAsia" w:cstheme="minorEastAsia"/>
          <w:sz w:val="24"/>
          <w:u w:val="single"/>
        </w:rPr>
      </w:pPr>
      <w:sdt>
        <w:sdtPr>
          <w:rPr>
            <w:rFonts w:hint="eastAsia" w:asciiTheme="minorEastAsia" w:hAnsiTheme="minorEastAsia" w:eastAsiaTheme="minorEastAsia" w:cstheme="minorEastAsia"/>
            <w:kern w:val="0"/>
            <w:sz w:val="24"/>
          </w:rPr>
          <w:id w:val="354303675"/>
        </w:sdtPr>
        <w:sdtEndPr>
          <w:rPr>
            <w:rFonts w:hint="eastAsia" w:asciiTheme="minorEastAsia" w:hAnsiTheme="minorEastAsia" w:eastAsiaTheme="minorEastAsia" w:cstheme="minorEastAsia"/>
            <w:kern w:val="0"/>
            <w:sz w:val="24"/>
          </w:rPr>
        </w:sdtEndPr>
        <w:sdtContent>
          <w:sdt>
            <w:sdtPr>
              <w:rPr>
                <w:rFonts w:hint="eastAsia" w:asciiTheme="minorEastAsia" w:hAnsiTheme="minorEastAsia" w:eastAsiaTheme="minorEastAsia" w:cstheme="minorEastAsia"/>
                <w:kern w:val="0"/>
                <w:sz w:val="24"/>
              </w:rPr>
              <w:id w:val="147451189"/>
            </w:sdtPr>
            <w:sdtEndPr>
              <w:rPr>
                <w:rFonts w:hint="eastAsia" w:asciiTheme="minorEastAsia" w:hAnsiTheme="minorEastAsia" w:eastAsiaTheme="minorEastAsia" w:cstheme="minorEastAsia"/>
                <w:kern w:val="0"/>
                <w:sz w:val="24"/>
              </w:rPr>
            </w:sdtEndPr>
            <w:sdtContent>
              <w:r>
                <w:rPr>
                  <w:rFonts w:hint="eastAsia" w:ascii="仿宋" w:hAnsi="仿宋" w:eastAsia="仿宋" w:cs="仿宋"/>
                  <w:sz w:val="24"/>
                </w:rPr>
                <w:t>■</w:t>
              </w:r>
            </w:sdtContent>
          </w:sdt>
        </w:sdtContent>
      </w:sdt>
      <w:r>
        <w:rPr>
          <w:rFonts w:hint="eastAsia" w:asciiTheme="minorEastAsia" w:hAnsiTheme="minorEastAsia" w:eastAsiaTheme="minorEastAsia" w:cstheme="minorEastAsia"/>
          <w:sz w:val="24"/>
        </w:rPr>
        <w:t>货物全部由符合政策要求的中小企业制造，提供中小企业声明函；</w:t>
      </w:r>
    </w:p>
    <w:p w14:paraId="35F3E366">
      <w:pPr>
        <w:spacing w:line="360" w:lineRule="auto"/>
        <w:ind w:firstLine="897" w:firstLineChars="374"/>
        <w:rPr>
          <w:rFonts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313491756"/>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sz w:val="24"/>
        </w:rPr>
        <w:t>货物全部由符合政策要求的小微企业制造，提供中小企业声明函；</w:t>
      </w:r>
    </w:p>
    <w:p w14:paraId="68677F4B">
      <w:pPr>
        <w:spacing w:line="360" w:lineRule="auto"/>
        <w:ind w:firstLine="480" w:firstLineChars="200"/>
        <w:rPr>
          <w:rFonts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648567299"/>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bookmarkStart w:id="11" w:name="_Hlk101132524"/>
        </w:sdtContent>
      </w:sdt>
      <w:r>
        <w:rPr>
          <w:rFonts w:hint="eastAsia" w:asciiTheme="minorEastAsia" w:hAnsiTheme="minorEastAsia" w:eastAsiaTheme="minorEastAsia" w:cstheme="minorEastAsia"/>
          <w:sz w:val="24"/>
        </w:rPr>
        <w:t>要求以联合体形式参加，提供联合协议和中小企业声明函，联合协议中中小企业合同金额应当达到%，其中小微企业合同金额应当达到%。</w:t>
      </w:r>
      <w:r>
        <w:rPr>
          <w:rFonts w:hint="eastAsia" w:asciiTheme="minorEastAsia" w:hAnsiTheme="minorEastAsia" w:eastAsiaTheme="minorEastAsia" w:cstheme="minor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Theme="minorEastAsia" w:hAnsiTheme="minorEastAsia" w:eastAsiaTheme="minorEastAsia" w:cstheme="minorEastAsia"/>
          <w:sz w:val="24"/>
        </w:rPr>
        <w:t>；</w:t>
      </w:r>
    </w:p>
    <w:bookmarkEnd w:id="11"/>
    <w:p w14:paraId="658B45C6">
      <w:pPr>
        <w:spacing w:line="360" w:lineRule="auto"/>
        <w:ind w:firstLine="480" w:firstLineChars="200"/>
        <w:rPr>
          <w:rFonts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34630645"/>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sz w:val="24"/>
        </w:rPr>
        <w:t>要求合同分包，提供分包意向协议和中小企业声明函，分包意向协议中中小企业合同金额应当达到达到% ，其中小微企业合同金额应当达到__% 。</w:t>
      </w:r>
      <w:r>
        <w:rPr>
          <w:rFonts w:hint="eastAsia" w:asciiTheme="minorEastAsia" w:hAnsiTheme="minorEastAsia" w:eastAsiaTheme="minorEastAsia" w:cstheme="minorEastAsia"/>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Theme="minorEastAsia" w:hAnsiTheme="minorEastAsia" w:eastAsiaTheme="minorEastAsia" w:cstheme="minorEastAsia"/>
          <w:sz w:val="24"/>
        </w:rPr>
        <w:t>；</w:t>
      </w:r>
    </w:p>
    <w:p w14:paraId="2B009B7E">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4.本项目的特定资格要求：</w:t>
      </w:r>
    </w:p>
    <w:p w14:paraId="5159ED17">
      <w:pPr>
        <w:snapToGrid w:val="0"/>
        <w:spacing w:line="360" w:lineRule="auto"/>
        <w:ind w:firstLine="480" w:firstLineChars="200"/>
        <w:rPr>
          <w:rFonts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147453948"/>
        </w:sdtPr>
        <w:sdtEndPr>
          <w:rPr>
            <w:rFonts w:hint="eastAsia" w:asciiTheme="minorEastAsia" w:hAnsiTheme="minorEastAsia" w:eastAsiaTheme="minorEastAsia" w:cstheme="minorEastAsia"/>
            <w:kern w:val="0"/>
            <w:sz w:val="24"/>
          </w:rPr>
        </w:sdtEndPr>
        <w:sdtContent>
          <w:r>
            <w:rPr>
              <w:rFonts w:hint="eastAsia" w:ascii="仿宋" w:hAnsi="仿宋" w:eastAsia="仿宋" w:cs="仿宋"/>
              <w:sz w:val="24"/>
            </w:rPr>
            <w:t>■</w:t>
          </w:r>
        </w:sdtContent>
      </w:sdt>
      <w:r>
        <w:rPr>
          <w:rFonts w:hint="eastAsia" w:asciiTheme="minorEastAsia" w:hAnsiTheme="minorEastAsia" w:eastAsiaTheme="minorEastAsia" w:cstheme="minorEastAsia"/>
          <w:kern w:val="0"/>
          <w:sz w:val="24"/>
        </w:rPr>
        <w:t>无。</w:t>
      </w:r>
    </w:p>
    <w:p w14:paraId="01E96DAA">
      <w:pPr>
        <w:snapToGrid w:val="0"/>
        <w:spacing w:line="360" w:lineRule="auto"/>
        <w:ind w:firstLine="480" w:firstLineChars="200"/>
        <w:rPr>
          <w:rFonts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470266774"/>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sz w:val="24"/>
        </w:rPr>
        <w:t>有特定资格要求：，该特定条件的法律法规依据：。</w:t>
      </w:r>
    </w:p>
    <w:p w14:paraId="7320D238">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D2DA8C7">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三、获取招标文件 </w:t>
      </w:r>
    </w:p>
    <w:p w14:paraId="6BB0C391">
      <w:pPr>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时间：</w:t>
      </w:r>
      <w:r>
        <w:rPr>
          <w:rFonts w:hint="eastAsia" w:asciiTheme="minorEastAsia" w:hAnsiTheme="minorEastAsia" w:eastAsiaTheme="minorEastAsia" w:cstheme="minorEastAsia"/>
          <w:sz w:val="24"/>
        </w:rPr>
        <w:t>/至</w:t>
      </w:r>
      <w:r>
        <w:rPr>
          <w:rFonts w:hint="eastAsia" w:asciiTheme="minorEastAsia" w:hAnsiTheme="minorEastAsia" w:eastAsiaTheme="minorEastAsia" w:cstheme="minorEastAsia"/>
          <w:sz w:val="24"/>
          <w:u w:val="single"/>
        </w:rPr>
        <w:t>2025年7月</w:t>
      </w:r>
      <w:r>
        <w:rPr>
          <w:rFonts w:hint="eastAsia" w:asciiTheme="minorEastAsia" w:hAnsiTheme="minorEastAsia" w:eastAsiaTheme="minorEastAsia" w:cstheme="minorEastAsia"/>
          <w:sz w:val="24"/>
          <w:u w:val="single"/>
          <w:lang w:val="en-US" w:eastAsia="zh-CN"/>
        </w:rPr>
        <w:t>28</w:t>
      </w:r>
      <w:r>
        <w:rPr>
          <w:rFonts w:hint="eastAsia" w:asciiTheme="minorEastAsia" w:hAnsiTheme="minorEastAsia" w:eastAsiaTheme="minorEastAsia" w:cstheme="minorEastAsia"/>
          <w:sz w:val="24"/>
          <w:u w:val="single"/>
        </w:rPr>
        <w:t>日</w:t>
      </w:r>
      <w:r>
        <w:rPr>
          <w:rFonts w:hint="eastAsia" w:asciiTheme="minorEastAsia" w:hAnsiTheme="minorEastAsia" w:eastAsiaTheme="minorEastAsia" w:cstheme="minorEastAsia"/>
          <w:sz w:val="24"/>
        </w:rPr>
        <w:t>，每天上午00:00至12:00 ，下午12:00至23:59（北京时间，线上获取法定节假日均可，线下获取文件法定节假日除外）</w:t>
      </w:r>
    </w:p>
    <w:p w14:paraId="774B7361">
      <w:pPr>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地点（网址）：</w:t>
      </w:r>
      <w:r>
        <w:rPr>
          <w:rFonts w:hint="eastAsia" w:asciiTheme="minorEastAsia" w:hAnsiTheme="minorEastAsia" w:eastAsiaTheme="minorEastAsia" w:cstheme="minorEastAsia"/>
          <w:sz w:val="24"/>
        </w:rPr>
        <w:t xml:space="preserve">政采云平台（https://www.zcygov.cn/） </w:t>
      </w:r>
    </w:p>
    <w:p w14:paraId="24964B0C">
      <w:pPr>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方式：</w:t>
      </w:r>
      <w:r>
        <w:rPr>
          <w:rFonts w:hint="eastAsia" w:asciiTheme="minorEastAsia" w:hAnsiTheme="minorEastAsia" w:eastAsiaTheme="minorEastAsia" w:cstheme="minorEastAsia"/>
          <w:sz w:val="24"/>
        </w:rPr>
        <w:t xml:space="preserve">供应商登录政采云平台https://www.zcygov.cn/在线申请获取采购文件（进入“项目采购”应用，在获取采购文件菜单中选择项目，申请获取采购文件）。 </w:t>
      </w:r>
    </w:p>
    <w:p w14:paraId="34C9DA1C">
      <w:pPr>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售价（元）：</w:t>
      </w:r>
      <w:r>
        <w:rPr>
          <w:rFonts w:hint="eastAsia" w:asciiTheme="minorEastAsia" w:hAnsiTheme="minorEastAsia" w:eastAsiaTheme="minorEastAsia" w:cstheme="minorEastAsia"/>
          <w:sz w:val="24"/>
        </w:rPr>
        <w:t xml:space="preserve">0 </w:t>
      </w:r>
      <w:r>
        <w:rPr>
          <w:rFonts w:hint="eastAsia" w:asciiTheme="minorEastAsia" w:hAnsiTheme="minorEastAsia" w:eastAsiaTheme="minorEastAsia" w:cstheme="minorEastAsia"/>
          <w:sz w:val="24"/>
        </w:rPr>
        <w:tab/>
      </w:r>
    </w:p>
    <w:p w14:paraId="3EC13A57">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四、提交投标文件截止时间、开标时间和地点</w:t>
      </w:r>
    </w:p>
    <w:p w14:paraId="15E7F11A">
      <w:pPr>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提交投标文件截止时间：</w:t>
      </w:r>
      <w:r>
        <w:rPr>
          <w:rFonts w:hint="eastAsia" w:asciiTheme="minorEastAsia" w:hAnsiTheme="minorEastAsia" w:eastAsiaTheme="minorEastAsia" w:cstheme="minorEastAsia"/>
          <w:sz w:val="24"/>
          <w:u w:val="single"/>
        </w:rPr>
        <w:t xml:space="preserve"> 2025年7月</w:t>
      </w:r>
      <w:r>
        <w:rPr>
          <w:rFonts w:hint="eastAsia" w:asciiTheme="minorEastAsia" w:hAnsiTheme="minorEastAsia" w:eastAsiaTheme="minorEastAsia" w:cstheme="minorEastAsia"/>
          <w:sz w:val="24"/>
          <w:u w:val="single"/>
          <w:lang w:val="en-US" w:eastAsia="zh-CN"/>
        </w:rPr>
        <w:t>28</w:t>
      </w:r>
      <w:r>
        <w:rPr>
          <w:rFonts w:hint="eastAsia" w:asciiTheme="minorEastAsia" w:hAnsiTheme="minorEastAsia" w:eastAsiaTheme="minorEastAsia" w:cstheme="minorEastAsia"/>
          <w:sz w:val="24"/>
          <w:u w:val="single"/>
        </w:rPr>
        <w:t>日</w:t>
      </w:r>
      <w:r>
        <w:rPr>
          <w:rFonts w:hint="eastAsia" w:asciiTheme="minorEastAsia" w:hAnsiTheme="minorEastAsia" w:eastAsiaTheme="minorEastAsia" w:cstheme="minorEastAsia"/>
          <w:sz w:val="24"/>
          <w:u w:val="single"/>
          <w:lang w:eastAsia="zh-CN"/>
        </w:rPr>
        <w:t>1</w:t>
      </w:r>
      <w:r>
        <w:rPr>
          <w:rFonts w:hint="eastAsia" w:asciiTheme="minorEastAsia" w:hAnsiTheme="minorEastAsia" w:eastAsiaTheme="minorEastAsia" w:cstheme="minorEastAsia"/>
          <w:sz w:val="24"/>
          <w:u w:val="single"/>
          <w:lang w:val="en-US" w:eastAsia="zh-CN"/>
        </w:rPr>
        <w:t>4</w:t>
      </w:r>
      <w:r>
        <w:rPr>
          <w:rFonts w:hint="eastAsia" w:asciiTheme="minorEastAsia" w:hAnsiTheme="minorEastAsia" w:eastAsiaTheme="minorEastAsia" w:cstheme="minorEastAsia"/>
          <w:sz w:val="24"/>
          <w:u w:val="single"/>
          <w:lang w:eastAsia="zh-CN"/>
        </w:rPr>
        <w:t>时00</w:t>
      </w:r>
      <w:r>
        <w:rPr>
          <w:rFonts w:hint="eastAsia" w:asciiTheme="minorEastAsia" w:hAnsiTheme="minorEastAsia" w:eastAsiaTheme="minorEastAsia" w:cstheme="minorEastAsia"/>
          <w:sz w:val="24"/>
          <w:u w:val="single"/>
        </w:rPr>
        <w:t>分00秒</w:t>
      </w:r>
      <w:r>
        <w:rPr>
          <w:rFonts w:hint="eastAsia" w:asciiTheme="minorEastAsia" w:hAnsiTheme="minorEastAsia" w:eastAsiaTheme="minorEastAsia" w:cstheme="minorEastAsia"/>
          <w:sz w:val="24"/>
        </w:rPr>
        <w:t>（北京时间）</w:t>
      </w:r>
      <w:bookmarkStart w:id="432" w:name="_GoBack"/>
      <w:bookmarkEnd w:id="432"/>
    </w:p>
    <w:p w14:paraId="7E192F95">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投标地点（网址）：</w:t>
      </w:r>
      <w:r>
        <w:rPr>
          <w:rFonts w:hint="eastAsia" w:asciiTheme="minorEastAsia" w:hAnsiTheme="minorEastAsia" w:eastAsiaTheme="minorEastAsia" w:cstheme="minorEastAsia"/>
          <w:sz w:val="24"/>
        </w:rPr>
        <w:t xml:space="preserve">政采云平台（https://www.zcygov.cn/） </w:t>
      </w:r>
    </w:p>
    <w:p w14:paraId="27436FBA">
      <w:pPr>
        <w:spacing w:line="360" w:lineRule="auto"/>
        <w:ind w:firstLine="482" w:firstLineChars="200"/>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b/>
          <w:sz w:val="24"/>
        </w:rPr>
        <w:t>开标时间：</w:t>
      </w:r>
      <w:r>
        <w:rPr>
          <w:rFonts w:hint="eastAsia" w:asciiTheme="minorEastAsia" w:hAnsiTheme="minorEastAsia" w:eastAsiaTheme="minorEastAsia" w:cstheme="minorEastAsia"/>
          <w:sz w:val="24"/>
          <w:u w:val="single"/>
        </w:rPr>
        <w:t>2025年7月</w:t>
      </w:r>
      <w:r>
        <w:rPr>
          <w:rFonts w:hint="eastAsia" w:asciiTheme="minorEastAsia" w:hAnsiTheme="minorEastAsia" w:eastAsiaTheme="minorEastAsia" w:cstheme="minorEastAsia"/>
          <w:sz w:val="24"/>
          <w:u w:val="single"/>
          <w:lang w:val="en-US" w:eastAsia="zh-CN"/>
        </w:rPr>
        <w:t>28</w:t>
      </w:r>
      <w:r>
        <w:rPr>
          <w:rFonts w:hint="eastAsia" w:asciiTheme="minorEastAsia" w:hAnsiTheme="minorEastAsia" w:eastAsiaTheme="minorEastAsia" w:cstheme="minorEastAsia"/>
          <w:sz w:val="24"/>
          <w:u w:val="single"/>
        </w:rPr>
        <w:t>日</w:t>
      </w:r>
      <w:r>
        <w:rPr>
          <w:rFonts w:hint="eastAsia" w:asciiTheme="minorEastAsia" w:hAnsiTheme="minorEastAsia" w:eastAsiaTheme="minorEastAsia" w:cstheme="minorEastAsia"/>
          <w:sz w:val="24"/>
          <w:u w:val="single"/>
          <w:lang w:eastAsia="zh-CN"/>
        </w:rPr>
        <w:t>14时00</w:t>
      </w:r>
      <w:r>
        <w:rPr>
          <w:rFonts w:hint="eastAsia" w:asciiTheme="minorEastAsia" w:hAnsiTheme="minorEastAsia" w:eastAsiaTheme="minorEastAsia" w:cstheme="minorEastAsia"/>
          <w:sz w:val="24"/>
          <w:u w:val="single"/>
        </w:rPr>
        <w:t>分00秒</w:t>
      </w:r>
    </w:p>
    <w:p w14:paraId="6121EB24">
      <w:pPr>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开标地点（网址）：</w:t>
      </w:r>
      <w:r>
        <w:rPr>
          <w:rFonts w:hint="eastAsia" w:asciiTheme="minorEastAsia" w:hAnsiTheme="minorEastAsia" w:eastAsiaTheme="minorEastAsia" w:cstheme="minorEastAsia"/>
          <w:sz w:val="24"/>
        </w:rPr>
        <w:t>政采云平台（https://www.zcygov.cn/）</w:t>
      </w:r>
    </w:p>
    <w:p w14:paraId="6D46A33C">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 xml:space="preserve">五、公告期限 </w:t>
      </w:r>
    </w:p>
    <w:p w14:paraId="49F128DC">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自本公告发布之日起5个工作日。</w:t>
      </w:r>
    </w:p>
    <w:p w14:paraId="43B967B3">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六、其他补充事宜</w:t>
      </w:r>
    </w:p>
    <w:p w14:paraId="3ACC0775">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046EDA5">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C179A1F">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供应商认为招标文件使自己的权益受到损害的，可以自获取招标文件之日或者招标文件公告期限届满之日（公告期限届满后获取招标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0808688">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DB5DF34">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七、对本次采购提出询问、质疑、投诉，请按以下方式联系</w:t>
      </w:r>
    </w:p>
    <w:p w14:paraId="5540B8E3">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1.采购人信息</w:t>
      </w:r>
    </w:p>
    <w:p w14:paraId="2F01C4FE">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名    称：</w:t>
      </w:r>
      <w:r>
        <w:fldChar w:fldCharType="begin"/>
      </w:r>
      <w:r>
        <w:instrText xml:space="preserve"> HYPERLINK "javascript:cubeOpenHref(" \o "杭州市质量计量科学研究院" </w:instrText>
      </w:r>
      <w:r>
        <w:fldChar w:fldCharType="separate"/>
      </w:r>
      <w:r>
        <w:rPr>
          <w:rFonts w:hint="eastAsia" w:asciiTheme="minorEastAsia" w:hAnsiTheme="minorEastAsia" w:eastAsiaTheme="minorEastAsia" w:cstheme="minorEastAsia"/>
          <w:sz w:val="24"/>
        </w:rPr>
        <w:t>杭州师范大学</w:t>
      </w:r>
      <w:r>
        <w:rPr>
          <w:rFonts w:hint="eastAsia" w:asciiTheme="minorEastAsia" w:hAnsiTheme="minorEastAsia" w:eastAsiaTheme="minorEastAsia" w:cstheme="minorEastAsia"/>
          <w:sz w:val="24"/>
        </w:rPr>
        <w:fldChar w:fldCharType="end"/>
      </w:r>
    </w:p>
    <w:p w14:paraId="71EF06A8">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地    址：杭州市余杭区余杭塘路2318号</w:t>
      </w:r>
    </w:p>
    <w:p w14:paraId="79DF58AF">
      <w:pPr>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传    真： /</w:t>
      </w:r>
    </w:p>
    <w:p w14:paraId="085A22F2">
      <w:pPr>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项目联系人（询问）： 杜老师</w:t>
      </w:r>
    </w:p>
    <w:p w14:paraId="04FB4AA6">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项目联系方式（询问）：0571-28865920</w:t>
      </w:r>
    </w:p>
    <w:p w14:paraId="376B86A4">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质疑联系人：周老师 </w:t>
      </w:r>
    </w:p>
    <w:p w14:paraId="33190E3B">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质疑联系方式：0571-28865075（请通过以下路径在线提起质疑：政采云-项目采购-询问质疑投诉-质疑列表） </w:t>
      </w:r>
    </w:p>
    <w:p w14:paraId="6343C04D">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2.采购代理机构信息            </w:t>
      </w:r>
    </w:p>
    <w:p w14:paraId="39354621">
      <w:pPr>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名    称：浙江国际招投标有限公司</w:t>
      </w:r>
    </w:p>
    <w:p w14:paraId="4BD03901">
      <w:pPr>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    址：杭州市文三路90号东部软件园1号楼3楼</w:t>
      </w:r>
    </w:p>
    <w:p w14:paraId="0E27AD1D">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传    真：/ </w:t>
      </w:r>
    </w:p>
    <w:p w14:paraId="2328EB88">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项目联系人（询问）：崔惠霞</w:t>
      </w:r>
    </w:p>
    <w:p w14:paraId="73E08A82">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项目联系方式（询问）：0571-88058290</w:t>
      </w:r>
    </w:p>
    <w:p w14:paraId="082E8FB9">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质疑联系人：赵娟 </w:t>
      </w:r>
    </w:p>
    <w:p w14:paraId="7D4C4E4C">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质疑联系方式：0571-81061819（请通过以下路径在线提起质疑：政采云-项目采购-询问质疑投诉-质疑列表）</w:t>
      </w:r>
    </w:p>
    <w:p w14:paraId="7364AC3F">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3.同级政府采购监督管理部门            </w:t>
      </w:r>
    </w:p>
    <w:p w14:paraId="7830E9CA">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名    称：杭州市财政局政府采购监管处 /浙江省政府采购行政裁决服务中心（杭州）</w:t>
      </w:r>
    </w:p>
    <w:p w14:paraId="0785E2CC">
      <w:pPr>
        <w:spacing w:line="360" w:lineRule="auto"/>
        <w:ind w:left="480" w:hanging="480" w:hanging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地    址：杭州市上城区清泰街549号城建综合大楼11楼（快递仅限ems或顺丰）     传    真： /</w:t>
      </w:r>
    </w:p>
    <w:p w14:paraId="365A5BB1">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联系人 ：朱女士、王女士</w:t>
      </w:r>
    </w:p>
    <w:p w14:paraId="437C55E4">
      <w:pPr>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监督投诉电话：0571-87227671,0571-87800218</w:t>
      </w:r>
    </w:p>
    <w:p w14:paraId="13F7D556">
      <w:pPr>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政策咨询：沈先生、陈先生，电话：0571-89580457、0571-89580460</w:t>
      </w:r>
    </w:p>
    <w:p w14:paraId="25BFFEFD">
      <w:pPr>
        <w:spacing w:line="360" w:lineRule="auto"/>
        <w:ind w:firstLine="480"/>
        <w:rPr>
          <w:rFonts w:asciiTheme="minorEastAsia" w:hAnsiTheme="minorEastAsia" w:eastAsiaTheme="minorEastAsia" w:cstheme="minorEastAsia"/>
          <w:sz w:val="24"/>
        </w:rPr>
      </w:pPr>
    </w:p>
    <w:p w14:paraId="51A5F2F8">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若对项目采购电子交易系统操作有疑问，可登录政采云（https://www.zcygov.cn/），点击右侧咨询小采，获取采小蜜智能服务管家帮助，或拨打政采云服务热线95763获取热线服务帮助。</w:t>
      </w:r>
    </w:p>
    <w:p w14:paraId="666703BC">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CA问题联系电话（人工）：汇信CA 400-888-4636；天谷CA 400-087-8198。</w:t>
      </w:r>
    </w:p>
    <w:p w14:paraId="190735DD">
      <w:pPr>
        <w:pStyle w:val="33"/>
        <w:spacing w:line="360" w:lineRule="auto"/>
        <w:rPr>
          <w:rFonts w:asciiTheme="minorEastAsia" w:hAnsiTheme="minorEastAsia" w:eastAsiaTheme="minorEastAsia" w:cstheme="minorEastAsia"/>
          <w:b/>
          <w:sz w:val="36"/>
          <w:szCs w:val="20"/>
        </w:rPr>
      </w:pPr>
    </w:p>
    <w:p w14:paraId="44AA2EB6">
      <w:pPr>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14:paraId="4FCEC446">
      <w:pPr>
        <w:adjustRightInd/>
        <w:spacing w:line="360" w:lineRule="auto"/>
        <w:jc w:val="center"/>
        <w:outlineLvl w:val="0"/>
        <w:rPr>
          <w:rFonts w:asciiTheme="minorEastAsia" w:hAnsiTheme="minorEastAsia" w:eastAsiaTheme="minorEastAsia" w:cstheme="minorEastAsia"/>
          <w:b/>
          <w:sz w:val="36"/>
          <w:szCs w:val="20"/>
        </w:rPr>
      </w:pPr>
      <w:r>
        <w:rPr>
          <w:rFonts w:hint="eastAsia" w:asciiTheme="minorEastAsia" w:hAnsiTheme="minorEastAsia" w:eastAsiaTheme="minorEastAsia" w:cstheme="minorEastAsia"/>
          <w:b/>
          <w:sz w:val="36"/>
          <w:szCs w:val="20"/>
        </w:rPr>
        <w:t>第二部分</w:t>
      </w:r>
      <w:bookmarkEnd w:id="7"/>
      <w:r>
        <w:rPr>
          <w:rFonts w:hint="eastAsia" w:asciiTheme="minorEastAsia" w:hAnsiTheme="minorEastAsia" w:eastAsiaTheme="minorEastAsia" w:cstheme="minorEastAsia"/>
          <w:b/>
          <w:sz w:val="36"/>
          <w:szCs w:val="20"/>
        </w:rPr>
        <w:t xml:space="preserve"> 投标人须知</w:t>
      </w:r>
      <w:bookmarkEnd w:id="8"/>
    </w:p>
    <w:p w14:paraId="4A4C8832">
      <w:pPr>
        <w:adjustRightInd/>
        <w:spacing w:line="360" w:lineRule="auto"/>
        <w:ind w:firstLine="3845" w:firstLineChars="1197"/>
        <w:outlineLvl w:val="0"/>
        <w:rPr>
          <w:rFonts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8384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511CD0A">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6F3E188">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52003A3">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本项目的特别规定</w:t>
            </w:r>
          </w:p>
        </w:tc>
      </w:tr>
      <w:tr w14:paraId="76B28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6" w:hRule="atLeast"/>
          <w:tblHeader/>
        </w:trPr>
        <w:tc>
          <w:tcPr>
            <w:tcW w:w="629" w:type="dxa"/>
            <w:tcBorders>
              <w:top w:val="single" w:color="auto" w:sz="4" w:space="0"/>
              <w:left w:val="single" w:color="auto" w:sz="4" w:space="0"/>
              <w:bottom w:val="single" w:color="auto" w:sz="4" w:space="0"/>
              <w:right w:val="single" w:color="auto" w:sz="4" w:space="0"/>
            </w:tcBorders>
          </w:tcPr>
          <w:p w14:paraId="7204D8B7">
            <w:pPr>
              <w:snapToGrid w:val="0"/>
              <w:spacing w:line="360" w:lineRule="auto"/>
              <w:jc w:val="center"/>
              <w:rPr>
                <w:rFonts w:asciiTheme="minorEastAsia" w:hAnsiTheme="minorEastAsia" w:eastAsiaTheme="minorEastAsia" w:cstheme="minorEastAsia"/>
                <w:sz w:val="24"/>
              </w:rPr>
            </w:pPr>
          </w:p>
          <w:p w14:paraId="3EFAEBA7">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B2F3338">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CCCC51C">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货物类，单一产品或</w:t>
            </w:r>
            <w:r>
              <w:rPr>
                <w:rFonts w:hint="eastAsia" w:asciiTheme="minorEastAsia" w:hAnsiTheme="minorEastAsia" w:eastAsiaTheme="minorEastAsia" w:cstheme="minorEastAsia"/>
                <w:kern w:val="0"/>
                <w:sz w:val="24"/>
              </w:rPr>
              <w:t>核心产品为：</w:t>
            </w:r>
            <w:r>
              <w:rPr>
                <w:rFonts w:hint="eastAsia" w:asciiTheme="minorEastAsia" w:hAnsiTheme="minorEastAsia" w:eastAsiaTheme="minorEastAsia" w:cstheme="minorEastAsia"/>
                <w:kern w:val="0"/>
                <w:sz w:val="24"/>
                <w:u w:val="single"/>
              </w:rPr>
              <w:t xml:space="preserve"> 长龙式洗碗机 （含序化器餐具去油污机）    </w:t>
            </w:r>
            <w:r>
              <w:rPr>
                <w:rFonts w:hint="eastAsia" w:asciiTheme="minorEastAsia" w:hAnsiTheme="minorEastAsia" w:eastAsiaTheme="minorEastAsia" w:cstheme="minorEastAsia"/>
                <w:sz w:val="24"/>
              </w:rPr>
              <w:t>。</w:t>
            </w:r>
          </w:p>
        </w:tc>
      </w:tr>
      <w:tr w14:paraId="0297B8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AF9A7E3">
            <w:pPr>
              <w:snapToGrid w:val="0"/>
              <w:spacing w:line="360" w:lineRule="auto"/>
              <w:jc w:val="center"/>
              <w:rPr>
                <w:rFonts w:asciiTheme="minorEastAsia" w:hAnsiTheme="minorEastAsia" w:eastAsiaTheme="minorEastAsia" w:cstheme="minorEastAsia"/>
                <w:sz w:val="24"/>
              </w:rPr>
            </w:pPr>
          </w:p>
          <w:p w14:paraId="16AA7D51">
            <w:pPr>
              <w:snapToGrid w:val="0"/>
              <w:spacing w:line="360" w:lineRule="auto"/>
              <w:jc w:val="center"/>
              <w:rPr>
                <w:rFonts w:asciiTheme="minorEastAsia" w:hAnsiTheme="minorEastAsia" w:eastAsiaTheme="minorEastAsia" w:cstheme="minorEastAsia"/>
                <w:sz w:val="24"/>
              </w:rPr>
            </w:pPr>
          </w:p>
          <w:p w14:paraId="25965BB4">
            <w:pPr>
              <w:snapToGrid w:val="0"/>
              <w:spacing w:line="360" w:lineRule="auto"/>
              <w:jc w:val="center"/>
              <w:rPr>
                <w:rFonts w:asciiTheme="minorEastAsia" w:hAnsiTheme="minorEastAsia" w:eastAsiaTheme="minorEastAsia" w:cstheme="minorEastAsia"/>
                <w:sz w:val="24"/>
              </w:rPr>
            </w:pPr>
          </w:p>
          <w:p w14:paraId="1448C29D">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65EB9AE">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B062E57">
            <w:pPr>
              <w:numPr>
                <w:ilvl w:val="0"/>
                <w:numId w:val="1"/>
              </w:numPr>
              <w:snapToGrid w:val="0"/>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标的：</w:t>
            </w:r>
            <w:r>
              <w:rPr>
                <w:rFonts w:hint="eastAsia" w:asciiTheme="minorEastAsia" w:hAnsiTheme="minorEastAsia" w:eastAsiaTheme="minorEastAsia" w:cstheme="minorEastAsia"/>
                <w:kern w:val="0"/>
                <w:sz w:val="24"/>
                <w:u w:val="single"/>
              </w:rPr>
              <w:t xml:space="preserve">详见招标文件第六部分附件7 </w:t>
            </w:r>
            <w:r>
              <w:rPr>
                <w:rFonts w:hint="eastAsia" w:asciiTheme="minorEastAsia" w:hAnsiTheme="minorEastAsia" w:eastAsiaTheme="minorEastAsia" w:cstheme="minorEastAsia"/>
                <w:kern w:val="0"/>
                <w:sz w:val="24"/>
              </w:rPr>
              <w:t>，属于</w:t>
            </w:r>
            <w:r>
              <w:rPr>
                <w:rFonts w:hint="eastAsia" w:asciiTheme="minorEastAsia" w:hAnsiTheme="minorEastAsia" w:eastAsiaTheme="minorEastAsia" w:cstheme="minorEastAsia"/>
                <w:kern w:val="0"/>
                <w:sz w:val="24"/>
                <w:u w:val="single"/>
              </w:rPr>
              <w:t xml:space="preserve"> 工业 </w:t>
            </w:r>
            <w:r>
              <w:rPr>
                <w:rFonts w:hint="eastAsia" w:asciiTheme="minorEastAsia" w:hAnsiTheme="minorEastAsia" w:eastAsiaTheme="minorEastAsia" w:cstheme="minorEastAsia"/>
                <w:kern w:val="0"/>
                <w:sz w:val="24"/>
              </w:rPr>
              <w:t>行业；</w:t>
            </w:r>
          </w:p>
          <w:p w14:paraId="772C892F">
            <w:pPr>
              <w:pStyle w:val="2"/>
              <w:ind w:left="0" w:firstLine="0"/>
              <w:rPr>
                <w:rFonts w:asciiTheme="minorEastAsia" w:hAnsiTheme="minorEastAsia" w:eastAsiaTheme="minorEastAsia" w:cstheme="minorEastAsia"/>
                <w:lang w:val="en-US"/>
              </w:rPr>
            </w:pPr>
            <w:r>
              <w:rPr>
                <w:rFonts w:hint="eastAsia" w:asciiTheme="minorEastAsia" w:hAnsiTheme="minorEastAsia" w:eastAsiaTheme="minorEastAsia" w:cstheme="minorEastAsia"/>
                <w:b w:val="0"/>
                <w:bCs w:val="0"/>
                <w:kern w:val="0"/>
                <w:sz w:val="24"/>
                <w:szCs w:val="24"/>
                <w:lang w:val="en-US"/>
              </w:rPr>
              <w:t>根据《关于印发中小企业划型标准规定的通知》（工信部联企业〔2011〕300号）第四条规定：</w:t>
            </w:r>
            <w:r>
              <w:rPr>
                <w:rFonts w:hint="eastAsia" w:asciiTheme="minorEastAsia" w:hAnsiTheme="minorEastAsia" w:eastAsiaTheme="minorEastAsia" w:cstheme="minorEastAsia"/>
                <w:b w:val="0"/>
                <w:bCs w:val="0"/>
                <w:kern w:val="0"/>
                <w:sz w:val="24"/>
                <w:szCs w:val="24"/>
                <w:u w:val="single"/>
                <w:lang w:val="en-US"/>
              </w:rPr>
              <w:t>工业</w:t>
            </w:r>
            <w:r>
              <w:rPr>
                <w:rFonts w:hint="eastAsia" w:asciiTheme="minorEastAsia" w:hAnsiTheme="minorEastAsia" w:eastAsiaTheme="minorEastAsia" w:cstheme="minorEastAsia"/>
                <w:b w:val="0"/>
                <w:bCs w:val="0"/>
                <w:kern w:val="0"/>
                <w:sz w:val="24"/>
                <w:szCs w:val="24"/>
                <w:lang w:val="en-US"/>
              </w:rPr>
              <w:t>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7E1C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6" w:hRule="atLeast"/>
          <w:tblHeader/>
        </w:trPr>
        <w:tc>
          <w:tcPr>
            <w:tcW w:w="629" w:type="dxa"/>
            <w:tcBorders>
              <w:top w:val="single" w:color="auto" w:sz="4" w:space="0"/>
              <w:left w:val="single" w:color="auto" w:sz="4" w:space="0"/>
              <w:bottom w:val="single" w:color="auto" w:sz="4" w:space="0"/>
              <w:right w:val="single" w:color="auto" w:sz="4" w:space="0"/>
            </w:tcBorders>
          </w:tcPr>
          <w:p w14:paraId="11806F30">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7362EB4">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4AA6497">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kern w:val="0"/>
                <w:sz w:val="24"/>
              </w:rPr>
              <w:t>本项目不允许采购进口产品。</w:t>
            </w:r>
          </w:p>
        </w:tc>
      </w:tr>
      <w:tr w14:paraId="21C88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8F96AB">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B93CE99">
            <w:pPr>
              <w:snapToGrid w:val="0"/>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069B16D">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同意将非主体、非关键性的</w:t>
            </w:r>
            <w:r>
              <w:rPr>
                <w:rFonts w:hint="eastAsia" w:asciiTheme="minorEastAsia" w:hAnsiTheme="minorEastAsia" w:eastAsiaTheme="minorEastAsia" w:cstheme="minorEastAsia"/>
                <w:sz w:val="24"/>
                <w:u w:val="single"/>
              </w:rPr>
              <w:t xml:space="preserve">  安装调试  </w:t>
            </w:r>
            <w:r>
              <w:rPr>
                <w:rFonts w:hint="eastAsia" w:asciiTheme="minorEastAsia" w:hAnsiTheme="minorEastAsia" w:eastAsiaTheme="minorEastAsia" w:cstheme="minorEastAsia"/>
                <w:sz w:val="24"/>
              </w:rPr>
              <w:t>工作分包。</w:t>
            </w:r>
          </w:p>
        </w:tc>
      </w:tr>
      <w:tr w14:paraId="7D5BC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04134C">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8650880">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703F1B0">
            <w:pPr>
              <w:pStyle w:val="88"/>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kern w:val="2"/>
                <w:sz w:val="24"/>
                <w:szCs w:val="32"/>
              </w:rPr>
              <w:t>不统一组织，供应商在获取采购文件后，自行至项目现场考察。地点：杭州师范大学仓前校区，联系人：</w:t>
            </w:r>
            <w:r>
              <w:rPr>
                <w:rFonts w:hint="eastAsia" w:asciiTheme="minorEastAsia" w:hAnsiTheme="minorEastAsia" w:eastAsiaTheme="minorEastAsia" w:cstheme="minorEastAsia"/>
                <w:kern w:val="2"/>
                <w:sz w:val="24"/>
                <w:szCs w:val="32"/>
                <w:u w:val="single"/>
              </w:rPr>
              <w:t xml:space="preserve"> 杜老师   </w:t>
            </w:r>
            <w:r>
              <w:rPr>
                <w:rFonts w:hint="eastAsia" w:asciiTheme="minorEastAsia" w:hAnsiTheme="minorEastAsia" w:eastAsiaTheme="minorEastAsia" w:cstheme="minorEastAsia"/>
                <w:kern w:val="2"/>
                <w:sz w:val="24"/>
                <w:szCs w:val="32"/>
              </w:rPr>
              <w:t>，联系方式：</w:t>
            </w:r>
            <w:r>
              <w:rPr>
                <w:rFonts w:hint="eastAsia" w:asciiTheme="minorEastAsia" w:hAnsiTheme="minorEastAsia" w:eastAsiaTheme="minorEastAsia" w:cstheme="minorEastAsia"/>
                <w:kern w:val="2"/>
                <w:sz w:val="24"/>
                <w:szCs w:val="32"/>
                <w:u w:val="single"/>
              </w:rPr>
              <w:t xml:space="preserve"> </w:t>
            </w:r>
            <w:r>
              <w:rPr>
                <w:rFonts w:hint="eastAsia" w:asciiTheme="minorEastAsia" w:hAnsiTheme="minorEastAsia" w:eastAsiaTheme="minorEastAsia" w:cstheme="minorEastAsia"/>
                <w:kern w:val="2"/>
                <w:sz w:val="24"/>
                <w:szCs w:val="32"/>
                <w:u w:val="single"/>
                <w:lang w:val="en-US" w:eastAsia="zh-CN"/>
              </w:rPr>
              <w:t>0571-</w:t>
            </w:r>
            <w:r>
              <w:rPr>
                <w:rFonts w:hint="eastAsia" w:asciiTheme="minorEastAsia" w:hAnsiTheme="minorEastAsia" w:eastAsiaTheme="minorEastAsia" w:cstheme="minorEastAsia"/>
                <w:kern w:val="2"/>
                <w:sz w:val="24"/>
                <w:szCs w:val="32"/>
                <w:u w:val="single"/>
              </w:rPr>
              <w:t xml:space="preserve">28865920        </w:t>
            </w:r>
            <w:r>
              <w:rPr>
                <w:rFonts w:hint="eastAsia" w:asciiTheme="minorEastAsia" w:hAnsiTheme="minorEastAsia" w:eastAsiaTheme="minorEastAsia" w:cstheme="minorEastAsia"/>
                <w:kern w:val="2"/>
                <w:sz w:val="24"/>
                <w:szCs w:val="32"/>
              </w:rPr>
              <w:t>。</w:t>
            </w:r>
          </w:p>
        </w:tc>
      </w:tr>
      <w:tr w14:paraId="497C9D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538EE37">
            <w:pPr>
              <w:snapToGrid w:val="0"/>
              <w:spacing w:line="360" w:lineRule="auto"/>
              <w:jc w:val="center"/>
              <w:rPr>
                <w:rFonts w:asciiTheme="minorEastAsia" w:hAnsiTheme="minorEastAsia" w:eastAsiaTheme="minorEastAsia" w:cstheme="minorEastAsia"/>
                <w:sz w:val="24"/>
              </w:rPr>
            </w:pPr>
          </w:p>
          <w:p w14:paraId="34178906">
            <w:pPr>
              <w:snapToGrid w:val="0"/>
              <w:spacing w:line="360" w:lineRule="auto"/>
              <w:jc w:val="center"/>
              <w:rPr>
                <w:rFonts w:asciiTheme="minorEastAsia" w:hAnsiTheme="minorEastAsia" w:eastAsiaTheme="minorEastAsia" w:cstheme="minorEastAsia"/>
                <w:sz w:val="24"/>
              </w:rPr>
            </w:pPr>
          </w:p>
          <w:p w14:paraId="05F08B3E">
            <w:pPr>
              <w:snapToGrid w:val="0"/>
              <w:spacing w:line="360" w:lineRule="auto"/>
              <w:jc w:val="center"/>
              <w:rPr>
                <w:rFonts w:asciiTheme="minorEastAsia" w:hAnsiTheme="minorEastAsia" w:eastAsiaTheme="minorEastAsia" w:cstheme="minorEastAsia"/>
                <w:sz w:val="24"/>
              </w:rPr>
            </w:pPr>
          </w:p>
          <w:p w14:paraId="781A77C0">
            <w:pPr>
              <w:snapToGrid w:val="0"/>
              <w:spacing w:line="360" w:lineRule="auto"/>
              <w:jc w:val="center"/>
              <w:rPr>
                <w:rFonts w:asciiTheme="minorEastAsia" w:hAnsiTheme="minorEastAsia" w:eastAsiaTheme="minorEastAsia" w:cstheme="minorEastAsia"/>
                <w:sz w:val="24"/>
              </w:rPr>
            </w:pPr>
          </w:p>
          <w:p w14:paraId="2A7103BA">
            <w:pPr>
              <w:snapToGrid w:val="0"/>
              <w:spacing w:line="360" w:lineRule="auto"/>
              <w:jc w:val="center"/>
              <w:rPr>
                <w:rFonts w:asciiTheme="minorEastAsia" w:hAnsiTheme="minorEastAsia" w:eastAsiaTheme="minorEastAsia" w:cstheme="minorEastAsia"/>
                <w:sz w:val="24"/>
              </w:rPr>
            </w:pPr>
          </w:p>
          <w:p w14:paraId="4CA8BD87">
            <w:pPr>
              <w:snapToGrid w:val="0"/>
              <w:spacing w:line="360" w:lineRule="auto"/>
              <w:jc w:val="center"/>
              <w:rPr>
                <w:rFonts w:asciiTheme="minorEastAsia" w:hAnsiTheme="minorEastAsia" w:eastAsiaTheme="minorEastAsia" w:cstheme="minorEastAsia"/>
                <w:sz w:val="24"/>
              </w:rPr>
            </w:pPr>
          </w:p>
          <w:p w14:paraId="007BBE69">
            <w:pPr>
              <w:snapToGrid w:val="0"/>
              <w:spacing w:line="360" w:lineRule="auto"/>
              <w:jc w:val="center"/>
              <w:rPr>
                <w:rFonts w:asciiTheme="minorEastAsia" w:hAnsiTheme="minorEastAsia" w:eastAsiaTheme="minorEastAsia" w:cstheme="minorEastAsia"/>
                <w:sz w:val="24"/>
              </w:rPr>
            </w:pPr>
          </w:p>
          <w:p w14:paraId="264477DF">
            <w:pPr>
              <w:snapToGrid w:val="0"/>
              <w:spacing w:line="360" w:lineRule="auto"/>
              <w:jc w:val="center"/>
              <w:rPr>
                <w:rFonts w:asciiTheme="minorEastAsia" w:hAnsiTheme="minorEastAsia" w:eastAsiaTheme="minorEastAsia" w:cstheme="minorEastAsia"/>
                <w:sz w:val="24"/>
              </w:rPr>
            </w:pPr>
          </w:p>
          <w:p w14:paraId="2BB7628E">
            <w:pPr>
              <w:snapToGrid w:val="0"/>
              <w:spacing w:line="360" w:lineRule="auto"/>
              <w:jc w:val="center"/>
              <w:rPr>
                <w:rFonts w:asciiTheme="minorEastAsia" w:hAnsiTheme="minorEastAsia" w:eastAsiaTheme="minorEastAsia" w:cstheme="minorEastAsia"/>
                <w:sz w:val="24"/>
              </w:rPr>
            </w:pPr>
          </w:p>
          <w:p w14:paraId="354CBDF0">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C1F61F0">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AFD09CB">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要求提供，</w:t>
            </w:r>
          </w:p>
          <w:p w14:paraId="186D8B90">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snapToGrid w:val="0"/>
                <w:kern w:val="28"/>
                <w:sz w:val="24"/>
              </w:rPr>
              <w:t>样品：</w:t>
            </w:r>
            <w:r>
              <w:rPr>
                <w:rFonts w:hint="eastAsia" w:asciiTheme="minorEastAsia" w:hAnsiTheme="minorEastAsia" w:eastAsiaTheme="minorEastAsia" w:cstheme="minorEastAsia"/>
                <w:snapToGrid w:val="0"/>
                <w:kern w:val="28"/>
                <w:sz w:val="24"/>
                <w:u w:val="single"/>
              </w:rPr>
              <w:t>斜角工作柜、五斗保温售菜柜，详见采购文件第三部分</w:t>
            </w:r>
            <w:r>
              <w:rPr>
                <w:rFonts w:hint="eastAsia" w:asciiTheme="minorEastAsia" w:hAnsiTheme="minorEastAsia" w:eastAsiaTheme="minorEastAsia" w:cstheme="minorEastAsia"/>
                <w:kern w:val="0"/>
                <w:sz w:val="24"/>
              </w:rPr>
              <w:t>；</w:t>
            </w:r>
          </w:p>
          <w:p w14:paraId="3D8FCC7C">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r>
              <w:rPr>
                <w:rFonts w:hint="eastAsia" w:asciiTheme="minorEastAsia" w:hAnsiTheme="minorEastAsia" w:eastAsiaTheme="minorEastAsia" w:cstheme="minorEastAsia"/>
                <w:snapToGrid w:val="0"/>
                <w:kern w:val="28"/>
                <w:sz w:val="24"/>
              </w:rPr>
              <w:t>样品制作的标准和要求：</w:t>
            </w:r>
            <w:r>
              <w:rPr>
                <w:rFonts w:hint="eastAsia" w:asciiTheme="minorEastAsia" w:hAnsiTheme="minorEastAsia" w:eastAsiaTheme="minorEastAsia" w:cstheme="minorEastAsia"/>
                <w:sz w:val="24"/>
                <w:u w:val="single"/>
              </w:rPr>
              <w:t xml:space="preserve"> 详见采购文件 </w:t>
            </w:r>
            <w:r>
              <w:rPr>
                <w:rFonts w:hint="eastAsia" w:asciiTheme="minorEastAsia" w:hAnsiTheme="minorEastAsia" w:eastAsiaTheme="minorEastAsia" w:cstheme="minorEastAsia"/>
                <w:kern w:val="0"/>
                <w:sz w:val="24"/>
              </w:rPr>
              <w:t>；</w:t>
            </w:r>
          </w:p>
          <w:p w14:paraId="50A47B3A">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（3）样品的评审方法以及评审标准</w:t>
            </w:r>
            <w:r>
              <w:rPr>
                <w:rFonts w:hint="eastAsia" w:asciiTheme="minorEastAsia" w:hAnsiTheme="minorEastAsia" w:eastAsiaTheme="minorEastAsia" w:cstheme="minorEastAsia"/>
                <w:snapToGrid w:val="0"/>
                <w:kern w:val="28"/>
                <w:sz w:val="24"/>
              </w:rPr>
              <w:t>：详见</w:t>
            </w:r>
            <w:r>
              <w:rPr>
                <w:rFonts w:hint="eastAsia" w:asciiTheme="minorEastAsia" w:hAnsiTheme="minorEastAsia" w:eastAsiaTheme="minorEastAsia" w:cstheme="minorEastAsia"/>
                <w:sz w:val="24"/>
                <w:u w:val="single"/>
              </w:rPr>
              <w:t>评标办法</w:t>
            </w:r>
            <w:r>
              <w:rPr>
                <w:rFonts w:hint="eastAsia" w:asciiTheme="minorEastAsia" w:hAnsiTheme="minorEastAsia" w:eastAsiaTheme="minorEastAsia" w:cstheme="minorEastAsia"/>
                <w:kern w:val="0"/>
                <w:sz w:val="24"/>
              </w:rPr>
              <w:t>；</w:t>
            </w:r>
          </w:p>
          <w:p w14:paraId="5118332A">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（4）是否需要随样品提交检测报告：</w:t>
            </w:r>
            <w:sdt>
              <w:sdtPr>
                <w:rPr>
                  <w:rFonts w:hint="eastAsia" w:asciiTheme="minorEastAsia" w:hAnsiTheme="minorEastAsia" w:eastAsiaTheme="minorEastAsia" w:cstheme="minorEastAsia"/>
                  <w:kern w:val="0"/>
                  <w:sz w:val="24"/>
                </w:rPr>
                <w:id w:val="147479764"/>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sym w:font="Wingdings" w:char="F0FE"/>
                </w:r>
              </w:sdtContent>
            </w:sdt>
            <w:r>
              <w:rPr>
                <w:rFonts w:hint="eastAsia" w:asciiTheme="minorEastAsia" w:hAnsiTheme="minorEastAsia" w:eastAsiaTheme="minorEastAsia" w:cstheme="minorEastAsia"/>
                <w:kern w:val="0"/>
                <w:sz w:val="24"/>
              </w:rPr>
              <w:t>否；</w:t>
            </w:r>
            <w:sdt>
              <w:sdtPr>
                <w:rPr>
                  <w:rFonts w:hint="eastAsia" w:asciiTheme="minorEastAsia" w:hAnsiTheme="minorEastAsia" w:eastAsiaTheme="minorEastAsia" w:cstheme="minorEastAsia"/>
                  <w:kern w:val="0"/>
                  <w:sz w:val="24"/>
                </w:rPr>
                <w:id w:val="1621728433"/>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kern w:val="0"/>
                <w:sz w:val="24"/>
              </w:rPr>
              <w:t>是，检测机构的要求</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0"/>
                <w:sz w:val="24"/>
              </w:rPr>
              <w:t>；检测内容</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0"/>
                <w:sz w:val="24"/>
              </w:rPr>
              <w:t>。</w:t>
            </w:r>
          </w:p>
          <w:p w14:paraId="286FBCF5">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（5）提供样品的时间：</w:t>
            </w:r>
            <w:r>
              <w:rPr>
                <w:rFonts w:hint="eastAsia" w:asciiTheme="minorEastAsia" w:hAnsiTheme="minorEastAsia" w:eastAsiaTheme="minorEastAsia" w:cstheme="minorEastAsia"/>
                <w:sz w:val="24"/>
                <w:u w:val="single"/>
              </w:rPr>
              <w:t>2025年07月28日8时30分-</w:t>
            </w:r>
            <w:r>
              <w:rPr>
                <w:rFonts w:hint="eastAsia" w:asciiTheme="minorEastAsia" w:hAnsiTheme="minorEastAsia" w:eastAsiaTheme="minorEastAsia" w:cstheme="minorEastAsia"/>
                <w:sz w:val="24"/>
                <w:u w:val="single"/>
                <w:lang w:val="en-US" w:eastAsia="zh-CN"/>
              </w:rPr>
              <w:t>14</w:t>
            </w:r>
            <w:r>
              <w:rPr>
                <w:rFonts w:hint="eastAsia" w:asciiTheme="minorEastAsia" w:hAnsiTheme="minorEastAsia" w:eastAsiaTheme="minorEastAsia" w:cstheme="minorEastAsia"/>
                <w:sz w:val="24"/>
                <w:u w:val="single"/>
              </w:rPr>
              <w:t>时</w:t>
            </w:r>
            <w:r>
              <w:rPr>
                <w:rFonts w:hint="eastAsia" w:asciiTheme="minorEastAsia" w:hAnsiTheme="minorEastAsia" w:eastAsiaTheme="minorEastAsia" w:cstheme="minorEastAsia"/>
                <w:sz w:val="24"/>
                <w:u w:val="single"/>
                <w:lang w:val="en-US" w:eastAsia="zh-CN"/>
              </w:rPr>
              <w:t>00</w:t>
            </w:r>
            <w:r>
              <w:rPr>
                <w:rFonts w:hint="eastAsia" w:asciiTheme="minorEastAsia" w:hAnsiTheme="minorEastAsia" w:eastAsiaTheme="minorEastAsia" w:cstheme="minorEastAsia"/>
                <w:sz w:val="24"/>
                <w:u w:val="single"/>
              </w:rPr>
              <w:t>分</w:t>
            </w:r>
            <w:r>
              <w:rPr>
                <w:rFonts w:hint="eastAsia" w:asciiTheme="minorEastAsia" w:hAnsiTheme="minorEastAsia" w:eastAsiaTheme="minorEastAsia" w:cstheme="minorEastAsia"/>
                <w:kern w:val="0"/>
                <w:sz w:val="24"/>
              </w:rPr>
              <w:t>；地点：</w:t>
            </w:r>
            <w:r>
              <w:rPr>
                <w:rFonts w:hint="eastAsia" w:asciiTheme="minorEastAsia" w:hAnsiTheme="minorEastAsia" w:eastAsiaTheme="minorEastAsia" w:cstheme="minorEastAsia"/>
                <w:sz w:val="24"/>
                <w:u w:val="single"/>
              </w:rPr>
              <w:t xml:space="preserve"> 杭州市西湖区文三路90号东部软件园1号楼3楼 </w:t>
            </w:r>
            <w:r>
              <w:rPr>
                <w:rFonts w:hint="eastAsia" w:asciiTheme="minorEastAsia" w:hAnsiTheme="minorEastAsia" w:eastAsiaTheme="minorEastAsia" w:cstheme="minorEastAsia"/>
                <w:kern w:val="0"/>
                <w:sz w:val="24"/>
              </w:rPr>
              <w:t>；联系人</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崔惠霞</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28"/>
                <w:sz w:val="24"/>
              </w:rPr>
              <w:t>联系电话：</w:t>
            </w:r>
            <w:r>
              <w:rPr>
                <w:rFonts w:hint="eastAsia" w:asciiTheme="minorEastAsia" w:hAnsiTheme="minorEastAsia" w:eastAsiaTheme="minorEastAsia" w:cstheme="minorEastAsia"/>
                <w:sz w:val="24"/>
                <w:u w:val="single"/>
              </w:rPr>
              <w:t xml:space="preserve"> 0571-88058290 </w:t>
            </w:r>
            <w:r>
              <w:rPr>
                <w:rFonts w:hint="eastAsia" w:asciiTheme="minorEastAsia" w:hAnsiTheme="minorEastAsia" w:eastAsiaTheme="minorEastAsia" w:cstheme="minorEastAsia"/>
                <w:sz w:val="24"/>
              </w:rPr>
              <w:t>。请投标人在上述时间内提供样品并按规定位置安装完毕。超过截止时间的，采购人或采购代理机构将不予接收，并将清场并封闭样品现场。</w:t>
            </w:r>
          </w:p>
          <w:p w14:paraId="61B0CFA7">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71B32E7">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（7）制作、运输、安装和保管样品所发生的一切费用由投标人自理。</w:t>
            </w:r>
          </w:p>
        </w:tc>
      </w:tr>
      <w:tr w14:paraId="277BF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7" w:hRule="atLeast"/>
          <w:tblHeader/>
        </w:trPr>
        <w:tc>
          <w:tcPr>
            <w:tcW w:w="629" w:type="dxa"/>
            <w:tcBorders>
              <w:top w:val="single" w:color="auto" w:sz="4" w:space="0"/>
              <w:left w:val="single" w:color="auto" w:sz="4" w:space="0"/>
              <w:bottom w:val="single" w:color="auto" w:sz="4" w:space="0"/>
              <w:right w:val="single" w:color="auto" w:sz="4" w:space="0"/>
            </w:tcBorders>
          </w:tcPr>
          <w:p w14:paraId="4CBB2822">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2FF7219">
            <w:pPr>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CC90970">
            <w:pPr>
              <w:snapToGrid w:val="0"/>
              <w:spacing w:line="360" w:lineRule="auto"/>
              <w:rPr>
                <w:rFonts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sz w:val="24"/>
              </w:rPr>
              <w:t>不组织。</w:t>
            </w:r>
          </w:p>
        </w:tc>
      </w:tr>
      <w:tr w14:paraId="30D13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5AD210A8">
            <w:pPr>
              <w:snapToGrid w:val="0"/>
              <w:spacing w:line="360" w:lineRule="auto"/>
              <w:jc w:val="center"/>
              <w:rPr>
                <w:rFonts w:asciiTheme="minorEastAsia" w:hAnsiTheme="minorEastAsia" w:eastAsiaTheme="minorEastAsia" w:cstheme="minorEastAsia"/>
                <w:sz w:val="24"/>
              </w:rPr>
            </w:pPr>
          </w:p>
          <w:p w14:paraId="47D5EBDA">
            <w:pPr>
              <w:snapToGrid w:val="0"/>
              <w:spacing w:line="360" w:lineRule="auto"/>
              <w:jc w:val="center"/>
              <w:rPr>
                <w:rFonts w:asciiTheme="minorEastAsia" w:hAnsiTheme="minorEastAsia" w:eastAsiaTheme="minorEastAsia" w:cstheme="minorEastAsia"/>
                <w:sz w:val="24"/>
              </w:rPr>
            </w:pPr>
          </w:p>
          <w:p w14:paraId="74C5D678">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14:paraId="64C1B659">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67D5ECD">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（1）资格证明文件：见招标文件第二部分11.1。</w:t>
            </w:r>
          </w:p>
          <w:p w14:paraId="42AAE2F2">
            <w:pPr>
              <w:spacing w:line="360" w:lineRule="auto"/>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kern w:val="0"/>
                <w:sz w:val="24"/>
                <w:lang w:val="zh-CN"/>
              </w:rPr>
              <w:t>投标人未提供有效的资格证明文件的，视为投标人不具备招标文件中规定的资格要求，投标无效。</w:t>
            </w:r>
          </w:p>
        </w:tc>
      </w:tr>
      <w:tr w14:paraId="766E0C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623AF79">
            <w:pPr>
              <w:snapToGrid w:val="0"/>
              <w:spacing w:line="360" w:lineRule="auto"/>
              <w:jc w:val="center"/>
              <w:rPr>
                <w:rFonts w:asciiTheme="minorEastAsia" w:hAnsiTheme="minorEastAsia" w:eastAsiaTheme="minorEastAsia" w:cs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020F988A">
            <w:pPr>
              <w:snapToGrid w:val="0"/>
              <w:spacing w:line="360" w:lineRule="auto"/>
              <w:jc w:val="center"/>
              <w:rPr>
                <w:rFonts w:asciiTheme="minorEastAsia" w:hAnsiTheme="minorEastAsia" w:eastAsiaTheme="minorEastAsia" w:cstheme="minorEastAsia"/>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B5BA8F8">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（2）资信证明文件：根据招标文件第四部分评标标准提供。</w:t>
            </w:r>
          </w:p>
        </w:tc>
      </w:tr>
      <w:tr w14:paraId="0A2FE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6EF36F2">
            <w:pPr>
              <w:snapToGrid w:val="0"/>
              <w:spacing w:line="360" w:lineRule="auto"/>
              <w:jc w:val="center"/>
              <w:rPr>
                <w:rFonts w:asciiTheme="minorEastAsia" w:hAnsiTheme="minorEastAsia" w:eastAsiaTheme="minorEastAsia" w:cstheme="minorEastAsia"/>
                <w:sz w:val="24"/>
              </w:rPr>
            </w:pPr>
          </w:p>
          <w:p w14:paraId="521BCD96">
            <w:pPr>
              <w:snapToGrid w:val="0"/>
              <w:spacing w:line="360" w:lineRule="auto"/>
              <w:jc w:val="center"/>
              <w:rPr>
                <w:rFonts w:asciiTheme="minorEastAsia" w:hAnsiTheme="minorEastAsia" w:eastAsiaTheme="minorEastAsia" w:cstheme="minorEastAsia"/>
                <w:sz w:val="24"/>
              </w:rPr>
            </w:pPr>
          </w:p>
          <w:p w14:paraId="0FAACE15">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6B0C642">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6B2A884">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EF7C849">
            <w:pPr>
              <w:snapToGrid w:val="0"/>
              <w:spacing w:line="360" w:lineRule="auto"/>
              <w:jc w:val="left"/>
              <w:rPr>
                <w:rFonts w:asciiTheme="minorEastAsia" w:hAnsiTheme="minorEastAsia" w:eastAsiaTheme="minorEastAsia" w:cstheme="minorEastAsia"/>
                <w:kern w:val="0"/>
                <w:sz w:val="24"/>
                <w:lang w:val="zh-CN"/>
              </w:rPr>
            </w:pPr>
            <w:sdt>
              <w:sdtPr>
                <w:rPr>
                  <w:rFonts w:hint="eastAsia" w:asciiTheme="minorEastAsia" w:hAnsiTheme="minorEastAsia" w:eastAsiaTheme="minorEastAsia" w:cstheme="minorEastAsia"/>
                  <w:sz w:val="24"/>
                </w:rPr>
                <w:id w:val="147461840"/>
              </w:sdtPr>
              <w:sdtEndPr>
                <w:rPr>
                  <w:rFonts w:hint="eastAsia" w:asciiTheme="minorEastAsia" w:hAnsiTheme="minorEastAsia" w:eastAsiaTheme="minorEastAsia" w:cstheme="minorEastAsia"/>
                  <w:kern w:val="0"/>
                  <w:sz w:val="24"/>
                  <w:lang w:val="zh-CN"/>
                </w:rPr>
              </w:sdtEndPr>
              <w:sdtContent>
                <w:r>
                  <w:rPr>
                    <w:rFonts w:hint="eastAsia" w:asciiTheme="minorEastAsia" w:hAnsiTheme="minorEastAsia" w:eastAsiaTheme="minorEastAsia" w:cstheme="minorEastAsia"/>
                    <w:kern w:val="0"/>
                    <w:sz w:val="24"/>
                    <w:lang w:val="zh-CN"/>
                  </w:rPr>
                  <w:t>☑</w:t>
                </w:r>
              </w:sdtContent>
            </w:sdt>
            <w:r>
              <w:rPr>
                <w:rFonts w:hint="eastAsia" w:asciiTheme="minorEastAsia" w:hAnsiTheme="minorEastAsia" w:eastAsiaTheme="minorEastAsia" w:cstheme="minorEastAsia"/>
                <w:kern w:val="0"/>
                <w:sz w:val="24"/>
                <w:lang w:val="zh-CN"/>
              </w:rPr>
              <w:t>强制采购节能采购。产品：冷热水龙头（水嘴）、洗地龙头（水嘴）</w:t>
            </w:r>
          </w:p>
          <w:p w14:paraId="32CB8DC9">
            <w:pPr>
              <w:snapToGrid w:val="0"/>
              <w:spacing w:line="360" w:lineRule="auto"/>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rPr>
              <w:t>强制</w:t>
            </w:r>
            <w:r>
              <w:rPr>
                <w:rFonts w:hint="eastAsia" w:asciiTheme="minorEastAsia" w:hAnsiTheme="minorEastAsia" w:eastAsiaTheme="minorEastAsia" w:cstheme="minorEastAsia"/>
                <w:kern w:val="0"/>
                <w:sz w:val="24"/>
                <w:lang w:val="zh-CN"/>
              </w:rPr>
              <w:t>采购环保产品。产品：/</w:t>
            </w:r>
          </w:p>
          <w:p w14:paraId="460B15D6">
            <w:pPr>
              <w:snapToGrid w:val="0"/>
              <w:spacing w:line="360" w:lineRule="auto"/>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☑优先采购节能产品。产品：炊用燃气大锅灶（单眼大锅灶）、双炒双尾撑广式灶</w:t>
            </w:r>
          </w:p>
          <w:p w14:paraId="325186F6">
            <w:pPr>
              <w:snapToGrid w:val="0"/>
              <w:spacing w:line="360" w:lineRule="auto"/>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□优先采购</w:t>
            </w:r>
            <w:r>
              <w:rPr>
                <w:rFonts w:hint="eastAsia" w:asciiTheme="minorEastAsia" w:hAnsiTheme="minorEastAsia" w:eastAsiaTheme="minorEastAsia" w:cstheme="minorEastAsia"/>
                <w:kern w:val="0"/>
                <w:sz w:val="24"/>
              </w:rPr>
              <w:t>环保</w:t>
            </w:r>
            <w:r>
              <w:rPr>
                <w:rFonts w:hint="eastAsia" w:asciiTheme="minorEastAsia" w:hAnsiTheme="minorEastAsia" w:eastAsiaTheme="minorEastAsia" w:cstheme="minorEastAsia"/>
                <w:kern w:val="0"/>
                <w:sz w:val="24"/>
                <w:lang w:val="zh-CN"/>
              </w:rPr>
              <w:t>产品。产品：/</w:t>
            </w:r>
          </w:p>
          <w:p w14:paraId="7CB36B7F">
            <w:pPr>
              <w:snapToGrid w:val="0"/>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□无</w:t>
            </w:r>
          </w:p>
        </w:tc>
      </w:tr>
      <w:tr w14:paraId="15CBA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B0CE373">
            <w:pPr>
              <w:snapToGrid w:val="0"/>
              <w:spacing w:line="360" w:lineRule="auto"/>
              <w:jc w:val="center"/>
              <w:rPr>
                <w:rFonts w:asciiTheme="minorEastAsia" w:hAnsiTheme="minorEastAsia" w:eastAsiaTheme="minorEastAsia" w:cstheme="minorEastAsia"/>
                <w:sz w:val="24"/>
              </w:rPr>
            </w:pPr>
          </w:p>
          <w:p w14:paraId="687EAE68">
            <w:pPr>
              <w:snapToGrid w:val="0"/>
              <w:spacing w:line="360" w:lineRule="auto"/>
              <w:jc w:val="center"/>
              <w:rPr>
                <w:rFonts w:asciiTheme="minorEastAsia" w:hAnsiTheme="minorEastAsia" w:eastAsiaTheme="minorEastAsia" w:cstheme="minorEastAsia"/>
                <w:sz w:val="24"/>
              </w:rPr>
            </w:pPr>
          </w:p>
          <w:p w14:paraId="5EF5C0E5">
            <w:pPr>
              <w:snapToGrid w:val="0"/>
              <w:spacing w:line="360" w:lineRule="auto"/>
              <w:jc w:val="center"/>
              <w:rPr>
                <w:rFonts w:asciiTheme="minorEastAsia" w:hAnsiTheme="minorEastAsia" w:eastAsiaTheme="minorEastAsia" w:cstheme="minorEastAsia"/>
                <w:sz w:val="24"/>
              </w:rPr>
            </w:pPr>
          </w:p>
          <w:p w14:paraId="14F5E75D">
            <w:pPr>
              <w:snapToGrid w:val="0"/>
              <w:spacing w:line="360" w:lineRule="auto"/>
              <w:jc w:val="center"/>
              <w:rPr>
                <w:rFonts w:asciiTheme="minorEastAsia" w:hAnsiTheme="minorEastAsia" w:eastAsiaTheme="minorEastAsia" w:cstheme="minorEastAsia"/>
                <w:sz w:val="24"/>
              </w:rPr>
            </w:pPr>
          </w:p>
          <w:p w14:paraId="38B989EA">
            <w:pPr>
              <w:snapToGrid w:val="0"/>
              <w:spacing w:line="360" w:lineRule="auto"/>
              <w:jc w:val="center"/>
              <w:rPr>
                <w:rFonts w:asciiTheme="minorEastAsia" w:hAnsiTheme="minorEastAsia" w:eastAsiaTheme="minorEastAsia" w:cstheme="minorEastAsia"/>
                <w:sz w:val="24"/>
              </w:rPr>
            </w:pPr>
          </w:p>
          <w:p w14:paraId="40ECB983">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495B8D2">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EE02F27">
            <w:pPr>
              <w:snapToGrid w:val="0"/>
              <w:spacing w:line="360" w:lineRule="auto"/>
              <w:jc w:val="left"/>
              <w:rPr>
                <w:rFonts w:asciiTheme="minorEastAsia" w:hAnsiTheme="minorEastAsia" w:eastAsiaTheme="minorEastAsia" w:cstheme="minorEastAsia"/>
                <w:b/>
                <w:color w:val="C0504D" w:themeColor="accent2"/>
                <w:kern w:val="0"/>
                <w:sz w:val="24"/>
                <w:lang w:val="zh-CN"/>
                <w14:textFill>
                  <w14:solidFill>
                    <w14:schemeClr w14:val="accent2"/>
                  </w14:solidFill>
                </w14:textFill>
              </w:rPr>
            </w:pPr>
            <w:r>
              <w:rPr>
                <w:rFonts w:hint="eastAsia" w:asciiTheme="minorEastAsia" w:hAnsiTheme="minorEastAsia" w:eastAsiaTheme="minorEastAsia" w:cstheme="minorEastAsia"/>
                <w:kern w:val="0"/>
                <w:sz w:val="24"/>
                <w:lang w:val="zh-CN"/>
              </w:rPr>
              <w:t>有关本项目实施所需的所有费用（含税费）均计入报价。</w:t>
            </w:r>
            <w:r>
              <w:rPr>
                <w:rFonts w:hint="eastAsia" w:asciiTheme="minorEastAsia" w:hAnsiTheme="minorEastAsia" w:eastAsiaTheme="minorEastAsia" w:cstheme="minorEastAsia"/>
                <w:b/>
                <w:bCs/>
                <w:kern w:val="0"/>
                <w:sz w:val="24"/>
                <w:lang w:val="zh-CN"/>
              </w:rPr>
              <w:t>投标文件</w:t>
            </w:r>
            <w:r>
              <w:rPr>
                <w:rFonts w:hint="eastAsia" w:asciiTheme="minorEastAsia" w:hAnsiTheme="minorEastAsia" w:eastAsiaTheme="minorEastAsia" w:cstheme="minorEastAsia"/>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Theme="minorEastAsia" w:hAnsiTheme="minorEastAsia" w:eastAsiaTheme="minorEastAsia" w:cstheme="minorEastAsia"/>
                <w:kern w:val="0"/>
                <w:sz w:val="24"/>
                <w:lang w:val="zh-CN"/>
              </w:rPr>
              <w:t>投标文件中价格全部采用人民币报价。招标文件未列明，而投标人认为必需的费用也需列入报价。</w:t>
            </w:r>
          </w:p>
          <w:p w14:paraId="497D9CFF">
            <w:pPr>
              <w:snapToGrid w:val="0"/>
              <w:spacing w:line="360" w:lineRule="auto"/>
              <w:jc w:val="left"/>
              <w:rPr>
                <w:rFonts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zh-CN"/>
              </w:rPr>
              <w:t>投标报价出现下列情形的，投标无效：</w:t>
            </w:r>
          </w:p>
          <w:p w14:paraId="72FCB475">
            <w:pPr>
              <w:snapToGrid w:val="0"/>
              <w:spacing w:line="360" w:lineRule="auto"/>
              <w:ind w:firstLine="241" w:firstLineChars="100"/>
              <w:jc w:val="left"/>
              <w:rPr>
                <w:rFonts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zh-CN"/>
              </w:rPr>
              <w:t>投标文件出现不是唯一的、有选择性投标报价的；</w:t>
            </w:r>
          </w:p>
          <w:p w14:paraId="63A3D3D4">
            <w:pPr>
              <w:snapToGrid w:val="0"/>
              <w:spacing w:line="360" w:lineRule="auto"/>
              <w:ind w:firstLine="241" w:firstLineChars="100"/>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b/>
                <w:kern w:val="0"/>
                <w:sz w:val="24"/>
                <w:lang w:val="zh-CN"/>
              </w:rPr>
              <w:t>投标报价超过招标文件中规定的预算金额或者最高限价的;</w:t>
            </w:r>
          </w:p>
          <w:p w14:paraId="1F025870">
            <w:pPr>
              <w:spacing w:line="360" w:lineRule="auto"/>
              <w:ind w:firstLine="241" w:firstLineChars="100"/>
              <w:rPr>
                <w:rFonts w:asciiTheme="minorEastAsia" w:hAnsiTheme="minorEastAsia" w:eastAsiaTheme="minorEastAsia" w:cstheme="minorEastAsia"/>
                <w:b/>
                <w:sz w:val="24"/>
              </w:rPr>
            </w:pPr>
            <w:r>
              <w:rPr>
                <w:rFonts w:hint="eastAsia" w:asciiTheme="minorEastAsia" w:hAnsiTheme="minorEastAsia" w:eastAsiaTheme="minorEastAsia" w:cs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sz w:val="24"/>
                <w:szCs w:val="21"/>
              </w:rPr>
              <w:t>;</w:t>
            </w:r>
          </w:p>
          <w:p w14:paraId="38079429">
            <w:pPr>
              <w:spacing w:line="360" w:lineRule="auto"/>
              <w:ind w:firstLine="241"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b/>
                <w:kern w:val="0"/>
                <w:sz w:val="24"/>
              </w:rPr>
              <w:t>投标人对根据修正原则修正后的报价不确认的</w:t>
            </w:r>
            <w:r>
              <w:rPr>
                <w:rFonts w:hint="eastAsia" w:asciiTheme="minorEastAsia" w:hAnsiTheme="minorEastAsia" w:eastAsiaTheme="minorEastAsia" w:cstheme="minorEastAsia"/>
                <w:b/>
                <w:sz w:val="24"/>
              </w:rPr>
              <w:t>。</w:t>
            </w:r>
          </w:p>
        </w:tc>
      </w:tr>
      <w:tr w14:paraId="5063C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8" w:hRule="atLeast"/>
          <w:tblHeader/>
        </w:trPr>
        <w:tc>
          <w:tcPr>
            <w:tcW w:w="629" w:type="dxa"/>
            <w:tcBorders>
              <w:top w:val="single" w:color="auto" w:sz="4" w:space="0"/>
              <w:left w:val="single" w:color="000000" w:sz="8" w:space="0"/>
              <w:right w:val="single" w:color="000000" w:sz="2" w:space="0"/>
            </w:tcBorders>
          </w:tcPr>
          <w:p w14:paraId="413A632A">
            <w:pPr>
              <w:snapToGrid w:val="0"/>
              <w:spacing w:line="360" w:lineRule="auto"/>
              <w:jc w:val="center"/>
              <w:rPr>
                <w:rFonts w:asciiTheme="minorEastAsia" w:hAnsiTheme="minorEastAsia" w:eastAsiaTheme="minorEastAsia" w:cstheme="minorEastAsia"/>
                <w:sz w:val="24"/>
              </w:rPr>
            </w:pPr>
          </w:p>
          <w:p w14:paraId="77FB1700">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1843" w:type="dxa"/>
            <w:tcBorders>
              <w:top w:val="single" w:color="000000" w:sz="8" w:space="0"/>
              <w:left w:val="single" w:color="000000" w:sz="2" w:space="0"/>
              <w:right w:val="single" w:color="000000" w:sz="8" w:space="0"/>
            </w:tcBorders>
            <w:vAlign w:val="center"/>
          </w:tcPr>
          <w:p w14:paraId="76AE458C">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中小企业信用融资</w:t>
            </w:r>
          </w:p>
        </w:tc>
        <w:tc>
          <w:tcPr>
            <w:tcW w:w="6095" w:type="dxa"/>
            <w:tcBorders>
              <w:top w:val="single" w:color="000000" w:sz="8" w:space="0"/>
              <w:left w:val="single" w:color="000000" w:sz="2" w:space="0"/>
              <w:right w:val="single" w:color="000000" w:sz="8" w:space="0"/>
            </w:tcBorders>
            <w:vAlign w:val="center"/>
          </w:tcPr>
          <w:p w14:paraId="16AEF117">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3F8A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1E1ACCAC">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52A98D0">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E350B20">
            <w:pPr>
              <w:pStyle w:val="33"/>
              <w:spacing w:line="360" w:lineRule="auto"/>
              <w:rPr>
                <w:rFonts w:asciiTheme="minorEastAsia" w:hAnsiTheme="minorEastAsia" w:eastAsiaTheme="minorEastAsia" w:cstheme="minorEastAsia"/>
                <w:kern w:val="28"/>
                <w:sz w:val="24"/>
              </w:rPr>
            </w:pPr>
            <w:r>
              <w:rPr>
                <w:rFonts w:hint="eastAsia" w:asciiTheme="minorEastAsia" w:hAnsiTheme="minorEastAsia" w:eastAsiaTheme="minorEastAsia" w:cstheme="minorEastAsia"/>
                <w:kern w:val="28"/>
                <w:sz w:val="24"/>
                <w:szCs w:val="24"/>
              </w:rPr>
              <w:t>备份投标文件送达地点：</w:t>
            </w:r>
            <w:r>
              <w:rPr>
                <w:rFonts w:hint="eastAsia" w:asciiTheme="minorEastAsia" w:hAnsiTheme="minorEastAsia" w:eastAsiaTheme="minorEastAsia" w:cstheme="minorEastAsia"/>
                <w:sz w:val="24"/>
                <w:u w:val="single"/>
              </w:rPr>
              <w:t xml:space="preserve"> 杭州市西湖区文三路90号东部软件园1号楼319室 </w:t>
            </w:r>
            <w:r>
              <w:rPr>
                <w:rFonts w:hint="eastAsia" w:asciiTheme="minorEastAsia" w:hAnsiTheme="minorEastAsia" w:eastAsiaTheme="minorEastAsia" w:cstheme="minorEastAsia"/>
                <w:kern w:val="28"/>
                <w:sz w:val="24"/>
                <w:szCs w:val="24"/>
              </w:rPr>
              <w:t>；备份投标文件签收人员：</w:t>
            </w:r>
            <w:r>
              <w:rPr>
                <w:rFonts w:hint="eastAsia" w:asciiTheme="minorEastAsia" w:hAnsiTheme="minorEastAsia" w:eastAsiaTheme="minorEastAsia" w:cstheme="minorEastAsia"/>
                <w:kern w:val="28"/>
                <w:sz w:val="24"/>
                <w:szCs w:val="24"/>
                <w:u w:val="single"/>
              </w:rPr>
              <w:t>崔惠霞</w:t>
            </w:r>
            <w:r>
              <w:rPr>
                <w:rFonts w:hint="eastAsia" w:asciiTheme="minorEastAsia" w:hAnsiTheme="minorEastAsia" w:eastAsiaTheme="minorEastAsia" w:cstheme="minorEastAsia"/>
                <w:kern w:val="28"/>
                <w:sz w:val="24"/>
                <w:szCs w:val="24"/>
              </w:rPr>
              <w:t>，联系电话：</w:t>
            </w:r>
            <w:r>
              <w:rPr>
                <w:rFonts w:hint="eastAsia" w:asciiTheme="minorEastAsia" w:hAnsiTheme="minorEastAsia" w:eastAsiaTheme="minorEastAsia" w:cstheme="minorEastAsia"/>
                <w:sz w:val="24"/>
                <w:u w:val="single"/>
              </w:rPr>
              <w:t xml:space="preserve"> 0571-88058290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采购人、采购代理机构不强制或变相强制投标人提交备份投标文件。</w:t>
            </w:r>
          </w:p>
        </w:tc>
      </w:tr>
      <w:tr w14:paraId="7CB61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5440411C">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1843" w:type="dxa"/>
            <w:vMerge w:val="restart"/>
            <w:tcBorders>
              <w:top w:val="single" w:color="000000" w:sz="8" w:space="0"/>
              <w:left w:val="single" w:color="000000" w:sz="2" w:space="0"/>
              <w:right w:val="single" w:color="000000" w:sz="8" w:space="0"/>
            </w:tcBorders>
            <w:vAlign w:val="center"/>
          </w:tcPr>
          <w:p w14:paraId="400EAE8E">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E4B6032">
            <w:pPr>
              <w:spacing w:line="360" w:lineRule="auto"/>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联合体投标的，联合体各方分别提供与联合体协议中规定的分工内容相应的业绩证明材料，业绩数量以提供材料较少的一方为准。</w:t>
            </w:r>
          </w:p>
        </w:tc>
      </w:tr>
      <w:tr w14:paraId="4532F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0090FA9">
            <w:pPr>
              <w:snapToGrid w:val="0"/>
              <w:spacing w:line="360" w:lineRule="auto"/>
              <w:jc w:val="center"/>
              <w:rPr>
                <w:rFonts w:asciiTheme="minorEastAsia" w:hAnsiTheme="minorEastAsia" w:eastAsiaTheme="minorEastAsia" w:cstheme="minorEastAsia"/>
                <w:sz w:val="24"/>
              </w:rPr>
            </w:pPr>
          </w:p>
        </w:tc>
        <w:tc>
          <w:tcPr>
            <w:tcW w:w="1843" w:type="dxa"/>
            <w:vMerge w:val="continue"/>
            <w:tcBorders>
              <w:left w:val="single" w:color="000000" w:sz="2" w:space="0"/>
              <w:bottom w:val="single" w:color="auto" w:sz="4" w:space="0"/>
              <w:right w:val="single" w:color="000000" w:sz="8" w:space="0"/>
            </w:tcBorders>
            <w:vAlign w:val="center"/>
          </w:tcPr>
          <w:p w14:paraId="26AAC09B">
            <w:pPr>
              <w:snapToGrid w:val="0"/>
              <w:spacing w:line="360" w:lineRule="auto"/>
              <w:jc w:val="center"/>
              <w:rPr>
                <w:rFonts w:asciiTheme="minorEastAsia" w:hAnsiTheme="minorEastAsia" w:eastAsiaTheme="minorEastAsia" w:cstheme="minorEastAsia"/>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7FABB7AC">
            <w:pPr>
              <w:spacing w:line="360" w:lineRule="auto"/>
              <w:rPr>
                <w:rFonts w:asciiTheme="minorEastAsia" w:hAnsiTheme="minorEastAsia" w:eastAsiaTheme="minorEastAsia" w:cstheme="minorEastAsia"/>
                <w:snapToGrid w:val="0"/>
                <w:kern w:val="28"/>
                <w:sz w:val="24"/>
              </w:rPr>
            </w:pPr>
            <w:sdt>
              <w:sdtPr>
                <w:rPr>
                  <w:rFonts w:hint="eastAsia" w:asciiTheme="minorEastAsia" w:hAnsiTheme="minorEastAsia" w:eastAsiaTheme="minorEastAsia" w:cstheme="minorEastAsia"/>
                  <w:kern w:val="0"/>
                  <w:sz w:val="24"/>
                </w:rPr>
                <w:id w:val="194891717"/>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snapToGrid w:val="0"/>
                <w:kern w:val="28"/>
                <w:sz w:val="24"/>
              </w:rPr>
              <w:t>联合体投标的，联合体各方均需按招标文件第四部分评标标准要求提供资信证明文件，否则视为不符合相关要求。</w:t>
            </w:r>
          </w:p>
          <w:p w14:paraId="79B2389E">
            <w:pPr>
              <w:spacing w:line="360" w:lineRule="auto"/>
              <w:rPr>
                <w:rFonts w:asciiTheme="minorEastAsia" w:hAnsiTheme="minorEastAsia" w:eastAsiaTheme="minorEastAsia" w:cstheme="minorEastAsia"/>
                <w:snapToGrid w:val="0"/>
                <w:kern w:val="28"/>
                <w:sz w:val="24"/>
              </w:rPr>
            </w:pPr>
            <w:sdt>
              <w:sdtPr>
                <w:rPr>
                  <w:rFonts w:hint="eastAsia" w:asciiTheme="minorEastAsia" w:hAnsiTheme="minorEastAsia" w:eastAsiaTheme="minorEastAsia" w:cstheme="minorEastAsia"/>
                  <w:kern w:val="0"/>
                  <w:sz w:val="24"/>
                </w:rPr>
                <w:id w:val="1052570136"/>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sym w:font="Wingdings" w:char="F0FE"/>
                </w:r>
              </w:sdtContent>
            </w:sdt>
            <w:r>
              <w:rPr>
                <w:rFonts w:hint="eastAsia" w:asciiTheme="minorEastAsia" w:hAnsiTheme="minorEastAsia" w:eastAsiaTheme="minorEastAsia" w:cstheme="minorEastAsia"/>
                <w:snapToGrid w:val="0"/>
                <w:kern w:val="28"/>
                <w:sz w:val="24"/>
              </w:rPr>
              <w:t>联合体投标的，联合体中有一方或者联合体成员根据分工按招标文件第四部分评标标准要求提供资信证明文件的，视为符合了相关要求。</w:t>
            </w:r>
          </w:p>
        </w:tc>
      </w:tr>
      <w:tr w14:paraId="1D786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5056C31B">
            <w:pPr>
              <w:snapToGrid w:val="0"/>
              <w:spacing w:line="360" w:lineRule="auto"/>
              <w:jc w:val="center"/>
              <w:rPr>
                <w:rFonts w:asciiTheme="minorEastAsia" w:hAnsiTheme="minorEastAsia" w:eastAsiaTheme="minorEastAsia" w:cstheme="minorEastAsia"/>
                <w:sz w:val="24"/>
              </w:rPr>
            </w:pPr>
            <w:bookmarkStart w:id="12" w:name="_Toc164416483"/>
            <w:bookmarkStart w:id="13" w:name="第三部分"/>
            <w:r>
              <w:rPr>
                <w:rFonts w:hint="eastAsia" w:asciiTheme="minorEastAsia" w:hAnsiTheme="minorEastAsia" w:eastAsiaTheme="minorEastAsia" w:cstheme="minorEastAsia"/>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2B87CF28">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1422FE09">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本项目推荐的中标候选人数量：</w:t>
            </w:r>
            <w:r>
              <w:rPr>
                <w:rFonts w:hint="eastAsia" w:asciiTheme="minorEastAsia" w:hAnsiTheme="minorEastAsia" w:eastAsiaTheme="minorEastAsia" w:cstheme="minorEastAsia"/>
                <w:kern w:val="0"/>
                <w:sz w:val="24"/>
                <w:u w:val="single"/>
              </w:rPr>
              <w:t xml:space="preserve">  1名 </w:t>
            </w:r>
            <w:r>
              <w:rPr>
                <w:rFonts w:hint="eastAsia" w:asciiTheme="minorEastAsia" w:hAnsiTheme="minorEastAsia" w:eastAsiaTheme="minorEastAsia" w:cstheme="minorEastAsia"/>
                <w:kern w:val="0"/>
                <w:sz w:val="24"/>
              </w:rPr>
              <w:t>。</w:t>
            </w:r>
          </w:p>
        </w:tc>
      </w:tr>
      <w:tr w14:paraId="3035C3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2EA8FCED">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23FBE85D">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120E1094">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本项目的采购代理费由中标人支付。计费标准：</w:t>
            </w:r>
          </w:p>
          <w:p w14:paraId="409EBA9C">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1、中标服务费以中标（成交）金额为计费基准，按《计价格［2002］1980号》及《发改办价格［2003］857号》规定的货物类收费标准的70%计取，不足3000元的按照3000元计取：</w:t>
            </w:r>
          </w:p>
          <w:tbl>
            <w:tblPr>
              <w:tblStyle w:val="62"/>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14:paraId="2E1C4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0" w:type="dxa"/>
                </w:tcPr>
                <w:p w14:paraId="2469B908">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中标金额</w:t>
                  </w:r>
                </w:p>
              </w:tc>
              <w:tc>
                <w:tcPr>
                  <w:tcW w:w="1980" w:type="dxa"/>
                </w:tcPr>
                <w:p w14:paraId="06EC30E4">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收费费率</w:t>
                  </w:r>
                </w:p>
              </w:tc>
            </w:tr>
            <w:tr w14:paraId="01AC8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0E7C1D71">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≤100万元</w:t>
                  </w:r>
                </w:p>
              </w:tc>
              <w:tc>
                <w:tcPr>
                  <w:tcW w:w="1980" w:type="dxa"/>
                </w:tcPr>
                <w:p w14:paraId="4A823EB5">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1.05%</w:t>
                  </w:r>
                </w:p>
              </w:tc>
            </w:tr>
            <w:tr w14:paraId="5154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534E48E1">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100万元-500万元</w:t>
                  </w:r>
                </w:p>
              </w:tc>
              <w:tc>
                <w:tcPr>
                  <w:tcW w:w="1980" w:type="dxa"/>
                </w:tcPr>
                <w:p w14:paraId="7D4EC125">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0.77%</w:t>
                  </w:r>
                </w:p>
              </w:tc>
            </w:tr>
          </w:tbl>
          <w:p w14:paraId="364CC57B">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依据上述费率，采取差额累进方式计取代理费。</w:t>
            </w:r>
          </w:p>
          <w:p w14:paraId="3A40DC25">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2、结算方式及时间为：中标结果公告发出后5个工作日内，中标人将中标服务费缴纳至如下账号：</w:t>
            </w:r>
          </w:p>
          <w:p w14:paraId="654A56D3">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（1）收 款 人：浙江国际招投标有限公司</w:t>
            </w:r>
          </w:p>
          <w:p w14:paraId="6FF1BF41">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（2）开户银行：中国工商银行杭州武林支行</w:t>
            </w:r>
          </w:p>
          <w:p w14:paraId="28432251">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（3）账    号：1202 0212 0990 6782 015</w:t>
            </w:r>
          </w:p>
          <w:p w14:paraId="32884116">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3、中标供应商放弃中标资格导致重新采购的，应当承担支付代理服务费和专家评审费等费用在内的赔偿责任。</w:t>
            </w:r>
          </w:p>
        </w:tc>
      </w:tr>
      <w:tr w14:paraId="35E184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000000" w:sz="2" w:space="0"/>
            </w:tcBorders>
            <w:vAlign w:val="center"/>
          </w:tcPr>
          <w:p w14:paraId="199FD5A1">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w:t>
            </w:r>
          </w:p>
        </w:tc>
        <w:tc>
          <w:tcPr>
            <w:tcW w:w="1843" w:type="dxa"/>
            <w:vMerge w:val="restart"/>
            <w:tcBorders>
              <w:top w:val="single" w:color="auto" w:sz="4" w:space="0"/>
              <w:left w:val="single" w:color="000000" w:sz="2" w:space="0"/>
              <w:right w:val="single" w:color="auto" w:sz="4" w:space="0"/>
            </w:tcBorders>
            <w:vAlign w:val="center"/>
          </w:tcPr>
          <w:p w14:paraId="23D353E9">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提醒</w:t>
            </w:r>
          </w:p>
        </w:tc>
        <w:tc>
          <w:tcPr>
            <w:tcW w:w="6095" w:type="dxa"/>
            <w:tcBorders>
              <w:top w:val="single" w:color="000000" w:sz="8" w:space="0"/>
              <w:left w:val="single" w:color="auto" w:sz="4" w:space="0"/>
              <w:bottom w:val="single" w:color="000000" w:sz="8" w:space="0"/>
              <w:right w:val="single" w:color="auto" w:sz="4" w:space="0"/>
            </w:tcBorders>
            <w:vAlign w:val="center"/>
          </w:tcPr>
          <w:p w14:paraId="7D46E3FD">
            <w:pPr>
              <w:pStyle w:val="23"/>
              <w:autoSpaceDE/>
              <w:autoSpaceDN/>
              <w:snapToGrid w:val="0"/>
              <w:spacing w:line="400" w:lineRule="exact"/>
              <w:rPr>
                <w:rFonts w:asciiTheme="minorEastAsia" w:hAnsiTheme="minorEastAsia" w:eastAsiaTheme="minorEastAsia" w:cstheme="minorEastAsia"/>
                <w:b/>
                <w:bCs/>
                <w:color w:val="FF0000"/>
              </w:rPr>
            </w:pPr>
            <w:r>
              <w:rPr>
                <w:rFonts w:hint="eastAsia" w:asciiTheme="minorEastAsia" w:hAnsiTheme="minorEastAsia" w:eastAsiaTheme="minorEastAsia" w:cstheme="minorEastAsia"/>
                <w:b/>
                <w:bCs/>
                <w:color w:val="FF0000"/>
              </w:rPr>
              <w:t>参与同一个采购包（标段）的供应商存在下列情形之一的，且</w:t>
            </w:r>
            <w:r>
              <w:rPr>
                <w:rFonts w:hint="eastAsia" w:asciiTheme="minorEastAsia" w:hAnsiTheme="minorEastAsia" w:eastAsiaTheme="minorEastAsia" w:cstheme="minorEastAsia"/>
                <w:b/>
                <w:bCs/>
                <w:color w:val="FF0000"/>
                <w:kern w:val="0"/>
                <w:lang w:val="en-US"/>
              </w:rPr>
              <w:t>供应商无法做出合理解释的</w:t>
            </w:r>
            <w:r>
              <w:rPr>
                <w:rFonts w:hint="eastAsia" w:asciiTheme="minorEastAsia" w:hAnsiTheme="minorEastAsia" w:eastAsiaTheme="minorEastAsia" w:cstheme="minorEastAsia"/>
                <w:b/>
                <w:bCs/>
                <w:color w:val="FF0000"/>
              </w:rPr>
              <w:t>，其投标（响应）文件无效：</w:t>
            </w:r>
          </w:p>
          <w:p w14:paraId="23A552A7">
            <w:pPr>
              <w:pStyle w:val="23"/>
              <w:autoSpaceDE/>
              <w:autoSpaceDN/>
              <w:snapToGrid w:val="0"/>
              <w:spacing w:line="400" w:lineRule="exact"/>
              <w:rPr>
                <w:rFonts w:asciiTheme="minorEastAsia" w:hAnsiTheme="minorEastAsia" w:eastAsiaTheme="minorEastAsia" w:cstheme="minorEastAsia"/>
                <w:b/>
                <w:bCs/>
                <w:color w:val="FF0000"/>
              </w:rPr>
            </w:pPr>
            <w:r>
              <w:rPr>
                <w:rFonts w:hint="eastAsia" w:asciiTheme="minorEastAsia" w:hAnsiTheme="minorEastAsia" w:eastAsiaTheme="minorEastAsia" w:cstheme="minorEastAsia"/>
                <w:b/>
                <w:bCs/>
                <w:color w:val="FF0000"/>
              </w:rPr>
              <w:t>（1）不同供应商的电子投标（响应）文件上传计算机的IP地址、网卡MAC地址、CPU序列号和硬盘序列号等硬件信息相同的；</w:t>
            </w:r>
          </w:p>
          <w:p w14:paraId="1860A052">
            <w:pPr>
              <w:pStyle w:val="23"/>
              <w:autoSpaceDE/>
              <w:autoSpaceDN/>
              <w:snapToGrid w:val="0"/>
              <w:spacing w:line="400" w:lineRule="exact"/>
              <w:rPr>
                <w:rFonts w:asciiTheme="minorEastAsia" w:hAnsiTheme="minorEastAsia" w:eastAsiaTheme="minorEastAsia" w:cstheme="minorEastAsia"/>
                <w:b/>
                <w:bCs/>
                <w:color w:val="FF0000"/>
              </w:rPr>
            </w:pPr>
            <w:r>
              <w:rPr>
                <w:rFonts w:hint="eastAsia" w:asciiTheme="minorEastAsia" w:hAnsiTheme="minorEastAsia" w:eastAsiaTheme="minorEastAsia" w:cstheme="minorEastAsia"/>
                <w:b/>
                <w:bCs/>
                <w:color w:val="FF0000"/>
              </w:rPr>
              <w:t>（2）上传的电子投标（响应）文件若出现使用本项目其他投标（响应）供应商的数字证书加密的，或者加盖本项目其他投标（响应）供应商的电子印章的；</w:t>
            </w:r>
          </w:p>
          <w:p w14:paraId="4DF3207C">
            <w:pPr>
              <w:pStyle w:val="23"/>
              <w:autoSpaceDE/>
              <w:autoSpaceDN/>
              <w:snapToGrid w:val="0"/>
              <w:spacing w:line="400" w:lineRule="exact"/>
              <w:rPr>
                <w:rFonts w:asciiTheme="minorEastAsia" w:hAnsiTheme="minorEastAsia" w:eastAsiaTheme="minorEastAsia" w:cstheme="minorEastAsia"/>
                <w:b/>
                <w:bCs/>
                <w:color w:val="FF0000"/>
              </w:rPr>
            </w:pPr>
            <w:r>
              <w:rPr>
                <w:rFonts w:hint="eastAsia" w:asciiTheme="minorEastAsia" w:hAnsiTheme="minorEastAsia" w:eastAsiaTheme="minorEastAsia" w:cstheme="minorEastAsia"/>
                <w:b/>
                <w:bCs/>
                <w:color w:val="FF0000"/>
              </w:rPr>
              <w:t>（3）不同供应商的投标（响应）文件的内容存在三处（含）以上错误一致；</w:t>
            </w:r>
          </w:p>
          <w:p w14:paraId="033225D1">
            <w:pPr>
              <w:pStyle w:val="23"/>
              <w:autoSpaceDE/>
              <w:autoSpaceDN/>
              <w:snapToGrid w:val="0"/>
              <w:spacing w:line="400" w:lineRule="exact"/>
              <w:rPr>
                <w:rFonts w:asciiTheme="minorEastAsia" w:hAnsiTheme="minorEastAsia" w:eastAsiaTheme="minorEastAsia" w:cstheme="minorEastAsia"/>
                <w:kern w:val="0"/>
              </w:rPr>
            </w:pPr>
            <w:r>
              <w:rPr>
                <w:rFonts w:hint="eastAsia" w:asciiTheme="minorEastAsia" w:hAnsiTheme="minorEastAsia" w:eastAsiaTheme="minorEastAsia" w:cstheme="minorEastAsia"/>
                <w:b/>
                <w:bCs/>
                <w:color w:val="FF0000"/>
              </w:rPr>
              <w:t>（4）不同供应商联系人为同一人或不同联系人的联系电话一致。</w:t>
            </w:r>
          </w:p>
        </w:tc>
      </w:tr>
      <w:tr w14:paraId="1F996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bottom w:val="single" w:color="auto" w:sz="4" w:space="0"/>
              <w:right w:val="single" w:color="000000" w:sz="2" w:space="0"/>
            </w:tcBorders>
            <w:vAlign w:val="center"/>
          </w:tcPr>
          <w:p w14:paraId="27A766A7">
            <w:pPr>
              <w:snapToGrid w:val="0"/>
              <w:spacing w:line="360" w:lineRule="auto"/>
              <w:jc w:val="center"/>
              <w:rPr>
                <w:rFonts w:asciiTheme="minorEastAsia" w:hAnsiTheme="minorEastAsia" w:eastAsiaTheme="minorEastAsia" w:cstheme="minorEastAsia"/>
                <w:sz w:val="24"/>
              </w:rPr>
            </w:pPr>
          </w:p>
        </w:tc>
        <w:tc>
          <w:tcPr>
            <w:tcW w:w="1843" w:type="dxa"/>
            <w:vMerge w:val="continue"/>
            <w:tcBorders>
              <w:left w:val="single" w:color="000000" w:sz="2" w:space="0"/>
              <w:bottom w:val="single" w:color="auto" w:sz="4" w:space="0"/>
              <w:right w:val="single" w:color="auto" w:sz="4" w:space="0"/>
            </w:tcBorders>
            <w:vAlign w:val="center"/>
          </w:tcPr>
          <w:p w14:paraId="5C19D315">
            <w:pPr>
              <w:snapToGrid w:val="0"/>
              <w:spacing w:line="360" w:lineRule="auto"/>
              <w:jc w:val="center"/>
              <w:rPr>
                <w:rFonts w:asciiTheme="minorEastAsia" w:hAnsiTheme="minorEastAsia" w:eastAsiaTheme="minorEastAsia" w:cstheme="minorEastAsia"/>
                <w:b/>
                <w:sz w:val="24"/>
              </w:rPr>
            </w:pPr>
          </w:p>
        </w:tc>
        <w:tc>
          <w:tcPr>
            <w:tcW w:w="6095" w:type="dxa"/>
            <w:tcBorders>
              <w:top w:val="single" w:color="000000" w:sz="8" w:space="0"/>
              <w:left w:val="single" w:color="auto" w:sz="4" w:space="0"/>
              <w:bottom w:val="single" w:color="auto" w:sz="4" w:space="0"/>
              <w:right w:val="single" w:color="auto" w:sz="4" w:space="0"/>
            </w:tcBorders>
            <w:vAlign w:val="center"/>
          </w:tcPr>
          <w:p w14:paraId="65C3B23B">
            <w:pPr>
              <w:pStyle w:val="23"/>
              <w:autoSpaceDE/>
              <w:autoSpaceDN/>
              <w:snapToGrid w:val="0"/>
              <w:spacing w:line="400" w:lineRule="exact"/>
              <w:rPr>
                <w:rFonts w:asciiTheme="minorEastAsia" w:hAnsiTheme="minorEastAsia" w:eastAsiaTheme="minorEastAsia" w:cstheme="minorEastAsia"/>
                <w:b/>
                <w:bCs/>
                <w:color w:val="FF0000"/>
              </w:rPr>
            </w:pPr>
            <w:r>
              <w:rPr>
                <w:rFonts w:hint="eastAsia" w:asciiTheme="minorEastAsia" w:hAnsiTheme="minorEastAsia" w:eastAsiaTheme="minorEastAsia" w:cstheme="minorEastAsia"/>
                <w:b/>
                <w:bCs/>
                <w:color w:val="FF0000"/>
                <w:lang w:val="en-US"/>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bookmarkEnd w:id="9"/>
    </w:tbl>
    <w:p w14:paraId="5B0FC9ED">
      <w:pPr>
        <w:rPr>
          <w:rFonts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br w:type="page"/>
      </w:r>
    </w:p>
    <w:p w14:paraId="07C26BC8">
      <w:pPr>
        <w:adjustRightInd/>
        <w:spacing w:line="360" w:lineRule="auto"/>
        <w:ind w:firstLine="3845" w:firstLineChars="1197"/>
        <w:outlineLvl w:val="0"/>
        <w:rPr>
          <w:rFonts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一、总则</w:t>
      </w:r>
    </w:p>
    <w:p w14:paraId="48AD9399">
      <w:pPr>
        <w:snapToGrid w:val="0"/>
        <w:spacing w:line="360" w:lineRule="auto"/>
        <w:ind w:firstLine="361" w:firstLineChars="150"/>
        <w:jc w:val="left"/>
        <w:outlineLvl w:val="1"/>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 适用范围</w:t>
      </w:r>
    </w:p>
    <w:p w14:paraId="46043A69">
      <w:pPr>
        <w:snapToGrid w:val="0"/>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本招标文件适用于该项目的招标、投标、开标、资格审查及信用信息查询、评标、定标、合同、验收等行为（法律、法规另有规定的，从其规定）。</w:t>
      </w:r>
    </w:p>
    <w:p w14:paraId="2B41A237">
      <w:pPr>
        <w:adjustRightInd/>
        <w:spacing w:line="360" w:lineRule="auto"/>
        <w:outlineLvl w:val="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2.定义</w:t>
      </w:r>
    </w:p>
    <w:p w14:paraId="0FF8EA2E">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 “杭州师范大学”系指招标公告中载明的本项目的采购人。</w:t>
      </w:r>
    </w:p>
    <w:p w14:paraId="5B3CA427">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 “浙江国际招投标有限公司”系指招标公告中载明的本项目的采购代理机构。</w:t>
      </w:r>
    </w:p>
    <w:p w14:paraId="407243E9">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 “投标人”系指响应招标、参加投标竞争的法人、其他组织或者自然人。</w:t>
      </w:r>
    </w:p>
    <w:p w14:paraId="7AA41004">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 “负责人”系指法人企业的法定负责人，或其他组织为法律、行政法规规定代表单位行使职权的主要负责人，或自然人本人。</w:t>
      </w:r>
    </w:p>
    <w:p w14:paraId="03076982">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E676409">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2.6“电子交易平台”系指本项目政府采购活动所依托的政府采购云平台（https://www.zcygov.cn/）。</w:t>
      </w:r>
    </w:p>
    <w:p w14:paraId="6F7595DF">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 “▲” 系指实质性要求条款，“</w:t>
      </w:r>
      <w:sdt>
        <w:sdtPr>
          <w:rPr>
            <w:rFonts w:hint="eastAsia" w:asciiTheme="minorEastAsia" w:hAnsiTheme="minorEastAsia" w:eastAsiaTheme="minorEastAsia" w:cstheme="minorEastAsia"/>
            <w:kern w:val="0"/>
            <w:sz w:val="24"/>
          </w:rPr>
          <w:id w:val="512970236"/>
        </w:sdtPr>
        <w:sdtEndPr>
          <w:rPr>
            <w:rFonts w:hint="eastAsia" w:asciiTheme="minorEastAsia" w:hAnsiTheme="minorEastAsia" w:eastAsiaTheme="minorEastAsia" w:cstheme="minorEastAsia"/>
            <w:kern w:val="0"/>
            <w:sz w:val="24"/>
          </w:rPr>
        </w:sdtEndPr>
        <w:sdtContent>
          <w:sdt>
            <w:sdtPr>
              <w:rPr>
                <w:rFonts w:hint="eastAsia" w:asciiTheme="minorEastAsia" w:hAnsiTheme="minorEastAsia" w:eastAsiaTheme="minorEastAsia" w:cstheme="minorEastAsia"/>
                <w:kern w:val="0"/>
                <w:sz w:val="24"/>
              </w:rPr>
              <w:id w:val="147458566"/>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sym w:font="Wingdings" w:char="00FE"/>
              </w:r>
            </w:sdtContent>
          </w:sdt>
        </w:sdtContent>
      </w:sdt>
      <w:r>
        <w:rPr>
          <w:rFonts w:hint="eastAsia" w:asciiTheme="minorEastAsia" w:hAnsiTheme="minorEastAsia" w:eastAsiaTheme="minorEastAsia" w:cstheme="minorEastAsia"/>
          <w:sz w:val="24"/>
        </w:rPr>
        <w:t>”或“</w:t>
      </w:r>
      <w:sdt>
        <w:sdtPr>
          <w:rPr>
            <w:rFonts w:hint="eastAsia" w:asciiTheme="minorEastAsia" w:hAnsiTheme="minorEastAsia" w:eastAsiaTheme="minorEastAsia" w:cstheme="minorEastAsia"/>
            <w:kern w:val="0"/>
            <w:sz w:val="24"/>
          </w:rPr>
          <w:id w:val="147469297"/>
        </w:sdtPr>
        <w:sdtEndPr>
          <w:rPr>
            <w:rFonts w:hint="eastAsia" w:asciiTheme="minorEastAsia" w:hAnsiTheme="minorEastAsia" w:eastAsiaTheme="minorEastAsia" w:cstheme="minorEastAsia"/>
            <w:kern w:val="0"/>
            <w:sz w:val="24"/>
          </w:rPr>
        </w:sdtEndPr>
        <w:sdtContent>
          <w:r>
            <w:rPr>
              <w:rFonts w:hint="eastAsia" w:ascii="仿宋" w:hAnsi="仿宋" w:eastAsia="仿宋" w:cs="仿宋"/>
              <w:sz w:val="24"/>
            </w:rPr>
            <w:t>■</w:t>
          </w:r>
        </w:sdtContent>
      </w:sdt>
      <w:r>
        <w:rPr>
          <w:rFonts w:hint="eastAsia" w:asciiTheme="minorEastAsia" w:hAnsiTheme="minorEastAsia" w:eastAsiaTheme="minorEastAsia" w:cstheme="minorEastAsia"/>
          <w:sz w:val="24"/>
        </w:rPr>
        <w:t>” 系指适用本项目的要求，“</w:t>
      </w:r>
      <w:sdt>
        <w:sdtPr>
          <w:rPr>
            <w:rFonts w:hint="eastAsia" w:asciiTheme="minorEastAsia" w:hAnsiTheme="minorEastAsia" w:eastAsiaTheme="minorEastAsia" w:cstheme="minorEastAsia"/>
            <w:kern w:val="0"/>
            <w:sz w:val="24"/>
          </w:rPr>
          <w:id w:val="404888855"/>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sz w:val="24"/>
        </w:rPr>
        <w:t>” 系指不适用本项目的要求。</w:t>
      </w:r>
    </w:p>
    <w:p w14:paraId="0D036C5F">
      <w:pPr>
        <w:spacing w:line="360" w:lineRule="auto"/>
        <w:ind w:firstLine="241" w:firstLineChars="100"/>
        <w:outlineLvl w:val="1"/>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3.采购项目需要落实的政府采购政策</w:t>
      </w:r>
    </w:p>
    <w:p w14:paraId="576142C4">
      <w:p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Theme="minorEastAsia" w:hAnsiTheme="minorEastAsia" w:eastAsiaTheme="minorEastAsia" w:cstheme="minorEastAsia"/>
          <w:kern w:val="0"/>
          <w:sz w:val="24"/>
        </w:rPr>
        <w:t>优先采购向我国企业转让技术、与我国企业签订消化吸收再创新方案的供应商的进口产品</w:t>
      </w:r>
      <w:r>
        <w:rPr>
          <w:rFonts w:hint="eastAsia" w:asciiTheme="minorEastAsia" w:hAnsiTheme="minorEastAsia" w:eastAsiaTheme="minorEastAsia" w:cstheme="minorEastAsia"/>
          <w:sz w:val="24"/>
        </w:rPr>
        <w:t>。</w:t>
      </w:r>
    </w:p>
    <w:p w14:paraId="494B3344">
      <w:p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 支持绿色发展</w:t>
      </w:r>
    </w:p>
    <w:p w14:paraId="64FA9E47">
      <w:pPr>
        <w:spacing w:line="360" w:lineRule="auto"/>
        <w:ind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cstheme="minorEastAsia"/>
          <w:b/>
          <w:sz w:val="24"/>
        </w:rPr>
        <w:t>▲采购人拟采购的产品属于政府强制采购的节能产品品目清单范围的，投标人相应的投标产品未获得国家确定的认证机构出具的、处于有效期之内的节能产品认证证书的，投标无效。</w:t>
      </w:r>
    </w:p>
    <w:p w14:paraId="7D96FD2E">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3.2.2 纳入政府采购管理的修缮、装修类项目采购建材的，鼓励采购单位将绿色建材性能、指标等作为实质性条件纳入采购文件和合同，具体性能指标要求参考相关绿色建材政府采购需求标准。</w:t>
      </w:r>
    </w:p>
    <w:p w14:paraId="247BC36D">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Theme="minorEastAsia" w:hAnsiTheme="minorEastAsia" w:eastAsiaTheme="minorEastAsia" w:cstheme="minorEastAsia"/>
          <w:sz w:val="24"/>
        </w:rPr>
        <w:t>鼓励采购单位优先采购秸秆环保板材等资源综合利用产品。鼓励采购单位优先采购绿色物流配送服务、提供新能源交通工具的租赁服务。</w:t>
      </w:r>
    </w:p>
    <w:p w14:paraId="3B04EDDC">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4725F2C7">
      <w:p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3.3支持中小企业发展</w:t>
      </w:r>
    </w:p>
    <w:p w14:paraId="15DF9EAD">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ED71948">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符合中小企业划分标准的个体工商户，在政府采购活动中视同中小企业。</w:t>
      </w:r>
    </w:p>
    <w:p w14:paraId="5CF1AF1A">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bCs/>
          <w:sz w:val="24"/>
        </w:rPr>
        <w:t>3.3.2</w:t>
      </w:r>
      <w:r>
        <w:rPr>
          <w:rFonts w:hint="eastAsia" w:asciiTheme="minorEastAsia" w:hAnsiTheme="minorEastAsia" w:eastAsiaTheme="minorEastAsia" w:cstheme="minor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ED77161">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以联合体形式参加政府采购活动，联合体各方均为中小企业的，联合体视同中小企业。其中，联合体各方均为小微企业的，联合体视同小微企业。</w:t>
      </w:r>
    </w:p>
    <w:p w14:paraId="6A257685">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5" w:name="_Hlk101132181"/>
      <w:r>
        <w:rPr>
          <w:rFonts w:hint="eastAsia" w:asciiTheme="minorEastAsia" w:hAnsiTheme="minorEastAsia" w:eastAsiaTheme="minorEastAsia" w:cstheme="minorEastAsia"/>
          <w:sz w:val="24"/>
        </w:rPr>
        <w:t>联合协议或者分包意向协议约定小微企业的合同份额占到合同总金额30%以上的</w:t>
      </w:r>
      <w:bookmarkEnd w:id="15"/>
      <w:r>
        <w:rPr>
          <w:rFonts w:hint="eastAsia" w:asciiTheme="minorEastAsia" w:hAnsiTheme="minorEastAsia" w:eastAsiaTheme="minorEastAsia" w:cstheme="minorEastAsia"/>
          <w:sz w:val="24"/>
        </w:rPr>
        <w:t>，对联合体或者大中型企业的报价给予4%的扣除，用扣除后的价格参加评审。组成联合体或者接受分包的小微企业与联合体内其他企业、分包企业之间存在直接控股、管理关系的，不享受价格扣除优惠政策。（本项目不适用）</w:t>
      </w:r>
    </w:p>
    <w:p w14:paraId="3A40B5D1">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3.3.4符合《关于促进残疾人就业政府采购政策的通知》（财库〔2017〕141号）规定的条件并提供《残疾人福利性单位声明函》（附件1）的残疾人福利性单位视同小型、微型企业；</w:t>
      </w:r>
    </w:p>
    <w:p w14:paraId="5F8BE32C">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496FD6F">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7F8534C2">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3.3.7中小企业享受扶持政策获得政府采购合同的，小微企业不得将合同分包给大中型企业，中型企业不得将合同分包给大型企业。</w:t>
      </w:r>
    </w:p>
    <w:p w14:paraId="3445E17A">
      <w:p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w:t>
      </w:r>
      <w:r>
        <w:rPr>
          <w:rFonts w:hint="eastAsia" w:asciiTheme="minorEastAsia" w:hAnsiTheme="minorEastAsia" w:eastAsiaTheme="minorEastAsia" w:cstheme="minorEastAsia"/>
          <w:bCs/>
          <w:sz w:val="24"/>
        </w:rPr>
        <w:t>支持创新发展</w:t>
      </w:r>
    </w:p>
    <w:p w14:paraId="77E7C77B">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3.4.1 首台套、“制造精品”、“专精特新”等创新产品按规定享受政府采购支持政策。</w:t>
      </w:r>
    </w:p>
    <w:p w14:paraId="11DCA270">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3.4.2 采购人应当贯彻落实知识产权保护相关法律法规，应当采购使用正版软件。</w:t>
      </w:r>
    </w:p>
    <w:p w14:paraId="585053C4">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3.5平等对待内外资企业和符合条件的破产重整企业</w:t>
      </w:r>
    </w:p>
    <w:p w14:paraId="1CAA5F12">
      <w:pPr>
        <w:spacing w:line="360" w:lineRule="auto"/>
        <w:ind w:firstLine="480" w:firstLineChars="200"/>
        <w:outlineLvl w:val="1"/>
        <w:rPr>
          <w:rFonts w:asciiTheme="minorEastAsia" w:hAnsiTheme="minorEastAsia" w:eastAsiaTheme="minorEastAsia" w:cstheme="minorEastAsia"/>
          <w:b/>
        </w:rPr>
      </w:pPr>
      <w:r>
        <w:rPr>
          <w:rFonts w:hint="eastAsia" w:asciiTheme="minorEastAsia" w:hAnsiTheme="minorEastAsia" w:eastAsiaTheme="minorEastAsia" w:cstheme="minorEastAsia"/>
          <w:sz w:val="24"/>
        </w:rPr>
        <w:t>平等对待内外资企业和符合条件的破产重整企业，切实保障企业公平竞争，平等维护企业的合法利益。</w:t>
      </w:r>
      <w:r>
        <w:rPr>
          <w:rFonts w:hint="eastAsia" w:asciiTheme="minorEastAsia" w:hAnsiTheme="minorEastAsia" w:eastAsiaTheme="minorEastAsia" w:cstheme="minorEastAsia"/>
          <w:sz w:val="24"/>
        </w:rPr>
        <w:cr/>
      </w:r>
      <w:r>
        <w:rPr>
          <w:rFonts w:hint="eastAsia" w:asciiTheme="minorEastAsia" w:hAnsiTheme="minorEastAsia" w:eastAsiaTheme="minorEastAsia" w:cstheme="minorEastAsia"/>
          <w:b/>
          <w:sz w:val="24"/>
        </w:rPr>
        <w:t>4. 询问、质疑、投诉、补偿救济</w:t>
      </w:r>
    </w:p>
    <w:p w14:paraId="4F0DF959">
      <w:pPr>
        <w:pStyle w:val="891"/>
        <w:shd w:val="clear" w:color="auto" w:fill="FFFFFF"/>
        <w:snapToGrid w:val="0"/>
        <w:spacing w:after="240" w:afterAutospacing="0" w:line="360" w:lineRule="auto"/>
        <w:ind w:firstLine="400"/>
        <w:contextualSpacing/>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4.1在线询问、质疑、投诉</w:t>
      </w:r>
    </w:p>
    <w:p w14:paraId="6623B3EE">
      <w:pPr>
        <w:pStyle w:val="891"/>
        <w:shd w:val="clear" w:color="auto" w:fill="FFFFFF"/>
        <w:snapToGrid w:val="0"/>
        <w:spacing w:after="240" w:afterAutospacing="0" w:line="360" w:lineRule="auto"/>
        <w:ind w:firstLine="400"/>
        <w:contextualSpacing/>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BAA12F">
      <w:pPr>
        <w:autoSpaceDE w:val="0"/>
        <w:autoSpaceDN w:val="0"/>
        <w:spacing w:line="360" w:lineRule="auto"/>
        <w:ind w:firstLine="240" w:firstLineChars="100"/>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4.2供应商询问</w:t>
      </w:r>
    </w:p>
    <w:p w14:paraId="4CC634E2">
      <w:pPr>
        <w:autoSpaceDE w:val="0"/>
        <w:autoSpaceDN w:val="0"/>
        <w:spacing w:line="360" w:lineRule="auto"/>
        <w:ind w:firstLine="480" w:firstLineChars="200"/>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AE78D68">
      <w:pPr>
        <w:autoSpaceDE w:val="0"/>
        <w:autoSpaceDN w:val="0"/>
        <w:spacing w:line="360" w:lineRule="auto"/>
        <w:ind w:firstLine="240" w:firstLineChars="100"/>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4.3供应商质疑</w:t>
      </w:r>
    </w:p>
    <w:p w14:paraId="5028AE50">
      <w:pPr>
        <w:pStyle w:val="33"/>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4.3</w:t>
      </w:r>
      <w:r>
        <w:rPr>
          <w:rFonts w:hint="eastAsia" w:asciiTheme="minorEastAsia" w:hAnsiTheme="minorEastAsia" w:eastAsiaTheme="minorEastAsia" w:cstheme="minorEastAsia"/>
          <w:sz w:val="24"/>
        </w:rPr>
        <w:t>.1提出质疑的供应商应当是参与所质疑项目采购活动的供应商。潜在供应商已依法获取其可质疑的招标文件的，可以对该文件提出质疑。</w:t>
      </w:r>
    </w:p>
    <w:p w14:paraId="43B423AE">
      <w:pPr>
        <w:pStyle w:val="33"/>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4.3</w:t>
      </w:r>
      <w:r>
        <w:rPr>
          <w:rFonts w:hint="eastAsia" w:asciiTheme="minorEastAsia" w:hAnsiTheme="minorEastAsia" w:eastAsiaTheme="minorEastAsia" w:cstheme="minor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0C9A446">
      <w:pPr>
        <w:pStyle w:val="5"/>
        <w:spacing w:line="360" w:lineRule="auto"/>
        <w:ind w:firstLine="480" w:firstLineChars="200"/>
        <w:rPr>
          <w:rFonts w:asciiTheme="minorEastAsia" w:hAnsiTheme="minorEastAsia" w:eastAsiaTheme="minorEastAsia" w:cstheme="minorEastAsia"/>
          <w:snapToGrid/>
          <w:color w:val="auto"/>
          <w:kern w:val="2"/>
          <w:sz w:val="24"/>
        </w:rPr>
      </w:pPr>
      <w:r>
        <w:rPr>
          <w:rFonts w:hint="eastAsia" w:asciiTheme="minorEastAsia" w:hAnsiTheme="minorEastAsia" w:eastAsiaTheme="minorEastAsia" w:cstheme="minorEastAsia"/>
          <w:snapToGrid/>
          <w:color w:val="auto"/>
          <w:kern w:val="2"/>
          <w:sz w:val="24"/>
        </w:rPr>
        <w:t>4.3.2.1对招标文件提出质疑的，质疑期限为供应商获得招标文件之日或者招标文件公告期限届满之日起计算。</w:t>
      </w:r>
    </w:p>
    <w:p w14:paraId="02AFF803">
      <w:pPr>
        <w:pStyle w:val="33"/>
        <w:spacing w:line="360" w:lineRule="auto"/>
        <w:ind w:left="479" w:leftChars="22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4.3.2.2对采购过程提出质疑的，质疑期限为各采购程序环节结束之日起计算。4.3.2.3对采购结果提出质疑的，质疑期限自采购结果公告期限届满之日起计算。</w:t>
      </w:r>
    </w:p>
    <w:p w14:paraId="33CA31D4">
      <w:pPr>
        <w:pStyle w:val="33"/>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4.3.3</w:t>
      </w:r>
      <w:r>
        <w:rPr>
          <w:rFonts w:hint="eastAsia" w:asciiTheme="minorEastAsia" w:hAnsiTheme="minorEastAsia" w:eastAsiaTheme="minorEastAsia" w:cstheme="minorEastAsia"/>
          <w:sz w:val="24"/>
        </w:rPr>
        <w:t>供应商提出质疑应当提交质疑函和必要的证明材料。质疑函应当包括下列内容：</w:t>
      </w:r>
    </w:p>
    <w:p w14:paraId="6EE66855">
      <w:pPr>
        <w:pStyle w:val="33"/>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4.3.3.1供应商的姓名或者名称、地址、邮编、联系人及联系电话；</w:t>
      </w:r>
    </w:p>
    <w:p w14:paraId="183D7F51">
      <w:pPr>
        <w:pStyle w:val="33"/>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4.3.3.2质疑项目的名称、编号；</w:t>
      </w:r>
    </w:p>
    <w:p w14:paraId="0A49F26A">
      <w:pPr>
        <w:pStyle w:val="33"/>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4.3.3.3具体、明确的质疑事项和与质疑事项相关的请求；</w:t>
      </w:r>
    </w:p>
    <w:p w14:paraId="51E57186">
      <w:pPr>
        <w:pStyle w:val="33"/>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4.3.3.4事实依据；</w:t>
      </w:r>
    </w:p>
    <w:p w14:paraId="6A40F12D">
      <w:pPr>
        <w:pStyle w:val="33"/>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4.3.3.5必要的法律依据；</w:t>
      </w:r>
    </w:p>
    <w:p w14:paraId="587140D6">
      <w:pPr>
        <w:pStyle w:val="33"/>
        <w:spacing w:line="360" w:lineRule="auto"/>
        <w:ind w:firstLine="960" w:firstLineChars="4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4.3.3.6提出质疑的日期。</w:t>
      </w:r>
    </w:p>
    <w:p w14:paraId="0BD12464">
      <w:pPr>
        <w:pStyle w:val="891"/>
        <w:shd w:val="clear" w:color="auto" w:fill="FFFFFF"/>
        <w:snapToGrid w:val="0"/>
        <w:spacing w:after="240" w:afterAutospacing="0" w:line="360" w:lineRule="auto"/>
        <w:ind w:firstLine="400"/>
        <w:contextualSpacing/>
        <w:rPr>
          <w:rFonts w:asciiTheme="minorEastAsia" w:hAnsiTheme="minorEastAsia" w:eastAsiaTheme="minorEastAsia" w:cstheme="minorEastAsia"/>
        </w:rPr>
      </w:pPr>
      <w:r>
        <w:rPr>
          <w:rFonts w:hint="eastAsia" w:asciiTheme="minorEastAsia" w:hAnsiTheme="minorEastAsia" w:eastAsiaTheme="minorEastAsia" w:cstheme="minorEastAsia"/>
        </w:rPr>
        <w:t>供应商提交的质疑函需一式三份。供应商为自然人的，应当由本人签字；供应商为法人或者其他组织的，应当由法定代表人、主要负责人，或者其授权代表签字或者盖章，并加盖公章。</w:t>
      </w:r>
    </w:p>
    <w:p w14:paraId="716DD137">
      <w:pPr>
        <w:pStyle w:val="891"/>
        <w:shd w:val="clear" w:color="auto" w:fill="FFFFFF"/>
        <w:snapToGrid w:val="0"/>
        <w:spacing w:after="240" w:afterAutospacing="0" w:line="360" w:lineRule="auto"/>
        <w:ind w:firstLine="400"/>
        <w:contextualSpacing/>
        <w:rPr>
          <w:rFonts w:asciiTheme="minorEastAsia" w:hAnsiTheme="minorEastAsia" w:eastAsiaTheme="minorEastAsia" w:cstheme="minorEastAsia"/>
        </w:rPr>
      </w:pPr>
      <w:r>
        <w:rPr>
          <w:rFonts w:hint="eastAsia" w:asciiTheme="minorEastAsia" w:hAnsiTheme="minorEastAsia" w:eastAsiaTheme="minorEastAsia" w:cstheme="minorEastAsia"/>
        </w:rPr>
        <w:t>质疑函范本及制作说明详见附件2。</w:t>
      </w:r>
    </w:p>
    <w:p w14:paraId="1D00105C">
      <w:pPr>
        <w:pStyle w:val="891"/>
        <w:shd w:val="clear" w:color="auto" w:fill="FFFFFF"/>
        <w:snapToGrid w:val="0"/>
        <w:spacing w:after="240" w:afterAutospacing="0" w:line="360" w:lineRule="auto"/>
        <w:ind w:firstLine="400"/>
        <w:contextualSpacing/>
        <w:rPr>
          <w:rFonts w:asciiTheme="minorEastAsia" w:hAnsiTheme="minorEastAsia" w:eastAsiaTheme="minorEastAsia" w:cstheme="minorEastAsia"/>
        </w:rPr>
      </w:pPr>
      <w:r>
        <w:rPr>
          <w:rFonts w:hint="eastAsia" w:asciiTheme="minorEastAsia" w:hAnsiTheme="minorEastAsia" w:eastAsiaTheme="minorEastAsia" w:cstheme="minorEastAsia"/>
        </w:rPr>
        <w:t>4.3.4对同一采购程序环节的质疑，供应商须在法定质疑期内一次性提出。</w:t>
      </w:r>
    </w:p>
    <w:p w14:paraId="26806A1F">
      <w:pPr>
        <w:pStyle w:val="891"/>
        <w:shd w:val="clear" w:color="auto" w:fill="FFFFFF"/>
        <w:snapToGrid w:val="0"/>
        <w:spacing w:after="240" w:afterAutospacing="0" w:line="360" w:lineRule="auto"/>
        <w:ind w:firstLine="400"/>
        <w:contextualSpacing/>
        <w:rPr>
          <w:rFonts w:asciiTheme="minorEastAsia" w:hAnsiTheme="minorEastAsia" w:eastAsiaTheme="minorEastAsia" w:cstheme="minorEastAsia"/>
        </w:rPr>
      </w:pPr>
      <w:r>
        <w:rPr>
          <w:rFonts w:hint="eastAsia" w:asciiTheme="minorEastAsia" w:hAnsiTheme="minorEastAsia" w:eastAsiaTheme="minorEastAsia" w:cstheme="minorEastAsia"/>
          <w:lang w:val="zh-CN"/>
        </w:rPr>
        <w:t>4.3</w:t>
      </w:r>
      <w:r>
        <w:rPr>
          <w:rFonts w:hint="eastAsia" w:asciiTheme="minorEastAsia" w:hAnsiTheme="minorEastAsia" w:eastAsiaTheme="minorEastAsia" w:cstheme="minor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773F2CB">
      <w:pPr>
        <w:pStyle w:val="891"/>
        <w:shd w:val="clear" w:color="auto" w:fill="FFFFFF"/>
        <w:snapToGrid w:val="0"/>
        <w:spacing w:after="240" w:afterAutospacing="0" w:line="360" w:lineRule="auto"/>
        <w:ind w:firstLine="400"/>
        <w:contextualSpacing/>
        <w:rPr>
          <w:rFonts w:asciiTheme="minorEastAsia" w:hAnsiTheme="minorEastAsia" w:eastAsiaTheme="minorEastAsia" w:cstheme="minorEastAsia"/>
        </w:rPr>
      </w:pPr>
      <w:r>
        <w:rPr>
          <w:rFonts w:hint="eastAsia" w:asciiTheme="minorEastAsia" w:hAnsiTheme="minorEastAsia" w:eastAsiaTheme="minorEastAsia" w:cstheme="minorEastAsia"/>
          <w:lang w:val="zh-CN"/>
        </w:rPr>
        <w:t>4.3</w:t>
      </w:r>
      <w:r>
        <w:rPr>
          <w:rFonts w:hint="eastAsia" w:asciiTheme="minorEastAsia" w:hAnsiTheme="minorEastAsia" w:eastAsiaTheme="minorEastAsia" w:cstheme="minorEastAsia"/>
        </w:rPr>
        <w:t>.6询问或者质疑事项可能影响采购结果的，采购人应当暂停签订合同，已经签订合同的，应当中止履行合同。</w:t>
      </w:r>
    </w:p>
    <w:p w14:paraId="26360CD2">
      <w:pPr>
        <w:pStyle w:val="891"/>
        <w:shd w:val="clear" w:color="auto" w:fill="FFFFFF"/>
        <w:snapToGrid w:val="0"/>
        <w:spacing w:after="240" w:afterAutospacing="0" w:line="360" w:lineRule="auto"/>
        <w:ind w:firstLine="480" w:firstLineChars="200"/>
        <w:contextualSpacing/>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4.4供应商投诉</w:t>
      </w:r>
    </w:p>
    <w:p w14:paraId="02969B2D">
      <w:pPr>
        <w:pStyle w:val="891"/>
        <w:shd w:val="clear" w:color="auto" w:fill="FFFFFF"/>
        <w:snapToGrid w:val="0"/>
        <w:spacing w:after="240" w:afterAutospacing="0" w:line="360" w:lineRule="auto"/>
        <w:ind w:firstLine="400"/>
        <w:contextualSpacing/>
        <w:rPr>
          <w:rFonts w:asciiTheme="minorEastAsia" w:hAnsiTheme="minorEastAsia" w:eastAsiaTheme="minorEastAsia" w:cstheme="minorEastAsia"/>
        </w:rPr>
      </w:pPr>
      <w:r>
        <w:rPr>
          <w:rFonts w:hint="eastAsia" w:asciiTheme="minorEastAsia" w:hAnsiTheme="minorEastAsia" w:eastAsiaTheme="minorEastAsia" w:cstheme="minorEastAsia"/>
        </w:rPr>
        <w:t>4.4.1质疑供应商对采购人、采购代理机构的答复不满意或者采购人、采购代理机构未在规定的时间内作出答复的，可以在答复期满后十五个工作日内向同级政府采购监督管理部门提出投诉。</w:t>
      </w:r>
    </w:p>
    <w:p w14:paraId="66CBBA61">
      <w:pPr>
        <w:pStyle w:val="891"/>
        <w:shd w:val="clear" w:color="auto" w:fill="FFFFFF"/>
        <w:snapToGrid w:val="0"/>
        <w:spacing w:after="240" w:afterAutospacing="0" w:line="360" w:lineRule="auto"/>
        <w:ind w:firstLine="400"/>
        <w:contextualSpacing/>
        <w:rPr>
          <w:rFonts w:asciiTheme="minorEastAsia" w:hAnsiTheme="minorEastAsia" w:eastAsiaTheme="minorEastAsia" w:cstheme="minorEastAsia"/>
        </w:rPr>
      </w:pPr>
      <w:r>
        <w:rPr>
          <w:rFonts w:hint="eastAsia" w:asciiTheme="minorEastAsia" w:hAnsiTheme="minorEastAsia" w:eastAsiaTheme="minorEastAsia" w:cstheme="minorEastAsia"/>
        </w:rPr>
        <w:t>4.4.</w:t>
      </w:r>
      <w:r>
        <w:rPr>
          <w:rFonts w:hint="eastAsia" w:asciiTheme="minorEastAsia" w:hAnsiTheme="minorEastAsia" w:eastAsiaTheme="minorEastAsia" w:cstheme="minorEastAsia"/>
          <w:lang w:val="zh-CN"/>
        </w:rPr>
        <w:t>2</w:t>
      </w:r>
      <w:r>
        <w:rPr>
          <w:rFonts w:hint="eastAsia" w:asciiTheme="minorEastAsia" w:hAnsiTheme="minorEastAsia" w:eastAsiaTheme="minorEastAsia" w:cstheme="minorEastAsia"/>
        </w:rPr>
        <w:t>供应商投诉的事项不得超出已质疑事项的范围，基于质疑答复内容提出的投诉事项除外。</w:t>
      </w:r>
    </w:p>
    <w:p w14:paraId="30B9FB73">
      <w:pPr>
        <w:pStyle w:val="891"/>
        <w:shd w:val="clear" w:color="auto" w:fill="FFFFFF"/>
        <w:snapToGrid w:val="0"/>
        <w:spacing w:after="240" w:afterAutospacing="0" w:line="360" w:lineRule="auto"/>
        <w:ind w:firstLine="400"/>
        <w:contextualSpacing/>
        <w:rPr>
          <w:rFonts w:asciiTheme="minorEastAsia" w:hAnsiTheme="minorEastAsia" w:eastAsiaTheme="minorEastAsia" w:cstheme="minorEastAsia"/>
        </w:rPr>
      </w:pPr>
      <w:r>
        <w:rPr>
          <w:rFonts w:hint="eastAsia" w:asciiTheme="minorEastAsia" w:hAnsiTheme="minorEastAsia" w:eastAsiaTheme="minorEastAsia" w:cstheme="minorEastAsia"/>
        </w:rPr>
        <w:t>4.4.3供应商投诉应当有明确的请求和必要的证明材料。</w:t>
      </w:r>
    </w:p>
    <w:p w14:paraId="69F03DF2">
      <w:pPr>
        <w:pStyle w:val="891"/>
        <w:shd w:val="clear" w:color="auto" w:fill="FFFFFF"/>
        <w:snapToGrid w:val="0"/>
        <w:spacing w:after="240" w:afterAutospacing="0" w:line="360" w:lineRule="auto"/>
        <w:ind w:firstLine="400"/>
        <w:contextualSpacing/>
        <w:rPr>
          <w:rFonts w:asciiTheme="minorEastAsia" w:hAnsiTheme="minorEastAsia" w:eastAsiaTheme="minorEastAsia" w:cstheme="minorEastAsia"/>
        </w:rPr>
      </w:pPr>
      <w:r>
        <w:rPr>
          <w:rFonts w:hint="eastAsia" w:asciiTheme="minorEastAsia" w:hAnsiTheme="minorEastAsia" w:eastAsiaTheme="minorEastAsia" w:cstheme="minorEastAsia"/>
        </w:rPr>
        <w:t>4.4.4 以联合体形式参加政府采购活动的，其投诉应当由组成联合体的所有供应商共同提出。</w:t>
      </w:r>
    </w:p>
    <w:p w14:paraId="40855E95">
      <w:pPr>
        <w:pStyle w:val="891"/>
        <w:shd w:val="clear" w:color="auto" w:fill="FFFFFF"/>
        <w:snapToGrid w:val="0"/>
        <w:spacing w:before="0" w:beforeAutospacing="0" w:after="0" w:afterAutospacing="0" w:line="360" w:lineRule="auto"/>
        <w:ind w:firstLine="480" w:firstLineChars="200"/>
        <w:contextualSpacing/>
        <w:rPr>
          <w:rFonts w:asciiTheme="minorEastAsia" w:hAnsiTheme="minorEastAsia" w:eastAsiaTheme="minorEastAsia" w:cstheme="minorEastAsia"/>
        </w:rPr>
      </w:pPr>
      <w:r>
        <w:rPr>
          <w:rFonts w:hint="eastAsia" w:asciiTheme="minorEastAsia" w:hAnsiTheme="minorEastAsia" w:eastAsiaTheme="minorEastAsia" w:cstheme="minorEastAsia"/>
        </w:rPr>
        <w:t>4.4.5投诉材料可寄送至浙江省政府采购行政裁决服务中心（杭州），地址：杭州市上城区清泰街549号城建综合大楼11楼（快递仅限ems或顺丰），收件人：朱女士、王女士，电话：0571-87227671,0571-87800218</w:t>
      </w:r>
    </w:p>
    <w:p w14:paraId="578A42A9">
      <w:pPr>
        <w:pStyle w:val="891"/>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rPr>
      </w:pPr>
      <w:r>
        <w:rPr>
          <w:rFonts w:hint="eastAsia" w:asciiTheme="minorEastAsia" w:hAnsiTheme="minorEastAsia" w:eastAsiaTheme="minorEastAsia" w:cstheme="minorEastAsia"/>
        </w:rPr>
        <w:t>投诉书范本及制作说明详见附件3。</w:t>
      </w:r>
    </w:p>
    <w:p w14:paraId="6E2C20A3">
      <w:pPr>
        <w:pStyle w:val="891"/>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rPr>
      </w:pPr>
      <w:r>
        <w:rPr>
          <w:rFonts w:hint="eastAsia" w:asciiTheme="minorEastAsia" w:hAnsiTheme="minorEastAsia" w:eastAsiaTheme="minorEastAsia" w:cstheme="minorEastAsia"/>
        </w:rPr>
        <w:t>4.5 补偿救济</w:t>
      </w:r>
    </w:p>
    <w:p w14:paraId="2DED05DA">
      <w:pPr>
        <w:pStyle w:val="891"/>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rPr>
      </w:pPr>
      <w:r>
        <w:rPr>
          <w:rFonts w:hint="eastAsia" w:asciiTheme="minorEastAsia" w:hAnsiTheme="minorEastAsia" w:eastAsiaTheme="minorEastAsia" w:cstheme="minorEastAsia"/>
        </w:rPr>
        <w:t>采购人因政策变化、规划调整而不履行政府采购合同的，供应商可依据《杭州市涉企补偿救济实施办法（试行）》向采购人提起补偿申请。</w:t>
      </w:r>
    </w:p>
    <w:p w14:paraId="790640C0">
      <w:pPr>
        <w:adjustRightInd/>
        <w:spacing w:line="360" w:lineRule="auto"/>
        <w:jc w:val="center"/>
        <w:outlineLvl w:val="0"/>
        <w:rPr>
          <w:rFonts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二、招标文件的构成、澄清、修改</w:t>
      </w:r>
    </w:p>
    <w:p w14:paraId="7FEF0DAB">
      <w:pPr>
        <w:pStyle w:val="33"/>
        <w:spacing w:line="360" w:lineRule="auto"/>
        <w:outlineLvl w:val="1"/>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5．招标文件的构成</w:t>
      </w:r>
    </w:p>
    <w:p w14:paraId="10EC4625">
      <w:pPr>
        <w:pStyle w:val="33"/>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招标文件包括下列文件及附件：</w:t>
      </w:r>
    </w:p>
    <w:p w14:paraId="534BB801">
      <w:pPr>
        <w:pStyle w:val="33"/>
        <w:tabs>
          <w:tab w:val="left" w:pos="840"/>
        </w:tabs>
        <w:spacing w:line="360" w:lineRule="auto"/>
        <w:ind w:firstLine="960" w:firstLineChars="4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5.1.1招标公告；</w:t>
      </w:r>
    </w:p>
    <w:p w14:paraId="1ADEF1E8">
      <w:pPr>
        <w:pStyle w:val="33"/>
        <w:tabs>
          <w:tab w:val="left" w:pos="840"/>
        </w:tabs>
        <w:spacing w:line="360" w:lineRule="auto"/>
        <w:ind w:firstLine="960" w:firstLineChars="4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5.1.2投标人须知；</w:t>
      </w:r>
    </w:p>
    <w:p w14:paraId="75F30833">
      <w:pPr>
        <w:pStyle w:val="33"/>
        <w:tabs>
          <w:tab w:val="left" w:pos="840"/>
        </w:tabs>
        <w:spacing w:line="360" w:lineRule="auto"/>
        <w:ind w:firstLine="960" w:firstLineChars="4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5.1.3采购需求；</w:t>
      </w:r>
    </w:p>
    <w:p w14:paraId="078E9234">
      <w:pPr>
        <w:pStyle w:val="33"/>
        <w:tabs>
          <w:tab w:val="left" w:pos="840"/>
        </w:tabs>
        <w:spacing w:line="360" w:lineRule="auto"/>
        <w:ind w:firstLine="960" w:firstLineChars="4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5.1.4评标办法；</w:t>
      </w:r>
    </w:p>
    <w:p w14:paraId="038B8A2B">
      <w:pPr>
        <w:pStyle w:val="33"/>
        <w:tabs>
          <w:tab w:val="left" w:pos="840"/>
        </w:tabs>
        <w:spacing w:line="360" w:lineRule="auto"/>
        <w:ind w:firstLine="960" w:firstLineChars="4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5.1.5拟签订的合同文本；</w:t>
      </w:r>
    </w:p>
    <w:p w14:paraId="1B404CB8">
      <w:pPr>
        <w:pStyle w:val="33"/>
        <w:tabs>
          <w:tab w:val="left" w:pos="840"/>
        </w:tabs>
        <w:spacing w:line="360" w:lineRule="auto"/>
        <w:ind w:firstLine="960" w:firstLineChars="4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5.1.6</w:t>
      </w:r>
      <w:r>
        <w:rPr>
          <w:rFonts w:hint="eastAsia" w:asciiTheme="minorEastAsia" w:hAnsiTheme="minorEastAsia" w:eastAsiaTheme="minorEastAsia" w:cstheme="minorEastAsia"/>
          <w:sz w:val="24"/>
          <w:szCs w:val="24"/>
        </w:rPr>
        <w:t>应提交的有关格式范例。</w:t>
      </w:r>
    </w:p>
    <w:p w14:paraId="0CCBF20F">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5.2与本项目有关的</w:t>
      </w:r>
      <w:r>
        <w:rPr>
          <w:rFonts w:hint="eastAsia" w:asciiTheme="minorEastAsia" w:hAnsiTheme="minorEastAsia" w:eastAsiaTheme="minorEastAsia" w:cstheme="minorEastAsia"/>
          <w:bCs/>
          <w:sz w:val="24"/>
        </w:rPr>
        <w:t>澄清或者修改的内容为招标文件的组成部分</w:t>
      </w:r>
      <w:r>
        <w:rPr>
          <w:rFonts w:hint="eastAsia" w:asciiTheme="minorEastAsia" w:hAnsiTheme="minorEastAsia" w:eastAsiaTheme="minorEastAsia" w:cstheme="minorEastAsia"/>
          <w:sz w:val="24"/>
        </w:rPr>
        <w:t>。</w:t>
      </w:r>
    </w:p>
    <w:p w14:paraId="0711DA4E">
      <w:pPr>
        <w:pStyle w:val="33"/>
        <w:spacing w:line="360" w:lineRule="auto"/>
        <w:outlineLvl w:val="1"/>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 招标文件的澄清、修改</w:t>
      </w:r>
    </w:p>
    <w:p w14:paraId="52F0A64C">
      <w:pPr>
        <w:pStyle w:val="140"/>
        <w:snapToGrid w:val="0"/>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6.1已获取招标文件的潜在投标人，若有问题需要澄清，应于投标截止时间前，以书面形式向采购代理机构提出。</w:t>
      </w:r>
    </w:p>
    <w:p w14:paraId="752881C8">
      <w:pPr>
        <w:pStyle w:val="140"/>
        <w:snapToGrid w:val="0"/>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E07BD22">
      <w:pPr>
        <w:adjustRightInd/>
        <w:spacing w:line="360" w:lineRule="auto"/>
        <w:jc w:val="center"/>
        <w:outlineLvl w:val="0"/>
        <w:rPr>
          <w:rFonts w:asciiTheme="minorEastAsia" w:hAnsiTheme="minorEastAsia" w:eastAsiaTheme="minorEastAsia" w:cstheme="minorEastAsia"/>
          <w:b/>
          <w:sz w:val="30"/>
          <w:szCs w:val="20"/>
        </w:rPr>
      </w:pPr>
      <w:r>
        <w:rPr>
          <w:rFonts w:hint="eastAsia" w:asciiTheme="minorEastAsia" w:hAnsiTheme="minorEastAsia" w:eastAsiaTheme="minorEastAsia" w:cstheme="minorEastAsia"/>
          <w:b/>
          <w:sz w:val="30"/>
          <w:szCs w:val="20"/>
        </w:rPr>
        <w:t>三、投标</w:t>
      </w:r>
    </w:p>
    <w:p w14:paraId="79EF9558">
      <w:pPr>
        <w:pStyle w:val="33"/>
        <w:spacing w:line="360" w:lineRule="auto"/>
        <w:outlineLvl w:val="1"/>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 招标文件的获取</w:t>
      </w:r>
    </w:p>
    <w:p w14:paraId="7741428F">
      <w:pPr>
        <w:spacing w:line="360" w:lineRule="auto"/>
        <w:ind w:firstLine="480" w:firstLineChars="200"/>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详见招标公告中获取招标文件的时间期限、地点、方式及招标文件售价。</w:t>
      </w:r>
    </w:p>
    <w:p w14:paraId="1DA34FE1">
      <w:pPr>
        <w:pStyle w:val="33"/>
        <w:spacing w:line="360" w:lineRule="auto"/>
        <w:outlineLvl w:val="1"/>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8.开标前答疑会或现场考察</w:t>
      </w:r>
    </w:p>
    <w:p w14:paraId="1D3C1BD2">
      <w:pPr>
        <w:pStyle w:val="33"/>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采购人组织潜在投标人现场考察或者召开开标前答疑会的，潜在投标人按第二部分投标人须知前附表的规定参加现场考察或者开标前答疑会。</w:t>
      </w:r>
    </w:p>
    <w:p w14:paraId="2603F9CB">
      <w:pPr>
        <w:pStyle w:val="33"/>
        <w:spacing w:line="360" w:lineRule="auto"/>
        <w:outlineLvl w:val="1"/>
        <w:rPr>
          <w:rFonts w:asciiTheme="minorEastAsia" w:hAnsiTheme="minorEastAsia" w:eastAsiaTheme="minorEastAsia" w:cstheme="minorEastAsia"/>
          <w:b/>
          <w:szCs w:val="24"/>
        </w:rPr>
      </w:pPr>
      <w:r>
        <w:rPr>
          <w:rFonts w:hint="eastAsia" w:asciiTheme="minorEastAsia" w:hAnsiTheme="minorEastAsia" w:eastAsiaTheme="minorEastAsia" w:cstheme="minorEastAsia"/>
          <w:b/>
          <w:kern w:val="28"/>
          <w:sz w:val="24"/>
          <w:szCs w:val="24"/>
        </w:rPr>
        <w:t>9.投标保证金</w:t>
      </w:r>
    </w:p>
    <w:p w14:paraId="0192A48F">
      <w:pPr>
        <w:pStyle w:val="5"/>
        <w:spacing w:line="360" w:lineRule="auto"/>
        <w:ind w:firstLine="470" w:firstLineChars="196"/>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本项目不需缴纳投标保证金。</w:t>
      </w:r>
    </w:p>
    <w:p w14:paraId="71BFC42F">
      <w:pPr>
        <w:pStyle w:val="33"/>
        <w:spacing w:line="360" w:lineRule="auto"/>
        <w:outlineLvl w:val="1"/>
        <w:rPr>
          <w:rFonts w:asciiTheme="minorEastAsia" w:hAnsiTheme="minorEastAsia" w:eastAsiaTheme="minorEastAsia" w:cstheme="minorEastAsia"/>
          <w:b/>
          <w:kern w:val="28"/>
          <w:sz w:val="24"/>
          <w:szCs w:val="24"/>
        </w:rPr>
      </w:pPr>
      <w:r>
        <w:rPr>
          <w:rFonts w:hint="eastAsia" w:asciiTheme="minorEastAsia" w:hAnsiTheme="minorEastAsia" w:eastAsiaTheme="minorEastAsia" w:cstheme="minorEastAsia"/>
          <w:b/>
          <w:kern w:val="28"/>
          <w:sz w:val="24"/>
          <w:szCs w:val="24"/>
        </w:rPr>
        <w:t>10.投标文件的语言</w:t>
      </w:r>
    </w:p>
    <w:p w14:paraId="64D62ECB">
      <w:pPr>
        <w:autoSpaceDE w:val="0"/>
        <w:autoSpaceDN w:val="0"/>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投标文件及投标人与采购有关的来往通知、函件和文件均应使用中文。</w:t>
      </w:r>
    </w:p>
    <w:p w14:paraId="07CE0089">
      <w:pPr>
        <w:pStyle w:val="33"/>
        <w:spacing w:line="360" w:lineRule="auto"/>
        <w:outlineLvl w:val="1"/>
        <w:rPr>
          <w:rFonts w:asciiTheme="minorEastAsia" w:hAnsiTheme="minorEastAsia" w:eastAsiaTheme="minorEastAsia" w:cstheme="minorEastAsia"/>
          <w:b/>
          <w:kern w:val="28"/>
          <w:sz w:val="24"/>
          <w:szCs w:val="24"/>
        </w:rPr>
      </w:pPr>
      <w:r>
        <w:rPr>
          <w:rFonts w:hint="eastAsia" w:asciiTheme="minorEastAsia" w:hAnsiTheme="minorEastAsia" w:eastAsiaTheme="minorEastAsia" w:cstheme="minorEastAsia"/>
          <w:b/>
          <w:kern w:val="28"/>
          <w:sz w:val="24"/>
          <w:szCs w:val="24"/>
        </w:rPr>
        <w:t>11.投标文件的组成</w:t>
      </w:r>
    </w:p>
    <w:p w14:paraId="04F732A2">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w:t>
      </w:r>
      <w:r>
        <w:rPr>
          <w:rFonts w:hint="eastAsia" w:asciiTheme="minorEastAsia" w:hAnsiTheme="minorEastAsia" w:eastAsiaTheme="minorEastAsia" w:cstheme="minorEastAsia"/>
          <w:b/>
          <w:sz w:val="24"/>
        </w:rPr>
        <w:t>资格文件</w:t>
      </w:r>
      <w:r>
        <w:rPr>
          <w:rFonts w:hint="eastAsia" w:asciiTheme="minorEastAsia" w:hAnsiTheme="minorEastAsia" w:eastAsiaTheme="minorEastAsia" w:cstheme="minorEastAsia"/>
          <w:sz w:val="24"/>
        </w:rPr>
        <w:t>：</w:t>
      </w:r>
    </w:p>
    <w:p w14:paraId="1A5E206F">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11.1.1符合参加政府采购活动应当具备的一般条件的承诺函；</w:t>
      </w:r>
    </w:p>
    <w:p w14:paraId="280F02EA">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11.1.2</w:t>
      </w:r>
      <w:bookmarkStart w:id="16" w:name="_Hlk101259339"/>
      <w:r>
        <w:rPr>
          <w:rFonts w:hint="eastAsia" w:asciiTheme="minorEastAsia" w:hAnsiTheme="minorEastAsia" w:eastAsiaTheme="minorEastAsia" w:cstheme="minorEastAsia"/>
          <w:snapToGrid w:val="0"/>
          <w:kern w:val="28"/>
          <w:sz w:val="24"/>
          <w:szCs w:val="20"/>
        </w:rPr>
        <w:t>联合协议</w:t>
      </w:r>
      <w:bookmarkEnd w:id="16"/>
      <w:r>
        <w:rPr>
          <w:rFonts w:hint="eastAsia" w:asciiTheme="minorEastAsia" w:hAnsiTheme="minorEastAsia" w:eastAsiaTheme="minorEastAsia" w:cstheme="minorEastAsia"/>
          <w:snapToGrid w:val="0"/>
          <w:kern w:val="28"/>
          <w:sz w:val="24"/>
          <w:szCs w:val="20"/>
        </w:rPr>
        <w:t>（如果有)；</w:t>
      </w:r>
    </w:p>
    <w:p w14:paraId="62EF9483">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11.1.3落实政府采购政策需满足的资格要求：中小企业声明函；</w:t>
      </w:r>
    </w:p>
    <w:p w14:paraId="1C2146B3">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11.1.4本项目的特定资格要求：本项目不适用。</w:t>
      </w:r>
    </w:p>
    <w:p w14:paraId="43A20417">
      <w:pPr>
        <w:snapToGrid w:val="0"/>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w:t>
      </w:r>
      <w:r>
        <w:rPr>
          <w:rFonts w:hint="eastAsia" w:asciiTheme="minorEastAsia" w:hAnsiTheme="minorEastAsia" w:eastAsiaTheme="minorEastAsia" w:cstheme="minorEastAsia"/>
          <w:sz w:val="24"/>
        </w:rPr>
        <w:t>2商务技术</w:t>
      </w:r>
      <w:r>
        <w:rPr>
          <w:rFonts w:hint="eastAsia" w:asciiTheme="minorEastAsia" w:hAnsiTheme="minorEastAsia" w:eastAsiaTheme="minorEastAsia" w:cstheme="minorEastAsia"/>
          <w:sz w:val="24"/>
          <w:lang w:val="zh-CN"/>
        </w:rPr>
        <w:t>文件：</w:t>
      </w:r>
    </w:p>
    <w:p w14:paraId="3983AFA3">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11.2.1投标函；</w:t>
      </w:r>
    </w:p>
    <w:p w14:paraId="0BF5CC6C">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11.2.2授权委托书或法定代表人（单位负责人、自然人本人）身份证明；授权代表近一个月内在投标单位缴纳社保的参保证明（适用于法定代表人授权代表参加投标活动）；</w:t>
      </w:r>
    </w:p>
    <w:p w14:paraId="6FAFF44B">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11.2.3分包意向协议</w:t>
      </w:r>
      <w:r>
        <w:rPr>
          <w:rFonts w:hint="eastAsia" w:asciiTheme="minorEastAsia" w:hAnsiTheme="minorEastAsia" w:eastAsiaTheme="minorEastAsia" w:cstheme="minorEastAsia"/>
          <w:snapToGrid w:val="0"/>
          <w:kern w:val="28"/>
          <w:sz w:val="24"/>
          <w:szCs w:val="20"/>
        </w:rPr>
        <w:t>（如果有)</w:t>
      </w:r>
      <w:r>
        <w:rPr>
          <w:rFonts w:hint="eastAsia" w:asciiTheme="minorEastAsia" w:hAnsiTheme="minorEastAsia" w:eastAsiaTheme="minorEastAsia" w:cstheme="minorEastAsia"/>
          <w:sz w:val="24"/>
        </w:rPr>
        <w:t>；</w:t>
      </w:r>
    </w:p>
    <w:p w14:paraId="4C3BCFC4">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11.2.4符合性审查资料；</w:t>
      </w:r>
    </w:p>
    <w:p w14:paraId="2D9E690C">
      <w:pPr>
        <w:snapToGrid w:val="0"/>
        <w:spacing w:line="360" w:lineRule="auto"/>
        <w:ind w:left="420" w:leftChars="2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11.2.5评标标准相应的商务技术资料；</w:t>
      </w:r>
    </w:p>
    <w:p w14:paraId="3130B8D8">
      <w:pPr>
        <w:snapToGrid w:val="0"/>
        <w:spacing w:line="360" w:lineRule="auto"/>
        <w:ind w:left="420" w:leftChars="2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11.2.6投标标的清单；</w:t>
      </w:r>
    </w:p>
    <w:p w14:paraId="352FF4E3">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11.2.7商务技术偏离表；</w:t>
      </w:r>
    </w:p>
    <w:p w14:paraId="0BD267B5">
      <w:pPr>
        <w:snapToGrid w:val="0"/>
        <w:spacing w:line="360" w:lineRule="auto"/>
        <w:ind w:firstLine="960" w:firstLineChars="4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8</w:t>
      </w:r>
      <w:r>
        <w:rPr>
          <w:rFonts w:hint="eastAsia" w:asciiTheme="minorEastAsia" w:hAnsiTheme="minorEastAsia" w:eastAsiaTheme="minorEastAsia" w:cstheme="minorEastAsia"/>
          <w:sz w:val="24"/>
          <w:lang w:val="zh-CN"/>
        </w:rPr>
        <w:t>政府采购供应商廉洁自律承诺书；</w:t>
      </w:r>
    </w:p>
    <w:p w14:paraId="21E149EC">
      <w:pPr>
        <w:snapToGrid w:val="0"/>
        <w:spacing w:line="360" w:lineRule="auto"/>
        <w:ind w:firstLine="480" w:firstLineChars="200"/>
        <w:rPr>
          <w:rFonts w:asciiTheme="minorEastAsia" w:hAnsiTheme="minorEastAsia" w:eastAsiaTheme="minorEastAsia" w:cstheme="minorEastAsia"/>
          <w:sz w:val="24"/>
          <w:u w:val="single"/>
          <w:lang w:val="zh-CN"/>
        </w:rPr>
      </w:pPr>
      <w:r>
        <w:rPr>
          <w:rFonts w:hint="eastAsia" w:asciiTheme="minorEastAsia" w:hAnsiTheme="minorEastAsia" w:eastAsiaTheme="minorEastAsia" w:cstheme="minorEastAsia"/>
          <w:kern w:val="0"/>
          <w:sz w:val="24"/>
          <w:lang w:val="zh-CN"/>
        </w:rPr>
        <w:t>11.</w:t>
      </w: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b/>
          <w:sz w:val="24"/>
        </w:rPr>
        <w:t>报价文件：</w:t>
      </w:r>
    </w:p>
    <w:p w14:paraId="5ADD9AEE">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11.3.1开标一览表（报价表）；</w:t>
      </w:r>
    </w:p>
    <w:p w14:paraId="028D7F25">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11.3.2中标服务费支付承诺书和中标服务费结算信息表</w:t>
      </w:r>
    </w:p>
    <w:p w14:paraId="09536A63">
      <w:pPr>
        <w:spacing w:line="360" w:lineRule="auto"/>
        <w:ind w:firstLine="723" w:firstLineChars="3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投标文件含有采购人不能接受的附加条件的，投标无效；</w:t>
      </w:r>
    </w:p>
    <w:p w14:paraId="6025176E">
      <w:pPr>
        <w:spacing w:line="360" w:lineRule="auto"/>
        <w:ind w:firstLine="723" w:firstLineChars="3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投标人提供虚假材料投标的，投标无效。</w:t>
      </w:r>
    </w:p>
    <w:p w14:paraId="0A00C207">
      <w:pPr>
        <w:spacing w:line="360" w:lineRule="auto"/>
        <w:ind w:firstLine="720" w:firstLineChars="300"/>
        <w:rPr>
          <w:rFonts w:asciiTheme="minorEastAsia" w:hAnsiTheme="minorEastAsia" w:eastAsiaTheme="minorEastAsia" w:cstheme="minorEastAsia"/>
        </w:rPr>
      </w:pPr>
      <w:r>
        <w:rPr>
          <w:rFonts w:hint="eastAsia" w:asciiTheme="minorEastAsia" w:hAnsiTheme="minorEastAsia" w:eastAsiaTheme="minorEastAsia" w:cstheme="minorEastAsia"/>
          <w:sz w:val="24"/>
          <w:shd w:val="clear" w:color="auto" w:fill="FFFFFF"/>
        </w:rPr>
        <w:t>投标人应对投标文件中材料的真实性、合法性负责。投标人可事先在公开官网查询、核对相关证书和报告内容，确保投标（响应）文件资料准确无误。</w:t>
      </w:r>
    </w:p>
    <w:p w14:paraId="5A204063">
      <w:pPr>
        <w:pStyle w:val="33"/>
        <w:spacing w:line="360" w:lineRule="auto"/>
        <w:outlineLvl w:val="1"/>
        <w:rPr>
          <w:rFonts w:asciiTheme="minorEastAsia" w:hAnsiTheme="minorEastAsia" w:eastAsiaTheme="minorEastAsia" w:cstheme="minorEastAsia"/>
          <w:b/>
          <w:kern w:val="28"/>
          <w:sz w:val="24"/>
          <w:szCs w:val="24"/>
        </w:rPr>
      </w:pPr>
      <w:r>
        <w:rPr>
          <w:rFonts w:hint="eastAsia" w:asciiTheme="minorEastAsia" w:hAnsiTheme="minorEastAsia" w:eastAsiaTheme="minorEastAsia" w:cstheme="minorEastAsia"/>
          <w:b/>
          <w:kern w:val="28"/>
          <w:sz w:val="24"/>
          <w:szCs w:val="24"/>
        </w:rPr>
        <w:t>12</w:t>
      </w:r>
      <w:r>
        <w:rPr>
          <w:rFonts w:hint="eastAsia" w:asciiTheme="minorEastAsia" w:hAnsiTheme="minorEastAsia" w:eastAsiaTheme="minorEastAsia" w:cstheme="minorEastAsia"/>
          <w:b/>
          <w:kern w:val="28"/>
          <w:sz w:val="24"/>
          <w:szCs w:val="24"/>
          <w:lang w:val="zh-CN"/>
        </w:rPr>
        <w:t xml:space="preserve">. </w:t>
      </w:r>
      <w:r>
        <w:rPr>
          <w:rFonts w:hint="eastAsia" w:asciiTheme="minorEastAsia" w:hAnsiTheme="minorEastAsia" w:eastAsiaTheme="minorEastAsia" w:cstheme="minorEastAsia"/>
          <w:b/>
          <w:kern w:val="28"/>
          <w:sz w:val="24"/>
          <w:szCs w:val="24"/>
        </w:rPr>
        <w:t>投标文件的编制</w:t>
      </w:r>
    </w:p>
    <w:p w14:paraId="2252F87F">
      <w:pPr>
        <w:spacing w:line="360" w:lineRule="auto"/>
        <w:ind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413F481">
      <w:pPr>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C97E6EE">
      <w:pPr>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12.3使用“政采云电子交易客户端”需要提前申领CA数字证书，申领流程请自行前往“浙江政府采购网-下载专区-电子交易客户端-CA驱动和申领流程”进行查阅。</w:t>
      </w:r>
    </w:p>
    <w:p w14:paraId="1A833226">
      <w:pPr>
        <w:pStyle w:val="33"/>
        <w:spacing w:line="360" w:lineRule="auto"/>
        <w:outlineLvl w:val="1"/>
        <w:rPr>
          <w:rFonts w:asciiTheme="minorEastAsia" w:hAnsiTheme="minorEastAsia" w:eastAsiaTheme="minorEastAsia" w:cstheme="minorEastAsia"/>
          <w:b/>
          <w:kern w:val="28"/>
          <w:sz w:val="24"/>
          <w:szCs w:val="24"/>
        </w:rPr>
      </w:pPr>
      <w:r>
        <w:rPr>
          <w:rFonts w:hint="eastAsia" w:asciiTheme="minorEastAsia" w:hAnsiTheme="minorEastAsia" w:eastAsiaTheme="minorEastAsia" w:cstheme="minorEastAsia"/>
          <w:b/>
          <w:kern w:val="28"/>
          <w:sz w:val="24"/>
          <w:szCs w:val="24"/>
        </w:rPr>
        <w:t>13.投标文件的签署、盖章</w:t>
      </w:r>
    </w:p>
    <w:p w14:paraId="36278EAF">
      <w:pPr>
        <w:pStyle w:val="140"/>
        <w:snapToGrid w:val="0"/>
        <w:spacing w:before="0"/>
        <w:ind w:firstLine="480"/>
        <w:rPr>
          <w:rFonts w:asciiTheme="minorEastAsia" w:hAnsiTheme="minorEastAsia" w:eastAsiaTheme="minorEastAsia" w:cstheme="minorEastAsia"/>
          <w:b/>
        </w:rPr>
      </w:pPr>
      <w:r>
        <w:rPr>
          <w:rFonts w:hint="eastAsia" w:asciiTheme="minorEastAsia" w:hAnsiTheme="minorEastAsia" w:eastAsiaTheme="minorEastAsia" w:cstheme="minorEastAsia"/>
          <w:szCs w:val="24"/>
        </w:rPr>
        <w:t>13.1投标文件按照招标文件第六部分格式要</w:t>
      </w:r>
      <w:r>
        <w:rPr>
          <w:rFonts w:hint="eastAsia" w:asciiTheme="minorEastAsia" w:hAnsiTheme="minorEastAsia" w:eastAsiaTheme="minorEastAsia" w:cstheme="minorEastAsia"/>
        </w:rPr>
        <w:t>求进行签署、盖章。</w:t>
      </w:r>
      <w:r>
        <w:rPr>
          <w:rFonts w:hint="eastAsia" w:asciiTheme="minorEastAsia" w:hAnsiTheme="minorEastAsia" w:eastAsiaTheme="minorEastAsia" w:cstheme="minorEastAsia"/>
          <w:b/>
        </w:rPr>
        <w:t>▲投标人的投标文件未按照招标文件要求签署、盖章的，其投标无效</w:t>
      </w:r>
      <w:r>
        <w:rPr>
          <w:rFonts w:hint="eastAsia" w:asciiTheme="minorEastAsia" w:hAnsiTheme="minorEastAsia" w:eastAsiaTheme="minorEastAsia" w:cstheme="minorEastAsia"/>
          <w:szCs w:val="24"/>
        </w:rPr>
        <w:t>。</w:t>
      </w:r>
    </w:p>
    <w:p w14:paraId="26998FDD">
      <w:pPr>
        <w:pStyle w:val="140"/>
        <w:snapToGrid w:val="0"/>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13.2为确保网上操作合法、有效和安全，投标人应当在投标截止时间前完成在“政府采购云平台”的身份认证，确保在电子投标过程中能够对相关数据电文进行加密和使用电子签名。</w:t>
      </w:r>
    </w:p>
    <w:p w14:paraId="6C30E547">
      <w:pPr>
        <w:pStyle w:val="140"/>
        <w:snapToGrid w:val="0"/>
        <w:spacing w:before="0"/>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rPr>
        <w:t>13.3招标文件对投标文件签署、盖章的要求适用于电子签名。</w:t>
      </w:r>
    </w:p>
    <w:p w14:paraId="2AD8C663">
      <w:pPr>
        <w:pStyle w:val="33"/>
        <w:spacing w:line="360" w:lineRule="auto"/>
        <w:outlineLvl w:val="1"/>
        <w:rPr>
          <w:rFonts w:asciiTheme="minorEastAsia" w:hAnsiTheme="minorEastAsia" w:eastAsiaTheme="minorEastAsia" w:cstheme="minorEastAsia"/>
          <w:b/>
          <w:kern w:val="28"/>
          <w:sz w:val="24"/>
          <w:szCs w:val="24"/>
        </w:rPr>
      </w:pPr>
      <w:r>
        <w:rPr>
          <w:rFonts w:hint="eastAsia" w:asciiTheme="minorEastAsia" w:hAnsiTheme="minorEastAsia" w:eastAsiaTheme="minorEastAsia" w:cstheme="minorEastAsia"/>
          <w:b/>
          <w:kern w:val="28"/>
          <w:sz w:val="24"/>
          <w:szCs w:val="24"/>
        </w:rPr>
        <w:t>14. 投标文件的提交、补充、修改、撤回</w:t>
      </w:r>
    </w:p>
    <w:p w14:paraId="593F8587">
      <w:pPr>
        <w:pStyle w:val="140"/>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F26368">
      <w:pPr>
        <w:pStyle w:val="140"/>
        <w:spacing w:before="0"/>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14:paraId="11DC850B">
      <w:pPr>
        <w:pStyle w:val="140"/>
        <w:spacing w:before="0"/>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53E8BF00">
      <w:pPr>
        <w:pStyle w:val="33"/>
        <w:spacing w:line="360" w:lineRule="auto"/>
        <w:outlineLvl w:val="1"/>
        <w:rPr>
          <w:rFonts w:asciiTheme="minorEastAsia" w:hAnsiTheme="minorEastAsia" w:eastAsiaTheme="minorEastAsia" w:cstheme="minorEastAsia"/>
          <w:b/>
          <w:kern w:val="28"/>
          <w:sz w:val="24"/>
          <w:szCs w:val="24"/>
        </w:rPr>
      </w:pPr>
      <w:r>
        <w:rPr>
          <w:rFonts w:hint="eastAsia" w:asciiTheme="minorEastAsia" w:hAnsiTheme="minorEastAsia" w:eastAsiaTheme="minorEastAsia" w:cstheme="minorEastAsia"/>
          <w:b/>
          <w:kern w:val="28"/>
          <w:sz w:val="24"/>
          <w:szCs w:val="24"/>
        </w:rPr>
        <w:t>15.备份投标文件</w:t>
      </w:r>
    </w:p>
    <w:p w14:paraId="22F45232">
      <w:pPr>
        <w:pStyle w:val="33"/>
        <w:spacing w:line="360" w:lineRule="auto"/>
        <w:ind w:firstLine="360" w:firstLineChars="15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 xml:space="preserve"> 15.1投标人在电子交易平台传输递交投标文件后，还可以在投标截止时间前直接提交或者以邮政快递方式递交备份投标文件1份，</w:t>
      </w:r>
      <w:r>
        <w:rPr>
          <w:rFonts w:hint="eastAsia" w:asciiTheme="minorEastAsia" w:hAnsiTheme="minorEastAsia" w:eastAsiaTheme="minorEastAsia" w:cstheme="minorEastAsia"/>
          <w:b/>
          <w:sz w:val="24"/>
          <w:szCs w:val="24"/>
        </w:rPr>
        <w:t>但采购人、采购代理机构不强制或变相强制投标人提交备份投标文件。</w:t>
      </w:r>
    </w:p>
    <w:p w14:paraId="120210EC">
      <w:pPr>
        <w:pStyle w:val="33"/>
        <w:spacing w:line="360" w:lineRule="auto"/>
        <w:ind w:firstLine="480"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15.2备份投标文件须在“政采云投标客户端”制作生成，并储存在</w:t>
      </w:r>
      <w:r>
        <w:rPr>
          <w:rFonts w:hint="eastAsia" w:asciiTheme="minorEastAsia" w:hAnsiTheme="minorEastAsia" w:eastAsiaTheme="minorEastAsia" w:cstheme="minorEastAsia"/>
          <w:sz w:val="24"/>
        </w:rPr>
        <w:t>DVD光盘等存储介质</w:t>
      </w:r>
      <w:r>
        <w:rPr>
          <w:rFonts w:hint="eastAsia" w:asciiTheme="minorEastAsia" w:hAnsiTheme="minorEastAsia" w:eastAsiaTheme="minorEastAsia" w:cstheme="minor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inorEastAsia" w:hAnsiTheme="minorEastAsia" w:eastAsiaTheme="minorEastAsia" w:cstheme="minorEastAsia"/>
          <w:b/>
          <w:sz w:val="24"/>
        </w:rPr>
        <w:t>不符合上述制作、</w:t>
      </w:r>
      <w:r>
        <w:rPr>
          <w:rFonts w:hint="eastAsia" w:asciiTheme="minorEastAsia" w:hAnsiTheme="minorEastAsia" w:eastAsiaTheme="minorEastAsia" w:cstheme="minorEastAsia"/>
          <w:b/>
          <w:sz w:val="24"/>
          <w:szCs w:val="24"/>
        </w:rPr>
        <w:t>存储、密封规定的备份投标文件将被视为无效或者被拒绝接收。</w:t>
      </w:r>
    </w:p>
    <w:p w14:paraId="744FEF85">
      <w:pPr>
        <w:pStyle w:val="33"/>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39A4AD97">
      <w:pPr>
        <w:pStyle w:val="33"/>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15.4以邮政快递方式递交备份投标文件的，投标人应先将备份投标文件按要求密封和标记，再进行邮政快递包装后邮寄。备份投标文件须在投标截止时间之前送达</w:t>
      </w:r>
      <w:r>
        <w:rPr>
          <w:rFonts w:hint="eastAsia" w:asciiTheme="minorEastAsia" w:hAnsiTheme="minorEastAsia" w:eastAsiaTheme="minorEastAsia" w:cstheme="minorEastAsia"/>
          <w:snapToGrid/>
          <w:sz w:val="24"/>
          <w:szCs w:val="24"/>
        </w:rPr>
        <w:t>招标文件第二部分投标人须知前附表规定的备份投标文件送达地点；</w:t>
      </w:r>
      <w:r>
        <w:rPr>
          <w:rFonts w:hint="eastAsia" w:asciiTheme="minorEastAsia" w:hAnsiTheme="minorEastAsia" w:eastAsiaTheme="minorEastAsia" w:cstheme="minor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7DA43F76">
      <w:pPr>
        <w:pStyle w:val="33"/>
        <w:spacing w:line="360" w:lineRule="auto"/>
        <w:ind w:firstLine="479" w:firstLineChars="199"/>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15.5投标人仅提交备份投标文件，未在电子交易平台传输递交投标文件的，投标无效。</w:t>
      </w:r>
    </w:p>
    <w:p w14:paraId="21238842">
      <w:pPr>
        <w:pStyle w:val="33"/>
        <w:spacing w:line="360" w:lineRule="auto"/>
        <w:outlineLvl w:val="1"/>
        <w:rPr>
          <w:rFonts w:asciiTheme="minorEastAsia" w:hAnsiTheme="minorEastAsia" w:eastAsiaTheme="minorEastAsia" w:cstheme="minorEastAsia"/>
          <w:b/>
          <w:kern w:val="28"/>
          <w:sz w:val="24"/>
          <w:szCs w:val="24"/>
        </w:rPr>
      </w:pPr>
      <w:r>
        <w:rPr>
          <w:rFonts w:hint="eastAsia" w:asciiTheme="minorEastAsia" w:hAnsiTheme="minorEastAsia" w:eastAsiaTheme="minorEastAsia" w:cstheme="minorEastAsia"/>
          <w:b/>
          <w:kern w:val="28"/>
          <w:sz w:val="24"/>
          <w:szCs w:val="24"/>
        </w:rPr>
        <w:t>16.投标文件的无效处理</w:t>
      </w:r>
    </w:p>
    <w:p w14:paraId="6B2EFF26">
      <w:pPr>
        <w:pStyle w:val="25"/>
        <w:spacing w:line="360" w:lineRule="auto"/>
        <w:ind w:firstLine="360"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有招标文件第四部分</w:t>
      </w:r>
      <w:r>
        <w:rPr>
          <w:rFonts w:hint="eastAsia" w:asciiTheme="minorEastAsia" w:hAnsiTheme="minorEastAsia" w:eastAsiaTheme="minorEastAsia" w:cstheme="minorEastAsia"/>
        </w:rPr>
        <w:t>4.2规定</w:t>
      </w:r>
      <w:r>
        <w:rPr>
          <w:rFonts w:hint="eastAsia" w:asciiTheme="minorEastAsia" w:hAnsiTheme="minorEastAsia" w:eastAsiaTheme="minorEastAsia" w:cstheme="minorEastAsia"/>
          <w:szCs w:val="21"/>
        </w:rPr>
        <w:t>的情形之一的，投标无效：</w:t>
      </w:r>
    </w:p>
    <w:p w14:paraId="04FF5755">
      <w:pPr>
        <w:pStyle w:val="33"/>
        <w:spacing w:line="360" w:lineRule="auto"/>
        <w:outlineLvl w:val="1"/>
        <w:rPr>
          <w:rFonts w:asciiTheme="minorEastAsia" w:hAnsiTheme="minorEastAsia" w:eastAsiaTheme="minorEastAsia" w:cstheme="minorEastAsia"/>
          <w:b/>
          <w:kern w:val="28"/>
          <w:sz w:val="24"/>
          <w:szCs w:val="24"/>
        </w:rPr>
      </w:pPr>
      <w:r>
        <w:rPr>
          <w:rFonts w:hint="eastAsia" w:asciiTheme="minorEastAsia" w:hAnsiTheme="minorEastAsia" w:eastAsiaTheme="minorEastAsia" w:cstheme="minorEastAsia"/>
          <w:b/>
          <w:kern w:val="28"/>
          <w:sz w:val="24"/>
          <w:szCs w:val="24"/>
        </w:rPr>
        <w:t>17.投标有效期</w:t>
      </w:r>
    </w:p>
    <w:p w14:paraId="52C61B8A">
      <w:pPr>
        <w:spacing w:line="360" w:lineRule="auto"/>
        <w:ind w:firstLine="480" w:firstLineChars="200"/>
        <w:rPr>
          <w:rFonts w:asciiTheme="minorEastAsia" w:hAnsiTheme="minorEastAsia" w:eastAsiaTheme="minorEastAsia" w:cstheme="minorEastAsia"/>
          <w:b/>
          <w:sz w:val="24"/>
          <w:szCs w:val="21"/>
        </w:rPr>
      </w:pPr>
      <w:r>
        <w:rPr>
          <w:rFonts w:hint="eastAsia" w:asciiTheme="minorEastAsia" w:hAnsiTheme="minorEastAsia" w:eastAsiaTheme="minorEastAsia" w:cstheme="minorEastAsia"/>
          <w:sz w:val="24"/>
          <w:szCs w:val="20"/>
        </w:rPr>
        <w:t>17.1投标有效期为从提交投标文件的截止之日起90天。▲</w:t>
      </w:r>
      <w:r>
        <w:rPr>
          <w:rFonts w:hint="eastAsia" w:asciiTheme="minorEastAsia" w:hAnsiTheme="minorEastAsia" w:eastAsiaTheme="minorEastAsia" w:cstheme="minorEastAsia"/>
          <w:b/>
          <w:sz w:val="24"/>
          <w:szCs w:val="20"/>
        </w:rPr>
        <w:t>投标人的投标文件中承</w:t>
      </w:r>
      <w:r>
        <w:rPr>
          <w:rFonts w:hint="eastAsia" w:asciiTheme="minorEastAsia" w:hAnsiTheme="minorEastAsia" w:eastAsiaTheme="minorEastAsia" w:cstheme="minorEastAsia"/>
          <w:b/>
          <w:sz w:val="24"/>
          <w:szCs w:val="21"/>
        </w:rPr>
        <w:t>诺的投标有效期少于招标文件中载明的投标有效期的，投标无效。</w:t>
      </w:r>
    </w:p>
    <w:p w14:paraId="151B57CD">
      <w:pPr>
        <w:pStyle w:val="140"/>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17.2投标文件合格投递后，自投标截止日期起，在投标有效期内有效。</w:t>
      </w:r>
    </w:p>
    <w:p w14:paraId="5503FEB5">
      <w:pPr>
        <w:pStyle w:val="140"/>
        <w:spacing w:before="0"/>
        <w:ind w:firstLine="480"/>
        <w:rPr>
          <w:rFonts w:asciiTheme="minorEastAsia" w:hAnsiTheme="minorEastAsia" w:eastAsiaTheme="minorEastAsia" w:cstheme="minorEastAsia"/>
          <w:b/>
          <w:sz w:val="32"/>
        </w:rPr>
      </w:pPr>
      <w:r>
        <w:rPr>
          <w:rFonts w:hint="eastAsia" w:asciiTheme="minorEastAsia" w:hAnsiTheme="minorEastAsia" w:eastAsiaTheme="minorEastAsia" w:cstheme="minor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154F382E">
      <w:pPr>
        <w:snapToGrid w:val="0"/>
        <w:spacing w:line="360" w:lineRule="auto"/>
        <w:jc w:val="center"/>
        <w:outlineLvl w:val="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四、开标、资格审查与信用信息查询</w:t>
      </w:r>
    </w:p>
    <w:p w14:paraId="1B2AE8B2">
      <w:pPr>
        <w:pStyle w:val="33"/>
        <w:spacing w:line="360" w:lineRule="auto"/>
        <w:outlineLvl w:val="1"/>
        <w:rPr>
          <w:rFonts w:asciiTheme="minorEastAsia" w:hAnsiTheme="minorEastAsia" w:eastAsiaTheme="minorEastAsia" w:cstheme="minorEastAsia"/>
          <w:b/>
          <w:kern w:val="28"/>
          <w:sz w:val="24"/>
          <w:szCs w:val="24"/>
        </w:rPr>
      </w:pPr>
      <w:r>
        <w:rPr>
          <w:rFonts w:hint="eastAsia" w:asciiTheme="minorEastAsia" w:hAnsiTheme="minorEastAsia" w:eastAsiaTheme="minorEastAsia" w:cstheme="minorEastAsia"/>
          <w:b/>
          <w:kern w:val="28"/>
          <w:sz w:val="24"/>
          <w:szCs w:val="24"/>
        </w:rPr>
        <w:t>18.开标</w:t>
      </w:r>
    </w:p>
    <w:p w14:paraId="582DC00A">
      <w:pPr>
        <w:pStyle w:val="560"/>
        <w:spacing w:before="0" w:line="360" w:lineRule="auto"/>
        <w:ind w:left="0" w:firstLine="480" w:firstLineChars="200"/>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18.1采购代理机构按照招标文件规定的时间通过电子交易平台组织开标，所有投标人均应当准时在线参加。投标人不足3家的，不得开标。</w:t>
      </w:r>
    </w:p>
    <w:p w14:paraId="6E2D357E">
      <w:pPr>
        <w:pStyle w:val="560"/>
        <w:spacing w:before="0" w:line="360" w:lineRule="auto"/>
        <w:ind w:left="0" w:firstLine="240" w:firstLineChars="100"/>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18.2开标时，电子交易平台按开标时间自动提取所有投标文件。采购代理机构依托电子交易平台发起开始解密指令，投标人按照平台提示和招标文件的规定在半小时内完成在线解密。</w:t>
      </w:r>
    </w:p>
    <w:p w14:paraId="576A1843">
      <w:pPr>
        <w:pStyle w:val="560"/>
        <w:spacing w:before="0" w:line="360" w:lineRule="auto"/>
        <w:ind w:left="0" w:firstLine="240" w:firstLineChars="100"/>
        <w:contextualSpacing/>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　18.3</w:t>
      </w:r>
      <w:r>
        <w:rPr>
          <w:rFonts w:hint="eastAsia" w:asciiTheme="minorEastAsia" w:hAnsiTheme="minorEastAsia" w:eastAsiaTheme="minorEastAsia" w:cstheme="minorEastAsia"/>
          <w:b/>
          <w:sz w:val="24"/>
        </w:rPr>
        <w:t>投标文件未按时解密，投标人提供了备份投标文件的，以备份投标文件作为依据，否则视为投标文件撤回。投标文件已按时解密的，备份投标文件自动失效。</w:t>
      </w:r>
    </w:p>
    <w:p w14:paraId="1C3194FD">
      <w:pPr>
        <w:pStyle w:val="33"/>
        <w:spacing w:line="360" w:lineRule="auto"/>
        <w:outlineLvl w:val="1"/>
        <w:rPr>
          <w:rFonts w:asciiTheme="minorEastAsia" w:hAnsiTheme="minorEastAsia" w:eastAsiaTheme="minorEastAsia" w:cstheme="minorEastAsia"/>
          <w:b/>
          <w:kern w:val="28"/>
          <w:sz w:val="24"/>
          <w:szCs w:val="24"/>
        </w:rPr>
      </w:pPr>
      <w:r>
        <w:rPr>
          <w:rFonts w:hint="eastAsia" w:asciiTheme="minorEastAsia" w:hAnsiTheme="minorEastAsia" w:eastAsiaTheme="minorEastAsia" w:cstheme="minorEastAsia"/>
          <w:b/>
          <w:kern w:val="28"/>
          <w:sz w:val="24"/>
          <w:szCs w:val="24"/>
        </w:rPr>
        <w:t>19.资格审查</w:t>
      </w:r>
    </w:p>
    <w:p w14:paraId="352D6EC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19.1开标后，</w:t>
      </w:r>
      <w:r>
        <w:rPr>
          <w:rFonts w:hint="eastAsia" w:asciiTheme="minorEastAsia" w:hAnsiTheme="minorEastAsia" w:eastAsiaTheme="minorEastAsia" w:cstheme="minorEastAsia"/>
          <w:sz w:val="24"/>
        </w:rPr>
        <w:t>采购人或采购代理机构依据法律法规和招标文件的规定，对投标人的资格进行审查。</w:t>
      </w:r>
    </w:p>
    <w:p w14:paraId="2B006D7D">
      <w:pPr>
        <w:pStyle w:val="140"/>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kern w:val="0"/>
          <w:szCs w:val="24"/>
        </w:rPr>
        <w:t>19.2投标人未按照招标文件要求提供与</w:t>
      </w:r>
      <w:r>
        <w:rPr>
          <w:rFonts w:hint="eastAsia" w:asciiTheme="minorEastAsia" w:hAnsiTheme="minorEastAsia" w:eastAsiaTheme="minorEastAsia" w:cstheme="minorEastAsia"/>
        </w:rPr>
        <w:t>资格条件相应的</w:t>
      </w:r>
      <w:r>
        <w:rPr>
          <w:rFonts w:hint="eastAsia" w:asciiTheme="minorEastAsia" w:hAnsiTheme="minorEastAsia" w:eastAsiaTheme="minorEastAsia" w:cstheme="minorEastAsia"/>
          <w:kern w:val="0"/>
          <w:szCs w:val="24"/>
        </w:rPr>
        <w:t>有效资格证明材料的，视为</w:t>
      </w:r>
      <w:r>
        <w:rPr>
          <w:rFonts w:hint="eastAsia" w:asciiTheme="minorEastAsia" w:hAnsiTheme="minorEastAsia" w:eastAsiaTheme="minorEastAsia" w:cstheme="minorEastAsia"/>
        </w:rPr>
        <w:t>投标人不具备招标文件中规定的资格要求，其投标无效。</w:t>
      </w:r>
    </w:p>
    <w:p w14:paraId="4A752508">
      <w:pPr>
        <w:pStyle w:val="140"/>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kern w:val="0"/>
          <w:szCs w:val="24"/>
        </w:rPr>
        <w:t>19.</w:t>
      </w:r>
      <w:r>
        <w:rPr>
          <w:rFonts w:hint="eastAsia" w:asciiTheme="minorEastAsia" w:hAnsiTheme="minorEastAsia" w:eastAsiaTheme="minorEastAsia" w:cstheme="minorEastAsia"/>
        </w:rPr>
        <w:t>3对未通过资格审查的投标人，采购人或采购代理机构告知其未通过的原因。</w:t>
      </w:r>
    </w:p>
    <w:p w14:paraId="0B1A8ED5">
      <w:pPr>
        <w:pStyle w:val="140"/>
        <w:snapToGrid w:val="0"/>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kern w:val="0"/>
          <w:szCs w:val="24"/>
        </w:rPr>
        <w:t>19.</w:t>
      </w:r>
      <w:r>
        <w:rPr>
          <w:rFonts w:hint="eastAsia" w:asciiTheme="minorEastAsia" w:hAnsiTheme="minorEastAsia" w:eastAsiaTheme="minorEastAsia" w:cstheme="minorEastAsia"/>
        </w:rPr>
        <w:t>4合格投标人不足3家的，不再评标。</w:t>
      </w:r>
    </w:p>
    <w:p w14:paraId="14E63C93">
      <w:pPr>
        <w:pStyle w:val="33"/>
        <w:spacing w:line="360" w:lineRule="auto"/>
        <w:outlineLvl w:val="1"/>
        <w:rPr>
          <w:rFonts w:asciiTheme="minorEastAsia" w:hAnsiTheme="minorEastAsia" w:eastAsiaTheme="minorEastAsia" w:cstheme="minorEastAsia"/>
          <w:b/>
          <w:kern w:val="28"/>
          <w:sz w:val="24"/>
          <w:szCs w:val="24"/>
        </w:rPr>
      </w:pPr>
      <w:r>
        <w:rPr>
          <w:rFonts w:hint="eastAsia" w:asciiTheme="minorEastAsia" w:hAnsiTheme="minorEastAsia" w:eastAsiaTheme="minorEastAsia" w:cstheme="minorEastAsia"/>
          <w:b/>
          <w:kern w:val="28"/>
          <w:sz w:val="24"/>
          <w:szCs w:val="24"/>
        </w:rPr>
        <w:t>20.信用信息查询</w:t>
      </w:r>
    </w:p>
    <w:p w14:paraId="5FAE99E9">
      <w:pPr>
        <w:pStyle w:val="140"/>
        <w:spacing w:before="0"/>
        <w:ind w:firstLine="495" w:firstLineChars="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20.1信用信息查询渠道及截止时间：采购代理机构将在资格审查时通过“信用中国”网站(www.creditchina.gov.cn)、中国政府采购网(www.ccgp.gov.cn)渠道查询投标人的信用记录。</w:t>
      </w:r>
    </w:p>
    <w:p w14:paraId="48535690">
      <w:pPr>
        <w:pStyle w:val="140"/>
        <w:spacing w:before="0"/>
        <w:ind w:firstLine="495" w:firstLineChars="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20.2信用信息查询记录和证据留存的具体方式：现场查询的投标人的信用记录、查询结果经确认后将与采购文件一起存档。</w:t>
      </w:r>
    </w:p>
    <w:p w14:paraId="402CA0C3">
      <w:pPr>
        <w:pStyle w:val="140"/>
        <w:spacing w:before="0"/>
        <w:ind w:firstLine="495" w:firstLineChars="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20.3信用信息的使用规则：经查询列入失信被执行人名单、重大税收违法案件当事人名单、政府采购严重违法失信行为记录名单的投标人将被拒绝参与政府采购活动。</w:t>
      </w:r>
    </w:p>
    <w:p w14:paraId="0B203980">
      <w:pPr>
        <w:pStyle w:val="140"/>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rPr>
        <w:t>。</w:t>
      </w:r>
    </w:p>
    <w:p w14:paraId="6E4AA31D">
      <w:pPr>
        <w:snapToGrid w:val="0"/>
        <w:spacing w:line="360" w:lineRule="auto"/>
        <w:jc w:val="center"/>
        <w:outlineLvl w:val="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五、评标</w:t>
      </w:r>
    </w:p>
    <w:p w14:paraId="4060718B">
      <w:pPr>
        <w:spacing w:line="360" w:lineRule="auto"/>
        <w:rPr>
          <w:rFonts w:asciiTheme="minorEastAsia" w:hAnsiTheme="minorEastAsia" w:eastAsiaTheme="minorEastAsia" w:cstheme="minorEastAsia"/>
          <w:b/>
          <w:sz w:val="24"/>
        </w:rPr>
      </w:pPr>
      <w:bookmarkStart w:id="17" w:name="_Toc91899903"/>
      <w:r>
        <w:rPr>
          <w:rFonts w:hint="eastAsia" w:asciiTheme="minorEastAsia" w:hAnsiTheme="minorEastAsia" w:eastAsiaTheme="minorEastAsia" w:cstheme="minorEastAsia"/>
          <w:b/>
          <w:snapToGrid w:val="0"/>
          <w:kern w:val="28"/>
          <w:sz w:val="24"/>
        </w:rPr>
        <w:t>21.评标委员会将根据招标文件和有关规定，履行评标工作职责，并按照评标方法及评</w:t>
      </w:r>
      <w:r>
        <w:rPr>
          <w:rFonts w:hint="eastAsia" w:asciiTheme="minorEastAsia" w:hAnsiTheme="minorEastAsia" w:eastAsiaTheme="minorEastAsia" w:cstheme="minorEastAsia"/>
          <w:sz w:val="24"/>
        </w:rPr>
        <w:t>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sz w:val="24"/>
        </w:rPr>
        <w:t>详见招标文件第四部分评标办法。</w:t>
      </w:r>
    </w:p>
    <w:p w14:paraId="4EF0AB73">
      <w:pPr>
        <w:snapToGrid w:val="0"/>
        <w:spacing w:line="360" w:lineRule="auto"/>
        <w:jc w:val="center"/>
        <w:outlineLvl w:val="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六、定 标</w:t>
      </w:r>
    </w:p>
    <w:p w14:paraId="01EE3F56">
      <w:pPr>
        <w:pStyle w:val="33"/>
        <w:spacing w:line="360" w:lineRule="auto"/>
        <w:outlineLvl w:val="1"/>
        <w:rPr>
          <w:rFonts w:asciiTheme="minorEastAsia" w:hAnsiTheme="minorEastAsia" w:eastAsiaTheme="minorEastAsia" w:cstheme="minorEastAsia"/>
          <w:b/>
          <w:kern w:val="28"/>
          <w:sz w:val="24"/>
          <w:szCs w:val="24"/>
        </w:rPr>
      </w:pPr>
      <w:r>
        <w:rPr>
          <w:rFonts w:hint="eastAsia" w:asciiTheme="minorEastAsia" w:hAnsiTheme="minorEastAsia" w:eastAsiaTheme="minorEastAsia" w:cstheme="minorEastAsia"/>
          <w:b/>
          <w:kern w:val="28"/>
          <w:sz w:val="24"/>
          <w:szCs w:val="24"/>
        </w:rPr>
        <w:t>22.确定中标供应商</w:t>
      </w:r>
    </w:p>
    <w:p w14:paraId="2C007094">
      <w:pPr>
        <w:pStyle w:val="140"/>
        <w:snapToGrid w:val="0"/>
        <w:spacing w:before="0"/>
        <w:ind w:firstLine="480"/>
        <w:rPr>
          <w:rFonts w:asciiTheme="minorEastAsia" w:hAnsiTheme="minorEastAsia" w:eastAsiaTheme="minorEastAsia" w:cstheme="minorEastAsia"/>
          <w:b/>
          <w:szCs w:val="24"/>
        </w:rPr>
      </w:pPr>
      <w:r>
        <w:rPr>
          <w:rFonts w:hint="eastAsia" w:asciiTheme="minorEastAsia" w:hAnsiTheme="minorEastAsia" w:eastAsiaTheme="minorEastAsia" w:cstheme="minor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7EBA94C">
      <w:pPr>
        <w:pStyle w:val="33"/>
        <w:spacing w:line="360" w:lineRule="auto"/>
        <w:outlineLvl w:val="1"/>
        <w:rPr>
          <w:rFonts w:asciiTheme="minorEastAsia" w:hAnsiTheme="minorEastAsia" w:eastAsiaTheme="minorEastAsia" w:cstheme="minorEastAsia"/>
          <w:b/>
          <w:kern w:val="28"/>
          <w:sz w:val="24"/>
          <w:szCs w:val="24"/>
        </w:rPr>
      </w:pPr>
      <w:r>
        <w:rPr>
          <w:rFonts w:hint="eastAsia" w:asciiTheme="minorEastAsia" w:hAnsiTheme="minorEastAsia" w:eastAsiaTheme="minorEastAsia" w:cstheme="minorEastAsia"/>
          <w:b/>
          <w:kern w:val="28"/>
          <w:sz w:val="24"/>
          <w:szCs w:val="24"/>
        </w:rPr>
        <w:t>23.中标通知与中标结果公告</w:t>
      </w:r>
    </w:p>
    <w:p w14:paraId="16CA96B0">
      <w:pPr>
        <w:widowControl/>
        <w:shd w:val="clear" w:color="auto" w:fill="FFFFFF"/>
        <w:spacing w:line="360" w:lineRule="auto"/>
        <w:ind w:firstLine="48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23.1自中标人确定之日起2个工作日内，采购代理机构通过电子交易平台向中标人发出中标通知书，同时编制发布采购结果公告。采购代理机构也可以以纸质形式进行中标通知。</w:t>
      </w:r>
    </w:p>
    <w:p w14:paraId="75039BC0">
      <w:pPr>
        <w:widowControl/>
        <w:shd w:val="clear" w:color="auto" w:fill="FFFFFF"/>
        <w:spacing w:line="360" w:lineRule="auto"/>
        <w:ind w:firstLine="48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67B0F56">
      <w:pPr>
        <w:widowControl/>
        <w:shd w:val="clear" w:color="auto" w:fill="FFFFFF"/>
        <w:spacing w:line="360" w:lineRule="auto"/>
        <w:ind w:firstLine="48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23.3公告期限为1个工作日。</w:t>
      </w:r>
    </w:p>
    <w:p w14:paraId="5A081003">
      <w:pPr>
        <w:pStyle w:val="140"/>
        <w:snapToGrid w:val="0"/>
        <w:spacing w:before="0"/>
        <w:ind w:firstLine="482"/>
        <w:rPr>
          <w:rFonts w:asciiTheme="minorEastAsia" w:hAnsiTheme="minorEastAsia" w:eastAsiaTheme="minorEastAsia" w:cstheme="minorEastAsia"/>
        </w:rPr>
      </w:pPr>
      <w:r>
        <w:rPr>
          <w:rFonts w:hint="eastAsia" w:asciiTheme="minorEastAsia" w:hAnsiTheme="minorEastAsia" w:eastAsiaTheme="minorEastAsia" w:cstheme="minorEastAsia"/>
          <w:b/>
          <w:szCs w:val="24"/>
        </w:rPr>
        <w:t xml:space="preserve">23.4 </w:t>
      </w:r>
      <w:r>
        <w:rPr>
          <w:rFonts w:hint="eastAsia" w:asciiTheme="minorEastAsia" w:hAnsiTheme="minorEastAsia" w:eastAsiaTheme="minorEastAsia" w:cstheme="minorEastAsia"/>
          <w:bCs/>
          <w:szCs w:val="24"/>
        </w:rPr>
        <w:t>由于中标、成交供应商原因导致重新采购的，应当承担支付代理费和专家评审费等费用在内的赔偿责任。</w:t>
      </w:r>
    </w:p>
    <w:p w14:paraId="025B1EA8">
      <w:pPr>
        <w:snapToGrid w:val="0"/>
        <w:spacing w:line="360" w:lineRule="auto"/>
        <w:jc w:val="center"/>
        <w:outlineLvl w:val="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七、合同授予</w:t>
      </w:r>
    </w:p>
    <w:p w14:paraId="7CB3C528">
      <w:pPr>
        <w:pStyle w:val="33"/>
        <w:spacing w:line="360" w:lineRule="auto"/>
        <w:outlineLvl w:val="1"/>
        <w:rPr>
          <w:rFonts w:asciiTheme="minorEastAsia" w:hAnsiTheme="minorEastAsia" w:eastAsiaTheme="minorEastAsia" w:cstheme="minorEastAsia"/>
          <w:b/>
          <w:kern w:val="28"/>
          <w:sz w:val="24"/>
          <w:szCs w:val="24"/>
        </w:rPr>
      </w:pPr>
      <w:r>
        <w:rPr>
          <w:rFonts w:hint="eastAsia" w:asciiTheme="minorEastAsia" w:hAnsiTheme="minorEastAsia" w:eastAsiaTheme="minorEastAsia" w:cstheme="minorEastAsia"/>
          <w:b/>
          <w:kern w:val="28"/>
          <w:sz w:val="24"/>
          <w:szCs w:val="24"/>
        </w:rPr>
        <w:t>24.合同主要条款详见第五部分拟签订的合同文本。</w:t>
      </w:r>
    </w:p>
    <w:p w14:paraId="179F7D3B">
      <w:pPr>
        <w:pStyle w:val="33"/>
        <w:spacing w:line="360" w:lineRule="auto"/>
        <w:outlineLvl w:val="1"/>
        <w:rPr>
          <w:rFonts w:asciiTheme="minorEastAsia" w:hAnsiTheme="minorEastAsia" w:eastAsiaTheme="minorEastAsia" w:cstheme="minorEastAsia"/>
          <w:b/>
          <w:kern w:val="28"/>
          <w:sz w:val="24"/>
          <w:szCs w:val="24"/>
        </w:rPr>
      </w:pPr>
      <w:r>
        <w:rPr>
          <w:rFonts w:hint="eastAsia" w:asciiTheme="minorEastAsia" w:hAnsiTheme="minorEastAsia" w:eastAsiaTheme="minorEastAsia" w:cstheme="minorEastAsia"/>
          <w:b/>
          <w:kern w:val="28"/>
          <w:sz w:val="24"/>
          <w:szCs w:val="24"/>
        </w:rPr>
        <w:t>25.合同的签订</w:t>
      </w:r>
    </w:p>
    <w:p w14:paraId="5C9407FD">
      <w:pPr>
        <w:widowControl/>
        <w:shd w:val="clear" w:color="auto" w:fill="FFFFFF"/>
        <w:spacing w:line="360" w:lineRule="auto"/>
        <w:ind w:firstLine="48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25.1</w:t>
      </w:r>
      <w:r>
        <w:rPr>
          <w:rFonts w:hint="eastAsia" w:asciiTheme="minorEastAsia" w:hAnsiTheme="minorEastAsia" w:eastAsiaTheme="minorEastAsia" w:cstheme="minor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60360A8">
      <w:pPr>
        <w:pStyle w:val="140"/>
        <w:snapToGrid w:val="0"/>
        <w:spacing w:before="0"/>
        <w:ind w:firstLine="48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3A9FEE83">
      <w:pPr>
        <w:pStyle w:val="140"/>
        <w:snapToGrid w:val="0"/>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25.3如签订合同并生效后，供应商无故拒绝或延期，除按照合同条款处理外，列入不良行为记录一次，并给予通报。</w:t>
      </w:r>
    </w:p>
    <w:p w14:paraId="248DFD7F">
      <w:pPr>
        <w:pStyle w:val="140"/>
        <w:snapToGrid w:val="0"/>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25.4中标供应商拒绝与采购人签订合同的，采购人可以按照评审报告推荐的中标或者成交候选人名单排序，确定下一候选人为中标供应商，也可以重新开展政府采购活动。</w:t>
      </w:r>
    </w:p>
    <w:p w14:paraId="7642A5CF">
      <w:pPr>
        <w:pStyle w:val="140"/>
        <w:snapToGrid w:val="0"/>
        <w:spacing w:before="0" w:after="120"/>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25.5采购合同由采购人与中标供应商根据招标文件、投标文件等内容通过政府采购电子交易平台在线签订，自动备案。</w:t>
      </w:r>
    </w:p>
    <w:p w14:paraId="75DFEAA3">
      <w:pPr>
        <w:pStyle w:val="33"/>
        <w:spacing w:line="360" w:lineRule="auto"/>
        <w:outlineLvl w:val="1"/>
        <w:rPr>
          <w:rFonts w:asciiTheme="minorEastAsia" w:hAnsiTheme="minorEastAsia" w:eastAsiaTheme="minorEastAsia" w:cstheme="minorEastAsia"/>
          <w:b/>
          <w:kern w:val="28"/>
          <w:sz w:val="24"/>
          <w:szCs w:val="24"/>
        </w:rPr>
      </w:pPr>
      <w:r>
        <w:rPr>
          <w:rFonts w:hint="eastAsia" w:asciiTheme="minorEastAsia" w:hAnsiTheme="minorEastAsia" w:eastAsiaTheme="minorEastAsia" w:cstheme="minorEastAsia"/>
          <w:b/>
          <w:kern w:val="28"/>
          <w:sz w:val="24"/>
          <w:szCs w:val="24"/>
        </w:rPr>
        <w:t>26.履约保证金</w:t>
      </w:r>
    </w:p>
    <w:p w14:paraId="2A39538C">
      <w:pPr>
        <w:tabs>
          <w:tab w:val="left" w:pos="0"/>
        </w:tabs>
        <w:spacing w:line="360" w:lineRule="auto"/>
        <w:ind w:firstLine="482"/>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cstheme="minorEastAsia"/>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w:t>
      </w:r>
      <w:r>
        <w:rPr>
          <w:rFonts w:hint="eastAsia" w:asciiTheme="minorEastAsia" w:hAnsiTheme="minorEastAsia" w:eastAsiaTheme="minorEastAsia" w:cstheme="minorEastAsia"/>
          <w:kern w:val="0"/>
          <w:sz w:val="24"/>
        </w:rPr>
        <w:t>和法律规定承担相应的赔偿责任。</w:t>
      </w:r>
    </w:p>
    <w:p w14:paraId="7446DDB9">
      <w:pPr>
        <w:tabs>
          <w:tab w:val="left" w:pos="0"/>
        </w:tabs>
        <w:spacing w:line="360" w:lineRule="auto"/>
        <w:ind w:firstLine="482"/>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5DB5076E">
      <w:pPr>
        <w:pStyle w:val="33"/>
        <w:spacing w:line="360" w:lineRule="auto"/>
        <w:outlineLvl w:val="1"/>
        <w:rPr>
          <w:rFonts w:asciiTheme="minorEastAsia" w:hAnsiTheme="minorEastAsia" w:eastAsiaTheme="minorEastAsia" w:cstheme="minorEastAsia"/>
          <w:b/>
          <w:kern w:val="28"/>
          <w:sz w:val="24"/>
          <w:szCs w:val="24"/>
        </w:rPr>
      </w:pPr>
      <w:r>
        <w:rPr>
          <w:rFonts w:hint="eastAsia" w:asciiTheme="minorEastAsia" w:hAnsiTheme="minorEastAsia" w:eastAsiaTheme="minorEastAsia" w:cstheme="minorEastAsia"/>
          <w:b/>
          <w:kern w:val="28"/>
          <w:sz w:val="24"/>
          <w:szCs w:val="24"/>
        </w:rPr>
        <w:t>27.预付款</w:t>
      </w:r>
    </w:p>
    <w:p w14:paraId="04EADF4E">
      <w:pPr>
        <w:adjustRightInd/>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41856CBB">
      <w:pPr>
        <w:snapToGrid w:val="0"/>
        <w:spacing w:line="360" w:lineRule="auto"/>
        <w:jc w:val="center"/>
        <w:outlineLvl w:val="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八、电子交易活动的中止</w:t>
      </w:r>
    </w:p>
    <w:p w14:paraId="36A92105">
      <w:pPr>
        <w:pStyle w:val="140"/>
        <w:snapToGrid w:val="0"/>
        <w:spacing w:before="0"/>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b/>
          <w:snapToGrid w:val="0"/>
          <w:kern w:val="28"/>
          <w:szCs w:val="24"/>
        </w:rPr>
        <w:t>28.</w:t>
      </w:r>
      <w:r>
        <w:rPr>
          <w:rFonts w:hint="eastAsia" w:asciiTheme="minorEastAsia" w:hAnsiTheme="minorEastAsia" w:eastAsiaTheme="minorEastAsia" w:cstheme="minorEastAsia"/>
          <w:bCs/>
          <w:snapToGrid w:val="0"/>
          <w:kern w:val="28"/>
          <w:szCs w:val="24"/>
        </w:rPr>
        <w:t>电子交易活动的中止。采购过程中出现以下情形，导致电子交易平台无法正常运行，</w:t>
      </w:r>
      <w:r>
        <w:rPr>
          <w:rFonts w:hint="eastAsia" w:asciiTheme="minorEastAsia" w:hAnsiTheme="minorEastAsia" w:eastAsiaTheme="minorEastAsia" w:cstheme="minorEastAsia"/>
        </w:rPr>
        <w:t>或者无法保证电子交易的公平、公正和安全时，采购代理机构可中止电子交易活动：</w:t>
      </w:r>
    </w:p>
    <w:p w14:paraId="1164838D">
      <w:pPr>
        <w:pStyle w:val="140"/>
        <w:snapToGrid w:val="0"/>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 xml:space="preserve">28.1电子交易平台发生故障而无法登录访问的； </w:t>
      </w:r>
    </w:p>
    <w:p w14:paraId="58177DAE">
      <w:pPr>
        <w:pStyle w:val="140"/>
        <w:snapToGrid w:val="0"/>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28.2电子交易平台应用或数据库出现错误，不能进行正常操作的；</w:t>
      </w:r>
    </w:p>
    <w:p w14:paraId="183D64AA">
      <w:pPr>
        <w:pStyle w:val="140"/>
        <w:snapToGrid w:val="0"/>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28.3电子交易平台发现严重安全漏洞，有潜在泄密危险的；</w:t>
      </w:r>
    </w:p>
    <w:p w14:paraId="064B892E">
      <w:pPr>
        <w:pStyle w:val="140"/>
        <w:snapToGrid w:val="0"/>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 xml:space="preserve">28.4病毒发作导致不能进行正常操作的； </w:t>
      </w:r>
    </w:p>
    <w:p w14:paraId="1ADA5EC3">
      <w:pPr>
        <w:pStyle w:val="140"/>
        <w:snapToGrid w:val="0"/>
        <w:spacing w:before="0"/>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28.5其他无法保证电子交易的公平、公正和安全的情况。</w:t>
      </w:r>
    </w:p>
    <w:p w14:paraId="46722965">
      <w:pPr>
        <w:pStyle w:val="33"/>
        <w:spacing w:line="360" w:lineRule="auto"/>
        <w:outlineLvl w:val="1"/>
        <w:rPr>
          <w:rFonts w:asciiTheme="minorEastAsia" w:hAnsiTheme="minorEastAsia" w:eastAsiaTheme="minorEastAsia" w:cstheme="minorEastAsia"/>
          <w:b/>
          <w:kern w:val="28"/>
          <w:sz w:val="24"/>
          <w:szCs w:val="24"/>
        </w:rPr>
      </w:pPr>
      <w:r>
        <w:rPr>
          <w:rFonts w:hint="eastAsia" w:asciiTheme="minorEastAsia" w:hAnsiTheme="minorEastAsia" w:eastAsiaTheme="minorEastAsia" w:cstheme="minorEastAsia"/>
          <w:b/>
          <w:kern w:val="28"/>
          <w:sz w:val="24"/>
          <w:szCs w:val="24"/>
        </w:rPr>
        <w:t>29.</w:t>
      </w:r>
      <w:r>
        <w:rPr>
          <w:rFonts w:hint="eastAsia" w:asciiTheme="minorEastAsia" w:hAnsiTheme="minorEastAsia" w:eastAsiaTheme="minorEastAsia" w:cstheme="minorEastAsia"/>
          <w:bCs/>
          <w:kern w:val="28"/>
          <w:sz w:val="24"/>
          <w:szCs w:val="24"/>
        </w:rPr>
        <w:t>出现以上情形，不影响采购公平、公正性的，采购组织机构可以待上述情形消除后继续组织电子交易活动，也可以决定某些环节以纸质形式进行；影响或可能影响采购公平、公正性的，应当重新采购。</w:t>
      </w:r>
    </w:p>
    <w:p w14:paraId="24AAD744">
      <w:pPr>
        <w:snapToGrid w:val="0"/>
        <w:spacing w:line="360" w:lineRule="auto"/>
        <w:jc w:val="center"/>
        <w:outlineLvl w:val="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九、验收</w:t>
      </w:r>
    </w:p>
    <w:p w14:paraId="491121CC">
      <w:pPr>
        <w:pStyle w:val="33"/>
        <w:spacing w:line="360" w:lineRule="auto"/>
        <w:outlineLvl w:val="1"/>
        <w:rPr>
          <w:rFonts w:asciiTheme="minorEastAsia" w:hAnsiTheme="minorEastAsia" w:eastAsiaTheme="minorEastAsia" w:cstheme="minorEastAsia"/>
          <w:b/>
          <w:kern w:val="28"/>
          <w:sz w:val="24"/>
          <w:szCs w:val="24"/>
        </w:rPr>
      </w:pPr>
      <w:r>
        <w:rPr>
          <w:rFonts w:hint="eastAsia" w:asciiTheme="minorEastAsia" w:hAnsiTheme="minorEastAsia" w:eastAsiaTheme="minorEastAsia" w:cstheme="minorEastAsia"/>
          <w:b/>
          <w:kern w:val="28"/>
          <w:sz w:val="24"/>
          <w:szCs w:val="24"/>
        </w:rPr>
        <w:t>30.验收</w:t>
      </w:r>
    </w:p>
    <w:p w14:paraId="314A5DA3">
      <w:pPr>
        <w:tabs>
          <w:tab w:val="left" w:pos="0"/>
        </w:tabs>
        <w:spacing w:line="360" w:lineRule="auto"/>
        <w:ind w:firstLine="48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F6F77B">
      <w:pPr>
        <w:tabs>
          <w:tab w:val="left" w:pos="0"/>
        </w:tabs>
        <w:spacing w:line="360" w:lineRule="auto"/>
        <w:ind w:firstLine="48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30.2采购人可以邀请参加本项目的其他投标人或者第三方机构参与验收。参与验收的投标人或者第三方机构的意见作为验收书的参考资料一并存档。</w:t>
      </w:r>
    </w:p>
    <w:p w14:paraId="7980E52C">
      <w:pPr>
        <w:tabs>
          <w:tab w:val="left" w:pos="0"/>
        </w:tabs>
        <w:spacing w:line="360" w:lineRule="auto"/>
        <w:ind w:firstLine="48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0E4D1BA">
      <w:pPr>
        <w:tabs>
          <w:tab w:val="left" w:pos="0"/>
        </w:tabs>
        <w:spacing w:line="360" w:lineRule="auto"/>
        <w:ind w:firstLine="48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74730295"/>
      <w:bookmarkEnd w:id="18"/>
      <w:bookmarkStart w:id="19" w:name="_Hlt74714665"/>
      <w:bookmarkEnd w:id="19"/>
      <w:bookmarkStart w:id="20" w:name="_Hlt75236011"/>
      <w:bookmarkEnd w:id="20"/>
      <w:bookmarkStart w:id="21" w:name="_Hlt75236290"/>
      <w:bookmarkEnd w:id="21"/>
      <w:bookmarkStart w:id="22" w:name="_Hlt74707468"/>
      <w:bookmarkEnd w:id="22"/>
      <w:bookmarkStart w:id="23" w:name="_Hlt68072998"/>
      <w:bookmarkEnd w:id="23"/>
      <w:bookmarkStart w:id="24" w:name="_Hlt68072990"/>
      <w:bookmarkEnd w:id="24"/>
      <w:bookmarkStart w:id="25" w:name="_Hlt74729768"/>
      <w:bookmarkEnd w:id="25"/>
      <w:bookmarkStart w:id="26" w:name="_Hlt75236101"/>
      <w:bookmarkEnd w:id="26"/>
      <w:bookmarkStart w:id="27" w:name="_Hlt68403820"/>
      <w:bookmarkEnd w:id="27"/>
      <w:bookmarkStart w:id="28" w:name="_Hlt68073093"/>
      <w:bookmarkEnd w:id="28"/>
      <w:bookmarkStart w:id="29" w:name="_Hlt68057669"/>
      <w:bookmarkEnd w:id="29"/>
    </w:p>
    <w:p w14:paraId="454EB971">
      <w:pPr>
        <w:tabs>
          <w:tab w:val="left" w:pos="0"/>
        </w:tabs>
        <w:spacing w:line="360" w:lineRule="auto"/>
        <w:ind w:firstLine="48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782CFAF7">
      <w:pPr>
        <w:pStyle w:val="89"/>
        <w:rPr>
          <w:rFonts w:asciiTheme="minorEastAsia" w:hAnsiTheme="minorEastAsia" w:eastAsiaTheme="minorEastAsia" w:cstheme="minorEastAsia"/>
        </w:rPr>
        <w:sectPr>
          <w:footerReference r:id="rId7" w:type="first"/>
          <w:footerReference r:id="rId6" w:type="default"/>
          <w:pgSz w:w="11906" w:h="16838"/>
          <w:pgMar w:top="680" w:right="1418" w:bottom="468" w:left="1418" w:header="851" w:footer="992" w:gutter="0"/>
          <w:pgNumType w:start="1"/>
          <w:cols w:space="720" w:num="1"/>
          <w:docGrid w:linePitch="312" w:charSpace="0"/>
        </w:sectPr>
      </w:pPr>
    </w:p>
    <w:bookmarkEnd w:id="12"/>
    <w:bookmarkEnd w:id="13"/>
    <w:p w14:paraId="70A4CA8B">
      <w:pPr>
        <w:spacing w:line="360" w:lineRule="auto"/>
        <w:jc w:val="center"/>
        <w:outlineLvl w:val="0"/>
        <w:rPr>
          <w:rFonts w:asciiTheme="minorEastAsia" w:hAnsiTheme="minorEastAsia" w:eastAsiaTheme="minorEastAsia" w:cstheme="minorEastAsia"/>
          <w:b/>
          <w:sz w:val="36"/>
          <w:szCs w:val="36"/>
        </w:rPr>
      </w:pPr>
      <w:bookmarkStart w:id="30" w:name="第四部分"/>
      <w:r>
        <w:rPr>
          <w:rFonts w:hint="eastAsia" w:asciiTheme="minorEastAsia" w:hAnsiTheme="minorEastAsia" w:eastAsiaTheme="minorEastAsia" w:cstheme="minorEastAsia"/>
          <w:b/>
          <w:sz w:val="36"/>
          <w:szCs w:val="36"/>
        </w:rPr>
        <w:t>第三部分   采购需求</w:t>
      </w:r>
    </w:p>
    <w:p w14:paraId="7CFB173A">
      <w:pPr>
        <w:pStyle w:val="2"/>
        <w:ind w:left="0" w:firstLine="0"/>
        <w:rPr>
          <w:rFonts w:asciiTheme="minorEastAsia" w:hAnsiTheme="minorEastAsia" w:eastAsiaTheme="minorEastAsia" w:cstheme="minorEastAsia"/>
          <w:sz w:val="24"/>
          <w:szCs w:val="24"/>
        </w:rPr>
      </w:pPr>
      <w:bookmarkStart w:id="31" w:name="_Toc17303"/>
      <w:bookmarkStart w:id="32" w:name="_Toc31661"/>
      <w:bookmarkStart w:id="33" w:name="_Toc204483585"/>
      <w:bookmarkStart w:id="34" w:name="_Toc236047431"/>
      <w:bookmarkStart w:id="35" w:name="_Toc25107"/>
      <w:bookmarkStart w:id="36" w:name="_Toc430590276"/>
      <w:r>
        <w:rPr>
          <w:rFonts w:hint="eastAsia" w:asciiTheme="minorEastAsia" w:hAnsiTheme="minorEastAsia" w:eastAsiaTheme="minorEastAsia" w:cstheme="minorEastAsia"/>
          <w:sz w:val="24"/>
          <w:szCs w:val="24"/>
        </w:rPr>
        <w:t>一、概况</w:t>
      </w:r>
      <w:bookmarkEnd w:id="31"/>
      <w:bookmarkEnd w:id="32"/>
      <w:bookmarkEnd w:id="33"/>
      <w:bookmarkEnd w:id="34"/>
      <w:bookmarkEnd w:id="35"/>
      <w:bookmarkEnd w:id="36"/>
    </w:p>
    <w:tbl>
      <w:tblPr>
        <w:tblStyle w:val="62"/>
        <w:tblW w:w="7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897"/>
        <w:gridCol w:w="1545"/>
        <w:gridCol w:w="1556"/>
      </w:tblGrid>
      <w:tr w14:paraId="70EA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171" w:type="dxa"/>
            <w:vAlign w:val="center"/>
          </w:tcPr>
          <w:p w14:paraId="47B6F91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897" w:type="dxa"/>
            <w:vAlign w:val="center"/>
          </w:tcPr>
          <w:p w14:paraId="517ECC48">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采购计划文号</w:t>
            </w:r>
          </w:p>
        </w:tc>
        <w:tc>
          <w:tcPr>
            <w:tcW w:w="1545" w:type="dxa"/>
            <w:vAlign w:val="center"/>
          </w:tcPr>
          <w:p w14:paraId="086FD9B3">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预算金额</w:t>
            </w:r>
          </w:p>
        </w:tc>
        <w:tc>
          <w:tcPr>
            <w:tcW w:w="1556" w:type="dxa"/>
            <w:vAlign w:val="center"/>
          </w:tcPr>
          <w:p w14:paraId="45FF5EF3">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最高限价</w:t>
            </w:r>
          </w:p>
        </w:tc>
      </w:tr>
      <w:tr w14:paraId="616E0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71" w:type="dxa"/>
            <w:vAlign w:val="center"/>
          </w:tcPr>
          <w:p w14:paraId="6CC7A92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897" w:type="dxa"/>
            <w:vAlign w:val="center"/>
          </w:tcPr>
          <w:p w14:paraId="42B03686">
            <w:pPr>
              <w:jc w:val="center"/>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[2025]7213号</w:t>
            </w:r>
          </w:p>
        </w:tc>
        <w:tc>
          <w:tcPr>
            <w:tcW w:w="1545" w:type="dxa"/>
            <w:vAlign w:val="center"/>
          </w:tcPr>
          <w:p w14:paraId="7D287CEE">
            <w:pPr>
              <w:jc w:val="center"/>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146.41万元</w:t>
            </w:r>
          </w:p>
        </w:tc>
        <w:tc>
          <w:tcPr>
            <w:tcW w:w="1556" w:type="dxa"/>
            <w:vAlign w:val="center"/>
          </w:tcPr>
          <w:p w14:paraId="154DB6E4">
            <w:pPr>
              <w:jc w:val="center"/>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146.41万元</w:t>
            </w:r>
          </w:p>
        </w:tc>
      </w:tr>
    </w:tbl>
    <w:p w14:paraId="556377C3">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1.杭州师范大学厨房设备采购项目。</w:t>
      </w:r>
    </w:p>
    <w:p w14:paraId="63F6614F">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2.使用地点：杭州师范大学。</w:t>
      </w:r>
    </w:p>
    <w:p w14:paraId="7DFFFBFF">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3.本项目的核心产品为</w:t>
      </w:r>
      <w:r>
        <w:rPr>
          <w:rFonts w:hint="eastAsia" w:asciiTheme="minorEastAsia" w:hAnsiTheme="minorEastAsia" w:eastAsiaTheme="minorEastAsia" w:cstheme="minorEastAsia"/>
          <w:color w:val="000000"/>
          <w:kern w:val="0"/>
          <w:sz w:val="24"/>
          <w:u w:val="single"/>
        </w:rPr>
        <w:t xml:space="preserve">   长龙式洗碗机 （含序化器餐具去油污机）    </w:t>
      </w:r>
      <w:r>
        <w:rPr>
          <w:rFonts w:hint="eastAsia" w:asciiTheme="minorEastAsia" w:hAnsiTheme="minorEastAsia" w:eastAsiaTheme="minorEastAsia" w:cstheme="minorEastAsia"/>
          <w:sz w:val="24"/>
        </w:rPr>
        <w:t>。不同投标人的核心产品出现同品牌时，按如下方式处理：</w:t>
      </w:r>
    </w:p>
    <w:p w14:paraId="60735FD8">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highlight w:val="yellow"/>
        </w:rPr>
        <w:t>核心产品提供相同品牌产品且通过资格审查、符合性审查的不同投标人参加同一合同项下投标的，按一家投标人计算，评审后得分最高的同品牌投标人获得中标人推荐资格；评审得分相同的，随机抽取方式确定，其他同品牌投标人不作为中标候选人。</w:t>
      </w:r>
    </w:p>
    <w:p w14:paraId="4530C533">
      <w:pPr>
        <w:tabs>
          <w:tab w:val="left" w:pos="8460"/>
        </w:tabs>
        <w:spacing w:line="360"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z w:val="24"/>
        </w:rPr>
        <w:t>4.本招标文件中打▲的条款为关键性指标，必须满足采购要求，不满足的将导致投标无效。打★的条款为重要指标，允许不满足，但在技术评分时会重点扣分。投标产品的技术指标必须对技术要求有一个明确的响应值，不能复制技术要求，对于可定量化的指标，必须有个明确的定值，否则视为不响应技术要求</w:t>
      </w:r>
      <w:r>
        <w:rPr>
          <w:rFonts w:hint="eastAsia" w:asciiTheme="minorEastAsia" w:hAnsiTheme="minorEastAsia" w:eastAsiaTheme="minorEastAsia" w:cstheme="minorEastAsia"/>
          <w:snapToGrid w:val="0"/>
          <w:kern w:val="0"/>
          <w:sz w:val="24"/>
        </w:rPr>
        <w:t>。</w:t>
      </w:r>
    </w:p>
    <w:p w14:paraId="7B0A064C">
      <w:pPr>
        <w:tabs>
          <w:tab w:val="left" w:pos="8460"/>
        </w:tabs>
        <w:spacing w:line="360" w:lineRule="auto"/>
        <w:ind w:firstLine="480" w:firstLineChars="200"/>
        <w:rPr>
          <w:rFonts w:asciiTheme="minorEastAsia" w:hAnsiTheme="minorEastAsia" w:eastAsiaTheme="minorEastAsia" w:cstheme="minorEastAsia"/>
          <w:sz w:val="24"/>
        </w:rPr>
        <w:sectPr>
          <w:footerReference r:id="rId8" w:type="default"/>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sz w:val="24"/>
        </w:rPr>
        <w:t>5.如招标文件要求供应商在投标文件中提供产品样本资料或官网截图或第三方检测报告等证明材料的，供应商应说明本次投标产品的技术参数是否与产品样本资料或官网上公开的技术参数或第三方检测报告一致。如不一致，须明确哪些参数不一致，不一致的原因以及使用何种技术可以达到投标产品参数。不作说明的、或经专家核实不一致的、或不一致的原因不明确的、或专家认为达到投标产品参数所采用的技术不可行的，均视作投标产品未响应采购文件技术要求。</w:t>
      </w:r>
    </w:p>
    <w:p w14:paraId="0922013E">
      <w:pPr>
        <w:pStyle w:val="2"/>
        <w:snapToGrid w:val="0"/>
        <w:spacing w:before="156" w:beforeLines="50" w:after="156" w:afterLines="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二、采购清单及</w:t>
      </w:r>
      <w:r>
        <w:rPr>
          <w:rFonts w:hint="eastAsia" w:asciiTheme="minorEastAsia" w:hAnsiTheme="minorEastAsia" w:eastAsiaTheme="minorEastAsia" w:cstheme="minorEastAsia"/>
          <w:sz w:val="24"/>
          <w:szCs w:val="24"/>
          <w:lang w:val="en-US"/>
        </w:rPr>
        <w:t>参数</w:t>
      </w:r>
      <w:r>
        <w:rPr>
          <w:rFonts w:hint="eastAsia" w:asciiTheme="minorEastAsia" w:hAnsiTheme="minorEastAsia" w:eastAsiaTheme="minorEastAsia" w:cstheme="minorEastAsia"/>
          <w:sz w:val="24"/>
          <w:szCs w:val="24"/>
        </w:rPr>
        <w:t>要求</w:t>
      </w:r>
    </w:p>
    <w:tbl>
      <w:tblPr>
        <w:tblStyle w:val="62"/>
        <w:tblW w:w="4566" w:type="pct"/>
        <w:tblInd w:w="0" w:type="dxa"/>
        <w:tblLayout w:type="fixed"/>
        <w:tblCellMar>
          <w:top w:w="0" w:type="dxa"/>
          <w:left w:w="108" w:type="dxa"/>
          <w:bottom w:w="0" w:type="dxa"/>
          <w:right w:w="108" w:type="dxa"/>
        </w:tblCellMar>
      </w:tblPr>
      <w:tblGrid>
        <w:gridCol w:w="653"/>
        <w:gridCol w:w="1298"/>
        <w:gridCol w:w="1534"/>
        <w:gridCol w:w="5976"/>
        <w:gridCol w:w="930"/>
        <w:gridCol w:w="945"/>
        <w:gridCol w:w="1608"/>
      </w:tblGrid>
      <w:tr w14:paraId="4CDAD1ED">
        <w:tblPrEx>
          <w:tblCellMar>
            <w:top w:w="0" w:type="dxa"/>
            <w:left w:w="108" w:type="dxa"/>
            <w:bottom w:w="0" w:type="dxa"/>
            <w:right w:w="108" w:type="dxa"/>
          </w:tblCellMar>
        </w:tblPrEx>
        <w:trPr>
          <w:trHeight w:val="48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136CA">
            <w:pPr>
              <w:rPr>
                <w:rFonts w:ascii="宋体" w:hAnsi="宋体" w:cs="宋体"/>
              </w:rPr>
            </w:pPr>
            <w:r>
              <w:rPr>
                <w:rFonts w:hint="eastAsia" w:ascii="宋体" w:hAnsi="宋体" w:cs="宋体"/>
              </w:rPr>
              <w:t>编号</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F9F7A">
            <w:pPr>
              <w:rPr>
                <w:rFonts w:ascii="宋体" w:hAnsi="宋体" w:cs="宋体"/>
              </w:rPr>
            </w:pPr>
            <w:r>
              <w:rPr>
                <w:rFonts w:hint="eastAsia" w:ascii="宋体" w:hAnsi="宋体" w:cs="宋体"/>
              </w:rPr>
              <w:t>产品名称</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5D8BA">
            <w:pPr>
              <w:rPr>
                <w:rFonts w:ascii="宋体" w:hAnsi="宋体" w:cs="宋体"/>
              </w:rPr>
            </w:pPr>
            <w:r>
              <w:rPr>
                <w:rFonts w:hint="eastAsia" w:ascii="宋体" w:hAnsi="宋体" w:cs="宋体"/>
              </w:rPr>
              <w:t>尺寸(WxDxH)</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7FD09">
            <w:pPr>
              <w:rPr>
                <w:rFonts w:ascii="宋体" w:hAnsi="宋体" w:cs="宋体"/>
              </w:rPr>
            </w:pPr>
            <w:r>
              <w:rPr>
                <w:rFonts w:hint="eastAsia" w:ascii="宋体" w:hAnsi="宋体" w:cs="宋体"/>
              </w:rPr>
              <w:t>技术参数</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31538">
            <w:pPr>
              <w:rPr>
                <w:rFonts w:ascii="宋体" w:hAnsi="宋体" w:cs="宋体"/>
              </w:rPr>
            </w:pPr>
            <w:r>
              <w:rPr>
                <w:rFonts w:hint="eastAsia" w:ascii="宋体" w:hAnsi="宋体" w:cs="宋体"/>
              </w:rPr>
              <w:t>数量</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1D2BF">
            <w:pPr>
              <w:rPr>
                <w:rFonts w:ascii="宋体" w:hAnsi="宋体" w:cs="宋体"/>
              </w:rPr>
            </w:pPr>
            <w:r>
              <w:rPr>
                <w:rFonts w:hint="eastAsia" w:ascii="宋体" w:hAnsi="宋体" w:cs="宋体"/>
              </w:rPr>
              <w:t>单位</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EB536">
            <w:pPr>
              <w:rPr>
                <w:rFonts w:ascii="宋体" w:hAnsi="宋体" w:cs="宋体"/>
              </w:rPr>
            </w:pPr>
            <w:r>
              <w:rPr>
                <w:rFonts w:hint="eastAsia" w:ascii="宋体" w:hAnsi="宋体" w:cs="宋体"/>
              </w:rPr>
              <w:t>参考图片</w:t>
            </w:r>
          </w:p>
        </w:tc>
      </w:tr>
      <w:tr w14:paraId="18B70392">
        <w:tblPrEx>
          <w:tblCellMar>
            <w:top w:w="0" w:type="dxa"/>
            <w:left w:w="108" w:type="dxa"/>
            <w:bottom w:w="0" w:type="dxa"/>
            <w:right w:w="108" w:type="dxa"/>
          </w:tblCellMar>
        </w:tblPrEx>
        <w:trPr>
          <w:trHeight w:val="1283"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44DF0">
            <w:pPr>
              <w:rPr>
                <w:rFonts w:ascii="宋体" w:hAnsi="宋体" w:cs="宋体"/>
              </w:rPr>
            </w:pPr>
            <w:r>
              <w:rPr>
                <w:rFonts w:hint="eastAsia" w:ascii="宋体" w:hAnsi="宋体" w:cs="宋体"/>
              </w:rPr>
              <w:t>A01</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EA5AF">
            <w:pPr>
              <w:rPr>
                <w:rFonts w:ascii="宋体" w:hAnsi="宋体" w:cs="宋体"/>
              </w:rPr>
            </w:pPr>
            <w:r>
              <w:rPr>
                <w:rFonts w:hint="eastAsia" w:ascii="宋体" w:hAnsi="宋体" w:cs="宋体"/>
              </w:rPr>
              <w:t>展示柜</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71EF1">
            <w:pPr>
              <w:rPr>
                <w:rFonts w:ascii="宋体" w:hAnsi="宋体" w:cs="宋体"/>
              </w:rPr>
            </w:pPr>
            <w:bookmarkStart w:id="37" w:name="OLE_LINK2"/>
            <w:r>
              <w:rPr>
                <w:rFonts w:hint="eastAsia" w:ascii="宋体" w:hAnsi="宋体" w:cs="宋体"/>
                <w:lang w:eastAsia="zh-CN"/>
              </w:rPr>
              <w:t>约</w:t>
            </w:r>
            <w:r>
              <w:rPr>
                <w:rFonts w:hint="eastAsia" w:ascii="宋体" w:hAnsi="宋体" w:cs="宋体"/>
              </w:rPr>
              <w:t>1500*750*1900</w:t>
            </w:r>
            <w:bookmarkEnd w:id="37"/>
            <w:r>
              <w:rPr>
                <w:rFonts w:hint="eastAsia" w:ascii="宋体" w:hAnsi="宋体" w:cs="宋体"/>
              </w:rPr>
              <w:t>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AD167">
            <w:pPr>
              <w:rPr>
                <w:rFonts w:ascii="宋体" w:hAnsi="宋体" w:cs="宋体"/>
              </w:rPr>
            </w:pPr>
            <w:r>
              <w:rPr>
                <w:rFonts w:hint="eastAsia" w:ascii="宋体" w:hAnsi="宋体" w:cs="宋体"/>
              </w:rPr>
              <w:t>1．功率≥4500W</w:t>
            </w:r>
          </w:p>
          <w:p w14:paraId="71402BB0">
            <w:pPr>
              <w:rPr>
                <w:rFonts w:ascii="宋体" w:hAnsi="宋体" w:cs="宋体"/>
              </w:rPr>
            </w:pPr>
            <w:r>
              <w:rPr>
                <w:rFonts w:hint="eastAsia" w:ascii="宋体" w:hAnsi="宋体" w:cs="宋体"/>
              </w:rPr>
              <w:t>2．电子温控</w:t>
            </w:r>
          </w:p>
          <w:p w14:paraId="45D905E2">
            <w:pPr>
              <w:rPr>
                <w:rFonts w:ascii="宋体" w:hAnsi="宋体" w:cs="宋体"/>
              </w:rPr>
            </w:pPr>
            <w:r>
              <w:rPr>
                <w:rFonts w:hint="eastAsia" w:ascii="宋体" w:hAnsi="宋体" w:cs="宋体"/>
              </w:rPr>
              <w:t>3．采用内外201，门铰链304不锈钢产品</w:t>
            </w:r>
          </w:p>
          <w:p w14:paraId="31C38E30">
            <w:pPr>
              <w:rPr>
                <w:rFonts w:ascii="宋体" w:hAnsi="宋体" w:cs="宋体"/>
              </w:rPr>
            </w:pPr>
            <w:r>
              <w:rPr>
                <w:rFonts w:hint="eastAsia" w:ascii="宋体" w:hAnsi="宋体" w:cs="宋体"/>
              </w:rPr>
              <w:t>4．橡胶轮带刹车，可换不锈钢调节脚。</w:t>
            </w:r>
          </w:p>
          <w:p w14:paraId="36328E2C">
            <w:pPr>
              <w:rPr>
                <w:rFonts w:ascii="宋体" w:hAnsi="宋体" w:cs="宋体"/>
              </w:rPr>
            </w:pPr>
            <w:r>
              <w:rPr>
                <w:rFonts w:hint="eastAsia" w:ascii="宋体" w:hAnsi="宋体" w:cs="宋体"/>
              </w:rPr>
              <w:t>5．玻璃为双层中空镀膜玻璃</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F371">
            <w:pPr>
              <w:rPr>
                <w:rFonts w:ascii="宋体" w:hAnsi="宋体" w:cs="宋体"/>
              </w:rPr>
            </w:pPr>
            <w:r>
              <w:rPr>
                <w:rFonts w:hint="eastAsia" w:ascii="宋体" w:hAnsi="宋体" w:cs="宋体"/>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1E81">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AF647">
            <w:pPr>
              <w:rPr>
                <w:rFonts w:ascii="宋体" w:hAnsi="宋体" w:cs="宋体"/>
              </w:rPr>
            </w:pPr>
            <w:r>
              <w:rPr>
                <w:rFonts w:hint="eastAsia" w:ascii="宋体" w:hAnsi="宋体" w:cs="宋体"/>
              </w:rPr>
              <w:drawing>
                <wp:anchor distT="0" distB="0" distL="114300" distR="114300" simplePos="0" relativeHeight="251659264" behindDoc="0" locked="0" layoutInCell="1" allowOverlap="1">
                  <wp:simplePos x="0" y="0"/>
                  <wp:positionH relativeFrom="column">
                    <wp:posOffset>110490</wp:posOffset>
                  </wp:positionH>
                  <wp:positionV relativeFrom="paragraph">
                    <wp:posOffset>59055</wp:posOffset>
                  </wp:positionV>
                  <wp:extent cx="671830" cy="866140"/>
                  <wp:effectExtent l="0" t="0" r="13970" b="10160"/>
                  <wp:wrapNone/>
                  <wp:docPr id="1" name="图片_21"/>
                  <wp:cNvGraphicFramePr/>
                  <a:graphic xmlns:a="http://schemas.openxmlformats.org/drawingml/2006/main">
                    <a:graphicData uri="http://schemas.openxmlformats.org/drawingml/2006/picture">
                      <pic:pic xmlns:pic="http://schemas.openxmlformats.org/drawingml/2006/picture">
                        <pic:nvPicPr>
                          <pic:cNvPr id="1" name="图片_21"/>
                          <pic:cNvPicPr/>
                        </pic:nvPicPr>
                        <pic:blipFill>
                          <a:blip r:embed="rId21" cstate="print"/>
                          <a:stretch>
                            <a:fillRect/>
                          </a:stretch>
                        </pic:blipFill>
                        <pic:spPr>
                          <a:xfrm>
                            <a:off x="0" y="0"/>
                            <a:ext cx="671830" cy="866140"/>
                          </a:xfrm>
                          <a:prstGeom prst="rect">
                            <a:avLst/>
                          </a:prstGeom>
                          <a:noFill/>
                          <a:ln>
                            <a:noFill/>
                          </a:ln>
                        </pic:spPr>
                      </pic:pic>
                    </a:graphicData>
                  </a:graphic>
                </wp:anchor>
              </w:drawing>
            </w:r>
          </w:p>
        </w:tc>
      </w:tr>
      <w:tr w14:paraId="76876909">
        <w:tblPrEx>
          <w:tblCellMar>
            <w:top w:w="0" w:type="dxa"/>
            <w:left w:w="108" w:type="dxa"/>
            <w:bottom w:w="0" w:type="dxa"/>
            <w:right w:w="108" w:type="dxa"/>
          </w:tblCellMar>
        </w:tblPrEx>
        <w:trPr>
          <w:trHeight w:val="9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0C298">
            <w:pPr>
              <w:rPr>
                <w:rFonts w:ascii="宋体" w:hAnsi="宋体" w:cs="宋体"/>
              </w:rPr>
            </w:pPr>
            <w:bookmarkStart w:id="38" w:name="_Hlk202165752"/>
            <w:r>
              <w:rPr>
                <w:rFonts w:hint="eastAsia" w:ascii="宋体" w:hAnsi="宋体" w:cs="宋体"/>
              </w:rPr>
              <w:t>A02</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610CB">
            <w:pPr>
              <w:rPr>
                <w:rFonts w:ascii="宋体" w:hAnsi="宋体" w:cs="宋体"/>
              </w:rPr>
            </w:pPr>
            <w:r>
              <w:rPr>
                <w:rFonts w:hint="eastAsia" w:ascii="宋体" w:hAnsi="宋体" w:cs="宋体"/>
              </w:rPr>
              <w:t>料台平板</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F11D7">
            <w:pPr>
              <w:rPr>
                <w:rFonts w:ascii="宋体" w:hAnsi="宋体" w:cs="宋体"/>
              </w:rPr>
            </w:pPr>
            <w:r>
              <w:rPr>
                <w:rFonts w:hint="eastAsia" w:ascii="宋体" w:hAnsi="宋体" w:cs="宋体"/>
              </w:rPr>
              <w:t>500*1200*800/1200mm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C33A2">
            <w:pPr>
              <w:rPr>
                <w:rFonts w:ascii="宋体" w:hAnsi="宋体" w:cs="宋体"/>
              </w:rPr>
            </w:pPr>
            <w:r>
              <w:rPr>
                <w:rFonts w:hint="eastAsia" w:ascii="宋体" w:hAnsi="宋体" w:cs="宋体"/>
              </w:rPr>
              <w:t>1．板材采用SUS304-2B不锈钢制造</w:t>
            </w:r>
          </w:p>
          <w:p w14:paraId="2EF58F1E">
            <w:pPr>
              <w:rPr>
                <w:rFonts w:ascii="宋体" w:hAnsi="宋体" w:cs="宋体"/>
              </w:rPr>
            </w:pPr>
            <w:r>
              <w:rPr>
                <w:rFonts w:hint="eastAsia" w:ascii="宋体" w:hAnsi="宋体" w:cs="宋体"/>
              </w:rPr>
              <w:t>2．台面板厚≥1.2mm，后挡板、前围板厚≥1.0mm</w:t>
            </w:r>
          </w:p>
          <w:p w14:paraId="1D802D65">
            <w:pPr>
              <w:rPr>
                <w:rFonts w:ascii="宋体" w:hAnsi="宋体" w:cs="宋体"/>
              </w:rPr>
            </w:pPr>
            <w:r>
              <w:rPr>
                <w:rFonts w:hint="eastAsia" w:ascii="宋体" w:hAnsi="宋体" w:cs="宋体"/>
              </w:rPr>
              <w:t>3．φ38mm厚度≥1.0mm不锈钢圆通腿</w:t>
            </w:r>
          </w:p>
          <w:p w14:paraId="595A37B5">
            <w:pPr>
              <w:rPr>
                <w:rFonts w:ascii="宋体" w:hAnsi="宋体" w:cs="宋体"/>
              </w:rPr>
            </w:pPr>
            <w:r>
              <w:rPr>
                <w:rFonts w:hint="eastAsia" w:ascii="宋体" w:hAnsi="宋体" w:cs="宋体"/>
              </w:rPr>
              <w:t>4．φ25mm厚度≥1.0mm不锈钢下橫通</w:t>
            </w:r>
          </w:p>
          <w:p w14:paraId="7518078C">
            <w:pPr>
              <w:rPr>
                <w:rFonts w:ascii="宋体" w:hAnsi="宋体" w:cs="宋体"/>
              </w:rPr>
            </w:pPr>
            <w:r>
              <w:rPr>
                <w:rFonts w:hint="eastAsia" w:ascii="宋体" w:hAnsi="宋体" w:cs="宋体"/>
              </w:rPr>
              <w:t>5．配全钢可调式子弹脚</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7C2C">
            <w:pPr>
              <w:rPr>
                <w:rFonts w:ascii="宋体" w:hAnsi="宋体" w:cs="宋体"/>
              </w:rPr>
            </w:pPr>
            <w:r>
              <w:rPr>
                <w:rFonts w:hint="eastAsia" w:ascii="宋体" w:hAnsi="宋体" w:cs="宋体"/>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676A1">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71E5BD">
            <w:pPr>
              <w:rPr>
                <w:rFonts w:ascii="宋体" w:hAnsi="宋体" w:cs="宋体"/>
              </w:rPr>
            </w:pPr>
            <w:r>
              <w:rPr>
                <w:rFonts w:hint="eastAsia" w:ascii="宋体" w:hAnsi="宋体" w:cs="宋体"/>
              </w:rPr>
              <w:drawing>
                <wp:anchor distT="0" distB="0" distL="114300" distR="114300" simplePos="0" relativeHeight="251660288" behindDoc="0" locked="0" layoutInCell="1" allowOverlap="1">
                  <wp:simplePos x="0" y="0"/>
                  <wp:positionH relativeFrom="column">
                    <wp:posOffset>185420</wp:posOffset>
                  </wp:positionH>
                  <wp:positionV relativeFrom="paragraph">
                    <wp:posOffset>-526415</wp:posOffset>
                  </wp:positionV>
                  <wp:extent cx="539115" cy="591820"/>
                  <wp:effectExtent l="0" t="0" r="13335" b="17780"/>
                  <wp:wrapNone/>
                  <wp:docPr id="2" name="图片_245"/>
                  <wp:cNvGraphicFramePr/>
                  <a:graphic xmlns:a="http://schemas.openxmlformats.org/drawingml/2006/main">
                    <a:graphicData uri="http://schemas.openxmlformats.org/drawingml/2006/picture">
                      <pic:pic xmlns:pic="http://schemas.openxmlformats.org/drawingml/2006/picture">
                        <pic:nvPicPr>
                          <pic:cNvPr id="2" name="图片_245"/>
                          <pic:cNvPicPr/>
                        </pic:nvPicPr>
                        <pic:blipFill>
                          <a:blip r:embed="rId22" cstate="print"/>
                          <a:stretch>
                            <a:fillRect/>
                          </a:stretch>
                        </pic:blipFill>
                        <pic:spPr>
                          <a:xfrm>
                            <a:off x="0" y="0"/>
                            <a:ext cx="539115" cy="591820"/>
                          </a:xfrm>
                          <a:prstGeom prst="rect">
                            <a:avLst/>
                          </a:prstGeom>
                          <a:noFill/>
                          <a:ln>
                            <a:noFill/>
                          </a:ln>
                        </pic:spPr>
                      </pic:pic>
                    </a:graphicData>
                  </a:graphic>
                </wp:anchor>
              </w:drawing>
            </w:r>
          </w:p>
        </w:tc>
      </w:tr>
      <w:bookmarkEnd w:id="38"/>
      <w:tr w14:paraId="59363418">
        <w:tblPrEx>
          <w:tblCellMar>
            <w:top w:w="0" w:type="dxa"/>
            <w:left w:w="108" w:type="dxa"/>
            <w:bottom w:w="0" w:type="dxa"/>
            <w:right w:w="108" w:type="dxa"/>
          </w:tblCellMar>
        </w:tblPrEx>
        <w:trPr>
          <w:trHeight w:val="983"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57541">
            <w:pPr>
              <w:rPr>
                <w:rFonts w:ascii="宋体" w:hAnsi="宋体" w:cs="宋体"/>
              </w:rPr>
            </w:pPr>
            <w:r>
              <w:rPr>
                <w:rFonts w:hint="eastAsia" w:ascii="宋体" w:hAnsi="宋体" w:cs="宋体"/>
              </w:rPr>
              <w:t>A03</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02989">
            <w:pPr>
              <w:rPr>
                <w:rFonts w:ascii="宋体" w:hAnsi="宋体" w:cs="宋体"/>
              </w:rPr>
            </w:pPr>
            <w:r>
              <w:rPr>
                <w:rFonts w:hint="eastAsia" w:ascii="宋体" w:hAnsi="宋体" w:cs="宋体"/>
              </w:rPr>
              <w:t>六门智能留样柜</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64E53">
            <w:pPr>
              <w:rPr>
                <w:rFonts w:ascii="宋体" w:hAnsi="宋体" w:cs="宋体"/>
              </w:rPr>
            </w:pPr>
            <w:r>
              <w:rPr>
                <w:rFonts w:hint="eastAsia" w:ascii="宋体" w:hAnsi="宋体" w:cs="宋体"/>
                <w:lang w:eastAsia="zh-CN"/>
              </w:rPr>
              <w:t>约</w:t>
            </w:r>
            <w:r>
              <w:rPr>
                <w:rFonts w:hint="eastAsia" w:ascii="宋体" w:hAnsi="宋体" w:cs="宋体"/>
              </w:rPr>
              <w:t>1220*750*1950mmm,                   2、3层，每层2格，共6格</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7B32C">
            <w:pPr>
              <w:rPr>
                <w:rFonts w:ascii="宋体" w:hAnsi="宋体" w:cs="宋体"/>
              </w:rPr>
            </w:pPr>
            <w:r>
              <w:rPr>
                <w:rFonts w:hint="eastAsia" w:ascii="宋体" w:hAnsi="宋体" w:cs="宋体"/>
              </w:rPr>
              <w:t>1.电源：220V/50HZ 输入功率：≥465W 电流：3.1 A</w:t>
            </w:r>
          </w:p>
          <w:p w14:paraId="1BE183EA">
            <w:pPr>
              <w:rPr>
                <w:rFonts w:ascii="宋体" w:hAnsi="宋体" w:cs="宋体"/>
              </w:rPr>
            </w:pPr>
            <w:r>
              <w:rPr>
                <w:rFonts w:hint="eastAsia" w:ascii="宋体" w:hAnsi="宋体" w:cs="宋体"/>
              </w:rPr>
              <w:t>2.温度范围：2～12℃</w:t>
            </w:r>
          </w:p>
          <w:p w14:paraId="358E752F">
            <w:pPr>
              <w:rPr>
                <w:rFonts w:ascii="宋体" w:hAnsi="宋体" w:cs="宋体"/>
              </w:rPr>
            </w:pPr>
            <w:r>
              <w:rPr>
                <w:rFonts w:hint="eastAsia" w:ascii="宋体" w:hAnsi="宋体" w:cs="宋体"/>
              </w:rPr>
              <w:t>3.内外箱均为SUS304不锈钢板，面板厚度≥0.8mm；</w:t>
            </w:r>
          </w:p>
          <w:p w14:paraId="3532695C">
            <w:pPr>
              <w:rPr>
                <w:rFonts w:ascii="宋体" w:hAnsi="宋体" w:cs="宋体"/>
              </w:rPr>
            </w:pPr>
            <w:r>
              <w:rPr>
                <w:rFonts w:hint="eastAsia" w:ascii="宋体" w:hAnsi="宋体" w:cs="宋体"/>
              </w:rPr>
              <w:t>4.全铜管冷凝器、≥0.6mm加厚铜管蒸发器，蒸发器铜管外部增加电镀涂层防护；</w:t>
            </w:r>
          </w:p>
          <w:p w14:paraId="6A00CDBA">
            <w:pPr>
              <w:rPr>
                <w:rFonts w:ascii="宋体" w:hAnsi="宋体" w:cs="宋体"/>
              </w:rPr>
            </w:pPr>
            <w:r>
              <w:rPr>
                <w:rFonts w:hint="eastAsia" w:ascii="宋体" w:hAnsi="宋体" w:cs="宋体"/>
              </w:rPr>
              <w:t>5.配备数显电子温控；</w:t>
            </w:r>
          </w:p>
          <w:p w14:paraId="3BE15A92">
            <w:pPr>
              <w:rPr>
                <w:rFonts w:ascii="宋体" w:hAnsi="宋体" w:cs="宋体"/>
              </w:rPr>
            </w:pPr>
            <w:r>
              <w:rPr>
                <w:rFonts w:hint="eastAsia" w:ascii="宋体" w:hAnsi="宋体" w:cs="宋体"/>
              </w:rPr>
              <w:t>6.门框内部的高效防露加热丝，防止门框结露、滴水；</w:t>
            </w:r>
          </w:p>
          <w:p w14:paraId="4F5C727F">
            <w:pPr>
              <w:rPr>
                <w:rFonts w:ascii="宋体" w:hAnsi="宋体" w:cs="宋体"/>
              </w:rPr>
            </w:pPr>
            <w:r>
              <w:rPr>
                <w:rFonts w:hint="eastAsia" w:ascii="宋体" w:hAnsi="宋体" w:cs="宋体"/>
              </w:rPr>
              <w:t>7.高精度电子温控（数显数控），柜内底板为圆弧设计，方便清洁</w:t>
            </w:r>
          </w:p>
          <w:p w14:paraId="28A15BB6">
            <w:pPr>
              <w:rPr>
                <w:rFonts w:ascii="宋体" w:hAnsi="宋体" w:cs="宋体"/>
              </w:rPr>
            </w:pPr>
            <w:r>
              <w:rPr>
                <w:rFonts w:hint="eastAsia" w:ascii="宋体" w:hAnsi="宋体" w:cs="宋体"/>
              </w:rPr>
              <w:t>8.增加箱体消杀功能，在内部没有留样的情况下可以一键消杀，去除柜内异味、细菌，保持留样设备自身的洁净、安全；</w:t>
            </w:r>
          </w:p>
          <w:p w14:paraId="51482C55">
            <w:pPr>
              <w:rPr>
                <w:rFonts w:ascii="宋体" w:hAnsi="宋体" w:cs="宋体"/>
              </w:rPr>
            </w:pPr>
            <w:r>
              <w:rPr>
                <w:rFonts w:hint="eastAsia" w:ascii="宋体" w:hAnsi="宋体" w:cs="宋体"/>
              </w:rPr>
              <w:t xml:space="preserve">9.配备强制蒸发装置，自动蒸发化霜水；产品能在≥43℃的环境温度下正常工作。                   </w:t>
            </w:r>
          </w:p>
          <w:p w14:paraId="58D9A333">
            <w:pPr>
              <w:rPr>
                <w:rFonts w:ascii="宋体" w:hAnsi="宋体" w:cs="宋体"/>
              </w:rPr>
            </w:pPr>
            <w:r>
              <w:rPr>
                <w:rFonts w:hint="eastAsia" w:ascii="宋体" w:hAnsi="宋体" w:cs="宋体"/>
              </w:rPr>
              <w:t>▲10.与杭州市市场监管局众食安联网，信息必须自动上传至众食安。(提供承诺函)</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6D211">
            <w:pPr>
              <w:rPr>
                <w:rFonts w:ascii="宋体" w:hAnsi="宋体" w:cs="宋体"/>
              </w:rPr>
            </w:pPr>
            <w:r>
              <w:rPr>
                <w:rFonts w:hint="eastAsia" w:ascii="宋体" w:hAnsi="宋体" w:cs="宋体"/>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974B">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49C5CD">
            <w:pPr>
              <w:rPr>
                <w:rFonts w:ascii="宋体" w:hAnsi="宋体" w:cs="宋体"/>
              </w:rPr>
            </w:pPr>
            <w:r>
              <w:rPr>
                <w:rFonts w:hint="eastAsia" w:ascii="宋体" w:hAnsi="宋体" w:cs="宋体"/>
              </w:rPr>
              <w:drawing>
                <wp:anchor distT="0" distB="0" distL="114300" distR="114300" simplePos="0" relativeHeight="251661312" behindDoc="0" locked="0" layoutInCell="1" allowOverlap="1">
                  <wp:simplePos x="0" y="0"/>
                  <wp:positionH relativeFrom="column">
                    <wp:posOffset>137795</wp:posOffset>
                  </wp:positionH>
                  <wp:positionV relativeFrom="paragraph">
                    <wp:posOffset>-1490345</wp:posOffset>
                  </wp:positionV>
                  <wp:extent cx="664210" cy="1469390"/>
                  <wp:effectExtent l="0" t="0" r="2540" b="16510"/>
                  <wp:wrapNone/>
                  <wp:docPr id="5" name="ID_84816A21CB554F348F1EBA991A1F10E7"/>
                  <wp:cNvGraphicFramePr/>
                  <a:graphic xmlns:a="http://schemas.openxmlformats.org/drawingml/2006/main">
                    <a:graphicData uri="http://schemas.openxmlformats.org/drawingml/2006/picture">
                      <pic:pic xmlns:pic="http://schemas.openxmlformats.org/drawingml/2006/picture">
                        <pic:nvPicPr>
                          <pic:cNvPr id="5" name="ID_84816A21CB554F348F1EBA991A1F10E7"/>
                          <pic:cNvPicPr/>
                        </pic:nvPicPr>
                        <pic:blipFill>
                          <a:blip r:embed="rId23" cstate="print"/>
                          <a:stretch>
                            <a:fillRect/>
                          </a:stretch>
                        </pic:blipFill>
                        <pic:spPr>
                          <a:xfrm>
                            <a:off x="0" y="0"/>
                            <a:ext cx="664210" cy="1469390"/>
                          </a:xfrm>
                          <a:prstGeom prst="rect">
                            <a:avLst/>
                          </a:prstGeom>
                          <a:noFill/>
                          <a:ln>
                            <a:noFill/>
                          </a:ln>
                        </pic:spPr>
                      </pic:pic>
                    </a:graphicData>
                  </a:graphic>
                </wp:anchor>
              </w:drawing>
            </w:r>
          </w:p>
        </w:tc>
      </w:tr>
      <w:tr w14:paraId="724DC4BE">
        <w:tblPrEx>
          <w:tblCellMar>
            <w:top w:w="0" w:type="dxa"/>
            <w:left w:w="108" w:type="dxa"/>
            <w:bottom w:w="0" w:type="dxa"/>
            <w:right w:w="108" w:type="dxa"/>
          </w:tblCellMar>
        </w:tblPrEx>
        <w:trPr>
          <w:trHeight w:val="38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968D8">
            <w:pPr>
              <w:rPr>
                <w:rFonts w:ascii="宋体" w:hAnsi="宋体" w:cs="宋体"/>
              </w:rPr>
            </w:pPr>
            <w:r>
              <w:rPr>
                <w:rFonts w:hint="eastAsia" w:ascii="宋体" w:hAnsi="宋体" w:cs="宋体"/>
              </w:rPr>
              <w:t>A04</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7DE11">
            <w:pPr>
              <w:rPr>
                <w:rFonts w:ascii="宋体" w:hAnsi="宋体" w:cs="宋体"/>
              </w:rPr>
            </w:pPr>
            <w:bookmarkStart w:id="39" w:name="OLE_LINK5"/>
            <w:r>
              <w:rPr>
                <w:rFonts w:hint="eastAsia" w:ascii="宋体" w:hAnsi="宋体" w:cs="宋体"/>
              </w:rPr>
              <w:t>四斗保温售菜柜</w:t>
            </w:r>
            <w:bookmarkEnd w:id="39"/>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F037A">
            <w:pPr>
              <w:rPr>
                <w:rFonts w:ascii="宋体" w:hAnsi="宋体" w:cs="宋体"/>
              </w:rPr>
            </w:pPr>
            <w:bookmarkStart w:id="40" w:name="OLE_LINK9"/>
            <w:r>
              <w:rPr>
                <w:rFonts w:hint="eastAsia" w:ascii="宋体" w:hAnsi="宋体" w:cs="宋体"/>
              </w:rPr>
              <w:t>1500*600*800</w:t>
            </w:r>
            <w:bookmarkEnd w:id="40"/>
            <w:r>
              <w:rPr>
                <w:rFonts w:hint="eastAsia" w:ascii="宋体" w:hAnsi="宋体" w:cs="宋体"/>
              </w:rPr>
              <w:t>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515DF">
            <w:pPr>
              <w:rPr>
                <w:rFonts w:ascii="宋体" w:hAnsi="宋体" w:cs="宋体"/>
              </w:rPr>
            </w:pPr>
            <w:r>
              <w:rPr>
                <w:rFonts w:hint="eastAsia" w:ascii="宋体" w:hAnsi="宋体" w:cs="宋体"/>
              </w:rPr>
              <w:t>1.板材采用SUS304-2B不锈钢制造</w:t>
            </w:r>
          </w:p>
          <w:p w14:paraId="66E4C87A">
            <w:pPr>
              <w:rPr>
                <w:rFonts w:ascii="宋体" w:hAnsi="宋体" w:cs="宋体"/>
              </w:rPr>
            </w:pPr>
            <w:r>
              <w:rPr>
                <w:rFonts w:hint="eastAsia" w:ascii="宋体" w:hAnsi="宋体" w:cs="宋体"/>
              </w:rPr>
              <w:t>2.台面板厚≥1.2mm，底板厚≥1.0mm，水斗≥1.0mm，后板、侧板厚≥0.8mm</w:t>
            </w:r>
          </w:p>
          <w:p w14:paraId="71EBE08F">
            <w:pPr>
              <w:rPr>
                <w:rFonts w:ascii="宋体" w:hAnsi="宋体" w:cs="宋体"/>
              </w:rPr>
            </w:pPr>
            <w:r>
              <w:rPr>
                <w:rFonts w:hint="eastAsia" w:ascii="宋体" w:hAnsi="宋体" w:cs="宋体"/>
              </w:rPr>
              <w:t>3.门外壳板厚≥1.0mm，门内复板厚≥0.8mm</w:t>
            </w:r>
          </w:p>
          <w:p w14:paraId="0112D1E7">
            <w:pPr>
              <w:rPr>
                <w:rFonts w:ascii="宋体" w:hAnsi="宋体" w:cs="宋体"/>
              </w:rPr>
            </w:pPr>
            <w:r>
              <w:rPr>
                <w:rFonts w:hint="eastAsia" w:ascii="宋体" w:hAnsi="宋体" w:cs="宋体"/>
              </w:rPr>
              <w:t>4.配1/1″份数盆格4只</w:t>
            </w:r>
          </w:p>
          <w:p w14:paraId="4A0B3973">
            <w:pPr>
              <w:rPr>
                <w:rFonts w:ascii="宋体" w:hAnsi="宋体" w:cs="宋体"/>
              </w:rPr>
            </w:pPr>
            <w:r>
              <w:rPr>
                <w:rFonts w:hint="eastAsia" w:ascii="宋体" w:hAnsi="宋体" w:cs="宋体"/>
              </w:rPr>
              <w:t>5.路轨导向趟门</w:t>
            </w:r>
          </w:p>
          <w:p w14:paraId="2BA7C2E7">
            <w:pPr>
              <w:rPr>
                <w:rFonts w:ascii="宋体" w:hAnsi="宋体" w:cs="宋体"/>
              </w:rPr>
            </w:pPr>
            <w:r>
              <w:rPr>
                <w:rFonts w:hint="eastAsia" w:ascii="宋体" w:hAnsi="宋体" w:cs="宋体"/>
              </w:rPr>
              <w:t>6.配≥φ50mm不锈钢重力脚</w:t>
            </w:r>
          </w:p>
          <w:p w14:paraId="5DECD9DA">
            <w:pPr>
              <w:rPr>
                <w:rFonts w:ascii="宋体" w:hAnsi="宋体" w:cs="宋体"/>
              </w:rPr>
            </w:pPr>
            <w:r>
              <w:rPr>
                <w:rFonts w:hint="eastAsia" w:ascii="宋体" w:hAnsi="宋体" w:cs="宋体"/>
              </w:rPr>
              <w:t>7.304不锈钢电热管，380V/6KW，电热管接线端子采用陶瓷帽绝缘保护</w:t>
            </w:r>
          </w:p>
          <w:p w14:paraId="626E7A67">
            <w:pPr>
              <w:rPr>
                <w:rFonts w:ascii="宋体" w:hAnsi="宋体" w:cs="宋体"/>
              </w:rPr>
            </w:pPr>
            <w:r>
              <w:rPr>
                <w:rFonts w:hint="eastAsia" w:ascii="宋体" w:hAnsi="宋体" w:cs="宋体"/>
              </w:rPr>
              <w:t>8.电热管接线端口采用0.7～0.8mm镀锌板隔离保护</w:t>
            </w:r>
          </w:p>
          <w:p w14:paraId="435AA513">
            <w:pPr>
              <w:rPr>
                <w:rFonts w:ascii="宋体" w:hAnsi="宋体" w:cs="宋体"/>
              </w:rPr>
            </w:pPr>
            <w:r>
              <w:rPr>
                <w:rFonts w:hint="eastAsia" w:ascii="宋体" w:hAnsi="宋体" w:cs="宋体"/>
              </w:rPr>
              <w:t>9.配电磁阀自动进水装置，缺水保护装置</w:t>
            </w:r>
          </w:p>
          <w:p w14:paraId="077B93B6">
            <w:pPr>
              <w:rPr>
                <w:rFonts w:ascii="宋体" w:hAnsi="宋体" w:cs="宋体"/>
              </w:rPr>
            </w:pPr>
            <w:r>
              <w:rPr>
                <w:rFonts w:hint="eastAsia" w:ascii="宋体" w:hAnsi="宋体" w:cs="宋体"/>
              </w:rPr>
              <w:t>10.配微电脑控制面板，数字显示定时定温</w:t>
            </w:r>
          </w:p>
          <w:p w14:paraId="2ADE5D5F">
            <w:pPr>
              <w:rPr>
                <w:rFonts w:ascii="宋体" w:hAnsi="宋体" w:cs="宋体"/>
              </w:rPr>
            </w:pPr>
            <w:r>
              <w:rPr>
                <w:rFonts w:hint="eastAsia" w:ascii="宋体" w:hAnsi="宋体" w:cs="宋体"/>
              </w:rPr>
              <w:t>11.电热管连接线采用国标耐高温线</w:t>
            </w:r>
          </w:p>
          <w:p w14:paraId="2FB0DE74">
            <w:pPr>
              <w:rPr>
                <w:rFonts w:ascii="宋体" w:hAnsi="宋体" w:cs="宋体"/>
              </w:rPr>
            </w:pPr>
            <w:r>
              <w:rPr>
                <w:rFonts w:hint="eastAsia" w:ascii="宋体" w:hAnsi="宋体" w:cs="宋体"/>
              </w:rPr>
              <w:t>12.201不锈钢厚≥3mm加强型三角板</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D2EC">
            <w:pPr>
              <w:rPr>
                <w:rFonts w:ascii="宋体" w:hAnsi="宋体" w:cs="宋体"/>
              </w:rPr>
            </w:pPr>
            <w:r>
              <w:rPr>
                <w:rFonts w:hint="eastAsia" w:ascii="宋体" w:hAnsi="宋体" w:cs="宋体"/>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65DA">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BA25ED">
            <w:pPr>
              <w:rPr>
                <w:rFonts w:ascii="宋体" w:hAnsi="宋体" w:cs="宋体"/>
              </w:rPr>
            </w:pPr>
          </w:p>
        </w:tc>
      </w:tr>
      <w:tr w14:paraId="21135402">
        <w:tblPrEx>
          <w:tblCellMar>
            <w:top w:w="0" w:type="dxa"/>
            <w:left w:w="108" w:type="dxa"/>
            <w:bottom w:w="0" w:type="dxa"/>
            <w:right w:w="108" w:type="dxa"/>
          </w:tblCellMar>
        </w:tblPrEx>
        <w:trPr>
          <w:trHeight w:val="238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1B073">
            <w:pPr>
              <w:rPr>
                <w:rFonts w:ascii="宋体" w:hAnsi="宋体" w:cs="宋体"/>
              </w:rPr>
            </w:pPr>
            <w:bookmarkStart w:id="41" w:name="_Hlk202166081"/>
            <w:r>
              <w:rPr>
                <w:rFonts w:hint="eastAsia" w:ascii="宋体" w:hAnsi="宋体" w:cs="宋体"/>
              </w:rPr>
              <w:t>A05</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AF656">
            <w:pPr>
              <w:rPr>
                <w:rFonts w:ascii="宋体" w:hAnsi="宋体" w:cs="宋体"/>
              </w:rPr>
            </w:pPr>
            <w:bookmarkStart w:id="42" w:name="OLE_LINK8"/>
            <w:r>
              <w:rPr>
                <w:rFonts w:hint="eastAsia" w:ascii="宋体" w:hAnsi="宋体" w:cs="宋体"/>
              </w:rPr>
              <w:t>调理台</w:t>
            </w:r>
            <w:bookmarkEnd w:id="42"/>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8EA73">
            <w:pPr>
              <w:rPr>
                <w:rFonts w:ascii="宋体" w:hAnsi="宋体" w:cs="宋体"/>
              </w:rPr>
            </w:pPr>
            <w:r>
              <w:rPr>
                <w:rFonts w:hint="eastAsia" w:ascii="宋体" w:hAnsi="宋体" w:cs="宋体"/>
              </w:rPr>
              <w:t>1800*750*800/950mm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73A3B">
            <w:pPr>
              <w:rPr>
                <w:rFonts w:ascii="宋体" w:hAnsi="宋体" w:cs="宋体"/>
              </w:rPr>
            </w:pPr>
            <w:r>
              <w:rPr>
                <w:rFonts w:hint="eastAsia" w:ascii="宋体" w:hAnsi="宋体" w:cs="宋体"/>
              </w:rPr>
              <w:t>1.板材采用SUS304-2B不锈钢制造，台面板厚≥1.2mm</w:t>
            </w:r>
          </w:p>
          <w:p w14:paraId="7AC1DE52">
            <w:pPr>
              <w:rPr>
                <w:rFonts w:ascii="宋体" w:hAnsi="宋体" w:cs="宋体"/>
              </w:rPr>
            </w:pPr>
            <w:r>
              <w:rPr>
                <w:rFonts w:hint="eastAsia" w:ascii="宋体" w:hAnsi="宋体" w:cs="宋体"/>
              </w:rPr>
              <w:t>2.面板下衬δ15木工板减噪，木板下复铝板</w:t>
            </w:r>
          </w:p>
          <w:p w14:paraId="7A7AD769">
            <w:pPr>
              <w:rPr>
                <w:rFonts w:ascii="宋体" w:hAnsi="宋体" w:cs="宋体"/>
              </w:rPr>
            </w:pPr>
            <w:r>
              <w:rPr>
                <w:rFonts w:hint="eastAsia" w:ascii="宋体" w:hAnsi="宋体" w:cs="宋体"/>
              </w:rPr>
              <w:t>3.侧板、后背板≥1.0mm，门内复板≥1.0mm</w:t>
            </w:r>
          </w:p>
          <w:p w14:paraId="55A6DF70">
            <w:pPr>
              <w:rPr>
                <w:rFonts w:ascii="宋体" w:hAnsi="宋体" w:cs="宋体"/>
              </w:rPr>
            </w:pPr>
            <w:r>
              <w:rPr>
                <w:rFonts w:hint="eastAsia" w:ascii="宋体" w:hAnsi="宋体" w:cs="宋体"/>
              </w:rPr>
              <w:t>4.门外板、柜内层板、底板厚≥1.0㎜</w:t>
            </w:r>
          </w:p>
          <w:p w14:paraId="7DD6B51C">
            <w:pPr>
              <w:rPr>
                <w:rFonts w:ascii="宋体" w:hAnsi="宋体" w:cs="宋体"/>
              </w:rPr>
            </w:pPr>
            <w:r>
              <w:rPr>
                <w:rFonts w:hint="eastAsia" w:ascii="宋体" w:hAnsi="宋体" w:cs="宋体"/>
              </w:rPr>
              <w:t>5.路轨导向趟门</w:t>
            </w:r>
          </w:p>
          <w:p w14:paraId="30EEE2D1">
            <w:pPr>
              <w:rPr>
                <w:rFonts w:ascii="宋体" w:hAnsi="宋体" w:cs="宋体"/>
              </w:rPr>
            </w:pPr>
            <w:r>
              <w:rPr>
                <w:rFonts w:hint="eastAsia" w:ascii="宋体" w:hAnsi="宋体" w:cs="宋体"/>
              </w:rPr>
              <w:t>6.配≥φ50mm不锈钢重力脚，201不锈钢厚≥3mm加强型三角板加固</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3847">
            <w:pPr>
              <w:rPr>
                <w:rFonts w:ascii="宋体" w:hAnsi="宋体" w:cs="宋体"/>
              </w:rPr>
            </w:pPr>
            <w:r>
              <w:rPr>
                <w:rFonts w:hint="eastAsia" w:ascii="宋体" w:hAnsi="宋体" w:cs="宋体"/>
              </w:rPr>
              <w:t>6</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D927">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9373">
            <w:pPr>
              <w:rPr>
                <w:rFonts w:ascii="宋体" w:hAnsi="宋体" w:cs="宋体"/>
              </w:rPr>
            </w:pPr>
            <w:r>
              <w:rPr>
                <w:rFonts w:hint="eastAsia" w:ascii="宋体" w:hAnsi="宋体" w:cs="宋体"/>
              </w:rPr>
              <w:drawing>
                <wp:anchor distT="0" distB="0" distL="114300" distR="114300" simplePos="0" relativeHeight="251662336" behindDoc="0" locked="0" layoutInCell="1" allowOverlap="1">
                  <wp:simplePos x="0" y="0"/>
                  <wp:positionH relativeFrom="column">
                    <wp:posOffset>53340</wp:posOffset>
                  </wp:positionH>
                  <wp:positionV relativeFrom="paragraph">
                    <wp:posOffset>219710</wp:posOffset>
                  </wp:positionV>
                  <wp:extent cx="596900" cy="530860"/>
                  <wp:effectExtent l="0" t="0" r="12700" b="2540"/>
                  <wp:wrapNone/>
                  <wp:docPr id="17" name="图片_295"/>
                  <wp:cNvGraphicFramePr/>
                  <a:graphic xmlns:a="http://schemas.openxmlformats.org/drawingml/2006/main">
                    <a:graphicData uri="http://schemas.openxmlformats.org/drawingml/2006/picture">
                      <pic:pic xmlns:pic="http://schemas.openxmlformats.org/drawingml/2006/picture">
                        <pic:nvPicPr>
                          <pic:cNvPr id="17" name="图片_295"/>
                          <pic:cNvPicPr/>
                        </pic:nvPicPr>
                        <pic:blipFill>
                          <a:blip r:embed="rId24" cstate="print"/>
                          <a:stretch>
                            <a:fillRect/>
                          </a:stretch>
                        </pic:blipFill>
                        <pic:spPr>
                          <a:xfrm>
                            <a:off x="0" y="0"/>
                            <a:ext cx="596900" cy="530860"/>
                          </a:xfrm>
                          <a:prstGeom prst="rect">
                            <a:avLst/>
                          </a:prstGeom>
                          <a:noFill/>
                          <a:ln>
                            <a:noFill/>
                          </a:ln>
                        </pic:spPr>
                      </pic:pic>
                    </a:graphicData>
                  </a:graphic>
                </wp:anchor>
              </w:drawing>
            </w:r>
          </w:p>
        </w:tc>
      </w:tr>
      <w:bookmarkEnd w:id="41"/>
      <w:tr w14:paraId="55173046">
        <w:tblPrEx>
          <w:tblCellMar>
            <w:top w:w="0" w:type="dxa"/>
            <w:left w:w="108" w:type="dxa"/>
            <w:bottom w:w="0" w:type="dxa"/>
            <w:right w:w="108" w:type="dxa"/>
          </w:tblCellMar>
        </w:tblPrEx>
        <w:trPr>
          <w:trHeight w:val="15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A9129">
            <w:pPr>
              <w:rPr>
                <w:rFonts w:ascii="宋体" w:hAnsi="宋体" w:cs="宋体"/>
              </w:rPr>
            </w:pPr>
            <w:r>
              <w:rPr>
                <w:rFonts w:hint="eastAsia" w:ascii="宋体" w:hAnsi="宋体" w:cs="宋体"/>
              </w:rPr>
              <w:t>A06</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FDA30">
            <w:pPr>
              <w:rPr>
                <w:rFonts w:ascii="宋体" w:hAnsi="宋体" w:cs="宋体"/>
              </w:rPr>
            </w:pPr>
            <w:r>
              <w:rPr>
                <w:rFonts w:hint="eastAsia" w:ascii="宋体" w:hAnsi="宋体" w:cs="宋体"/>
              </w:rPr>
              <w:t>不锈钢风管</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24CDC">
            <w:pPr>
              <w:rPr>
                <w:rFonts w:ascii="宋体" w:hAnsi="宋体" w:cs="宋体"/>
              </w:rPr>
            </w:pP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B8391">
            <w:pPr>
              <w:rPr>
                <w:rFonts w:ascii="宋体" w:hAnsi="宋体" w:cs="宋体"/>
              </w:rPr>
            </w:pPr>
            <w:r>
              <w:rPr>
                <w:rFonts w:hint="eastAsia" w:ascii="宋体" w:hAnsi="宋体" w:cs="宋体"/>
              </w:rPr>
              <w:t>1.采用201不锈钢板制造。风管长边≤1000时候采用板厚≥1.0mm，风管长边大于1000mm时候采用板厚1.0mm并内衬加强档。配套法兰采用镀锌角铁制造。法兰采用镀锌螺固定,法兰间采用耐火隔热材料密封</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31DE1">
            <w:pPr>
              <w:rPr>
                <w:rFonts w:ascii="宋体" w:hAnsi="宋体" w:cs="宋体"/>
              </w:rPr>
            </w:pPr>
            <w:r>
              <w:rPr>
                <w:rFonts w:hint="eastAsia" w:ascii="宋体" w:hAnsi="宋体" w:cs="宋体"/>
              </w:rPr>
              <w:t>130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E1029">
            <w:pPr>
              <w:rPr>
                <w:rFonts w:ascii="宋体" w:hAnsi="宋体" w:cs="宋体"/>
              </w:rPr>
            </w:pPr>
            <w:r>
              <w:rPr>
                <w:rFonts w:hint="eastAsia" w:ascii="宋体" w:hAnsi="宋体" w:cs="宋体"/>
              </w:rPr>
              <w:t>平方</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EE36A">
            <w:pPr>
              <w:rPr>
                <w:rFonts w:ascii="宋体" w:hAnsi="宋体" w:cs="宋体"/>
              </w:rPr>
            </w:pPr>
            <w:r>
              <w:rPr>
                <w:rFonts w:hint="eastAsia" w:ascii="宋体" w:hAnsi="宋体" w:cs="宋体"/>
              </w:rPr>
              <w:drawing>
                <wp:anchor distT="0" distB="0" distL="114300" distR="114300" simplePos="0" relativeHeight="251663360" behindDoc="0" locked="0" layoutInCell="1" allowOverlap="1">
                  <wp:simplePos x="0" y="0"/>
                  <wp:positionH relativeFrom="column">
                    <wp:posOffset>80010</wp:posOffset>
                  </wp:positionH>
                  <wp:positionV relativeFrom="paragraph">
                    <wp:posOffset>123190</wp:posOffset>
                  </wp:positionV>
                  <wp:extent cx="451485" cy="588010"/>
                  <wp:effectExtent l="0" t="0" r="5715" b="2540"/>
                  <wp:wrapNone/>
                  <wp:docPr id="18" name="Picture_14"/>
                  <wp:cNvGraphicFramePr/>
                  <a:graphic xmlns:a="http://schemas.openxmlformats.org/drawingml/2006/main">
                    <a:graphicData uri="http://schemas.openxmlformats.org/drawingml/2006/picture">
                      <pic:pic xmlns:pic="http://schemas.openxmlformats.org/drawingml/2006/picture">
                        <pic:nvPicPr>
                          <pic:cNvPr id="18" name="Picture_14"/>
                          <pic:cNvPicPr/>
                        </pic:nvPicPr>
                        <pic:blipFill>
                          <a:blip r:embed="rId25" cstate="print"/>
                          <a:stretch>
                            <a:fillRect/>
                          </a:stretch>
                        </pic:blipFill>
                        <pic:spPr>
                          <a:xfrm>
                            <a:off x="0" y="0"/>
                            <a:ext cx="451485" cy="588010"/>
                          </a:xfrm>
                          <a:prstGeom prst="rect">
                            <a:avLst/>
                          </a:prstGeom>
                          <a:noFill/>
                          <a:ln>
                            <a:noFill/>
                          </a:ln>
                        </pic:spPr>
                      </pic:pic>
                    </a:graphicData>
                  </a:graphic>
                </wp:anchor>
              </w:drawing>
            </w:r>
          </w:p>
        </w:tc>
      </w:tr>
      <w:tr w14:paraId="605EFFA0">
        <w:tblPrEx>
          <w:tblCellMar>
            <w:top w:w="0" w:type="dxa"/>
            <w:left w:w="108" w:type="dxa"/>
            <w:bottom w:w="0" w:type="dxa"/>
            <w:right w:w="108" w:type="dxa"/>
          </w:tblCellMar>
        </w:tblPrEx>
        <w:trPr>
          <w:trHeight w:val="21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3D44E">
            <w:pPr>
              <w:rPr>
                <w:rFonts w:ascii="宋体" w:hAnsi="宋体" w:cs="宋体"/>
              </w:rPr>
            </w:pPr>
            <w:r>
              <w:rPr>
                <w:rFonts w:hint="eastAsia" w:ascii="宋体" w:hAnsi="宋体" w:cs="宋体"/>
              </w:rPr>
              <w:t>A07</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49D3D">
            <w:pPr>
              <w:rPr>
                <w:rFonts w:ascii="宋体" w:hAnsi="宋体" w:cs="宋体"/>
              </w:rPr>
            </w:pPr>
            <w:r>
              <w:rPr>
                <w:rFonts w:hint="eastAsia" w:ascii="宋体" w:hAnsi="宋体" w:cs="宋体"/>
              </w:rPr>
              <w:t>工作台柜（移门）</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0EC07">
            <w:pPr>
              <w:rPr>
                <w:rFonts w:ascii="宋体" w:hAnsi="宋体" w:cs="宋体"/>
              </w:rPr>
            </w:pPr>
            <w:r>
              <w:rPr>
                <w:rFonts w:hint="eastAsia" w:ascii="宋体" w:hAnsi="宋体" w:cs="宋体"/>
              </w:rPr>
              <w:t>1500*750*800mm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B8B3B">
            <w:pPr>
              <w:rPr>
                <w:rFonts w:ascii="宋体" w:hAnsi="宋体" w:cs="宋体"/>
              </w:rPr>
            </w:pPr>
            <w:r>
              <w:rPr>
                <w:rFonts w:hint="eastAsia" w:ascii="宋体" w:hAnsi="宋体" w:cs="宋体"/>
              </w:rPr>
              <w:t>1.板材采用SUS304-2B不锈钢制造，台面板厚≥1.2mm</w:t>
            </w:r>
          </w:p>
          <w:p w14:paraId="14A9233D">
            <w:pPr>
              <w:rPr>
                <w:rFonts w:ascii="宋体" w:hAnsi="宋体" w:cs="宋体"/>
              </w:rPr>
            </w:pPr>
            <w:r>
              <w:rPr>
                <w:rFonts w:hint="eastAsia" w:ascii="宋体" w:hAnsi="宋体" w:cs="宋体"/>
              </w:rPr>
              <w:t>2.面板下衬δ15木工板减噪，木板下复铝板</w:t>
            </w:r>
          </w:p>
          <w:p w14:paraId="37B9959B">
            <w:pPr>
              <w:rPr>
                <w:rFonts w:ascii="宋体" w:hAnsi="宋体" w:cs="宋体"/>
              </w:rPr>
            </w:pPr>
            <w:r>
              <w:rPr>
                <w:rFonts w:hint="eastAsia" w:ascii="宋体" w:hAnsi="宋体" w:cs="宋体"/>
              </w:rPr>
              <w:t>3.侧板、后背板≥1.0mm，门内复板≥1.0mm</w:t>
            </w:r>
          </w:p>
          <w:p w14:paraId="65AD28DB">
            <w:pPr>
              <w:rPr>
                <w:rFonts w:ascii="宋体" w:hAnsi="宋体" w:cs="宋体"/>
              </w:rPr>
            </w:pPr>
            <w:r>
              <w:rPr>
                <w:rFonts w:hint="eastAsia" w:ascii="宋体" w:hAnsi="宋体" w:cs="宋体"/>
              </w:rPr>
              <w:t>4.门外板、柜内层板、底板厚≥1.0㎜</w:t>
            </w:r>
          </w:p>
          <w:p w14:paraId="3F0559B0">
            <w:pPr>
              <w:rPr>
                <w:rFonts w:ascii="宋体" w:hAnsi="宋体" w:cs="宋体"/>
              </w:rPr>
            </w:pPr>
            <w:r>
              <w:rPr>
                <w:rFonts w:hint="eastAsia" w:ascii="宋体" w:hAnsi="宋体" w:cs="宋体"/>
              </w:rPr>
              <w:t>5.路轨导向趟门</w:t>
            </w:r>
          </w:p>
          <w:p w14:paraId="4B4E7FA4">
            <w:pPr>
              <w:rPr>
                <w:rFonts w:ascii="宋体" w:hAnsi="宋体" w:cs="宋体"/>
              </w:rPr>
            </w:pPr>
            <w:r>
              <w:rPr>
                <w:rFonts w:hint="eastAsia" w:ascii="宋体" w:hAnsi="宋体" w:cs="宋体"/>
              </w:rPr>
              <w:t>6.配≥φ50mm不锈钢重力脚，201不锈钢厚≥3mm加强型三角板加固</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39417">
            <w:pPr>
              <w:rPr>
                <w:rFonts w:ascii="宋体" w:hAnsi="宋体" w:cs="宋体"/>
              </w:rPr>
            </w:pPr>
            <w:r>
              <w:rPr>
                <w:rFonts w:hint="eastAsia" w:ascii="宋体" w:hAnsi="宋体" w:cs="宋体"/>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0434">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3488">
            <w:pPr>
              <w:rPr>
                <w:rFonts w:ascii="宋体" w:hAnsi="宋体" w:cs="宋体"/>
              </w:rPr>
            </w:pPr>
            <w:r>
              <w:rPr>
                <w:rFonts w:hint="eastAsia" w:ascii="宋体" w:hAnsi="宋体" w:cs="宋体"/>
              </w:rPr>
              <w:drawing>
                <wp:anchor distT="0" distB="0" distL="114300" distR="114300" simplePos="0" relativeHeight="251664384" behindDoc="0" locked="0" layoutInCell="1" allowOverlap="1">
                  <wp:simplePos x="0" y="0"/>
                  <wp:positionH relativeFrom="column">
                    <wp:posOffset>-26670</wp:posOffset>
                  </wp:positionH>
                  <wp:positionV relativeFrom="paragraph">
                    <wp:posOffset>294005</wp:posOffset>
                  </wp:positionV>
                  <wp:extent cx="596900" cy="535940"/>
                  <wp:effectExtent l="0" t="0" r="12700" b="16510"/>
                  <wp:wrapNone/>
                  <wp:docPr id="19" name="图片_295_SpCnt_1"/>
                  <wp:cNvGraphicFramePr/>
                  <a:graphic xmlns:a="http://schemas.openxmlformats.org/drawingml/2006/main">
                    <a:graphicData uri="http://schemas.openxmlformats.org/drawingml/2006/picture">
                      <pic:pic xmlns:pic="http://schemas.openxmlformats.org/drawingml/2006/picture">
                        <pic:nvPicPr>
                          <pic:cNvPr id="19" name="图片_295_SpCnt_1"/>
                          <pic:cNvPicPr/>
                        </pic:nvPicPr>
                        <pic:blipFill>
                          <a:blip r:embed="rId26" cstate="print"/>
                          <a:stretch>
                            <a:fillRect/>
                          </a:stretch>
                        </pic:blipFill>
                        <pic:spPr>
                          <a:xfrm>
                            <a:off x="0" y="0"/>
                            <a:ext cx="596900" cy="535940"/>
                          </a:xfrm>
                          <a:prstGeom prst="rect">
                            <a:avLst/>
                          </a:prstGeom>
                          <a:noFill/>
                          <a:ln>
                            <a:noFill/>
                          </a:ln>
                        </pic:spPr>
                      </pic:pic>
                    </a:graphicData>
                  </a:graphic>
                </wp:anchor>
              </w:drawing>
            </w:r>
          </w:p>
        </w:tc>
      </w:tr>
      <w:tr w14:paraId="278A3E4F">
        <w:tblPrEx>
          <w:tblCellMar>
            <w:top w:w="0" w:type="dxa"/>
            <w:left w:w="108" w:type="dxa"/>
            <w:bottom w:w="0" w:type="dxa"/>
            <w:right w:w="108" w:type="dxa"/>
          </w:tblCellMar>
        </w:tblPrEx>
        <w:trPr>
          <w:trHeight w:val="21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17C23">
            <w:pPr>
              <w:rPr>
                <w:rFonts w:ascii="宋体" w:hAnsi="宋体" w:cs="宋体"/>
              </w:rPr>
            </w:pPr>
            <w:r>
              <w:rPr>
                <w:rFonts w:hint="eastAsia" w:ascii="宋体" w:hAnsi="宋体" w:cs="宋体"/>
              </w:rPr>
              <w:t>A08</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40A7A">
            <w:pPr>
              <w:rPr>
                <w:rFonts w:ascii="宋体" w:hAnsi="宋体" w:cs="宋体"/>
              </w:rPr>
            </w:pPr>
            <w:r>
              <w:rPr>
                <w:rFonts w:hint="eastAsia" w:ascii="宋体" w:hAnsi="宋体" w:cs="宋体"/>
              </w:rPr>
              <w:t>工作台柜（移门）</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2DA43">
            <w:pPr>
              <w:rPr>
                <w:rFonts w:ascii="宋体" w:hAnsi="宋体" w:cs="宋体"/>
              </w:rPr>
            </w:pPr>
            <w:r>
              <w:rPr>
                <w:rFonts w:hint="eastAsia" w:ascii="宋体" w:hAnsi="宋体" w:cs="宋体"/>
              </w:rPr>
              <w:t>1200*750*800mm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C2491">
            <w:pPr>
              <w:rPr>
                <w:rFonts w:ascii="宋体" w:hAnsi="宋体" w:cs="宋体"/>
              </w:rPr>
            </w:pPr>
            <w:r>
              <w:rPr>
                <w:rFonts w:hint="eastAsia" w:ascii="宋体" w:hAnsi="宋体" w:cs="宋体"/>
              </w:rPr>
              <w:t>1.板材采用SUS304-2B不锈钢制造，台面板厚≥1.2mm</w:t>
            </w:r>
          </w:p>
          <w:p w14:paraId="53A39B8D">
            <w:pPr>
              <w:rPr>
                <w:rFonts w:ascii="宋体" w:hAnsi="宋体" w:cs="宋体"/>
              </w:rPr>
            </w:pPr>
            <w:r>
              <w:rPr>
                <w:rFonts w:hint="eastAsia" w:ascii="宋体" w:hAnsi="宋体" w:cs="宋体"/>
              </w:rPr>
              <w:t>2.面板下衬δ15木工板减噪，木板下复铝板</w:t>
            </w:r>
          </w:p>
          <w:p w14:paraId="46935800">
            <w:pPr>
              <w:rPr>
                <w:rFonts w:ascii="宋体" w:hAnsi="宋体" w:cs="宋体"/>
              </w:rPr>
            </w:pPr>
            <w:r>
              <w:rPr>
                <w:rFonts w:hint="eastAsia" w:ascii="宋体" w:hAnsi="宋体" w:cs="宋体"/>
              </w:rPr>
              <w:t>3.侧板、后背板≥1.0mm，门内复板≥1.0mm</w:t>
            </w:r>
          </w:p>
          <w:p w14:paraId="1DA3C16F">
            <w:pPr>
              <w:rPr>
                <w:rFonts w:ascii="宋体" w:hAnsi="宋体" w:cs="宋体"/>
              </w:rPr>
            </w:pPr>
            <w:r>
              <w:rPr>
                <w:rFonts w:hint="eastAsia" w:ascii="宋体" w:hAnsi="宋体" w:cs="宋体"/>
              </w:rPr>
              <w:t>4.门外板、柜内层板、底板厚≥1.0㎜</w:t>
            </w:r>
          </w:p>
          <w:p w14:paraId="2E40731A">
            <w:pPr>
              <w:rPr>
                <w:rFonts w:ascii="宋体" w:hAnsi="宋体" w:cs="宋体"/>
              </w:rPr>
            </w:pPr>
            <w:r>
              <w:rPr>
                <w:rFonts w:hint="eastAsia" w:ascii="宋体" w:hAnsi="宋体" w:cs="宋体"/>
              </w:rPr>
              <w:t>5.路轨导向趟门</w:t>
            </w:r>
          </w:p>
          <w:p w14:paraId="798C73A0">
            <w:pPr>
              <w:rPr>
                <w:rFonts w:ascii="宋体" w:hAnsi="宋体" w:cs="宋体"/>
              </w:rPr>
            </w:pPr>
            <w:r>
              <w:rPr>
                <w:rFonts w:hint="eastAsia" w:ascii="宋体" w:hAnsi="宋体" w:cs="宋体"/>
              </w:rPr>
              <w:t>6.配≥φ50mm不锈钢重力脚，201不锈钢厚3mm加强型三角板加固</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CB065">
            <w:pPr>
              <w:rPr>
                <w:rFonts w:ascii="宋体" w:hAnsi="宋体" w:cs="宋体"/>
              </w:rPr>
            </w:pPr>
            <w:r>
              <w:rPr>
                <w:rFonts w:hint="eastAsia" w:ascii="宋体" w:hAnsi="宋体" w:cs="宋体"/>
              </w:rPr>
              <w:t>3</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7E27D">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C068">
            <w:pPr>
              <w:rPr>
                <w:rFonts w:ascii="宋体" w:hAnsi="宋体" w:cs="宋体"/>
              </w:rPr>
            </w:pPr>
            <w:r>
              <w:rPr>
                <w:rFonts w:hint="eastAsia" w:ascii="宋体" w:hAnsi="宋体" w:cs="宋体"/>
              </w:rPr>
              <w:drawing>
                <wp:anchor distT="0" distB="0" distL="114300" distR="114300" simplePos="0" relativeHeight="251665408" behindDoc="0" locked="0" layoutInCell="1" allowOverlap="1">
                  <wp:simplePos x="0" y="0"/>
                  <wp:positionH relativeFrom="column">
                    <wp:posOffset>-11430</wp:posOffset>
                  </wp:positionH>
                  <wp:positionV relativeFrom="paragraph">
                    <wp:posOffset>362585</wp:posOffset>
                  </wp:positionV>
                  <wp:extent cx="596900" cy="535940"/>
                  <wp:effectExtent l="0" t="0" r="12700" b="16510"/>
                  <wp:wrapNone/>
                  <wp:docPr id="6" name="图片_295_SpCnt_3"/>
                  <wp:cNvGraphicFramePr/>
                  <a:graphic xmlns:a="http://schemas.openxmlformats.org/drawingml/2006/main">
                    <a:graphicData uri="http://schemas.openxmlformats.org/drawingml/2006/picture">
                      <pic:pic xmlns:pic="http://schemas.openxmlformats.org/drawingml/2006/picture">
                        <pic:nvPicPr>
                          <pic:cNvPr id="6" name="图片_295_SpCnt_3"/>
                          <pic:cNvPicPr/>
                        </pic:nvPicPr>
                        <pic:blipFill>
                          <a:blip r:embed="rId26" cstate="print"/>
                          <a:stretch>
                            <a:fillRect/>
                          </a:stretch>
                        </pic:blipFill>
                        <pic:spPr>
                          <a:xfrm>
                            <a:off x="0" y="0"/>
                            <a:ext cx="596900" cy="535940"/>
                          </a:xfrm>
                          <a:prstGeom prst="rect">
                            <a:avLst/>
                          </a:prstGeom>
                          <a:noFill/>
                          <a:ln>
                            <a:noFill/>
                          </a:ln>
                        </pic:spPr>
                      </pic:pic>
                    </a:graphicData>
                  </a:graphic>
                </wp:anchor>
              </w:drawing>
            </w:r>
            <w:r>
              <w:rPr>
                <w:rFonts w:hint="eastAsia" w:ascii="宋体" w:hAnsi="宋体" w:cs="宋体"/>
              </w:rPr>
              <w:drawing>
                <wp:anchor distT="0" distB="0" distL="114300" distR="114300" simplePos="0" relativeHeight="251667456" behindDoc="0" locked="0" layoutInCell="1" allowOverlap="1">
                  <wp:simplePos x="0" y="0"/>
                  <wp:positionH relativeFrom="column">
                    <wp:posOffset>186690</wp:posOffset>
                  </wp:positionH>
                  <wp:positionV relativeFrom="paragraph">
                    <wp:posOffset>332105</wp:posOffset>
                  </wp:positionV>
                  <wp:extent cx="596900" cy="535940"/>
                  <wp:effectExtent l="0" t="0" r="12700" b="16510"/>
                  <wp:wrapNone/>
                  <wp:docPr id="20" name="图片_295_SpCnt_2"/>
                  <wp:cNvGraphicFramePr/>
                  <a:graphic xmlns:a="http://schemas.openxmlformats.org/drawingml/2006/main">
                    <a:graphicData uri="http://schemas.openxmlformats.org/drawingml/2006/picture">
                      <pic:pic xmlns:pic="http://schemas.openxmlformats.org/drawingml/2006/picture">
                        <pic:nvPicPr>
                          <pic:cNvPr id="20" name="图片_295_SpCnt_2"/>
                          <pic:cNvPicPr/>
                        </pic:nvPicPr>
                        <pic:blipFill>
                          <a:blip r:embed="rId26" cstate="print"/>
                          <a:stretch>
                            <a:fillRect/>
                          </a:stretch>
                        </pic:blipFill>
                        <pic:spPr>
                          <a:xfrm>
                            <a:off x="0" y="0"/>
                            <a:ext cx="596900" cy="535940"/>
                          </a:xfrm>
                          <a:prstGeom prst="rect">
                            <a:avLst/>
                          </a:prstGeom>
                          <a:noFill/>
                          <a:ln>
                            <a:noFill/>
                          </a:ln>
                        </pic:spPr>
                      </pic:pic>
                    </a:graphicData>
                  </a:graphic>
                </wp:anchor>
              </w:drawing>
            </w:r>
            <w:r>
              <w:rPr>
                <w:rFonts w:hint="eastAsia" w:ascii="宋体" w:hAnsi="宋体" w:cs="宋体"/>
              </w:rPr>
              <w:drawing>
                <wp:anchor distT="0" distB="0" distL="114300" distR="114300" simplePos="0" relativeHeight="251666432" behindDoc="0" locked="0" layoutInCell="1" allowOverlap="1">
                  <wp:simplePos x="0" y="0"/>
                  <wp:positionH relativeFrom="column">
                    <wp:posOffset>186690</wp:posOffset>
                  </wp:positionH>
                  <wp:positionV relativeFrom="paragraph">
                    <wp:posOffset>1055370</wp:posOffset>
                  </wp:positionV>
                  <wp:extent cx="596900" cy="0"/>
                  <wp:effectExtent l="0" t="0" r="0" b="0"/>
                  <wp:wrapNone/>
                  <wp:docPr id="7" name="图片_295_SpCnt_4"/>
                  <wp:cNvGraphicFramePr/>
                  <a:graphic xmlns:a="http://schemas.openxmlformats.org/drawingml/2006/main">
                    <a:graphicData uri="http://schemas.openxmlformats.org/drawingml/2006/picture">
                      <pic:pic xmlns:pic="http://schemas.openxmlformats.org/drawingml/2006/picture">
                        <pic:nvPicPr>
                          <pic:cNvPr id="7" name="图片_295_SpCnt_4"/>
                          <pic:cNvPicPr/>
                        </pic:nvPicPr>
                        <pic:blipFill>
                          <a:blip r:embed="rId27"/>
                          <a:stretch>
                            <a:fillRect/>
                          </a:stretch>
                        </pic:blipFill>
                        <pic:spPr>
                          <a:xfrm>
                            <a:off x="0" y="0"/>
                            <a:ext cx="596900" cy="0"/>
                          </a:xfrm>
                          <a:prstGeom prst="rect">
                            <a:avLst/>
                          </a:prstGeom>
                          <a:noFill/>
                          <a:ln>
                            <a:noFill/>
                          </a:ln>
                        </pic:spPr>
                      </pic:pic>
                    </a:graphicData>
                  </a:graphic>
                </wp:anchor>
              </w:drawing>
            </w:r>
          </w:p>
        </w:tc>
      </w:tr>
      <w:tr w14:paraId="0F2AD7A5">
        <w:tblPrEx>
          <w:tblCellMar>
            <w:top w:w="0" w:type="dxa"/>
            <w:left w:w="108" w:type="dxa"/>
            <w:bottom w:w="0" w:type="dxa"/>
            <w:right w:w="108" w:type="dxa"/>
          </w:tblCellMar>
        </w:tblPrEx>
        <w:trPr>
          <w:trHeight w:val="21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51F15">
            <w:pPr>
              <w:rPr>
                <w:rFonts w:ascii="宋体" w:hAnsi="宋体" w:cs="宋体"/>
              </w:rPr>
            </w:pPr>
            <w:r>
              <w:rPr>
                <w:rFonts w:hint="eastAsia" w:ascii="宋体" w:hAnsi="宋体" w:cs="宋体"/>
              </w:rPr>
              <w:t>A09</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66648">
            <w:pPr>
              <w:rPr>
                <w:rFonts w:ascii="宋体" w:hAnsi="宋体" w:cs="宋体"/>
              </w:rPr>
            </w:pPr>
            <w:r>
              <w:rPr>
                <w:rFonts w:hint="eastAsia" w:ascii="宋体" w:hAnsi="宋体" w:cs="宋体"/>
              </w:rPr>
              <w:t>工作台柜（移门）</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EC986">
            <w:pPr>
              <w:rPr>
                <w:rFonts w:ascii="宋体" w:hAnsi="宋体" w:cs="宋体"/>
              </w:rPr>
            </w:pPr>
            <w:r>
              <w:rPr>
                <w:rFonts w:hint="eastAsia" w:ascii="宋体" w:hAnsi="宋体" w:cs="宋体"/>
              </w:rPr>
              <w:t>1800*750*800mm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5ECC7">
            <w:pPr>
              <w:rPr>
                <w:rFonts w:ascii="宋体" w:hAnsi="宋体" w:cs="宋体"/>
              </w:rPr>
            </w:pPr>
            <w:r>
              <w:rPr>
                <w:rFonts w:hint="eastAsia" w:ascii="宋体" w:hAnsi="宋体" w:cs="宋体"/>
              </w:rPr>
              <w:t>1.板材采用SUS304-2B不锈钢制造，台面板厚≥1.2mm</w:t>
            </w:r>
          </w:p>
          <w:p w14:paraId="0CE952A2">
            <w:pPr>
              <w:rPr>
                <w:rFonts w:ascii="宋体" w:hAnsi="宋体" w:cs="宋体"/>
              </w:rPr>
            </w:pPr>
            <w:r>
              <w:rPr>
                <w:rFonts w:hint="eastAsia" w:ascii="宋体" w:hAnsi="宋体" w:cs="宋体"/>
              </w:rPr>
              <w:t>2.面板下衬δ15木工板减噪，木板下复铝板</w:t>
            </w:r>
          </w:p>
          <w:p w14:paraId="6E13B723">
            <w:pPr>
              <w:rPr>
                <w:rFonts w:ascii="宋体" w:hAnsi="宋体" w:cs="宋体"/>
              </w:rPr>
            </w:pPr>
            <w:r>
              <w:rPr>
                <w:rFonts w:hint="eastAsia" w:ascii="宋体" w:hAnsi="宋体" w:cs="宋体"/>
              </w:rPr>
              <w:t>3.侧板、后背板≥1.0mm，门内复板≥1.0mm</w:t>
            </w:r>
          </w:p>
          <w:p w14:paraId="0565B2F4">
            <w:pPr>
              <w:rPr>
                <w:rFonts w:ascii="宋体" w:hAnsi="宋体" w:cs="宋体"/>
              </w:rPr>
            </w:pPr>
            <w:r>
              <w:rPr>
                <w:rFonts w:hint="eastAsia" w:ascii="宋体" w:hAnsi="宋体" w:cs="宋体"/>
              </w:rPr>
              <w:t>4.门外板、柜内层板、底板厚≥1.0㎜</w:t>
            </w:r>
          </w:p>
          <w:p w14:paraId="298EEA39">
            <w:pPr>
              <w:rPr>
                <w:rFonts w:ascii="宋体" w:hAnsi="宋体" w:cs="宋体"/>
              </w:rPr>
            </w:pPr>
            <w:r>
              <w:rPr>
                <w:rFonts w:hint="eastAsia" w:ascii="宋体" w:hAnsi="宋体" w:cs="宋体"/>
              </w:rPr>
              <w:t>5.路轨导向趟门</w:t>
            </w:r>
          </w:p>
          <w:p w14:paraId="6ABC4D4B">
            <w:pPr>
              <w:rPr>
                <w:rFonts w:ascii="宋体" w:hAnsi="宋体" w:cs="宋体"/>
              </w:rPr>
            </w:pPr>
            <w:r>
              <w:rPr>
                <w:rFonts w:hint="eastAsia" w:ascii="宋体" w:hAnsi="宋体" w:cs="宋体"/>
              </w:rPr>
              <w:t>6.配≥φ50mm不锈钢重力脚，201不锈钢厚≥3mm加强型三角板加固</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E261D">
            <w:pPr>
              <w:rPr>
                <w:rFonts w:ascii="宋体" w:hAnsi="宋体" w:cs="宋体"/>
              </w:rPr>
            </w:pPr>
            <w:r>
              <w:rPr>
                <w:rFonts w:hint="eastAsia" w:ascii="宋体" w:hAnsi="宋体" w:cs="宋体"/>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07A4">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0800">
            <w:pPr>
              <w:rPr>
                <w:rFonts w:ascii="宋体" w:hAnsi="宋体" w:cs="宋体"/>
              </w:rPr>
            </w:pPr>
            <w:r>
              <w:rPr>
                <w:rFonts w:hint="eastAsia" w:ascii="宋体" w:hAnsi="宋体" w:cs="宋体"/>
              </w:rPr>
              <w:drawing>
                <wp:anchor distT="0" distB="0" distL="114300" distR="114300" simplePos="0" relativeHeight="251668480" behindDoc="0" locked="0" layoutInCell="1" allowOverlap="1">
                  <wp:simplePos x="0" y="0"/>
                  <wp:positionH relativeFrom="column">
                    <wp:posOffset>0</wp:posOffset>
                  </wp:positionH>
                  <wp:positionV relativeFrom="paragraph">
                    <wp:posOffset>264795</wp:posOffset>
                  </wp:positionV>
                  <wp:extent cx="602615" cy="503555"/>
                  <wp:effectExtent l="0" t="0" r="6985" b="10795"/>
                  <wp:wrapNone/>
                  <wp:docPr id="8" name="图片_295_SpCnt_5"/>
                  <wp:cNvGraphicFramePr/>
                  <a:graphic xmlns:a="http://schemas.openxmlformats.org/drawingml/2006/main">
                    <a:graphicData uri="http://schemas.openxmlformats.org/drawingml/2006/picture">
                      <pic:pic xmlns:pic="http://schemas.openxmlformats.org/drawingml/2006/picture">
                        <pic:nvPicPr>
                          <pic:cNvPr id="8" name="图片_295_SpCnt_5"/>
                          <pic:cNvPicPr/>
                        </pic:nvPicPr>
                        <pic:blipFill>
                          <a:blip r:embed="rId28" cstate="print"/>
                          <a:stretch>
                            <a:fillRect/>
                          </a:stretch>
                        </pic:blipFill>
                        <pic:spPr>
                          <a:xfrm>
                            <a:off x="0" y="0"/>
                            <a:ext cx="602615" cy="503555"/>
                          </a:xfrm>
                          <a:prstGeom prst="rect">
                            <a:avLst/>
                          </a:prstGeom>
                          <a:noFill/>
                          <a:ln>
                            <a:noFill/>
                          </a:ln>
                        </pic:spPr>
                      </pic:pic>
                    </a:graphicData>
                  </a:graphic>
                </wp:anchor>
              </w:drawing>
            </w:r>
          </w:p>
        </w:tc>
      </w:tr>
      <w:tr w14:paraId="045E10CA">
        <w:tblPrEx>
          <w:tblCellMar>
            <w:top w:w="0" w:type="dxa"/>
            <w:left w:w="108" w:type="dxa"/>
            <w:bottom w:w="0" w:type="dxa"/>
            <w:right w:w="108" w:type="dxa"/>
          </w:tblCellMar>
        </w:tblPrEx>
        <w:trPr>
          <w:trHeight w:val="744"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FA124">
            <w:pPr>
              <w:rPr>
                <w:rFonts w:ascii="宋体" w:hAnsi="宋体" w:cs="宋体"/>
              </w:rPr>
            </w:pPr>
            <w:r>
              <w:rPr>
                <w:rFonts w:hint="eastAsia" w:ascii="宋体" w:hAnsi="宋体" w:cs="宋体"/>
              </w:rPr>
              <w:t>A10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5D7DD">
            <w:pPr>
              <w:rPr>
                <w:rFonts w:ascii="宋体" w:hAnsi="宋体" w:cs="宋体"/>
              </w:rPr>
            </w:pPr>
            <w:r>
              <w:rPr>
                <w:rFonts w:hint="eastAsia" w:ascii="宋体" w:hAnsi="宋体" w:cs="宋体"/>
              </w:rPr>
              <w:t>双头嵌入式凹面炉连铁锅</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727CE">
            <w:pPr>
              <w:rPr>
                <w:rFonts w:ascii="宋体" w:hAnsi="宋体" w:cs="宋体"/>
              </w:rPr>
            </w:pPr>
            <w:r>
              <w:rPr>
                <w:rFonts w:hint="eastAsia" w:ascii="宋体" w:hAnsi="宋体" w:cs="宋体"/>
              </w:rPr>
              <w:t>400*400*150mm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EE0AE">
            <w:pPr>
              <w:rPr>
                <w:rFonts w:ascii="宋体" w:hAnsi="宋体" w:cs="宋体"/>
              </w:rPr>
            </w:pPr>
            <w:r>
              <w:rPr>
                <w:rFonts w:hint="eastAsia" w:ascii="宋体" w:hAnsi="宋体" w:cs="宋体"/>
              </w:rPr>
              <w:t>1.采用SUS304不锈钢板材，面板标厚≥1.2mm，侧板标厚≥1.0mm；</w:t>
            </w:r>
          </w:p>
          <w:p w14:paraId="71AE3AB1">
            <w:pPr>
              <w:rPr>
                <w:rFonts w:ascii="宋体" w:hAnsi="宋体" w:cs="宋体"/>
              </w:rPr>
            </w:pPr>
            <w:r>
              <w:rPr>
                <w:rFonts w:hint="eastAsia" w:ascii="宋体" w:hAnsi="宋体" w:cs="宋体"/>
              </w:rPr>
              <w:t>2.采用IGBT(数字信号处理器）；</w:t>
            </w:r>
          </w:p>
          <w:p w14:paraId="440E7D14">
            <w:pPr>
              <w:rPr>
                <w:rFonts w:ascii="宋体" w:hAnsi="宋体" w:cs="宋体"/>
              </w:rPr>
            </w:pPr>
            <w:r>
              <w:rPr>
                <w:rFonts w:hint="eastAsia" w:ascii="宋体" w:hAnsi="宋体" w:cs="宋体"/>
              </w:rPr>
              <w:t>3.三重立体防辐射屏蔽设计，防油污、水及虫侵蚀；模块化铜桥结构；</w:t>
            </w:r>
          </w:p>
          <w:p w14:paraId="7AE14DF1">
            <w:pPr>
              <w:rPr>
                <w:rFonts w:ascii="宋体" w:hAnsi="宋体" w:cs="宋体"/>
              </w:rPr>
            </w:pPr>
            <w:r>
              <w:rPr>
                <w:rFonts w:hint="eastAsia" w:ascii="宋体" w:hAnsi="宋体" w:cs="宋体"/>
              </w:rPr>
              <w:t>4.使用变频防水风机，节能、清洗炉灶安全；</w:t>
            </w:r>
          </w:p>
          <w:p w14:paraId="3078030C">
            <w:pPr>
              <w:rPr>
                <w:rFonts w:ascii="宋体" w:hAnsi="宋体" w:cs="宋体"/>
              </w:rPr>
            </w:pPr>
            <w:r>
              <w:rPr>
                <w:rFonts w:hint="eastAsia" w:ascii="宋体" w:hAnsi="宋体" w:cs="宋体"/>
              </w:rPr>
              <w:t>5.用电功率220V/3.5kw</w:t>
            </w:r>
          </w:p>
          <w:p w14:paraId="0719BDCD">
            <w:pPr>
              <w:rPr>
                <w:rFonts w:ascii="宋体" w:hAnsi="宋体" w:cs="宋体"/>
              </w:rPr>
            </w:pPr>
            <w:r>
              <w:rPr>
                <w:rFonts w:hint="eastAsia" w:ascii="宋体" w:hAnsi="宋体" w:cs="宋体"/>
              </w:rPr>
              <w:t>6.锅口直径φ400mm</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1E2B">
            <w:pPr>
              <w:rPr>
                <w:rFonts w:ascii="宋体" w:hAnsi="宋体" w:cs="宋体"/>
              </w:rPr>
            </w:pPr>
            <w:r>
              <w:rPr>
                <w:rFonts w:hint="eastAsia" w:ascii="宋体" w:hAnsi="宋体" w:cs="宋体"/>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9100C">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4739">
            <w:pPr>
              <w:rPr>
                <w:rFonts w:ascii="宋体" w:hAnsi="宋体" w:cs="宋体"/>
              </w:rPr>
            </w:pPr>
            <w:r>
              <w:rPr>
                <w:rFonts w:hint="eastAsia" w:ascii="宋体" w:hAnsi="宋体" w:cs="宋体"/>
              </w:rPr>
              <w:drawing>
                <wp:anchor distT="0" distB="0" distL="114300" distR="114300" simplePos="0" relativeHeight="251669504" behindDoc="0" locked="0" layoutInCell="1" allowOverlap="1">
                  <wp:simplePos x="0" y="0"/>
                  <wp:positionH relativeFrom="column">
                    <wp:posOffset>11430</wp:posOffset>
                  </wp:positionH>
                  <wp:positionV relativeFrom="paragraph">
                    <wp:posOffset>130175</wp:posOffset>
                  </wp:positionV>
                  <wp:extent cx="661035" cy="501015"/>
                  <wp:effectExtent l="0" t="0" r="5715" b="13335"/>
                  <wp:wrapNone/>
                  <wp:docPr id="9" name="图片_17"/>
                  <wp:cNvGraphicFramePr/>
                  <a:graphic xmlns:a="http://schemas.openxmlformats.org/drawingml/2006/main">
                    <a:graphicData uri="http://schemas.openxmlformats.org/drawingml/2006/picture">
                      <pic:pic xmlns:pic="http://schemas.openxmlformats.org/drawingml/2006/picture">
                        <pic:nvPicPr>
                          <pic:cNvPr id="9" name="图片_17"/>
                          <pic:cNvPicPr/>
                        </pic:nvPicPr>
                        <pic:blipFill>
                          <a:blip r:embed="rId29" cstate="print"/>
                          <a:stretch>
                            <a:fillRect/>
                          </a:stretch>
                        </pic:blipFill>
                        <pic:spPr>
                          <a:xfrm>
                            <a:off x="0" y="0"/>
                            <a:ext cx="661035" cy="501015"/>
                          </a:xfrm>
                          <a:prstGeom prst="rect">
                            <a:avLst/>
                          </a:prstGeom>
                          <a:noFill/>
                          <a:ln>
                            <a:noFill/>
                          </a:ln>
                        </pic:spPr>
                      </pic:pic>
                    </a:graphicData>
                  </a:graphic>
                </wp:anchor>
              </w:drawing>
            </w:r>
          </w:p>
        </w:tc>
      </w:tr>
      <w:tr w14:paraId="76B229EC">
        <w:tblPrEx>
          <w:tblCellMar>
            <w:top w:w="0" w:type="dxa"/>
            <w:left w:w="108" w:type="dxa"/>
            <w:bottom w:w="0" w:type="dxa"/>
            <w:right w:w="108" w:type="dxa"/>
          </w:tblCellMar>
        </w:tblPrEx>
        <w:trPr>
          <w:trHeight w:val="336"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B6A1">
            <w:pPr>
              <w:rPr>
                <w:rFonts w:ascii="宋体" w:hAnsi="宋体" w:cs="宋体"/>
              </w:rPr>
            </w:pPr>
            <w:r>
              <w:rPr>
                <w:rFonts w:hint="eastAsia" w:ascii="宋体" w:hAnsi="宋体" w:cs="宋体"/>
              </w:rPr>
              <w:t>A11</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90B10">
            <w:pPr>
              <w:rPr>
                <w:rFonts w:ascii="宋体" w:hAnsi="宋体" w:cs="宋体"/>
              </w:rPr>
            </w:pPr>
            <w:r>
              <w:rPr>
                <w:rFonts w:hint="eastAsia" w:ascii="宋体" w:hAnsi="宋体" w:cs="宋体"/>
              </w:rPr>
              <w:t>电磁双眼煲仔炉</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A2912">
            <w:pPr>
              <w:rPr>
                <w:rFonts w:ascii="宋体" w:hAnsi="宋体" w:cs="宋体"/>
              </w:rPr>
            </w:pPr>
            <w:r>
              <w:rPr>
                <w:rFonts w:hint="eastAsia" w:ascii="宋体" w:hAnsi="宋体" w:cs="宋体"/>
              </w:rPr>
              <w:t>500*750*700mm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68397">
            <w:pPr>
              <w:rPr>
                <w:rFonts w:ascii="宋体" w:hAnsi="宋体" w:cs="宋体"/>
              </w:rPr>
            </w:pPr>
            <w:r>
              <w:rPr>
                <w:rFonts w:hint="eastAsia" w:ascii="宋体" w:hAnsi="宋体" w:cs="宋体"/>
              </w:rPr>
              <w:t>1、产品额定输入电压380V，输出功率≥3.5kW*2，工作频率范围16kHz-40kHz，适应电网的范围290～450V，炉面采用201#≥1.2mm不锈钢,柜体采用≥1.0mm不锈钢；</w:t>
            </w:r>
          </w:p>
          <w:p w14:paraId="6F72E87B">
            <w:pPr>
              <w:rPr>
                <w:rFonts w:ascii="宋体" w:hAnsi="宋体" w:cs="宋体"/>
              </w:rPr>
            </w:pPr>
            <w:r>
              <w:rPr>
                <w:rFonts w:hint="eastAsia" w:ascii="宋体" w:hAnsi="宋体" w:cs="宋体"/>
              </w:rPr>
              <w:t>2、进电380V只需要接一根主线，工作电流小。</w:t>
            </w:r>
          </w:p>
          <w:p w14:paraId="264DB278">
            <w:pPr>
              <w:rPr>
                <w:rFonts w:ascii="宋体" w:hAnsi="宋体" w:cs="宋体"/>
              </w:rPr>
            </w:pPr>
            <w:r>
              <w:rPr>
                <w:rFonts w:hint="eastAsia" w:ascii="宋体" w:hAnsi="宋体" w:cs="宋体"/>
              </w:rPr>
              <w:t>3、柜体设计，储物空间大，提高厨房空间利用率。</w:t>
            </w:r>
          </w:p>
          <w:p w14:paraId="0DC45BC5">
            <w:pPr>
              <w:rPr>
                <w:rFonts w:ascii="宋体" w:hAnsi="宋体" w:cs="宋体"/>
              </w:rPr>
            </w:pPr>
            <w:r>
              <w:rPr>
                <w:rFonts w:hint="eastAsia" w:ascii="宋体" w:hAnsi="宋体" w:cs="宋体"/>
              </w:rPr>
              <w:t>4、加厚的抛光微晶玻璃，玻璃不易碎。</w:t>
            </w:r>
          </w:p>
          <w:p w14:paraId="4101548E">
            <w:pPr>
              <w:rPr>
                <w:rFonts w:ascii="宋体" w:hAnsi="宋体" w:cs="宋体"/>
              </w:rPr>
            </w:pPr>
            <w:r>
              <w:rPr>
                <w:rFonts w:hint="eastAsia" w:ascii="宋体" w:hAnsi="宋体" w:cs="宋体"/>
              </w:rPr>
              <w:t>5、模块化全封闭分层负压散热设计，防油烟，防湿气，防蟑螂到达三防效果；</w:t>
            </w:r>
          </w:p>
          <w:p w14:paraId="6B15AA11">
            <w:pPr>
              <w:rPr>
                <w:rFonts w:ascii="宋体" w:hAnsi="宋体" w:cs="宋体"/>
              </w:rPr>
            </w:pPr>
            <w:r>
              <w:rPr>
                <w:rFonts w:hint="eastAsia" w:ascii="宋体" w:hAnsi="宋体" w:cs="宋体"/>
              </w:rPr>
              <w:t>6、风机采用IPX7防水级、静音、冷风通道设计，高压直流风机；</w:t>
            </w:r>
          </w:p>
          <w:p w14:paraId="392A5041">
            <w:pPr>
              <w:rPr>
                <w:rFonts w:ascii="宋体" w:hAnsi="宋体" w:cs="宋体"/>
              </w:rPr>
            </w:pPr>
            <w:r>
              <w:rPr>
                <w:rFonts w:hint="eastAsia" w:ascii="宋体" w:hAnsi="宋体" w:cs="宋体"/>
              </w:rPr>
              <w:t>7、集成模块化电容，防水；</w:t>
            </w:r>
          </w:p>
          <w:p w14:paraId="27558DAE">
            <w:pPr>
              <w:rPr>
                <w:rFonts w:ascii="宋体" w:hAnsi="宋体" w:cs="宋体"/>
              </w:rPr>
            </w:pPr>
            <w:r>
              <w:rPr>
                <w:rFonts w:hint="eastAsia" w:ascii="宋体" w:hAnsi="宋体" w:cs="宋体"/>
              </w:rPr>
              <w:t>8、接线端关键部件使用防水型大电压大电流耐高温的PIN端子；</w:t>
            </w:r>
          </w:p>
          <w:p w14:paraId="18290B4E">
            <w:pPr>
              <w:rPr>
                <w:rFonts w:ascii="宋体" w:hAnsi="宋体" w:cs="宋体"/>
              </w:rPr>
            </w:pPr>
            <w:r>
              <w:rPr>
                <w:rFonts w:hint="eastAsia" w:ascii="宋体" w:hAnsi="宋体" w:cs="宋体"/>
              </w:rPr>
              <w:t>9、原材料或配件等直接接触或非直接接触都是符合国家食品标准；</w:t>
            </w:r>
          </w:p>
          <w:p w14:paraId="79A36090">
            <w:pPr>
              <w:rPr>
                <w:rFonts w:ascii="宋体" w:hAnsi="宋体" w:cs="宋体"/>
              </w:rPr>
            </w:pPr>
            <w:r>
              <w:rPr>
                <w:rFonts w:hint="eastAsia" w:ascii="宋体" w:hAnsi="宋体" w:cs="宋体"/>
              </w:rPr>
              <w:t>10、运行驱动程序内设限时自动停止控制系统，定时定温预约功能，可实现无人值守，简化模式；</w:t>
            </w:r>
          </w:p>
          <w:p w14:paraId="0BBC5B1E">
            <w:pPr>
              <w:rPr>
                <w:rFonts w:ascii="宋体" w:hAnsi="宋体" w:cs="宋体"/>
              </w:rPr>
            </w:pPr>
            <w:r>
              <w:rPr>
                <w:rFonts w:hint="eastAsia" w:ascii="宋体" w:hAnsi="宋体" w:cs="宋体"/>
              </w:rPr>
              <w:t>★、要求所投产品的控制机芯抗腐蚀性、抗氧化性、防霉性、防油烟、防潮湿性能高，依据GB/T 2423.16-2022环境试验，在湿度≥95%，通过黑曲霉、土曲霉、球毛壳霉、树脂子囊菌、绿色木霉：检测结果放大50倍下，没有发现明显的长霉，需同时提供标注CMA标识的检测报告复印件并加盖投标人公章及检测报告在全国认证认可信息公共服务平台网站查询截图。</w:t>
            </w:r>
          </w:p>
          <w:p w14:paraId="54004977">
            <w:pPr>
              <w:rPr>
                <w:rFonts w:ascii="宋体" w:hAnsi="宋体" w:cs="宋体"/>
              </w:rPr>
            </w:pPr>
            <w:r>
              <w:rPr>
                <w:rFonts w:hint="eastAsia" w:ascii="宋体" w:hAnsi="宋体" w:cs="宋体"/>
              </w:rPr>
              <w:t>★、要求所投产品的控制机芯依据GB 4706.52-2008、GB/T 4208-2017进行试验，防水等级≥IPX9，防尘等级≥IP6X，防油、机械强度、耐潮湿、耐温性全部合格，需同时提供标注CMA标识的检测报告复印件并加盖投标人公章及检测报告在全国认证认可信息公共服务平台网站查询截图。以上资质要求投标时提供复印件加盖投标人公章。原件在中标后查验。</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4395">
            <w:pPr>
              <w:rPr>
                <w:rFonts w:ascii="宋体" w:hAnsi="宋体" w:cs="宋体"/>
              </w:rPr>
            </w:pPr>
            <w:r>
              <w:rPr>
                <w:rFonts w:hint="eastAsia" w:ascii="宋体" w:hAnsi="宋体" w:cs="宋体"/>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06D71">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585F">
            <w:pPr>
              <w:rPr>
                <w:rFonts w:ascii="宋体" w:hAnsi="宋体" w:cs="宋体"/>
              </w:rPr>
            </w:pPr>
            <w:r>
              <w:rPr>
                <w:rFonts w:hint="eastAsia" w:ascii="宋体" w:hAnsi="宋体" w:cs="宋体"/>
              </w:rPr>
              <w:drawing>
                <wp:anchor distT="0" distB="0" distL="114300" distR="114300" simplePos="0" relativeHeight="251670528" behindDoc="0" locked="0" layoutInCell="1" allowOverlap="1">
                  <wp:simplePos x="0" y="0"/>
                  <wp:positionH relativeFrom="column">
                    <wp:posOffset>66675</wp:posOffset>
                  </wp:positionH>
                  <wp:positionV relativeFrom="paragraph">
                    <wp:posOffset>235585</wp:posOffset>
                  </wp:positionV>
                  <wp:extent cx="462915" cy="611505"/>
                  <wp:effectExtent l="0" t="0" r="13335" b="17145"/>
                  <wp:wrapNone/>
                  <wp:docPr id="29" name="图片_3"/>
                  <wp:cNvGraphicFramePr/>
                  <a:graphic xmlns:a="http://schemas.openxmlformats.org/drawingml/2006/main">
                    <a:graphicData uri="http://schemas.openxmlformats.org/drawingml/2006/picture">
                      <pic:pic xmlns:pic="http://schemas.openxmlformats.org/drawingml/2006/picture">
                        <pic:nvPicPr>
                          <pic:cNvPr id="29" name="图片_3"/>
                          <pic:cNvPicPr/>
                        </pic:nvPicPr>
                        <pic:blipFill>
                          <a:blip r:embed="rId30" cstate="print"/>
                          <a:stretch>
                            <a:fillRect/>
                          </a:stretch>
                        </pic:blipFill>
                        <pic:spPr>
                          <a:xfrm>
                            <a:off x="0" y="0"/>
                            <a:ext cx="462915" cy="611505"/>
                          </a:xfrm>
                          <a:prstGeom prst="rect">
                            <a:avLst/>
                          </a:prstGeom>
                          <a:noFill/>
                          <a:ln>
                            <a:noFill/>
                          </a:ln>
                        </pic:spPr>
                      </pic:pic>
                    </a:graphicData>
                  </a:graphic>
                </wp:anchor>
              </w:drawing>
            </w:r>
          </w:p>
        </w:tc>
      </w:tr>
      <w:tr w14:paraId="7F422905">
        <w:tblPrEx>
          <w:tblCellMar>
            <w:top w:w="0" w:type="dxa"/>
            <w:left w:w="108" w:type="dxa"/>
            <w:bottom w:w="0" w:type="dxa"/>
            <w:right w:w="108" w:type="dxa"/>
          </w:tblCellMar>
        </w:tblPrEx>
        <w:trPr>
          <w:trHeight w:val="9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F34DA">
            <w:pPr>
              <w:rPr>
                <w:rFonts w:ascii="宋体" w:hAnsi="宋体" w:cs="宋体"/>
              </w:rPr>
            </w:pPr>
            <w:r>
              <w:rPr>
                <w:rFonts w:hint="eastAsia" w:ascii="宋体" w:hAnsi="宋体" w:cs="宋体"/>
              </w:rPr>
              <w:t>A12</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B5B3F">
            <w:pPr>
              <w:rPr>
                <w:rFonts w:ascii="宋体" w:hAnsi="宋体" w:cs="宋体"/>
              </w:rPr>
            </w:pPr>
            <w:r>
              <w:rPr>
                <w:rFonts w:hint="eastAsia" w:ascii="宋体" w:hAnsi="宋体" w:cs="宋体"/>
              </w:rPr>
              <w:t>明档岛式方形不锈钢烟罩</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867BC">
            <w:pPr>
              <w:rPr>
                <w:rFonts w:ascii="宋体" w:hAnsi="宋体" w:cs="宋体"/>
              </w:rPr>
            </w:pPr>
            <w:r>
              <w:rPr>
                <w:rFonts w:hint="eastAsia" w:ascii="宋体" w:hAnsi="宋体" w:cs="宋体"/>
              </w:rPr>
              <w:t>1200*1100*450mm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08E36">
            <w:pPr>
              <w:rPr>
                <w:rFonts w:ascii="宋体" w:hAnsi="宋体" w:cs="宋体"/>
              </w:rPr>
            </w:pPr>
            <w:r>
              <w:rPr>
                <w:rFonts w:hint="eastAsia" w:ascii="宋体" w:hAnsi="宋体" w:cs="宋体"/>
              </w:rPr>
              <w:t>1.板材采用SUS304-2B不锈钢制造</w:t>
            </w:r>
          </w:p>
          <w:p w14:paraId="3ADC6B49">
            <w:pPr>
              <w:rPr>
                <w:rFonts w:ascii="宋体" w:hAnsi="宋体" w:cs="宋体"/>
              </w:rPr>
            </w:pPr>
            <w:r>
              <w:rPr>
                <w:rFonts w:hint="eastAsia" w:ascii="宋体" w:hAnsi="宋体" w:cs="宋体"/>
              </w:rPr>
              <w:t>2.150圆角，底板，油条导油≥1.5mm</w:t>
            </w:r>
          </w:p>
          <w:p w14:paraId="350C95CE">
            <w:pPr>
              <w:rPr>
                <w:rFonts w:ascii="宋体" w:hAnsi="宋体" w:cs="宋体"/>
              </w:rPr>
            </w:pPr>
            <w:r>
              <w:rPr>
                <w:rFonts w:hint="eastAsia" w:ascii="宋体" w:hAnsi="宋体" w:cs="宋体"/>
              </w:rPr>
              <w:t>3.油槽、顶部加强档厚≥1.2mm</w:t>
            </w:r>
          </w:p>
          <w:p w14:paraId="3EDBC1D9">
            <w:pPr>
              <w:rPr>
                <w:rFonts w:ascii="宋体" w:hAnsi="宋体" w:cs="宋体"/>
              </w:rPr>
            </w:pPr>
            <w:r>
              <w:rPr>
                <w:rFonts w:hint="eastAsia" w:ascii="宋体" w:hAnsi="宋体" w:cs="宋体"/>
              </w:rPr>
              <w:t>4.左右侧板、网板框上板、顶板、底板厚≥1.0mm</w:t>
            </w:r>
          </w:p>
          <w:p w14:paraId="0FA87CA6">
            <w:pPr>
              <w:rPr>
                <w:rFonts w:ascii="宋体" w:hAnsi="宋体" w:cs="宋体"/>
              </w:rPr>
            </w:pPr>
            <w:r>
              <w:rPr>
                <w:rFonts w:hint="eastAsia" w:ascii="宋体" w:hAnsi="宋体" w:cs="宋体"/>
              </w:rPr>
              <w:t>5.隐藏式抽屉滤油杯</w:t>
            </w:r>
          </w:p>
          <w:p w14:paraId="4DC2A579">
            <w:pPr>
              <w:rPr>
                <w:rFonts w:ascii="宋体" w:hAnsi="宋体" w:cs="宋体"/>
              </w:rPr>
            </w:pPr>
            <w:r>
              <w:rPr>
                <w:rFonts w:hint="eastAsia" w:ascii="宋体" w:hAnsi="宋体" w:cs="宋体"/>
              </w:rPr>
              <w:t>6.配LED灯照明，220V/180W</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0380">
            <w:pPr>
              <w:rPr>
                <w:rFonts w:ascii="宋体" w:hAnsi="宋体" w:cs="宋体"/>
              </w:rPr>
            </w:pPr>
            <w:r>
              <w:rPr>
                <w:rFonts w:hint="eastAsia" w:ascii="宋体" w:hAnsi="宋体" w:cs="宋体"/>
              </w:rPr>
              <w:t>1.4</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1898">
            <w:pPr>
              <w:rPr>
                <w:rFonts w:ascii="宋体" w:hAnsi="宋体" w:cs="宋体"/>
              </w:rPr>
            </w:pPr>
            <w:r>
              <w:rPr>
                <w:rFonts w:hint="eastAsia" w:ascii="宋体" w:hAnsi="宋体" w:cs="宋体"/>
              </w:rPr>
              <w:t>平方</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69EA">
            <w:pPr>
              <w:rPr>
                <w:rFonts w:ascii="宋体" w:hAnsi="宋体" w:cs="宋体"/>
              </w:rPr>
            </w:pPr>
            <w:r>
              <w:rPr>
                <w:rFonts w:hint="eastAsia" w:ascii="宋体" w:hAnsi="宋体" w:cs="宋体"/>
              </w:rPr>
              <w:drawing>
                <wp:anchor distT="0" distB="0" distL="114300" distR="114300" simplePos="0" relativeHeight="251671552" behindDoc="0" locked="0" layoutInCell="1" allowOverlap="1">
                  <wp:simplePos x="0" y="0"/>
                  <wp:positionH relativeFrom="column">
                    <wp:posOffset>-26035</wp:posOffset>
                  </wp:positionH>
                  <wp:positionV relativeFrom="paragraph">
                    <wp:posOffset>137160</wp:posOffset>
                  </wp:positionV>
                  <wp:extent cx="577850" cy="373380"/>
                  <wp:effectExtent l="0" t="0" r="12700" b="7620"/>
                  <wp:wrapNone/>
                  <wp:docPr id="30" name="图片_5"/>
                  <wp:cNvGraphicFramePr/>
                  <a:graphic xmlns:a="http://schemas.openxmlformats.org/drawingml/2006/main">
                    <a:graphicData uri="http://schemas.openxmlformats.org/drawingml/2006/picture">
                      <pic:pic xmlns:pic="http://schemas.openxmlformats.org/drawingml/2006/picture">
                        <pic:nvPicPr>
                          <pic:cNvPr id="30" name="图片_5"/>
                          <pic:cNvPicPr/>
                        </pic:nvPicPr>
                        <pic:blipFill>
                          <a:blip r:embed="rId31" cstate="print"/>
                          <a:stretch>
                            <a:fillRect/>
                          </a:stretch>
                        </pic:blipFill>
                        <pic:spPr>
                          <a:xfrm>
                            <a:off x="0" y="0"/>
                            <a:ext cx="577850" cy="373380"/>
                          </a:xfrm>
                          <a:prstGeom prst="rect">
                            <a:avLst/>
                          </a:prstGeom>
                          <a:noFill/>
                          <a:ln>
                            <a:noFill/>
                          </a:ln>
                        </pic:spPr>
                      </pic:pic>
                    </a:graphicData>
                  </a:graphic>
                </wp:anchor>
              </w:drawing>
            </w:r>
          </w:p>
        </w:tc>
      </w:tr>
      <w:tr w14:paraId="6E6F27F6">
        <w:tblPrEx>
          <w:tblCellMar>
            <w:top w:w="0" w:type="dxa"/>
            <w:left w:w="108" w:type="dxa"/>
            <w:bottom w:w="0" w:type="dxa"/>
            <w:right w:w="108" w:type="dxa"/>
          </w:tblCellMar>
        </w:tblPrEx>
        <w:trPr>
          <w:trHeight w:val="1823"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C9E21">
            <w:pPr>
              <w:rPr>
                <w:rFonts w:ascii="宋体" w:hAnsi="宋体" w:cs="宋体"/>
              </w:rPr>
            </w:pPr>
            <w:r>
              <w:rPr>
                <w:rFonts w:hint="eastAsia" w:ascii="宋体" w:hAnsi="宋体" w:cs="宋体"/>
              </w:rPr>
              <w:t>A13</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B0E76">
            <w:pPr>
              <w:rPr>
                <w:rFonts w:ascii="宋体" w:hAnsi="宋体" w:cs="宋体"/>
              </w:rPr>
            </w:pPr>
            <w:r>
              <w:rPr>
                <w:rFonts w:hint="eastAsia" w:ascii="宋体" w:hAnsi="宋体" w:cs="宋体"/>
              </w:rPr>
              <w:t>明档岛式方形不锈钢烟罩</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6A0BA">
            <w:pPr>
              <w:rPr>
                <w:rFonts w:ascii="宋体" w:hAnsi="宋体" w:cs="宋体"/>
              </w:rPr>
            </w:pPr>
            <w:bookmarkStart w:id="43" w:name="OLE_LINK10"/>
            <w:r>
              <w:rPr>
                <w:rFonts w:hint="eastAsia" w:ascii="宋体" w:hAnsi="宋体" w:cs="宋体"/>
              </w:rPr>
              <w:t>3600*1100*450</w:t>
            </w:r>
            <w:bookmarkEnd w:id="43"/>
            <w:r>
              <w:rPr>
                <w:rFonts w:hint="eastAsia" w:ascii="宋体" w:hAnsi="宋体" w:cs="宋体"/>
              </w:rPr>
              <w:t>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0F3EE">
            <w:pPr>
              <w:rPr>
                <w:rFonts w:ascii="宋体" w:hAnsi="宋体" w:cs="宋体"/>
              </w:rPr>
            </w:pPr>
            <w:r>
              <w:rPr>
                <w:rFonts w:hint="eastAsia" w:ascii="宋体" w:hAnsi="宋体" w:cs="宋体"/>
              </w:rPr>
              <w:t>1.板材采用SUS304-2B不锈钢制造</w:t>
            </w:r>
          </w:p>
          <w:p w14:paraId="1FCAF51D">
            <w:pPr>
              <w:rPr>
                <w:rFonts w:ascii="宋体" w:hAnsi="宋体" w:cs="宋体"/>
              </w:rPr>
            </w:pPr>
            <w:r>
              <w:rPr>
                <w:rFonts w:hint="eastAsia" w:ascii="宋体" w:hAnsi="宋体" w:cs="宋体"/>
              </w:rPr>
              <w:t>2.150圆角，底板，油条导油≥1.5mm</w:t>
            </w:r>
          </w:p>
          <w:p w14:paraId="482A128E">
            <w:pPr>
              <w:rPr>
                <w:rFonts w:ascii="宋体" w:hAnsi="宋体" w:cs="宋体"/>
              </w:rPr>
            </w:pPr>
            <w:r>
              <w:rPr>
                <w:rFonts w:hint="eastAsia" w:ascii="宋体" w:hAnsi="宋体" w:cs="宋体"/>
              </w:rPr>
              <w:t>3.油槽、顶部加强档厚≥1.2mm</w:t>
            </w:r>
          </w:p>
          <w:p w14:paraId="1116B432">
            <w:pPr>
              <w:rPr>
                <w:rFonts w:ascii="宋体" w:hAnsi="宋体" w:cs="宋体"/>
              </w:rPr>
            </w:pPr>
            <w:r>
              <w:rPr>
                <w:rFonts w:hint="eastAsia" w:ascii="宋体" w:hAnsi="宋体" w:cs="宋体"/>
              </w:rPr>
              <w:t>4.左右侧板、网板框上板、顶板、底板厚≥1.0mm</w:t>
            </w:r>
          </w:p>
          <w:p w14:paraId="2F0B9724">
            <w:pPr>
              <w:rPr>
                <w:rFonts w:ascii="宋体" w:hAnsi="宋体" w:cs="宋体"/>
              </w:rPr>
            </w:pPr>
            <w:r>
              <w:rPr>
                <w:rFonts w:hint="eastAsia" w:ascii="宋体" w:hAnsi="宋体" w:cs="宋体"/>
              </w:rPr>
              <w:t>5.隐藏式抽屉滤油杯</w:t>
            </w:r>
          </w:p>
          <w:p w14:paraId="6AB203A9">
            <w:pPr>
              <w:rPr>
                <w:rFonts w:ascii="宋体" w:hAnsi="宋体" w:cs="宋体"/>
              </w:rPr>
            </w:pPr>
            <w:r>
              <w:rPr>
                <w:rFonts w:hint="eastAsia" w:ascii="宋体" w:hAnsi="宋体" w:cs="宋体"/>
              </w:rPr>
              <w:t>6.配LED灯照明，220V/180W</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6474">
            <w:pPr>
              <w:rPr>
                <w:rFonts w:ascii="宋体" w:hAnsi="宋体" w:cs="宋体"/>
              </w:rPr>
            </w:pPr>
            <w:r>
              <w:rPr>
                <w:rFonts w:hint="eastAsia" w:ascii="宋体" w:hAnsi="宋体" w:cs="宋体"/>
              </w:rPr>
              <w:t>4</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8BDD">
            <w:pPr>
              <w:rPr>
                <w:rFonts w:ascii="宋体" w:hAnsi="宋体" w:cs="宋体"/>
              </w:rPr>
            </w:pPr>
            <w:r>
              <w:rPr>
                <w:rFonts w:hint="eastAsia" w:ascii="宋体" w:hAnsi="宋体" w:cs="宋体"/>
              </w:rPr>
              <w:t>平方</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48F9">
            <w:pPr>
              <w:rPr>
                <w:rFonts w:ascii="宋体" w:hAnsi="宋体" w:cs="宋体"/>
              </w:rPr>
            </w:pPr>
            <w:r>
              <w:rPr>
                <w:rFonts w:hint="eastAsia" w:ascii="宋体" w:hAnsi="宋体" w:cs="宋体"/>
              </w:rPr>
              <w:drawing>
                <wp:anchor distT="0" distB="0" distL="114300" distR="114300" simplePos="0" relativeHeight="251672576" behindDoc="0" locked="0" layoutInCell="1" allowOverlap="1">
                  <wp:simplePos x="0" y="0"/>
                  <wp:positionH relativeFrom="column">
                    <wp:posOffset>20955</wp:posOffset>
                  </wp:positionH>
                  <wp:positionV relativeFrom="paragraph">
                    <wp:posOffset>-106680</wp:posOffset>
                  </wp:positionV>
                  <wp:extent cx="577215" cy="366395"/>
                  <wp:effectExtent l="0" t="0" r="13335" b="14605"/>
                  <wp:wrapNone/>
                  <wp:docPr id="31" name="图片_5_SpCnt_1"/>
                  <wp:cNvGraphicFramePr/>
                  <a:graphic xmlns:a="http://schemas.openxmlformats.org/drawingml/2006/main">
                    <a:graphicData uri="http://schemas.openxmlformats.org/drawingml/2006/picture">
                      <pic:pic xmlns:pic="http://schemas.openxmlformats.org/drawingml/2006/picture">
                        <pic:nvPicPr>
                          <pic:cNvPr id="31" name="图片_5_SpCnt_1"/>
                          <pic:cNvPicPr/>
                        </pic:nvPicPr>
                        <pic:blipFill>
                          <a:blip r:embed="rId32" cstate="print"/>
                          <a:stretch>
                            <a:fillRect/>
                          </a:stretch>
                        </pic:blipFill>
                        <pic:spPr>
                          <a:xfrm>
                            <a:off x="0" y="0"/>
                            <a:ext cx="577215" cy="366395"/>
                          </a:xfrm>
                          <a:prstGeom prst="rect">
                            <a:avLst/>
                          </a:prstGeom>
                          <a:noFill/>
                          <a:ln>
                            <a:noFill/>
                          </a:ln>
                        </pic:spPr>
                      </pic:pic>
                    </a:graphicData>
                  </a:graphic>
                </wp:anchor>
              </w:drawing>
            </w:r>
          </w:p>
        </w:tc>
      </w:tr>
      <w:tr w14:paraId="394ABC9A">
        <w:tblPrEx>
          <w:tblCellMar>
            <w:top w:w="0" w:type="dxa"/>
            <w:left w:w="108" w:type="dxa"/>
            <w:bottom w:w="0" w:type="dxa"/>
            <w:right w:w="108" w:type="dxa"/>
          </w:tblCellMar>
        </w:tblPrEx>
        <w:trPr>
          <w:trHeight w:val="9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CE85A">
            <w:pPr>
              <w:rPr>
                <w:rFonts w:ascii="宋体" w:hAnsi="宋体" w:cs="宋体"/>
              </w:rPr>
            </w:pPr>
            <w:r>
              <w:rPr>
                <w:rFonts w:hint="eastAsia" w:ascii="宋体" w:hAnsi="宋体" w:cs="宋体"/>
              </w:rPr>
              <w:t>A14</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A9266">
            <w:pPr>
              <w:rPr>
                <w:rFonts w:ascii="宋体" w:hAnsi="宋体" w:cs="宋体"/>
              </w:rPr>
            </w:pPr>
            <w:r>
              <w:rPr>
                <w:rFonts w:hint="eastAsia" w:ascii="宋体" w:hAnsi="宋体" w:cs="宋体"/>
              </w:rPr>
              <w:t>明档岛式方形不锈钢烟罩</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F1465">
            <w:pPr>
              <w:rPr>
                <w:rFonts w:ascii="宋体" w:hAnsi="宋体" w:cs="宋体"/>
              </w:rPr>
            </w:pPr>
            <w:r>
              <w:rPr>
                <w:rFonts w:hint="eastAsia" w:ascii="宋体" w:hAnsi="宋体" w:cs="宋体"/>
              </w:rPr>
              <w:t>1000*1100*450mm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E2926">
            <w:pPr>
              <w:rPr>
                <w:rFonts w:ascii="宋体" w:hAnsi="宋体" w:cs="宋体"/>
              </w:rPr>
            </w:pPr>
            <w:r>
              <w:rPr>
                <w:rFonts w:hint="eastAsia" w:ascii="宋体" w:hAnsi="宋体" w:cs="宋体"/>
              </w:rPr>
              <w:t>1.板材采用SUS304-2B不锈钢制造</w:t>
            </w:r>
          </w:p>
          <w:p w14:paraId="501D9B6D">
            <w:pPr>
              <w:rPr>
                <w:rFonts w:ascii="宋体" w:hAnsi="宋体" w:cs="宋体"/>
              </w:rPr>
            </w:pPr>
            <w:r>
              <w:rPr>
                <w:rFonts w:hint="eastAsia" w:ascii="宋体" w:hAnsi="宋体" w:cs="宋体"/>
              </w:rPr>
              <w:t>2.150圆角，底板，油条导油≥1.5mm</w:t>
            </w:r>
          </w:p>
          <w:p w14:paraId="1AE091EC">
            <w:pPr>
              <w:rPr>
                <w:rFonts w:ascii="宋体" w:hAnsi="宋体" w:cs="宋体"/>
              </w:rPr>
            </w:pPr>
            <w:r>
              <w:rPr>
                <w:rFonts w:hint="eastAsia" w:ascii="宋体" w:hAnsi="宋体" w:cs="宋体"/>
              </w:rPr>
              <w:t>3.油槽、顶部加强档厚≥1.2mm</w:t>
            </w:r>
          </w:p>
          <w:p w14:paraId="344ABEBC">
            <w:pPr>
              <w:rPr>
                <w:rFonts w:ascii="宋体" w:hAnsi="宋体" w:cs="宋体"/>
              </w:rPr>
            </w:pPr>
            <w:r>
              <w:rPr>
                <w:rFonts w:hint="eastAsia" w:ascii="宋体" w:hAnsi="宋体" w:cs="宋体"/>
              </w:rPr>
              <w:t>4.左右侧板、网板框上板、顶板、底板厚≥1.0mm</w:t>
            </w:r>
          </w:p>
          <w:p w14:paraId="32840E63">
            <w:pPr>
              <w:rPr>
                <w:rFonts w:ascii="宋体" w:hAnsi="宋体" w:cs="宋体"/>
              </w:rPr>
            </w:pPr>
            <w:r>
              <w:rPr>
                <w:rFonts w:hint="eastAsia" w:ascii="宋体" w:hAnsi="宋体" w:cs="宋体"/>
              </w:rPr>
              <w:t>5.隐藏式抽屉滤油杯</w:t>
            </w:r>
          </w:p>
          <w:p w14:paraId="0F28A883">
            <w:pPr>
              <w:rPr>
                <w:rFonts w:ascii="宋体" w:hAnsi="宋体" w:cs="宋体"/>
              </w:rPr>
            </w:pPr>
            <w:r>
              <w:rPr>
                <w:rFonts w:hint="eastAsia" w:ascii="宋体" w:hAnsi="宋体" w:cs="宋体"/>
              </w:rPr>
              <w:t>6.配LED灯照明，220V/≥180W</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55413">
            <w:pPr>
              <w:rPr>
                <w:rFonts w:ascii="宋体" w:hAnsi="宋体" w:cs="宋体"/>
              </w:rPr>
            </w:pPr>
            <w:r>
              <w:rPr>
                <w:rFonts w:hint="eastAsia" w:ascii="宋体" w:hAnsi="宋体" w:cs="宋体"/>
              </w:rPr>
              <w:t>1.1</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7365F">
            <w:pPr>
              <w:rPr>
                <w:rFonts w:ascii="宋体" w:hAnsi="宋体" w:cs="宋体"/>
              </w:rPr>
            </w:pPr>
            <w:r>
              <w:rPr>
                <w:rFonts w:hint="eastAsia" w:ascii="宋体" w:hAnsi="宋体" w:cs="宋体"/>
              </w:rPr>
              <w:t>平方</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D8958">
            <w:pPr>
              <w:rPr>
                <w:rFonts w:ascii="宋体" w:hAnsi="宋体" w:cs="宋体"/>
              </w:rPr>
            </w:pPr>
            <w:r>
              <w:rPr>
                <w:rFonts w:hint="eastAsia" w:ascii="宋体" w:hAnsi="宋体" w:cs="宋体"/>
              </w:rPr>
              <w:drawing>
                <wp:anchor distT="0" distB="0" distL="114300" distR="114300" simplePos="0" relativeHeight="251673600" behindDoc="0" locked="0" layoutInCell="1" allowOverlap="1">
                  <wp:simplePos x="0" y="0"/>
                  <wp:positionH relativeFrom="column">
                    <wp:posOffset>180975</wp:posOffset>
                  </wp:positionH>
                  <wp:positionV relativeFrom="paragraph">
                    <wp:posOffset>243840</wp:posOffset>
                  </wp:positionV>
                  <wp:extent cx="577215" cy="372745"/>
                  <wp:effectExtent l="0" t="0" r="13335" b="8255"/>
                  <wp:wrapNone/>
                  <wp:docPr id="32" name="图片_5_SpCnt_2"/>
                  <wp:cNvGraphicFramePr/>
                  <a:graphic xmlns:a="http://schemas.openxmlformats.org/drawingml/2006/main">
                    <a:graphicData uri="http://schemas.openxmlformats.org/drawingml/2006/picture">
                      <pic:pic xmlns:pic="http://schemas.openxmlformats.org/drawingml/2006/picture">
                        <pic:nvPicPr>
                          <pic:cNvPr id="32" name="图片_5_SpCnt_2"/>
                          <pic:cNvPicPr/>
                        </pic:nvPicPr>
                        <pic:blipFill>
                          <a:blip r:embed="rId31" cstate="print"/>
                          <a:stretch>
                            <a:fillRect/>
                          </a:stretch>
                        </pic:blipFill>
                        <pic:spPr>
                          <a:xfrm>
                            <a:off x="0" y="0"/>
                            <a:ext cx="577215" cy="372745"/>
                          </a:xfrm>
                          <a:prstGeom prst="rect">
                            <a:avLst/>
                          </a:prstGeom>
                          <a:noFill/>
                          <a:ln>
                            <a:noFill/>
                          </a:ln>
                        </pic:spPr>
                      </pic:pic>
                    </a:graphicData>
                  </a:graphic>
                </wp:anchor>
              </w:drawing>
            </w:r>
          </w:p>
        </w:tc>
      </w:tr>
      <w:tr w14:paraId="758CE013">
        <w:tblPrEx>
          <w:tblCellMar>
            <w:top w:w="0" w:type="dxa"/>
            <w:left w:w="108" w:type="dxa"/>
            <w:bottom w:w="0" w:type="dxa"/>
            <w:right w:w="108" w:type="dxa"/>
          </w:tblCellMar>
        </w:tblPrEx>
        <w:trPr>
          <w:trHeight w:val="3339"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22C4D">
            <w:pPr>
              <w:rPr>
                <w:rFonts w:ascii="宋体" w:hAnsi="宋体" w:cs="宋体"/>
              </w:rPr>
            </w:pPr>
            <w:r>
              <w:rPr>
                <w:rFonts w:hint="eastAsia" w:ascii="宋体" w:hAnsi="宋体" w:cs="宋体"/>
              </w:rPr>
              <w:t>A15</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A3CF9">
            <w:pPr>
              <w:rPr>
                <w:rFonts w:ascii="宋体" w:hAnsi="宋体" w:cs="宋体"/>
              </w:rPr>
            </w:pPr>
            <w:r>
              <w:rPr>
                <w:rFonts w:hint="eastAsia" w:ascii="宋体" w:hAnsi="宋体" w:cs="宋体"/>
              </w:rPr>
              <w:t>米饭蒸煮保温柜</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1DC5F">
            <w:pPr>
              <w:rPr>
                <w:rFonts w:ascii="宋体" w:hAnsi="宋体" w:cs="宋体"/>
              </w:rPr>
            </w:pPr>
            <w:r>
              <w:rPr>
                <w:rFonts w:hint="eastAsia" w:ascii="宋体" w:hAnsi="宋体" w:cs="宋体"/>
              </w:rPr>
              <w:t>745*745*885mm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01708">
            <w:pPr>
              <w:rPr>
                <w:rFonts w:ascii="宋体" w:hAnsi="宋体" w:cs="宋体"/>
              </w:rPr>
            </w:pPr>
            <w:r>
              <w:rPr>
                <w:rFonts w:hint="eastAsia" w:ascii="宋体" w:hAnsi="宋体" w:cs="宋体"/>
              </w:rPr>
              <w:t>1、采用SUS304-2B不锈钢，面板厚度≥1.5mm，框体整体采用≥1.2mm厚度板。</w:t>
            </w:r>
          </w:p>
          <w:p w14:paraId="419064C0">
            <w:pPr>
              <w:rPr>
                <w:rFonts w:ascii="宋体" w:hAnsi="宋体" w:cs="宋体"/>
              </w:rPr>
            </w:pPr>
            <w:r>
              <w:rPr>
                <w:rFonts w:hint="eastAsia" w:ascii="宋体" w:hAnsi="宋体" w:cs="宋体"/>
              </w:rPr>
              <w:t>2、保温桶双层结构外径φ550mm，高度≥600mm；内径φ500mm，内深≥490mm。</w:t>
            </w:r>
          </w:p>
          <w:p w14:paraId="5B75E13B">
            <w:pPr>
              <w:rPr>
                <w:rFonts w:ascii="宋体" w:hAnsi="宋体" w:cs="宋体"/>
              </w:rPr>
            </w:pPr>
            <w:r>
              <w:rPr>
                <w:rFonts w:hint="eastAsia" w:ascii="宋体" w:hAnsi="宋体" w:cs="宋体"/>
              </w:rPr>
              <w:t>3、按压按键，甑子饭、快速饭、手工饭三个功能，可实现自动上水煮饭，自动降水位进行蒸饭。</w:t>
            </w:r>
          </w:p>
          <w:p w14:paraId="544E7936">
            <w:pPr>
              <w:rPr>
                <w:rFonts w:ascii="宋体" w:hAnsi="宋体" w:cs="宋体"/>
              </w:rPr>
            </w:pPr>
            <w:r>
              <w:rPr>
                <w:rFonts w:hint="eastAsia" w:ascii="宋体" w:hAnsi="宋体" w:cs="宋体"/>
              </w:rPr>
              <w:t>4、内胆采用旋压成型工艺外形尺寸外径φ≥526mm，高度≥261mm，内胆桶身两处加强凸筋R≥7.5mm，底部球面上凸≥32mm，底部有沥水槽，上口卷边R≥4.3mm。</w:t>
            </w:r>
          </w:p>
          <w:p w14:paraId="618CF238">
            <w:pPr>
              <w:rPr>
                <w:rFonts w:ascii="宋体" w:hAnsi="宋体" w:cs="宋体"/>
              </w:rPr>
            </w:pPr>
            <w:r>
              <w:rPr>
                <w:rFonts w:hint="eastAsia" w:ascii="宋体" w:hAnsi="宋体" w:cs="宋体"/>
              </w:rPr>
              <w:t>5、数字显示屏，显示内容：煮饭倒计时时间。</w:t>
            </w:r>
          </w:p>
          <w:p w14:paraId="773533DE">
            <w:pPr>
              <w:rPr>
                <w:rFonts w:ascii="宋体" w:hAnsi="宋体" w:cs="宋体"/>
              </w:rPr>
            </w:pPr>
            <w:r>
              <w:rPr>
                <w:rFonts w:hint="eastAsia" w:ascii="宋体" w:hAnsi="宋体" w:cs="宋体"/>
              </w:rPr>
              <w:t>6、锅盖翻盖，打开后90度区间可随意停。</w:t>
            </w:r>
          </w:p>
          <w:p w14:paraId="4F13D092">
            <w:pPr>
              <w:rPr>
                <w:rFonts w:ascii="宋体" w:hAnsi="宋体" w:cs="宋体"/>
              </w:rPr>
            </w:pPr>
            <w:r>
              <w:rPr>
                <w:rFonts w:hint="eastAsia" w:ascii="宋体" w:hAnsi="宋体" w:cs="宋体"/>
              </w:rPr>
              <w:t>7、底部一寸下水球阀。</w:t>
            </w:r>
          </w:p>
          <w:p w14:paraId="463553DF">
            <w:pPr>
              <w:rPr>
                <w:rFonts w:ascii="宋体" w:hAnsi="宋体" w:cs="宋体"/>
              </w:rPr>
            </w:pPr>
            <w:r>
              <w:rPr>
                <w:rFonts w:hint="eastAsia" w:ascii="宋体" w:hAnsi="宋体" w:cs="宋体"/>
              </w:rPr>
              <w:t>8、额定电压220V,功率≥9kw。</w:t>
            </w:r>
          </w:p>
          <w:p w14:paraId="06DF5BE5">
            <w:pPr>
              <w:rPr>
                <w:rFonts w:ascii="宋体" w:hAnsi="宋体" w:cs="宋体"/>
              </w:rPr>
            </w:pPr>
            <w:r>
              <w:rPr>
                <w:rFonts w:hint="eastAsia" w:ascii="宋体" w:hAnsi="宋体" w:cs="宋体"/>
              </w:rPr>
              <w:t>9、两个4"定向脚轮，两个4"万向轮带刹。</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176A">
            <w:pPr>
              <w:rPr>
                <w:rFonts w:ascii="宋体" w:hAnsi="宋体" w:cs="宋体"/>
              </w:rPr>
            </w:pPr>
            <w:r>
              <w:rPr>
                <w:rFonts w:hint="eastAsia" w:ascii="宋体" w:hAnsi="宋体" w:cs="宋体"/>
              </w:rPr>
              <w:t>6</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1254">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FBEBAB">
            <w:pPr>
              <w:rPr>
                <w:rFonts w:ascii="宋体" w:hAnsi="宋体" w:cs="宋体"/>
              </w:rPr>
            </w:pPr>
            <w:r>
              <w:rPr>
                <w:rFonts w:hint="eastAsia" w:ascii="宋体" w:hAnsi="宋体" w:cs="宋体"/>
              </w:rPr>
              <w:drawing>
                <wp:anchor distT="0" distB="0" distL="114300" distR="114300" simplePos="0" relativeHeight="251674624" behindDoc="0" locked="0" layoutInCell="1" allowOverlap="1">
                  <wp:simplePos x="0" y="0"/>
                  <wp:positionH relativeFrom="column">
                    <wp:posOffset>-5715</wp:posOffset>
                  </wp:positionH>
                  <wp:positionV relativeFrom="paragraph">
                    <wp:posOffset>76835</wp:posOffset>
                  </wp:positionV>
                  <wp:extent cx="590550" cy="589915"/>
                  <wp:effectExtent l="0" t="0" r="0" b="635"/>
                  <wp:wrapNone/>
                  <wp:docPr id="21" name="图片_1"/>
                  <wp:cNvGraphicFramePr/>
                  <a:graphic xmlns:a="http://schemas.openxmlformats.org/drawingml/2006/main">
                    <a:graphicData uri="http://schemas.openxmlformats.org/drawingml/2006/picture">
                      <pic:pic xmlns:pic="http://schemas.openxmlformats.org/drawingml/2006/picture">
                        <pic:nvPicPr>
                          <pic:cNvPr id="21" name="图片_1"/>
                          <pic:cNvPicPr/>
                        </pic:nvPicPr>
                        <pic:blipFill>
                          <a:blip r:embed="rId33" cstate="print"/>
                          <a:stretch>
                            <a:fillRect/>
                          </a:stretch>
                        </pic:blipFill>
                        <pic:spPr>
                          <a:xfrm>
                            <a:off x="0" y="0"/>
                            <a:ext cx="590550" cy="589915"/>
                          </a:xfrm>
                          <a:prstGeom prst="rect">
                            <a:avLst/>
                          </a:prstGeom>
                          <a:noFill/>
                          <a:ln>
                            <a:noFill/>
                          </a:ln>
                        </pic:spPr>
                      </pic:pic>
                    </a:graphicData>
                  </a:graphic>
                </wp:anchor>
              </w:drawing>
            </w:r>
          </w:p>
        </w:tc>
      </w:tr>
      <w:tr w14:paraId="7BEF42ED">
        <w:tblPrEx>
          <w:tblCellMar>
            <w:top w:w="0" w:type="dxa"/>
            <w:left w:w="108" w:type="dxa"/>
            <w:bottom w:w="0" w:type="dxa"/>
            <w:right w:w="108" w:type="dxa"/>
          </w:tblCellMar>
        </w:tblPrEx>
        <w:trPr>
          <w:trHeight w:val="1035"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D3AC1">
            <w:pPr>
              <w:rPr>
                <w:rFonts w:ascii="宋体" w:hAnsi="宋体" w:cs="宋体"/>
              </w:rPr>
            </w:pPr>
            <w:r>
              <w:rPr>
                <w:rFonts w:hint="eastAsia" w:ascii="宋体" w:hAnsi="宋体" w:cs="宋体"/>
              </w:rPr>
              <w:t>A16</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3CFB6">
            <w:pPr>
              <w:rPr>
                <w:rFonts w:ascii="宋体" w:hAnsi="宋体" w:cs="宋体"/>
              </w:rPr>
            </w:pPr>
            <w:r>
              <w:rPr>
                <w:rFonts w:hint="eastAsia" w:ascii="宋体" w:hAnsi="宋体" w:cs="宋体"/>
              </w:rPr>
              <w:t>电磁四眼煲仔炉</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44B8A">
            <w:pPr>
              <w:rPr>
                <w:rFonts w:ascii="宋体" w:hAnsi="宋体" w:cs="宋体"/>
              </w:rPr>
            </w:pPr>
            <w:r>
              <w:rPr>
                <w:rFonts w:hint="eastAsia" w:ascii="宋体" w:hAnsi="宋体" w:cs="宋体"/>
              </w:rPr>
              <w:t>700*750*600mm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2BF7A">
            <w:pPr>
              <w:rPr>
                <w:rFonts w:ascii="宋体" w:hAnsi="宋体" w:cs="宋体"/>
              </w:rPr>
            </w:pPr>
            <w:r>
              <w:rPr>
                <w:rFonts w:hint="eastAsia" w:ascii="宋体" w:hAnsi="宋体" w:cs="宋体"/>
              </w:rPr>
              <w:t>1、产品额定输入电压380V，输出功率≥3.5kW*4，工作频率范围16kHz-40kHz，适应电网的范围290～450V，炉面采用201#≥1.2mm不锈钢,柜体采用≥1.0mm不锈钢；</w:t>
            </w:r>
          </w:p>
          <w:p w14:paraId="6E889D0F">
            <w:pPr>
              <w:rPr>
                <w:rFonts w:ascii="宋体" w:hAnsi="宋体" w:cs="宋体"/>
              </w:rPr>
            </w:pPr>
            <w:r>
              <w:rPr>
                <w:rFonts w:hint="eastAsia" w:ascii="宋体" w:hAnsi="宋体" w:cs="宋体"/>
              </w:rPr>
              <w:t>2、进电380V只需要接一根主线，工作电流小。</w:t>
            </w:r>
          </w:p>
          <w:p w14:paraId="09FE3E51">
            <w:pPr>
              <w:rPr>
                <w:rFonts w:ascii="宋体" w:hAnsi="宋体" w:cs="宋体"/>
              </w:rPr>
            </w:pPr>
            <w:r>
              <w:rPr>
                <w:rFonts w:hint="eastAsia" w:ascii="宋体" w:hAnsi="宋体" w:cs="宋体"/>
              </w:rPr>
              <w:t>3、柜体设计，储物空间大，提高厨房空间利用率。</w:t>
            </w:r>
          </w:p>
          <w:p w14:paraId="79A95242">
            <w:pPr>
              <w:rPr>
                <w:rFonts w:ascii="宋体" w:hAnsi="宋体" w:cs="宋体"/>
              </w:rPr>
            </w:pPr>
            <w:r>
              <w:rPr>
                <w:rFonts w:hint="eastAsia" w:ascii="宋体" w:hAnsi="宋体" w:cs="宋体"/>
              </w:rPr>
              <w:t>4、加厚的抛光微晶玻璃，玻璃不易碎。</w:t>
            </w:r>
          </w:p>
          <w:p w14:paraId="6FC5ADF4">
            <w:pPr>
              <w:rPr>
                <w:rFonts w:ascii="宋体" w:hAnsi="宋体" w:cs="宋体"/>
              </w:rPr>
            </w:pPr>
            <w:r>
              <w:rPr>
                <w:rFonts w:hint="eastAsia" w:ascii="宋体" w:hAnsi="宋体" w:cs="宋体"/>
              </w:rPr>
              <w:t>5、模块化全封闭分层负压散热设计，防油烟，防湿气，防蟑螂到达三防效果；</w:t>
            </w:r>
          </w:p>
          <w:p w14:paraId="0DAF4CC6">
            <w:pPr>
              <w:rPr>
                <w:rFonts w:ascii="宋体" w:hAnsi="宋体" w:cs="宋体"/>
              </w:rPr>
            </w:pPr>
            <w:r>
              <w:rPr>
                <w:rFonts w:hint="eastAsia" w:ascii="宋体" w:hAnsi="宋体" w:cs="宋体"/>
              </w:rPr>
              <w:t>6、风机采用IPX7防水级、静音、冷风通道设计，高压直流风机；</w:t>
            </w:r>
          </w:p>
          <w:p w14:paraId="19210766">
            <w:pPr>
              <w:rPr>
                <w:rFonts w:ascii="宋体" w:hAnsi="宋体" w:cs="宋体"/>
              </w:rPr>
            </w:pPr>
            <w:r>
              <w:rPr>
                <w:rFonts w:hint="eastAsia" w:ascii="宋体" w:hAnsi="宋体" w:cs="宋体"/>
              </w:rPr>
              <w:t>7、集成模块化电容，防水；</w:t>
            </w:r>
          </w:p>
          <w:p w14:paraId="232581C3">
            <w:pPr>
              <w:rPr>
                <w:rFonts w:ascii="宋体" w:hAnsi="宋体" w:cs="宋体"/>
              </w:rPr>
            </w:pPr>
            <w:r>
              <w:rPr>
                <w:rFonts w:hint="eastAsia" w:ascii="宋体" w:hAnsi="宋体" w:cs="宋体"/>
              </w:rPr>
              <w:t>8、接线端关键部件使用防水型大电压大电流耐高温的PIN端子；</w:t>
            </w:r>
          </w:p>
          <w:p w14:paraId="70EFE809">
            <w:pPr>
              <w:rPr>
                <w:rFonts w:ascii="宋体" w:hAnsi="宋体" w:cs="宋体"/>
              </w:rPr>
            </w:pPr>
            <w:r>
              <w:rPr>
                <w:rFonts w:hint="eastAsia" w:ascii="宋体" w:hAnsi="宋体" w:cs="宋体"/>
              </w:rPr>
              <w:t>9、原材料或配件等直接接触或非直接接触都是符合国家食品标准；</w:t>
            </w:r>
          </w:p>
          <w:p w14:paraId="3EA58513">
            <w:pPr>
              <w:rPr>
                <w:rFonts w:ascii="宋体" w:hAnsi="宋体" w:cs="宋体"/>
              </w:rPr>
            </w:pPr>
            <w:r>
              <w:rPr>
                <w:rFonts w:hint="eastAsia" w:ascii="宋体" w:hAnsi="宋体" w:cs="宋体"/>
              </w:rPr>
              <w:t>10、运行驱动程序内设限时自动停止控制系统，定时定温预约功能，可实现无人值守，简化模式；</w:t>
            </w:r>
          </w:p>
          <w:p w14:paraId="6EEF01A4">
            <w:pPr>
              <w:rPr>
                <w:rFonts w:ascii="宋体" w:hAnsi="宋体" w:cs="宋体"/>
              </w:rPr>
            </w:pPr>
            <w:r>
              <w:rPr>
                <w:rFonts w:hint="eastAsia" w:ascii="宋体" w:hAnsi="宋体" w:cs="宋体"/>
              </w:rPr>
              <w:t>★、要求所投产品的控制机芯抗腐蚀性、抗氧化性、防霉性、防油烟、防潮湿性能高，依据GB/T 2423.16-2022环境试验，在湿度≥95%，通过黑曲霉、土曲霉、球毛壳霉、树脂子囊菌、绿色木霉：检测结果放大50倍下，没有发现明显的长霉，需同时提供标注CMA标识的检测报告复印件并加盖投标人公章及检测报告在全国认证认可信息公共服务平台网站查询截图。</w:t>
            </w:r>
          </w:p>
          <w:p w14:paraId="621EE551">
            <w:pPr>
              <w:rPr>
                <w:rFonts w:ascii="宋体" w:hAnsi="宋体" w:cs="宋体"/>
              </w:rPr>
            </w:pPr>
            <w:r>
              <w:rPr>
                <w:rFonts w:hint="eastAsia" w:ascii="宋体" w:hAnsi="宋体" w:cs="宋体"/>
              </w:rPr>
              <w:t>★、要求所投产品的控制机芯依据GB 4706.52-2008、GB/T 4208-2017进行试验，防水等级≥IPX9，防尘等级≥IP6X，防油、机械强度、耐潮湿、耐温性全部合格，需同时提供标注CMA标识的检测报告复印件并加盖投标人公章及检测报告在全国认证认可信息公共服务平台网站查询截图。以上资质要求投标时提供复印件加盖投标人公章。原件在中标后查验。</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02E44">
            <w:pPr>
              <w:rPr>
                <w:rFonts w:ascii="宋体" w:hAnsi="宋体" w:cs="宋体"/>
              </w:rPr>
            </w:pPr>
            <w:r>
              <w:rPr>
                <w:rFonts w:hint="eastAsia" w:ascii="宋体" w:hAnsi="宋体" w:cs="宋体"/>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BB860">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D1444">
            <w:pPr>
              <w:rPr>
                <w:rFonts w:ascii="宋体" w:hAnsi="宋体" w:cs="宋体"/>
              </w:rPr>
            </w:pPr>
            <w:r>
              <w:rPr>
                <w:rFonts w:hint="eastAsia" w:ascii="宋体" w:hAnsi="宋体" w:cs="宋体"/>
              </w:rPr>
              <w:drawing>
                <wp:anchor distT="0" distB="0" distL="114300" distR="114300" simplePos="0" relativeHeight="251675648" behindDoc="0" locked="0" layoutInCell="1" allowOverlap="1">
                  <wp:simplePos x="0" y="0"/>
                  <wp:positionH relativeFrom="column">
                    <wp:posOffset>-3175</wp:posOffset>
                  </wp:positionH>
                  <wp:positionV relativeFrom="paragraph">
                    <wp:posOffset>348615</wp:posOffset>
                  </wp:positionV>
                  <wp:extent cx="584835" cy="695960"/>
                  <wp:effectExtent l="0" t="0" r="5715" b="8890"/>
                  <wp:wrapNone/>
                  <wp:docPr id="22" name="Picture_128"/>
                  <wp:cNvGraphicFramePr/>
                  <a:graphic xmlns:a="http://schemas.openxmlformats.org/drawingml/2006/main">
                    <a:graphicData uri="http://schemas.openxmlformats.org/drawingml/2006/picture">
                      <pic:pic xmlns:pic="http://schemas.openxmlformats.org/drawingml/2006/picture">
                        <pic:nvPicPr>
                          <pic:cNvPr id="22" name="Picture_128"/>
                          <pic:cNvPicPr/>
                        </pic:nvPicPr>
                        <pic:blipFill>
                          <a:blip r:embed="rId34" cstate="print"/>
                          <a:stretch>
                            <a:fillRect/>
                          </a:stretch>
                        </pic:blipFill>
                        <pic:spPr>
                          <a:xfrm>
                            <a:off x="0" y="0"/>
                            <a:ext cx="584835" cy="695960"/>
                          </a:xfrm>
                          <a:prstGeom prst="rect">
                            <a:avLst/>
                          </a:prstGeom>
                          <a:noFill/>
                          <a:ln>
                            <a:noFill/>
                          </a:ln>
                        </pic:spPr>
                      </pic:pic>
                    </a:graphicData>
                  </a:graphic>
                </wp:anchor>
              </w:drawing>
            </w:r>
          </w:p>
        </w:tc>
      </w:tr>
      <w:tr w14:paraId="04AC7273">
        <w:tblPrEx>
          <w:tblCellMar>
            <w:top w:w="0" w:type="dxa"/>
            <w:left w:w="108" w:type="dxa"/>
            <w:bottom w:w="0" w:type="dxa"/>
            <w:right w:w="108" w:type="dxa"/>
          </w:tblCellMar>
        </w:tblPrEx>
        <w:trPr>
          <w:trHeight w:val="21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77037">
            <w:pPr>
              <w:rPr>
                <w:rFonts w:ascii="宋体" w:hAnsi="宋体" w:cs="宋体"/>
              </w:rPr>
            </w:pPr>
            <w:r>
              <w:rPr>
                <w:rFonts w:hint="eastAsia" w:ascii="宋体" w:hAnsi="宋体" w:cs="宋体"/>
              </w:rPr>
              <w:t>A17</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8BA08">
            <w:pPr>
              <w:rPr>
                <w:rFonts w:ascii="宋体" w:hAnsi="宋体" w:cs="宋体"/>
              </w:rPr>
            </w:pPr>
            <w:r>
              <w:rPr>
                <w:rFonts w:hint="eastAsia" w:ascii="宋体" w:hAnsi="宋体" w:cs="宋体"/>
              </w:rPr>
              <w:t>电磁蒸炉</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5ACC1">
            <w:pPr>
              <w:rPr>
                <w:rFonts w:ascii="宋体" w:hAnsi="宋体" w:cs="宋体"/>
              </w:rPr>
            </w:pPr>
            <w:r>
              <w:rPr>
                <w:rFonts w:hint="eastAsia" w:ascii="宋体" w:hAnsi="宋体" w:cs="宋体"/>
              </w:rPr>
              <w:t>800*750*600mm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15EE0">
            <w:pPr>
              <w:rPr>
                <w:rFonts w:ascii="宋体" w:hAnsi="宋体" w:cs="宋体"/>
              </w:rPr>
            </w:pPr>
            <w:r>
              <w:rPr>
                <w:rFonts w:hint="eastAsia" w:ascii="宋体" w:hAnsi="宋体" w:cs="宋体"/>
              </w:rPr>
              <w:t>1、产品额定电压380V，功率≥15kW，额定频率50Hz,电网的适应范宽290～450V，台面采用201#≥1.2mm不锈钢,柜体采用≥1.0mm不锈钢；</w:t>
            </w:r>
          </w:p>
          <w:p w14:paraId="32718D78">
            <w:pPr>
              <w:rPr>
                <w:rFonts w:ascii="宋体" w:hAnsi="宋体" w:cs="宋体"/>
              </w:rPr>
            </w:pPr>
            <w:r>
              <w:rPr>
                <w:rFonts w:hint="eastAsia" w:ascii="宋体" w:hAnsi="宋体" w:cs="宋体"/>
              </w:rPr>
              <w:t>2、水胆底部材质食品级430#,厚度≥7mm,四周≥1.5mm,304#，符合国家标准。长时间使用水胆不变形，不漏水。</w:t>
            </w:r>
          </w:p>
          <w:p w14:paraId="494D031E">
            <w:pPr>
              <w:rPr>
                <w:rFonts w:ascii="宋体" w:hAnsi="宋体" w:cs="宋体"/>
              </w:rPr>
            </w:pPr>
            <w:r>
              <w:rPr>
                <w:rFonts w:hint="eastAsia" w:ascii="宋体" w:hAnsi="宋体" w:cs="宋体"/>
              </w:rPr>
              <w:t>3、带防干烧功能。水胆分冷水区和热水区，减少浮球震动，浮球使用寿命长</w:t>
            </w:r>
          </w:p>
          <w:p w14:paraId="2A7D7D87">
            <w:pPr>
              <w:rPr>
                <w:rFonts w:ascii="宋体" w:hAnsi="宋体" w:cs="宋体"/>
              </w:rPr>
            </w:pPr>
            <w:r>
              <w:rPr>
                <w:rFonts w:hint="eastAsia" w:ascii="宋体" w:hAnsi="宋体" w:cs="宋体"/>
              </w:rPr>
              <w:t>4、设备控制系统CPU中央处理器采用64位启动进入自检模式；</w:t>
            </w:r>
          </w:p>
          <w:p w14:paraId="2B455F8A">
            <w:pPr>
              <w:rPr>
                <w:rFonts w:ascii="宋体" w:hAnsi="宋体" w:cs="宋体"/>
              </w:rPr>
            </w:pPr>
            <w:r>
              <w:rPr>
                <w:rFonts w:hint="eastAsia" w:ascii="宋体" w:hAnsi="宋体" w:cs="宋体"/>
              </w:rPr>
              <w:t>5、一体化LED数码中文显示，可目视化管理及直观操作；</w:t>
            </w:r>
          </w:p>
          <w:p w14:paraId="1F6EED27">
            <w:pPr>
              <w:rPr>
                <w:rFonts w:ascii="宋体" w:hAnsi="宋体" w:cs="宋体"/>
              </w:rPr>
            </w:pPr>
            <w:r>
              <w:rPr>
                <w:rFonts w:hint="eastAsia" w:ascii="宋体" w:hAnsi="宋体" w:cs="宋体"/>
              </w:rPr>
              <w:t>6、PPS“齿”形线盘组件，采用紫铜耐高温阻燃漆包线，发热均匀，耐高温；</w:t>
            </w:r>
          </w:p>
          <w:p w14:paraId="7D8CB799">
            <w:pPr>
              <w:rPr>
                <w:rFonts w:ascii="宋体" w:hAnsi="宋体" w:cs="宋体"/>
              </w:rPr>
            </w:pPr>
            <w:r>
              <w:rPr>
                <w:rFonts w:hint="eastAsia" w:ascii="宋体" w:hAnsi="宋体" w:cs="宋体"/>
              </w:rPr>
              <w:t>7、自主磁控开关9档火力调节，火力可自由分配，实现微火、中火、猛火随意调节，火力大小显示器可同步显示；</w:t>
            </w:r>
          </w:p>
          <w:p w14:paraId="1A6C5EE5">
            <w:pPr>
              <w:rPr>
                <w:rFonts w:ascii="宋体" w:hAnsi="宋体" w:cs="宋体"/>
              </w:rPr>
            </w:pPr>
            <w:r>
              <w:rPr>
                <w:rFonts w:hint="eastAsia" w:ascii="宋体" w:hAnsi="宋体" w:cs="宋体"/>
              </w:rPr>
              <w:t>8、模块化全封闭分层负压散热设计，防油烟、防湿气、防蟑螂到达三防效果；</w:t>
            </w:r>
          </w:p>
          <w:p w14:paraId="4A8149D6">
            <w:pPr>
              <w:rPr>
                <w:rFonts w:ascii="宋体" w:hAnsi="宋体" w:cs="宋体"/>
              </w:rPr>
            </w:pPr>
            <w:r>
              <w:rPr>
                <w:rFonts w:hint="eastAsia" w:ascii="宋体" w:hAnsi="宋体" w:cs="宋体"/>
              </w:rPr>
              <w:t>9、风机采用IPX7防水级、静音、冷风通道设计，高压直流风机；</w:t>
            </w:r>
          </w:p>
          <w:p w14:paraId="5CFA7DFE">
            <w:pPr>
              <w:rPr>
                <w:rFonts w:ascii="宋体" w:hAnsi="宋体" w:cs="宋体"/>
              </w:rPr>
            </w:pPr>
            <w:r>
              <w:rPr>
                <w:rFonts w:hint="eastAsia" w:ascii="宋体" w:hAnsi="宋体" w:cs="宋体"/>
              </w:rPr>
              <w:t>10、集成模块化电容，防水，；</w:t>
            </w:r>
          </w:p>
          <w:p w14:paraId="10C05EA8">
            <w:pPr>
              <w:rPr>
                <w:rFonts w:ascii="宋体" w:hAnsi="宋体" w:cs="宋体"/>
              </w:rPr>
            </w:pPr>
            <w:r>
              <w:rPr>
                <w:rFonts w:hint="eastAsia" w:ascii="宋体" w:hAnsi="宋体" w:cs="宋体"/>
              </w:rPr>
              <w:t>★、要求所投产品的火力调节开关、显示屏依据GB/T2423.17-2024进行盐雾测试：在试验温度（40±2）℃，经过960个小时，表面无锈蚀，无褪色，需同时提供标注CMA标识的检测报告复印件并加盖投标人公章及检测报告在全国认证认可信息公共服务平台网站查询截图作为得分依据，否则不得分。</w:t>
            </w:r>
          </w:p>
          <w:p w14:paraId="3EFBFD4B">
            <w:pPr>
              <w:rPr>
                <w:rFonts w:ascii="宋体" w:hAnsi="宋体" w:cs="宋体"/>
              </w:rPr>
            </w:pPr>
            <w:r>
              <w:rPr>
                <w:rFonts w:hint="eastAsia" w:ascii="宋体" w:hAnsi="宋体" w:cs="宋体"/>
              </w:rPr>
              <w:t>★、要求所投产品的火力调节开关、显示屏的抗腐蚀性、抗氧化性、防霉性、防油烟、防潮湿性能高，依据GB/T 2423.16-2022环境试验，在湿度≥95%，通过黑曲霉、土曲霉、球毛壳霉、树脂子囊菌、绿色木霉：检测结果放大50倍下，没有发现明显的长霉，需同时提供标注CMA标识的检测报告复印件并加盖投标人公章及检测报告在全国认证认可信息公共服务平台网站查询截图。以上资质要求投标时提供复印件加盖投标人公章。原件在中标后查验。</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EACE">
            <w:pPr>
              <w:rPr>
                <w:rFonts w:ascii="宋体" w:hAnsi="宋体" w:cs="宋体"/>
              </w:rPr>
            </w:pPr>
            <w:r>
              <w:rPr>
                <w:rFonts w:hint="eastAsia" w:ascii="宋体" w:hAnsi="宋体" w:cs="宋体"/>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CC265">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A6333">
            <w:pPr>
              <w:rPr>
                <w:rFonts w:ascii="宋体" w:hAnsi="宋体" w:cs="宋体"/>
              </w:rPr>
            </w:pPr>
            <w:r>
              <w:rPr>
                <w:rFonts w:hint="eastAsia" w:ascii="宋体" w:hAnsi="宋体" w:cs="宋体"/>
              </w:rPr>
              <w:drawing>
                <wp:anchor distT="0" distB="0" distL="114300" distR="114300" simplePos="0" relativeHeight="251676672" behindDoc="0" locked="0" layoutInCell="1" allowOverlap="1">
                  <wp:simplePos x="0" y="0"/>
                  <wp:positionH relativeFrom="column">
                    <wp:posOffset>204470</wp:posOffset>
                  </wp:positionH>
                  <wp:positionV relativeFrom="paragraph">
                    <wp:posOffset>-18415</wp:posOffset>
                  </wp:positionV>
                  <wp:extent cx="476250" cy="373380"/>
                  <wp:effectExtent l="0" t="0" r="0" b="6985"/>
                  <wp:wrapNone/>
                  <wp:docPr id="23" name="图片_52"/>
                  <wp:cNvGraphicFramePr/>
                  <a:graphic xmlns:a="http://schemas.openxmlformats.org/drawingml/2006/main">
                    <a:graphicData uri="http://schemas.openxmlformats.org/drawingml/2006/picture">
                      <pic:pic xmlns:pic="http://schemas.openxmlformats.org/drawingml/2006/picture">
                        <pic:nvPicPr>
                          <pic:cNvPr id="23" name="图片_52"/>
                          <pic:cNvPicPr/>
                        </pic:nvPicPr>
                        <pic:blipFill>
                          <a:blip r:embed="rId35" cstate="print"/>
                          <a:stretch>
                            <a:fillRect/>
                          </a:stretch>
                        </pic:blipFill>
                        <pic:spPr>
                          <a:xfrm>
                            <a:off x="0" y="0"/>
                            <a:ext cx="476250" cy="373380"/>
                          </a:xfrm>
                          <a:prstGeom prst="rect">
                            <a:avLst/>
                          </a:prstGeom>
                          <a:noFill/>
                          <a:ln>
                            <a:noFill/>
                          </a:ln>
                        </pic:spPr>
                      </pic:pic>
                    </a:graphicData>
                  </a:graphic>
                </wp:anchor>
              </w:drawing>
            </w:r>
          </w:p>
        </w:tc>
      </w:tr>
      <w:tr w14:paraId="6D1344DA">
        <w:tblPrEx>
          <w:tblCellMar>
            <w:top w:w="0" w:type="dxa"/>
            <w:left w:w="108" w:type="dxa"/>
            <w:bottom w:w="0" w:type="dxa"/>
            <w:right w:w="108" w:type="dxa"/>
          </w:tblCellMar>
        </w:tblPrEx>
        <w:trPr>
          <w:trHeight w:val="13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F4DDD">
            <w:pPr>
              <w:rPr>
                <w:rFonts w:ascii="宋体" w:hAnsi="宋体" w:cs="宋体"/>
              </w:rPr>
            </w:pPr>
            <w:r>
              <w:rPr>
                <w:rFonts w:hint="eastAsia" w:ascii="宋体" w:hAnsi="宋体" w:cs="宋体"/>
              </w:rPr>
              <w:t>A18</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AF7F1">
            <w:pPr>
              <w:rPr>
                <w:rFonts w:ascii="宋体" w:hAnsi="宋体" w:cs="宋体"/>
              </w:rPr>
            </w:pPr>
            <w:r>
              <w:rPr>
                <w:rFonts w:hint="eastAsia" w:ascii="宋体" w:hAnsi="宋体" w:cs="宋体"/>
              </w:rPr>
              <w:t>拼台柜</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6BE87">
            <w:pPr>
              <w:rPr>
                <w:rFonts w:ascii="宋体" w:hAnsi="宋体" w:cs="宋体"/>
              </w:rPr>
            </w:pPr>
            <w:r>
              <w:rPr>
                <w:rFonts w:hint="eastAsia" w:ascii="宋体" w:hAnsi="宋体" w:cs="宋体"/>
              </w:rPr>
              <w:t>750*750*800mm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8231F">
            <w:pPr>
              <w:rPr>
                <w:rFonts w:ascii="宋体" w:hAnsi="宋体" w:cs="宋体"/>
              </w:rPr>
            </w:pPr>
            <w:r>
              <w:rPr>
                <w:rFonts w:hint="eastAsia" w:ascii="宋体" w:hAnsi="宋体" w:cs="宋体"/>
              </w:rPr>
              <w:t>1.采用SUS304-2B不锈钢板制造，台面板厚≥1.2mm</w:t>
            </w:r>
          </w:p>
          <w:p w14:paraId="7388538B">
            <w:pPr>
              <w:rPr>
                <w:rFonts w:ascii="宋体" w:hAnsi="宋体" w:cs="宋体"/>
              </w:rPr>
            </w:pPr>
            <w:r>
              <w:rPr>
                <w:rFonts w:hint="eastAsia" w:ascii="宋体" w:hAnsi="宋体" w:cs="宋体"/>
              </w:rPr>
              <w:t>2.侧板、后背板≥1.0mm，门内复板≥1.0mm</w:t>
            </w:r>
          </w:p>
          <w:p w14:paraId="4FFA024B">
            <w:pPr>
              <w:rPr>
                <w:rFonts w:ascii="宋体" w:hAnsi="宋体" w:cs="宋体"/>
              </w:rPr>
            </w:pPr>
            <w:r>
              <w:rPr>
                <w:rFonts w:hint="eastAsia" w:ascii="宋体" w:hAnsi="宋体" w:cs="宋体"/>
              </w:rPr>
              <w:t>3.门外板、柜内层板、底板厚≥1.0㎜</w:t>
            </w:r>
          </w:p>
          <w:p w14:paraId="4536C865">
            <w:pPr>
              <w:rPr>
                <w:rFonts w:ascii="宋体" w:hAnsi="宋体" w:cs="宋体"/>
              </w:rPr>
            </w:pPr>
            <w:r>
              <w:rPr>
                <w:rFonts w:hint="eastAsia" w:ascii="宋体" w:hAnsi="宋体" w:cs="宋体"/>
              </w:rPr>
              <w:t>4.配≥φ50mm不锈钢重力脚</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99AA">
            <w:pPr>
              <w:rPr>
                <w:rFonts w:ascii="宋体" w:hAnsi="宋体" w:cs="宋体"/>
              </w:rPr>
            </w:pPr>
            <w:r>
              <w:rPr>
                <w:rFonts w:hint="eastAsia" w:ascii="宋体" w:hAnsi="宋体" w:cs="宋体"/>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DF9D5">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2982">
            <w:pPr>
              <w:rPr>
                <w:rFonts w:ascii="宋体" w:hAnsi="宋体" w:cs="宋体"/>
              </w:rPr>
            </w:pPr>
            <w:r>
              <w:rPr>
                <w:rFonts w:hint="eastAsia" w:ascii="宋体" w:hAnsi="宋体" w:cs="宋体"/>
              </w:rPr>
              <w:drawing>
                <wp:anchor distT="0" distB="0" distL="114300" distR="114300" simplePos="0" relativeHeight="251677696" behindDoc="0" locked="0" layoutInCell="1" allowOverlap="1">
                  <wp:simplePos x="0" y="0"/>
                  <wp:positionH relativeFrom="column">
                    <wp:posOffset>112395</wp:posOffset>
                  </wp:positionH>
                  <wp:positionV relativeFrom="paragraph">
                    <wp:posOffset>78740</wp:posOffset>
                  </wp:positionV>
                  <wp:extent cx="424815" cy="335280"/>
                  <wp:effectExtent l="0" t="0" r="13335" b="7620"/>
                  <wp:wrapNone/>
                  <wp:docPr id="24" name="图片_9"/>
                  <wp:cNvGraphicFramePr/>
                  <a:graphic xmlns:a="http://schemas.openxmlformats.org/drawingml/2006/main">
                    <a:graphicData uri="http://schemas.openxmlformats.org/drawingml/2006/picture">
                      <pic:pic xmlns:pic="http://schemas.openxmlformats.org/drawingml/2006/picture">
                        <pic:nvPicPr>
                          <pic:cNvPr id="24" name="图片_9"/>
                          <pic:cNvPicPr/>
                        </pic:nvPicPr>
                        <pic:blipFill>
                          <a:blip r:embed="rId36" cstate="print"/>
                          <a:stretch>
                            <a:fillRect/>
                          </a:stretch>
                        </pic:blipFill>
                        <pic:spPr>
                          <a:xfrm>
                            <a:off x="0" y="0"/>
                            <a:ext cx="424815" cy="335280"/>
                          </a:xfrm>
                          <a:prstGeom prst="rect">
                            <a:avLst/>
                          </a:prstGeom>
                          <a:noFill/>
                          <a:ln>
                            <a:noFill/>
                          </a:ln>
                        </pic:spPr>
                      </pic:pic>
                    </a:graphicData>
                  </a:graphic>
                </wp:anchor>
              </w:drawing>
            </w:r>
          </w:p>
        </w:tc>
      </w:tr>
      <w:tr w14:paraId="257CD1E1">
        <w:tblPrEx>
          <w:tblCellMar>
            <w:top w:w="0" w:type="dxa"/>
            <w:left w:w="108" w:type="dxa"/>
            <w:bottom w:w="0" w:type="dxa"/>
            <w:right w:w="108" w:type="dxa"/>
          </w:tblCellMar>
        </w:tblPrEx>
        <w:trPr>
          <w:trHeight w:val="13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55D3A">
            <w:pPr>
              <w:rPr>
                <w:rFonts w:ascii="宋体" w:hAnsi="宋体" w:cs="宋体"/>
              </w:rPr>
            </w:pPr>
            <w:r>
              <w:rPr>
                <w:rFonts w:hint="eastAsia" w:ascii="宋体" w:hAnsi="宋体" w:cs="宋体"/>
              </w:rPr>
              <w:t>A19</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641A0">
            <w:pPr>
              <w:rPr>
                <w:rFonts w:ascii="宋体" w:hAnsi="宋体" w:cs="宋体"/>
              </w:rPr>
            </w:pPr>
            <w:r>
              <w:rPr>
                <w:rFonts w:hint="eastAsia" w:ascii="宋体" w:hAnsi="宋体" w:cs="宋体"/>
              </w:rPr>
              <w:t>拼台柜</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082DE">
            <w:pPr>
              <w:rPr>
                <w:rFonts w:ascii="宋体" w:hAnsi="宋体" w:cs="宋体"/>
              </w:rPr>
            </w:pPr>
            <w:r>
              <w:rPr>
                <w:rFonts w:hint="eastAsia" w:ascii="宋体" w:hAnsi="宋体" w:cs="宋体"/>
              </w:rPr>
              <w:t>420*750*800mm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9867E">
            <w:pPr>
              <w:rPr>
                <w:rFonts w:ascii="宋体" w:hAnsi="宋体" w:cs="宋体"/>
              </w:rPr>
            </w:pPr>
            <w:r>
              <w:rPr>
                <w:rFonts w:hint="eastAsia" w:ascii="宋体" w:hAnsi="宋体" w:cs="宋体"/>
              </w:rPr>
              <w:t>1.采用SUS304-2B不锈钢板制造，台面板厚≥1.2mm</w:t>
            </w:r>
          </w:p>
          <w:p w14:paraId="7F7975BF">
            <w:pPr>
              <w:rPr>
                <w:rFonts w:ascii="宋体" w:hAnsi="宋体" w:cs="宋体"/>
              </w:rPr>
            </w:pPr>
            <w:r>
              <w:rPr>
                <w:rFonts w:hint="eastAsia" w:ascii="宋体" w:hAnsi="宋体" w:cs="宋体"/>
              </w:rPr>
              <w:t>2.侧板、后背板≥1.0mm，门内复板≥1.0mm</w:t>
            </w:r>
          </w:p>
          <w:p w14:paraId="71A728C1">
            <w:pPr>
              <w:rPr>
                <w:rFonts w:ascii="宋体" w:hAnsi="宋体" w:cs="宋体"/>
              </w:rPr>
            </w:pPr>
            <w:r>
              <w:rPr>
                <w:rFonts w:hint="eastAsia" w:ascii="宋体" w:hAnsi="宋体" w:cs="宋体"/>
              </w:rPr>
              <w:t>3.门外板、柜内层板、底板厚≥1.0㎜</w:t>
            </w:r>
          </w:p>
          <w:p w14:paraId="34D3646F">
            <w:pPr>
              <w:rPr>
                <w:rFonts w:ascii="宋体" w:hAnsi="宋体" w:cs="宋体"/>
              </w:rPr>
            </w:pPr>
            <w:r>
              <w:rPr>
                <w:rFonts w:hint="eastAsia" w:ascii="宋体" w:hAnsi="宋体" w:cs="宋体"/>
              </w:rPr>
              <w:t>4.配≥φ50mm不锈钢重力脚</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0B497">
            <w:pPr>
              <w:rPr>
                <w:rFonts w:ascii="宋体" w:hAnsi="宋体" w:cs="宋体"/>
              </w:rPr>
            </w:pPr>
            <w:r>
              <w:rPr>
                <w:rFonts w:hint="eastAsia" w:ascii="宋体" w:hAnsi="宋体" w:cs="宋体"/>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CDC85">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4C815">
            <w:pPr>
              <w:rPr>
                <w:rFonts w:ascii="宋体" w:hAnsi="宋体" w:cs="宋体"/>
              </w:rPr>
            </w:pPr>
            <w:r>
              <w:rPr>
                <w:rFonts w:hint="eastAsia" w:ascii="宋体" w:hAnsi="宋体" w:cs="宋体"/>
              </w:rPr>
              <w:drawing>
                <wp:anchor distT="0" distB="0" distL="114300" distR="114300" simplePos="0" relativeHeight="251678720" behindDoc="0" locked="0" layoutInCell="1" allowOverlap="1">
                  <wp:simplePos x="0" y="0"/>
                  <wp:positionH relativeFrom="column">
                    <wp:posOffset>81915</wp:posOffset>
                  </wp:positionH>
                  <wp:positionV relativeFrom="paragraph">
                    <wp:posOffset>78740</wp:posOffset>
                  </wp:positionV>
                  <wp:extent cx="424815" cy="402590"/>
                  <wp:effectExtent l="0" t="0" r="13335" b="16510"/>
                  <wp:wrapNone/>
                  <wp:docPr id="25" name="图片_10"/>
                  <wp:cNvGraphicFramePr/>
                  <a:graphic xmlns:a="http://schemas.openxmlformats.org/drawingml/2006/main">
                    <a:graphicData uri="http://schemas.openxmlformats.org/drawingml/2006/picture">
                      <pic:pic xmlns:pic="http://schemas.openxmlformats.org/drawingml/2006/picture">
                        <pic:nvPicPr>
                          <pic:cNvPr id="25" name="图片_10"/>
                          <pic:cNvPicPr/>
                        </pic:nvPicPr>
                        <pic:blipFill>
                          <a:blip r:embed="rId37" cstate="print"/>
                          <a:stretch>
                            <a:fillRect/>
                          </a:stretch>
                        </pic:blipFill>
                        <pic:spPr>
                          <a:xfrm>
                            <a:off x="0" y="0"/>
                            <a:ext cx="424815" cy="402590"/>
                          </a:xfrm>
                          <a:prstGeom prst="rect">
                            <a:avLst/>
                          </a:prstGeom>
                          <a:noFill/>
                          <a:ln>
                            <a:noFill/>
                          </a:ln>
                        </pic:spPr>
                      </pic:pic>
                    </a:graphicData>
                  </a:graphic>
                </wp:anchor>
              </w:drawing>
            </w:r>
          </w:p>
        </w:tc>
      </w:tr>
      <w:tr w14:paraId="68EBE189">
        <w:tblPrEx>
          <w:tblCellMar>
            <w:top w:w="0" w:type="dxa"/>
            <w:left w:w="108" w:type="dxa"/>
            <w:bottom w:w="0" w:type="dxa"/>
            <w:right w:w="108" w:type="dxa"/>
          </w:tblCellMar>
        </w:tblPrEx>
        <w:trPr>
          <w:trHeight w:val="935"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C6F24">
            <w:pPr>
              <w:rPr>
                <w:rFonts w:ascii="宋体" w:hAnsi="宋体" w:cs="宋体"/>
              </w:rPr>
            </w:pPr>
            <w:r>
              <w:rPr>
                <w:rFonts w:hint="eastAsia" w:ascii="宋体" w:hAnsi="宋体" w:cs="宋体"/>
              </w:rPr>
              <w:t>A20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A014">
            <w:pPr>
              <w:rPr>
                <w:rFonts w:ascii="宋体" w:hAnsi="宋体" w:cs="宋体"/>
              </w:rPr>
            </w:pPr>
            <w:r>
              <w:rPr>
                <w:rFonts w:hint="eastAsia" w:ascii="宋体" w:hAnsi="宋体" w:cs="宋体"/>
              </w:rPr>
              <w:t>拼板</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9FD99">
            <w:pPr>
              <w:rPr>
                <w:rFonts w:ascii="宋体" w:hAnsi="宋体" w:cs="宋体"/>
              </w:rPr>
            </w:pPr>
            <w:r>
              <w:rPr>
                <w:rFonts w:hint="eastAsia" w:ascii="宋体" w:hAnsi="宋体" w:cs="宋体"/>
              </w:rPr>
              <w:t>200*750*800mm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2CAB8">
            <w:pPr>
              <w:rPr>
                <w:rFonts w:ascii="宋体" w:hAnsi="宋体" w:cs="宋体"/>
              </w:rPr>
            </w:pPr>
            <w:r>
              <w:rPr>
                <w:rFonts w:hint="eastAsia" w:ascii="宋体" w:hAnsi="宋体" w:cs="宋体"/>
              </w:rPr>
              <w:t>台面板采用SUS304-2B不锈钢板制造，厚度为≥1.2mm，</w:t>
            </w:r>
          </w:p>
          <w:p w14:paraId="0107E384">
            <w:pPr>
              <w:rPr>
                <w:rFonts w:ascii="宋体" w:hAnsi="宋体" w:cs="宋体"/>
              </w:rPr>
            </w:pPr>
            <w:r>
              <w:rPr>
                <w:rFonts w:hint="eastAsia" w:ascii="宋体" w:hAnsi="宋体" w:cs="宋体"/>
              </w:rPr>
              <w:t>面板下衬≥15mm 木工板减噪，木板下复铝板</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FFD5F">
            <w:pPr>
              <w:rPr>
                <w:rFonts w:ascii="宋体" w:hAnsi="宋体" w:cs="宋体"/>
              </w:rPr>
            </w:pPr>
            <w:r>
              <w:rPr>
                <w:rFonts w:hint="eastAsia" w:ascii="宋体" w:hAnsi="宋体" w:cs="宋体"/>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7E4C1">
            <w:pPr>
              <w:rPr>
                <w:rFonts w:ascii="宋体" w:hAnsi="宋体" w:cs="宋体"/>
              </w:rPr>
            </w:pPr>
            <w:r>
              <w:rPr>
                <w:rFonts w:hint="eastAsia" w:ascii="宋体" w:hAnsi="宋体" w:cs="宋体"/>
              </w:rPr>
              <w:t>块</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F8AC8">
            <w:pPr>
              <w:rPr>
                <w:rFonts w:ascii="宋体" w:hAnsi="宋体" w:cs="宋体"/>
              </w:rPr>
            </w:pPr>
          </w:p>
        </w:tc>
      </w:tr>
      <w:tr w14:paraId="6B3E3EE6">
        <w:tblPrEx>
          <w:tblCellMar>
            <w:top w:w="0" w:type="dxa"/>
            <w:left w:w="108" w:type="dxa"/>
            <w:bottom w:w="0" w:type="dxa"/>
            <w:right w:w="108" w:type="dxa"/>
          </w:tblCellMar>
        </w:tblPrEx>
        <w:trPr>
          <w:trHeight w:val="395"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83E87">
            <w:pPr>
              <w:rPr>
                <w:rFonts w:ascii="宋体" w:hAnsi="宋体" w:cs="宋体"/>
              </w:rPr>
            </w:pPr>
            <w:r>
              <w:rPr>
                <w:rFonts w:hint="eastAsia" w:ascii="宋体" w:hAnsi="宋体" w:cs="宋体"/>
              </w:rPr>
              <w:t>A21</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3A140">
            <w:pPr>
              <w:rPr>
                <w:rFonts w:ascii="宋体" w:hAnsi="宋体" w:cs="宋体"/>
              </w:rPr>
            </w:pPr>
            <w:r>
              <w:rPr>
                <w:rFonts w:hint="eastAsia" w:ascii="宋体" w:hAnsi="宋体" w:cs="宋体"/>
              </w:rPr>
              <w:t>斜角工作柜     （投标样品）</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DF6C7">
            <w:pPr>
              <w:rPr>
                <w:rFonts w:ascii="宋体" w:hAnsi="宋体" w:cs="宋体"/>
              </w:rPr>
            </w:pPr>
            <w:r>
              <w:rPr>
                <w:rFonts w:hint="eastAsia" w:ascii="宋体" w:hAnsi="宋体" w:cs="宋体"/>
              </w:rPr>
              <w:t>1000*1000*800mm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C7367">
            <w:pPr>
              <w:rPr>
                <w:rFonts w:ascii="宋体" w:hAnsi="宋体" w:cs="宋体"/>
              </w:rPr>
            </w:pPr>
            <w:r>
              <w:rPr>
                <w:rFonts w:hint="eastAsia" w:ascii="宋体" w:hAnsi="宋体" w:cs="宋体"/>
              </w:rPr>
              <w:t>1.规格尺寸：1000*1000*800mm 2.板材采用SUS304-2B不锈钢制造，台面板厚度≥1.2mm</w:t>
            </w:r>
          </w:p>
          <w:p w14:paraId="3803F150">
            <w:pPr>
              <w:rPr>
                <w:rFonts w:ascii="宋体" w:hAnsi="宋体" w:cs="宋体"/>
              </w:rPr>
            </w:pPr>
            <w:r>
              <w:rPr>
                <w:rFonts w:hint="eastAsia" w:ascii="宋体" w:hAnsi="宋体" w:cs="宋体"/>
              </w:rPr>
              <w:t>3.面板下衬下衬≥15mm木工板减噪，木板下复铝板或铝膜</w:t>
            </w:r>
          </w:p>
          <w:p w14:paraId="0A4D5B10">
            <w:pPr>
              <w:rPr>
                <w:rFonts w:ascii="宋体" w:hAnsi="宋体" w:cs="宋体"/>
              </w:rPr>
            </w:pPr>
            <w:r>
              <w:rPr>
                <w:rFonts w:hint="eastAsia" w:ascii="宋体" w:hAnsi="宋体" w:cs="宋体"/>
              </w:rPr>
              <w:t>4.底板、层板厚度≥0.8mm</w:t>
            </w:r>
          </w:p>
          <w:p w14:paraId="54AB35D9">
            <w:pPr>
              <w:rPr>
                <w:rFonts w:ascii="宋体" w:hAnsi="宋体" w:cs="宋体"/>
              </w:rPr>
            </w:pPr>
            <w:r>
              <w:rPr>
                <w:rFonts w:hint="eastAsia" w:ascii="宋体" w:hAnsi="宋体" w:cs="宋体"/>
              </w:rPr>
              <w:t>5.配201不锈钢厚≥3mm加强型三角板，≥φ55mm不锈钢重力脚</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B926">
            <w:pPr>
              <w:rPr>
                <w:rFonts w:ascii="宋体" w:hAnsi="宋体" w:cs="宋体"/>
              </w:rPr>
            </w:pPr>
            <w:r>
              <w:rPr>
                <w:rFonts w:hint="eastAsia" w:ascii="宋体" w:hAnsi="宋体" w:cs="宋体"/>
              </w:rPr>
              <w:t>6</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4AF30">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89BF">
            <w:pPr>
              <w:rPr>
                <w:rFonts w:ascii="宋体" w:hAnsi="宋体" w:cs="宋体"/>
              </w:rPr>
            </w:pPr>
            <w:r>
              <w:rPr>
                <w:rFonts w:hint="eastAsia" w:ascii="宋体" w:hAnsi="宋体" w:cs="宋体"/>
              </w:rPr>
              <w:drawing>
                <wp:anchor distT="0" distB="0" distL="114300" distR="114300" simplePos="0" relativeHeight="251679744" behindDoc="0" locked="0" layoutInCell="1" allowOverlap="1">
                  <wp:simplePos x="0" y="0"/>
                  <wp:positionH relativeFrom="column">
                    <wp:posOffset>26670</wp:posOffset>
                  </wp:positionH>
                  <wp:positionV relativeFrom="paragraph">
                    <wp:posOffset>-62865</wp:posOffset>
                  </wp:positionV>
                  <wp:extent cx="476250" cy="348615"/>
                  <wp:effectExtent l="0" t="0" r="0" b="13335"/>
                  <wp:wrapNone/>
                  <wp:docPr id="26" name="图片_10_SpCnt_1"/>
                  <wp:cNvGraphicFramePr/>
                  <a:graphic xmlns:a="http://schemas.openxmlformats.org/drawingml/2006/main">
                    <a:graphicData uri="http://schemas.openxmlformats.org/drawingml/2006/picture">
                      <pic:pic xmlns:pic="http://schemas.openxmlformats.org/drawingml/2006/picture">
                        <pic:nvPicPr>
                          <pic:cNvPr id="26" name="图片_10_SpCnt_1"/>
                          <pic:cNvPicPr/>
                        </pic:nvPicPr>
                        <pic:blipFill>
                          <a:blip r:embed="rId38" cstate="print"/>
                          <a:stretch>
                            <a:fillRect/>
                          </a:stretch>
                        </pic:blipFill>
                        <pic:spPr>
                          <a:xfrm>
                            <a:off x="0" y="0"/>
                            <a:ext cx="476250" cy="348615"/>
                          </a:xfrm>
                          <a:prstGeom prst="rect">
                            <a:avLst/>
                          </a:prstGeom>
                          <a:noFill/>
                          <a:ln>
                            <a:noFill/>
                          </a:ln>
                        </pic:spPr>
                      </pic:pic>
                    </a:graphicData>
                  </a:graphic>
                </wp:anchor>
              </w:drawing>
            </w:r>
          </w:p>
        </w:tc>
      </w:tr>
      <w:tr w14:paraId="7B62F853">
        <w:tblPrEx>
          <w:tblCellMar>
            <w:top w:w="0" w:type="dxa"/>
            <w:left w:w="108" w:type="dxa"/>
            <w:bottom w:w="0" w:type="dxa"/>
            <w:right w:w="108" w:type="dxa"/>
          </w:tblCellMar>
        </w:tblPrEx>
        <w:trPr>
          <w:trHeight w:val="4022"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FE794">
            <w:pPr>
              <w:rPr>
                <w:rFonts w:ascii="宋体" w:hAnsi="宋体" w:cs="宋体"/>
              </w:rPr>
            </w:pPr>
            <w:r>
              <w:rPr>
                <w:rFonts w:hint="eastAsia" w:ascii="宋体" w:hAnsi="宋体" w:cs="宋体"/>
              </w:rPr>
              <w:t>A22</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3F380">
            <w:pPr>
              <w:rPr>
                <w:rFonts w:ascii="宋体" w:hAnsi="宋体" w:cs="宋体"/>
              </w:rPr>
            </w:pPr>
            <w:r>
              <w:rPr>
                <w:rFonts w:hint="eastAsia" w:ascii="宋体" w:hAnsi="宋体" w:cs="宋体"/>
              </w:rPr>
              <w:t>五斗保温售菜柜 （投标样品）</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1746E">
            <w:pPr>
              <w:rPr>
                <w:rFonts w:ascii="宋体" w:hAnsi="宋体" w:cs="宋体"/>
              </w:rPr>
            </w:pPr>
            <w:r>
              <w:rPr>
                <w:rFonts w:hint="eastAsia" w:ascii="宋体" w:hAnsi="宋体" w:cs="宋体"/>
              </w:rPr>
              <w:t>1800*1000*800mm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C6E69">
            <w:pPr>
              <w:rPr>
                <w:rFonts w:ascii="宋体" w:hAnsi="宋体" w:cs="宋体"/>
              </w:rPr>
            </w:pPr>
            <w:r>
              <w:rPr>
                <w:rFonts w:hint="eastAsia" w:ascii="宋体" w:hAnsi="宋体" w:cs="宋体"/>
              </w:rPr>
              <w:t>1.板材采用SUS304-2B不锈钢制造</w:t>
            </w:r>
          </w:p>
          <w:p w14:paraId="700492CD">
            <w:pPr>
              <w:rPr>
                <w:rFonts w:ascii="宋体" w:hAnsi="宋体" w:cs="宋体"/>
              </w:rPr>
            </w:pPr>
            <w:r>
              <w:rPr>
                <w:rFonts w:hint="eastAsia" w:ascii="宋体" w:hAnsi="宋体" w:cs="宋体"/>
              </w:rPr>
              <w:t>2.台面板厚≥1.2mm，底板厚≥1.0mm，水斗≥1.0mm，后板、侧板厚≥0.8mm</w:t>
            </w:r>
          </w:p>
          <w:p w14:paraId="7A80A872">
            <w:pPr>
              <w:rPr>
                <w:rFonts w:ascii="宋体" w:hAnsi="宋体" w:cs="宋体"/>
              </w:rPr>
            </w:pPr>
            <w:r>
              <w:rPr>
                <w:rFonts w:hint="eastAsia" w:ascii="宋体" w:hAnsi="宋体" w:cs="宋体"/>
              </w:rPr>
              <w:t>3.门外壳板厚≥1.0mm，门内复板厚≥0.8mm</w:t>
            </w:r>
          </w:p>
          <w:p w14:paraId="34CB25DC">
            <w:pPr>
              <w:rPr>
                <w:rFonts w:ascii="宋体" w:hAnsi="宋体" w:cs="宋体"/>
              </w:rPr>
            </w:pPr>
            <w:r>
              <w:rPr>
                <w:rFonts w:hint="eastAsia" w:ascii="宋体" w:hAnsi="宋体" w:cs="宋体"/>
              </w:rPr>
              <w:t>4.配1/1″份数盆格每台5。</w:t>
            </w:r>
          </w:p>
          <w:p w14:paraId="707839EB">
            <w:pPr>
              <w:rPr>
                <w:rFonts w:ascii="宋体" w:hAnsi="宋体" w:cs="宋体"/>
              </w:rPr>
            </w:pPr>
            <w:r>
              <w:rPr>
                <w:rFonts w:hint="eastAsia" w:ascii="宋体" w:hAnsi="宋体" w:cs="宋体"/>
              </w:rPr>
              <w:t>5.路轨导向趟门</w:t>
            </w:r>
          </w:p>
          <w:p w14:paraId="4F52D3C6">
            <w:pPr>
              <w:rPr>
                <w:rFonts w:ascii="宋体" w:hAnsi="宋体" w:cs="宋体"/>
              </w:rPr>
            </w:pPr>
            <w:r>
              <w:rPr>
                <w:rFonts w:hint="eastAsia" w:ascii="宋体" w:hAnsi="宋体" w:cs="宋体"/>
              </w:rPr>
              <w:t>6.配φ≥50mm不锈钢重力脚</w:t>
            </w:r>
          </w:p>
          <w:p w14:paraId="37931FE2">
            <w:pPr>
              <w:rPr>
                <w:rFonts w:ascii="宋体" w:hAnsi="宋体" w:cs="宋体"/>
              </w:rPr>
            </w:pPr>
            <w:r>
              <w:rPr>
                <w:rFonts w:hint="eastAsia" w:ascii="宋体" w:hAnsi="宋体" w:cs="宋体"/>
              </w:rPr>
              <w:t>7.304不锈钢电热管，380V/6KW，电热管接线端子采用陶瓷帽绝缘保护</w:t>
            </w:r>
          </w:p>
          <w:p w14:paraId="223AE97C">
            <w:pPr>
              <w:rPr>
                <w:rFonts w:ascii="宋体" w:hAnsi="宋体" w:cs="宋体"/>
              </w:rPr>
            </w:pPr>
            <w:r>
              <w:rPr>
                <w:rFonts w:hint="eastAsia" w:ascii="宋体" w:hAnsi="宋体" w:cs="宋体"/>
              </w:rPr>
              <w:t>8.电热管接线端口采用0.7～0.8mm镀锌板隔离保护</w:t>
            </w:r>
          </w:p>
          <w:p w14:paraId="491BFF5B">
            <w:pPr>
              <w:rPr>
                <w:rFonts w:ascii="宋体" w:hAnsi="宋体" w:cs="宋体"/>
              </w:rPr>
            </w:pPr>
            <w:r>
              <w:rPr>
                <w:rFonts w:hint="eastAsia" w:ascii="宋体" w:hAnsi="宋体" w:cs="宋体"/>
              </w:rPr>
              <w:t>9.配电磁阀自动进水装置，缺水保护装置</w:t>
            </w:r>
          </w:p>
          <w:p w14:paraId="52202092">
            <w:pPr>
              <w:rPr>
                <w:rFonts w:ascii="宋体" w:hAnsi="宋体" w:cs="宋体"/>
              </w:rPr>
            </w:pPr>
            <w:r>
              <w:rPr>
                <w:rFonts w:hint="eastAsia" w:ascii="宋体" w:hAnsi="宋体" w:cs="宋体"/>
              </w:rPr>
              <w:t>10.配微电脑控制面板，数字显示定时定温</w:t>
            </w:r>
          </w:p>
          <w:p w14:paraId="358E6B10">
            <w:pPr>
              <w:rPr>
                <w:rFonts w:ascii="宋体" w:hAnsi="宋体" w:cs="宋体"/>
              </w:rPr>
            </w:pPr>
            <w:r>
              <w:rPr>
                <w:rFonts w:hint="eastAsia" w:ascii="宋体" w:hAnsi="宋体" w:cs="宋体"/>
              </w:rPr>
              <w:t>11.电热管连接线采用国标耐高温线</w:t>
            </w:r>
          </w:p>
          <w:p w14:paraId="33AE1F7A">
            <w:pPr>
              <w:rPr>
                <w:rFonts w:ascii="宋体" w:hAnsi="宋体" w:cs="宋体"/>
              </w:rPr>
            </w:pPr>
            <w:r>
              <w:rPr>
                <w:rFonts w:hint="eastAsia" w:ascii="宋体" w:hAnsi="宋体" w:cs="宋体"/>
              </w:rPr>
              <w:t>12.201不锈钢厚≥3mm加强型三角板</w:t>
            </w:r>
          </w:p>
          <w:p w14:paraId="39FA5CEB">
            <w:pPr>
              <w:rPr>
                <w:rFonts w:ascii="宋体" w:hAnsi="宋体" w:cs="宋体"/>
              </w:rPr>
            </w:pPr>
            <w:r>
              <w:rPr>
                <w:rFonts w:hint="eastAsia" w:ascii="宋体" w:hAnsi="宋体" w:cs="宋体"/>
              </w:rPr>
              <w:t>提供产品检测报告，检测项目涵盖GB/T 38160-2019《不锈钢厨房设备》、力学性能（抗拉强度≥700N/mm2）、耐温度性能（300℃ 24h)、耐腐蚀性能10级（酸性盐雾≥1500h）。</w:t>
            </w:r>
          </w:p>
          <w:p w14:paraId="54CB75CB">
            <w:pPr>
              <w:rPr>
                <w:rFonts w:ascii="宋体" w:hAnsi="宋体" w:cs="宋体"/>
              </w:rPr>
            </w:pPr>
            <w:r>
              <w:rPr>
                <w:rFonts w:hint="eastAsia" w:ascii="宋体" w:hAnsi="宋体" w:cs="宋体"/>
              </w:rPr>
              <w:t>上述清单涉及的检测报告、资质证书在投标时可提供复印件加盖投标人公章。原件在中标后查验。</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BF18">
            <w:pPr>
              <w:rPr>
                <w:rFonts w:ascii="宋体" w:hAnsi="宋体" w:cs="宋体"/>
              </w:rPr>
            </w:pPr>
            <w:r>
              <w:rPr>
                <w:rFonts w:hint="eastAsia" w:ascii="宋体" w:hAnsi="宋体" w:cs="宋体"/>
              </w:rPr>
              <w:t>6</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C718">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D994">
            <w:pPr>
              <w:rPr>
                <w:rFonts w:ascii="宋体" w:hAnsi="宋体" w:cs="宋体"/>
              </w:rPr>
            </w:pPr>
            <w:r>
              <w:rPr>
                <w:rFonts w:hint="eastAsia" w:ascii="宋体" w:hAnsi="宋体" w:cs="宋体"/>
              </w:rPr>
              <w:drawing>
                <wp:anchor distT="0" distB="0" distL="114300" distR="114300" simplePos="0" relativeHeight="251680768" behindDoc="0" locked="0" layoutInCell="1" allowOverlap="1">
                  <wp:simplePos x="0" y="0"/>
                  <wp:positionH relativeFrom="column">
                    <wp:posOffset>97155</wp:posOffset>
                  </wp:positionH>
                  <wp:positionV relativeFrom="paragraph">
                    <wp:posOffset>798830</wp:posOffset>
                  </wp:positionV>
                  <wp:extent cx="457200" cy="339725"/>
                  <wp:effectExtent l="0" t="0" r="0" b="3175"/>
                  <wp:wrapNone/>
                  <wp:docPr id="27" name="图片_232"/>
                  <wp:cNvGraphicFramePr/>
                  <a:graphic xmlns:a="http://schemas.openxmlformats.org/drawingml/2006/main">
                    <a:graphicData uri="http://schemas.openxmlformats.org/drawingml/2006/picture">
                      <pic:pic xmlns:pic="http://schemas.openxmlformats.org/drawingml/2006/picture">
                        <pic:nvPicPr>
                          <pic:cNvPr id="27" name="图片_232"/>
                          <pic:cNvPicPr/>
                        </pic:nvPicPr>
                        <pic:blipFill>
                          <a:blip r:embed="rId39" cstate="print"/>
                          <a:stretch>
                            <a:fillRect/>
                          </a:stretch>
                        </pic:blipFill>
                        <pic:spPr>
                          <a:xfrm>
                            <a:off x="0" y="0"/>
                            <a:ext cx="457200" cy="339725"/>
                          </a:xfrm>
                          <a:prstGeom prst="rect">
                            <a:avLst/>
                          </a:prstGeom>
                          <a:noFill/>
                          <a:ln>
                            <a:noFill/>
                          </a:ln>
                        </pic:spPr>
                      </pic:pic>
                    </a:graphicData>
                  </a:graphic>
                </wp:anchor>
              </w:drawing>
            </w:r>
          </w:p>
        </w:tc>
      </w:tr>
      <w:tr w14:paraId="7D0E3DF4">
        <w:tblPrEx>
          <w:tblCellMar>
            <w:top w:w="0" w:type="dxa"/>
            <w:left w:w="108" w:type="dxa"/>
            <w:bottom w:w="0" w:type="dxa"/>
            <w:right w:w="108" w:type="dxa"/>
          </w:tblCellMar>
        </w:tblPrEx>
        <w:trPr>
          <w:trHeight w:val="1035"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D8835">
            <w:pPr>
              <w:rPr>
                <w:rFonts w:ascii="宋体" w:hAnsi="宋体" w:cs="宋体"/>
              </w:rPr>
            </w:pPr>
            <w:r>
              <w:rPr>
                <w:rFonts w:hint="eastAsia" w:ascii="宋体" w:hAnsi="宋体" w:cs="宋体"/>
              </w:rPr>
              <w:t>A22a</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F1D11">
            <w:pPr>
              <w:rPr>
                <w:rFonts w:ascii="宋体" w:hAnsi="宋体" w:cs="宋体"/>
              </w:rPr>
            </w:pPr>
            <w:r>
              <w:rPr>
                <w:rFonts w:hint="eastAsia" w:ascii="宋体" w:hAnsi="宋体" w:cs="宋体"/>
              </w:rPr>
              <w:t>单层保护罩</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AD76A">
            <w:pPr>
              <w:rPr>
                <w:rFonts w:ascii="宋体" w:hAnsi="宋体" w:cs="宋体"/>
              </w:rPr>
            </w:pPr>
            <w:r>
              <w:rPr>
                <w:rFonts w:hint="eastAsia" w:ascii="宋体" w:hAnsi="宋体" w:cs="宋体"/>
              </w:rPr>
              <w:t>1800*580*515mm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6C6DE">
            <w:pPr>
              <w:rPr>
                <w:rFonts w:ascii="宋体" w:hAnsi="宋体" w:cs="宋体"/>
              </w:rPr>
            </w:pPr>
            <w:r>
              <w:rPr>
                <w:rFonts w:hint="eastAsia" w:ascii="宋体" w:hAnsi="宋体" w:cs="宋体"/>
              </w:rPr>
              <w:t>1.弧形钢化玻璃≥8 mm</w:t>
            </w:r>
          </w:p>
          <w:p w14:paraId="2BF7DF75">
            <w:pPr>
              <w:rPr>
                <w:rFonts w:ascii="宋体" w:hAnsi="宋体" w:cs="宋体"/>
              </w:rPr>
            </w:pPr>
            <w:r>
              <w:rPr>
                <w:rFonts w:hint="eastAsia" w:ascii="宋体" w:hAnsi="宋体" w:cs="宋体"/>
              </w:rPr>
              <w:t>2.立柱采用不锈钢方管制作，顶板厚≥1.0</w:t>
            </w:r>
            <w:bookmarkStart w:id="44" w:name="OLE_LINK3"/>
            <w:r>
              <w:rPr>
                <w:rFonts w:hint="eastAsia" w:ascii="宋体" w:hAnsi="宋体" w:cs="宋体"/>
              </w:rPr>
              <w:t>mm</w:t>
            </w:r>
            <w:bookmarkEnd w:id="44"/>
          </w:p>
          <w:p w14:paraId="5F4456CE">
            <w:pPr>
              <w:rPr>
                <w:rFonts w:ascii="宋体" w:hAnsi="宋体" w:cs="宋体"/>
              </w:rPr>
            </w:pPr>
            <w:r>
              <w:rPr>
                <w:rFonts w:hint="eastAsia" w:ascii="宋体" w:hAnsi="宋体" w:cs="宋体"/>
              </w:rPr>
              <w:t>3.内置LED灯照明220V/30W</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30BBA">
            <w:pPr>
              <w:rPr>
                <w:rFonts w:ascii="宋体" w:hAnsi="宋体" w:cs="宋体"/>
              </w:rPr>
            </w:pPr>
            <w:r>
              <w:rPr>
                <w:rFonts w:hint="eastAsia" w:ascii="宋体" w:hAnsi="宋体" w:cs="宋体"/>
              </w:rPr>
              <w:t>6</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D82D">
            <w:pPr>
              <w:rPr>
                <w:rFonts w:ascii="宋体" w:hAnsi="宋体" w:cs="宋体"/>
              </w:rPr>
            </w:pPr>
            <w:r>
              <w:rPr>
                <w:rFonts w:hint="eastAsia" w:ascii="宋体" w:hAnsi="宋体" w:cs="宋体"/>
              </w:rPr>
              <w:t>只</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2EFB">
            <w:pPr>
              <w:rPr>
                <w:rFonts w:ascii="宋体" w:hAnsi="宋体" w:cs="宋体"/>
              </w:rPr>
            </w:pPr>
            <w:r>
              <w:rPr>
                <w:rFonts w:hint="eastAsia" w:ascii="宋体" w:hAnsi="宋体" w:cs="宋体"/>
              </w:rPr>
              <w:drawing>
                <wp:anchor distT="0" distB="0" distL="114300" distR="114300" simplePos="0" relativeHeight="251681792" behindDoc="0" locked="0" layoutInCell="1" allowOverlap="1">
                  <wp:simplePos x="0" y="0"/>
                  <wp:positionH relativeFrom="column">
                    <wp:posOffset>57150</wp:posOffset>
                  </wp:positionH>
                  <wp:positionV relativeFrom="paragraph">
                    <wp:posOffset>-8255</wp:posOffset>
                  </wp:positionV>
                  <wp:extent cx="553085" cy="515620"/>
                  <wp:effectExtent l="0" t="0" r="18415" b="17780"/>
                  <wp:wrapNone/>
                  <wp:docPr id="28" name="图片_67"/>
                  <wp:cNvGraphicFramePr/>
                  <a:graphic xmlns:a="http://schemas.openxmlformats.org/drawingml/2006/main">
                    <a:graphicData uri="http://schemas.openxmlformats.org/drawingml/2006/picture">
                      <pic:pic xmlns:pic="http://schemas.openxmlformats.org/drawingml/2006/picture">
                        <pic:nvPicPr>
                          <pic:cNvPr id="28" name="图片_67"/>
                          <pic:cNvPicPr/>
                        </pic:nvPicPr>
                        <pic:blipFill>
                          <a:blip r:embed="rId40" cstate="print"/>
                          <a:stretch>
                            <a:fillRect/>
                          </a:stretch>
                        </pic:blipFill>
                        <pic:spPr>
                          <a:xfrm>
                            <a:off x="0" y="0"/>
                            <a:ext cx="553085" cy="515620"/>
                          </a:xfrm>
                          <a:prstGeom prst="rect">
                            <a:avLst/>
                          </a:prstGeom>
                          <a:noFill/>
                          <a:ln>
                            <a:noFill/>
                          </a:ln>
                        </pic:spPr>
                      </pic:pic>
                    </a:graphicData>
                  </a:graphic>
                </wp:anchor>
              </w:drawing>
            </w:r>
          </w:p>
        </w:tc>
      </w:tr>
      <w:tr w14:paraId="3162904A">
        <w:tblPrEx>
          <w:tblCellMar>
            <w:top w:w="0" w:type="dxa"/>
            <w:left w:w="108" w:type="dxa"/>
            <w:bottom w:w="0" w:type="dxa"/>
            <w:right w:w="108" w:type="dxa"/>
          </w:tblCellMar>
        </w:tblPrEx>
        <w:trPr>
          <w:trHeight w:val="36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BB3A0">
            <w:pPr>
              <w:rPr>
                <w:rFonts w:ascii="宋体" w:hAnsi="宋体" w:cs="宋体"/>
              </w:rPr>
            </w:pPr>
            <w:r>
              <w:rPr>
                <w:rFonts w:hint="eastAsia" w:ascii="宋体" w:hAnsi="宋体" w:cs="宋体"/>
              </w:rPr>
              <w:t>A23</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6CFE1">
            <w:pPr>
              <w:rPr>
                <w:rFonts w:ascii="宋体" w:hAnsi="宋体" w:cs="宋体"/>
              </w:rPr>
            </w:pPr>
            <w:r>
              <w:rPr>
                <w:rFonts w:hint="eastAsia" w:ascii="宋体" w:hAnsi="宋体" w:cs="宋体"/>
              </w:rPr>
              <w:t>四斗保温售菜柜</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19A8B">
            <w:pPr>
              <w:rPr>
                <w:rFonts w:ascii="宋体" w:hAnsi="宋体" w:cs="宋体"/>
              </w:rPr>
            </w:pPr>
            <w:r>
              <w:rPr>
                <w:rFonts w:hint="eastAsia" w:ascii="宋体" w:hAnsi="宋体" w:cs="宋体"/>
              </w:rPr>
              <w:t>1500*1000*800mm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29BFC">
            <w:pPr>
              <w:rPr>
                <w:rFonts w:ascii="宋体" w:hAnsi="宋体" w:cs="宋体"/>
              </w:rPr>
            </w:pPr>
            <w:r>
              <w:rPr>
                <w:rFonts w:hint="eastAsia" w:ascii="宋体" w:hAnsi="宋体" w:cs="宋体"/>
              </w:rPr>
              <w:t>1.板材采用SUS304-2B不锈钢制造</w:t>
            </w:r>
          </w:p>
          <w:p w14:paraId="16E71C6B">
            <w:pPr>
              <w:rPr>
                <w:rFonts w:ascii="宋体" w:hAnsi="宋体" w:cs="宋体"/>
              </w:rPr>
            </w:pPr>
            <w:r>
              <w:rPr>
                <w:rFonts w:hint="eastAsia" w:ascii="宋体" w:hAnsi="宋体" w:cs="宋体"/>
              </w:rPr>
              <w:t>2.台面板厚≥1.2mm，底板厚≥1.0mm，水斗≥1.0mm，后板、侧板厚≥0.8mm</w:t>
            </w:r>
          </w:p>
          <w:p w14:paraId="3B39F0BD">
            <w:pPr>
              <w:rPr>
                <w:rFonts w:ascii="宋体" w:hAnsi="宋体" w:cs="宋体"/>
              </w:rPr>
            </w:pPr>
            <w:r>
              <w:rPr>
                <w:rFonts w:hint="eastAsia" w:ascii="宋体" w:hAnsi="宋体" w:cs="宋体"/>
              </w:rPr>
              <w:t>3.门外壳板厚≥1.0mm，门内复板厚≥0.8mm</w:t>
            </w:r>
          </w:p>
          <w:p w14:paraId="38D56185">
            <w:pPr>
              <w:rPr>
                <w:rFonts w:ascii="宋体" w:hAnsi="宋体" w:cs="宋体"/>
              </w:rPr>
            </w:pPr>
            <w:r>
              <w:rPr>
                <w:rFonts w:hint="eastAsia" w:ascii="宋体" w:hAnsi="宋体" w:cs="宋体"/>
              </w:rPr>
              <w:t>4.配1/1″份数盆格4只</w:t>
            </w:r>
          </w:p>
          <w:p w14:paraId="6D0B0381">
            <w:pPr>
              <w:rPr>
                <w:rFonts w:ascii="宋体" w:hAnsi="宋体" w:cs="宋体"/>
              </w:rPr>
            </w:pPr>
            <w:r>
              <w:rPr>
                <w:rFonts w:hint="eastAsia" w:ascii="宋体" w:hAnsi="宋体" w:cs="宋体"/>
              </w:rPr>
              <w:t>5.路轨导向趟门</w:t>
            </w:r>
          </w:p>
          <w:p w14:paraId="5A92640C">
            <w:pPr>
              <w:rPr>
                <w:rFonts w:ascii="宋体" w:hAnsi="宋体" w:cs="宋体"/>
              </w:rPr>
            </w:pPr>
            <w:r>
              <w:rPr>
                <w:rFonts w:hint="eastAsia" w:ascii="宋体" w:hAnsi="宋体" w:cs="宋体"/>
              </w:rPr>
              <w:t>6.配φ50mm不锈钢重力脚</w:t>
            </w:r>
          </w:p>
          <w:p w14:paraId="3D1507B0">
            <w:pPr>
              <w:rPr>
                <w:rFonts w:ascii="宋体" w:hAnsi="宋体" w:cs="宋体"/>
              </w:rPr>
            </w:pPr>
            <w:r>
              <w:rPr>
                <w:rFonts w:hint="eastAsia" w:ascii="宋体" w:hAnsi="宋体" w:cs="宋体"/>
              </w:rPr>
              <w:t>7.304不锈钢电热管，380V/6KW，电热管接线端子采用陶瓷帽绝缘保护</w:t>
            </w:r>
          </w:p>
          <w:p w14:paraId="6AD4B0EB">
            <w:pPr>
              <w:rPr>
                <w:rFonts w:ascii="宋体" w:hAnsi="宋体" w:cs="宋体"/>
              </w:rPr>
            </w:pPr>
            <w:r>
              <w:rPr>
                <w:rFonts w:hint="eastAsia" w:ascii="宋体" w:hAnsi="宋体" w:cs="宋体"/>
              </w:rPr>
              <w:t>8.电热管接线端口采用0.7～0.8mm镀锌板隔离保护</w:t>
            </w:r>
          </w:p>
          <w:p w14:paraId="7C941A3C">
            <w:pPr>
              <w:rPr>
                <w:rFonts w:ascii="宋体" w:hAnsi="宋体" w:cs="宋体"/>
              </w:rPr>
            </w:pPr>
            <w:r>
              <w:rPr>
                <w:rFonts w:hint="eastAsia" w:ascii="宋体" w:hAnsi="宋体" w:cs="宋体"/>
              </w:rPr>
              <w:t>9.配电磁阀自动进水装置，缺水保护装置</w:t>
            </w:r>
          </w:p>
          <w:p w14:paraId="58BF5B2B">
            <w:pPr>
              <w:rPr>
                <w:rFonts w:ascii="宋体" w:hAnsi="宋体" w:cs="宋体"/>
              </w:rPr>
            </w:pPr>
            <w:r>
              <w:rPr>
                <w:rFonts w:hint="eastAsia" w:ascii="宋体" w:hAnsi="宋体" w:cs="宋体"/>
              </w:rPr>
              <w:t>10.配微电脑控制面板，数字显示定时定温</w:t>
            </w:r>
          </w:p>
          <w:p w14:paraId="401965B3">
            <w:pPr>
              <w:rPr>
                <w:rFonts w:ascii="宋体" w:hAnsi="宋体" w:cs="宋体"/>
              </w:rPr>
            </w:pPr>
            <w:r>
              <w:rPr>
                <w:rFonts w:hint="eastAsia" w:ascii="宋体" w:hAnsi="宋体" w:cs="宋体"/>
              </w:rPr>
              <w:t>11.电热管连接线采用国标耐高温线</w:t>
            </w:r>
          </w:p>
          <w:p w14:paraId="295F5F24">
            <w:pPr>
              <w:rPr>
                <w:rFonts w:ascii="宋体" w:hAnsi="宋体" w:cs="宋体"/>
              </w:rPr>
            </w:pPr>
            <w:r>
              <w:rPr>
                <w:rFonts w:hint="eastAsia" w:ascii="宋体" w:hAnsi="宋体" w:cs="宋体"/>
              </w:rPr>
              <w:t>12.201不锈钢厚≥3mm加强型三角板</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BD1F">
            <w:pPr>
              <w:rPr>
                <w:rFonts w:ascii="宋体" w:hAnsi="宋体" w:cs="宋体"/>
              </w:rPr>
            </w:pPr>
            <w:r>
              <w:rPr>
                <w:rFonts w:hint="eastAsia" w:ascii="宋体" w:hAnsi="宋体" w:cs="宋体"/>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12E51">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D463">
            <w:pPr>
              <w:rPr>
                <w:rFonts w:ascii="宋体" w:hAnsi="宋体" w:cs="宋体"/>
              </w:rPr>
            </w:pPr>
            <w:r>
              <w:rPr>
                <w:rFonts w:hint="eastAsia" w:ascii="宋体" w:hAnsi="宋体" w:cs="宋体"/>
              </w:rPr>
              <w:drawing>
                <wp:anchor distT="0" distB="0" distL="114300" distR="114300" simplePos="0" relativeHeight="251682816" behindDoc="0" locked="0" layoutInCell="1" allowOverlap="1">
                  <wp:simplePos x="0" y="0"/>
                  <wp:positionH relativeFrom="column">
                    <wp:posOffset>-59690</wp:posOffset>
                  </wp:positionH>
                  <wp:positionV relativeFrom="paragraph">
                    <wp:posOffset>873760</wp:posOffset>
                  </wp:positionV>
                  <wp:extent cx="686435" cy="550545"/>
                  <wp:effectExtent l="0" t="0" r="0" b="0"/>
                  <wp:wrapNone/>
                  <wp:docPr id="33" name="图片_42_SpCnt_1"/>
                  <wp:cNvGraphicFramePr/>
                  <a:graphic xmlns:a="http://schemas.openxmlformats.org/drawingml/2006/main">
                    <a:graphicData uri="http://schemas.openxmlformats.org/drawingml/2006/picture">
                      <pic:pic xmlns:pic="http://schemas.openxmlformats.org/drawingml/2006/picture">
                        <pic:nvPicPr>
                          <pic:cNvPr id="33" name="图片_42_SpCnt_1"/>
                          <pic:cNvPicPr/>
                        </pic:nvPicPr>
                        <pic:blipFill>
                          <a:blip r:embed="rId41" cstate="print"/>
                          <a:stretch>
                            <a:fillRect/>
                          </a:stretch>
                        </pic:blipFill>
                        <pic:spPr>
                          <a:xfrm>
                            <a:off x="0" y="0"/>
                            <a:ext cx="686435" cy="550545"/>
                          </a:xfrm>
                          <a:prstGeom prst="rect">
                            <a:avLst/>
                          </a:prstGeom>
                          <a:noFill/>
                          <a:ln>
                            <a:noFill/>
                          </a:ln>
                        </pic:spPr>
                      </pic:pic>
                    </a:graphicData>
                  </a:graphic>
                </wp:anchor>
              </w:drawing>
            </w:r>
          </w:p>
        </w:tc>
      </w:tr>
      <w:tr w14:paraId="343247BA">
        <w:tblPrEx>
          <w:tblCellMar>
            <w:top w:w="0" w:type="dxa"/>
            <w:left w:w="108" w:type="dxa"/>
            <w:bottom w:w="0" w:type="dxa"/>
            <w:right w:w="108" w:type="dxa"/>
          </w:tblCellMar>
        </w:tblPrEx>
        <w:trPr>
          <w:trHeight w:val="1089"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634CF">
            <w:pPr>
              <w:rPr>
                <w:rFonts w:ascii="宋体" w:hAnsi="宋体" w:cs="宋体"/>
              </w:rPr>
            </w:pPr>
            <w:r>
              <w:rPr>
                <w:rFonts w:hint="eastAsia" w:ascii="宋体" w:hAnsi="宋体" w:cs="宋体"/>
              </w:rPr>
              <w:t>A23</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4BF70">
            <w:pPr>
              <w:rPr>
                <w:rFonts w:ascii="宋体" w:hAnsi="宋体" w:cs="宋体"/>
              </w:rPr>
            </w:pPr>
            <w:r>
              <w:rPr>
                <w:rFonts w:hint="eastAsia" w:ascii="宋体" w:hAnsi="宋体" w:cs="宋体"/>
              </w:rPr>
              <w:t>单层保护罩</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12E84">
            <w:pPr>
              <w:rPr>
                <w:rFonts w:ascii="宋体" w:hAnsi="宋体" w:cs="宋体"/>
              </w:rPr>
            </w:pPr>
            <w:r>
              <w:rPr>
                <w:rFonts w:hint="eastAsia" w:ascii="宋体" w:hAnsi="宋体" w:cs="宋体"/>
              </w:rPr>
              <w:t>1500*580*515mm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23720">
            <w:pPr>
              <w:rPr>
                <w:rFonts w:ascii="宋体" w:hAnsi="宋体" w:cs="宋体"/>
              </w:rPr>
            </w:pPr>
            <w:r>
              <w:rPr>
                <w:rFonts w:hint="eastAsia" w:ascii="宋体" w:hAnsi="宋体" w:cs="宋体"/>
              </w:rPr>
              <w:t>1.弧形钢化玻璃≥8mm</w:t>
            </w:r>
          </w:p>
          <w:p w14:paraId="087990CF">
            <w:pPr>
              <w:rPr>
                <w:rFonts w:ascii="宋体" w:hAnsi="宋体" w:cs="宋体"/>
              </w:rPr>
            </w:pPr>
            <w:r>
              <w:rPr>
                <w:rFonts w:hint="eastAsia" w:ascii="宋体" w:hAnsi="宋体" w:cs="宋体"/>
              </w:rPr>
              <w:t>2.立柱采用不锈钢方管制作，顶板厚≥1.0mm</w:t>
            </w:r>
          </w:p>
          <w:p w14:paraId="3AB501EF">
            <w:pPr>
              <w:rPr>
                <w:rFonts w:ascii="宋体" w:hAnsi="宋体" w:cs="宋体"/>
              </w:rPr>
            </w:pPr>
            <w:r>
              <w:rPr>
                <w:rFonts w:hint="eastAsia" w:ascii="宋体" w:hAnsi="宋体" w:cs="宋体"/>
              </w:rPr>
              <w:t>3.内置LED灯照明220V/30W</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F229">
            <w:pPr>
              <w:rPr>
                <w:rFonts w:ascii="宋体" w:hAnsi="宋体" w:cs="宋体"/>
              </w:rPr>
            </w:pPr>
            <w:r>
              <w:rPr>
                <w:rFonts w:hint="eastAsia" w:ascii="宋体" w:hAnsi="宋体" w:cs="宋体"/>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1DB8C">
            <w:pPr>
              <w:rPr>
                <w:rFonts w:ascii="宋体" w:hAnsi="宋体" w:cs="宋体"/>
              </w:rPr>
            </w:pPr>
            <w:r>
              <w:rPr>
                <w:rFonts w:hint="eastAsia" w:ascii="宋体" w:hAnsi="宋体" w:cs="宋体"/>
              </w:rPr>
              <w:t>只</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05CBC">
            <w:pPr>
              <w:rPr>
                <w:rFonts w:ascii="宋体" w:hAnsi="宋体" w:cs="宋体"/>
              </w:rPr>
            </w:pPr>
            <w:r>
              <w:rPr>
                <w:rFonts w:hint="eastAsia" w:ascii="宋体" w:hAnsi="宋体" w:cs="宋体"/>
              </w:rPr>
              <w:drawing>
                <wp:anchor distT="0" distB="0" distL="114300" distR="114300" simplePos="0" relativeHeight="251683840" behindDoc="0" locked="0" layoutInCell="1" allowOverlap="1">
                  <wp:simplePos x="0" y="0"/>
                  <wp:positionH relativeFrom="column">
                    <wp:posOffset>43815</wp:posOffset>
                  </wp:positionH>
                  <wp:positionV relativeFrom="paragraph">
                    <wp:posOffset>-76835</wp:posOffset>
                  </wp:positionV>
                  <wp:extent cx="571500" cy="511810"/>
                  <wp:effectExtent l="0" t="0" r="0" b="2540"/>
                  <wp:wrapNone/>
                  <wp:docPr id="34" name="图片_67_SpCnt_1"/>
                  <wp:cNvGraphicFramePr/>
                  <a:graphic xmlns:a="http://schemas.openxmlformats.org/drawingml/2006/main">
                    <a:graphicData uri="http://schemas.openxmlformats.org/drawingml/2006/picture">
                      <pic:pic xmlns:pic="http://schemas.openxmlformats.org/drawingml/2006/picture">
                        <pic:nvPicPr>
                          <pic:cNvPr id="34" name="图片_67_SpCnt_1"/>
                          <pic:cNvPicPr/>
                        </pic:nvPicPr>
                        <pic:blipFill>
                          <a:blip r:embed="rId42" cstate="print"/>
                          <a:stretch>
                            <a:fillRect/>
                          </a:stretch>
                        </pic:blipFill>
                        <pic:spPr>
                          <a:xfrm>
                            <a:off x="0" y="0"/>
                            <a:ext cx="571500" cy="511810"/>
                          </a:xfrm>
                          <a:prstGeom prst="rect">
                            <a:avLst/>
                          </a:prstGeom>
                          <a:noFill/>
                          <a:ln>
                            <a:noFill/>
                          </a:ln>
                        </pic:spPr>
                      </pic:pic>
                    </a:graphicData>
                  </a:graphic>
                </wp:anchor>
              </w:drawing>
            </w:r>
          </w:p>
        </w:tc>
      </w:tr>
      <w:tr w14:paraId="0D5008DB">
        <w:tblPrEx>
          <w:tblCellMar>
            <w:top w:w="0" w:type="dxa"/>
            <w:left w:w="108" w:type="dxa"/>
            <w:bottom w:w="0" w:type="dxa"/>
            <w:right w:w="108" w:type="dxa"/>
          </w:tblCellMar>
        </w:tblPrEx>
        <w:trPr>
          <w:trHeight w:val="398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68397">
            <w:pPr>
              <w:rPr>
                <w:rFonts w:ascii="宋体" w:hAnsi="宋体" w:cs="宋体"/>
              </w:rPr>
            </w:pPr>
            <w:r>
              <w:rPr>
                <w:rFonts w:hint="eastAsia" w:ascii="宋体" w:hAnsi="宋体" w:cs="宋体"/>
              </w:rPr>
              <w:t>A24</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2E33E">
            <w:pPr>
              <w:rPr>
                <w:rFonts w:ascii="宋体" w:hAnsi="宋体" w:cs="宋体"/>
              </w:rPr>
            </w:pPr>
            <w:r>
              <w:rPr>
                <w:rFonts w:hint="eastAsia" w:ascii="宋体" w:hAnsi="宋体" w:cs="宋体"/>
              </w:rPr>
              <w:t>炊用燃气大锅灶（单眼大锅灶）</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47B85">
            <w:pPr>
              <w:rPr>
                <w:rFonts w:ascii="宋体" w:hAnsi="宋体" w:cs="宋体"/>
              </w:rPr>
            </w:pPr>
            <w:r>
              <w:rPr>
                <w:rFonts w:hint="eastAsia" w:ascii="宋体" w:hAnsi="宋体" w:cs="宋体"/>
              </w:rPr>
              <w:t>1200*1200*800/1200mm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3676B">
            <w:pPr>
              <w:rPr>
                <w:rFonts w:ascii="宋体" w:hAnsi="宋体" w:cs="宋体"/>
              </w:rPr>
            </w:pPr>
            <w:r>
              <w:rPr>
                <w:rFonts w:hint="eastAsia" w:ascii="宋体" w:hAnsi="宋体" w:cs="宋体"/>
              </w:rPr>
              <w:t>1、SUS304-2B不锈钢板制造，面板、前脸板厚δ≥1.2mm,台面一次压制成型；</w:t>
            </w:r>
          </w:p>
          <w:p w14:paraId="2093665D">
            <w:pPr>
              <w:rPr>
                <w:rFonts w:ascii="宋体" w:hAnsi="宋体" w:cs="宋体"/>
              </w:rPr>
            </w:pPr>
            <w:r>
              <w:rPr>
                <w:rFonts w:hint="eastAsia" w:ascii="宋体" w:hAnsi="宋体" w:cs="宋体"/>
              </w:rPr>
              <w:t>2、外旁板、后立板SUS201板厚δ≥1.0mm,龙骨架国标不锈钢方管≥25*38mm，厚≥1.2mm，衬板电解镀锌钢板厚δ≥1.5mm,灶身双层热轧钢板，隔热层厚≥40mm,炉膛≥50mm厚耐高温材料及≥50mm厚耐高温泥，稀土贵金属聚能网；</w:t>
            </w:r>
          </w:p>
          <w:p w14:paraId="51CAC63D">
            <w:pPr>
              <w:rPr>
                <w:rFonts w:ascii="宋体" w:hAnsi="宋体" w:cs="宋体"/>
              </w:rPr>
            </w:pPr>
            <w:r>
              <w:rPr>
                <w:rFonts w:hint="eastAsia" w:ascii="宋体" w:hAnsi="宋体" w:cs="宋体"/>
              </w:rPr>
              <w:t>★3、配全预混式节能炉头，额定热负荷≥35KW，能源合理利用65%以上；</w:t>
            </w:r>
          </w:p>
          <w:p w14:paraId="6B2404CC">
            <w:pPr>
              <w:rPr>
                <w:rFonts w:ascii="宋体" w:hAnsi="宋体" w:cs="宋体"/>
              </w:rPr>
            </w:pPr>
            <w:r>
              <w:rPr>
                <w:rFonts w:hint="eastAsia" w:ascii="宋体" w:hAnsi="宋体" w:cs="宋体"/>
              </w:rPr>
              <w:t>★4、熄火保护装置采用自动燃烧器控制系统，在点火不成功时，应再点火再启动或关机。</w:t>
            </w:r>
          </w:p>
          <w:p w14:paraId="5FD902DD">
            <w:pPr>
              <w:rPr>
                <w:rFonts w:ascii="宋体" w:hAnsi="宋体" w:cs="宋体"/>
              </w:rPr>
            </w:pPr>
            <w:r>
              <w:rPr>
                <w:rFonts w:hint="eastAsia" w:ascii="宋体" w:hAnsi="宋体" w:cs="宋体"/>
              </w:rPr>
              <w:t>★5、使用24～50V直流电机，风机功率随档位变化，最小功率不大于35W,最大功率不超过45W；</w:t>
            </w:r>
          </w:p>
          <w:p w14:paraId="234FC2C3">
            <w:pPr>
              <w:rPr>
                <w:rFonts w:ascii="宋体" w:hAnsi="宋体" w:cs="宋体"/>
              </w:rPr>
            </w:pPr>
            <w:r>
              <w:rPr>
                <w:rFonts w:hint="eastAsia" w:ascii="宋体" w:hAnsi="宋体" w:cs="宋体"/>
              </w:rPr>
              <w:t>★6、炉灶自带蓝牙控制，可实现灶具参数设定和灶具控制程序升级功。</w:t>
            </w:r>
          </w:p>
          <w:p w14:paraId="45EF6A96">
            <w:pPr>
              <w:rPr>
                <w:rFonts w:ascii="宋体" w:hAnsi="宋体" w:cs="宋体"/>
              </w:rPr>
            </w:pPr>
            <w:r>
              <w:rPr>
                <w:rFonts w:hint="eastAsia" w:ascii="宋体" w:hAnsi="宋体" w:cs="宋体"/>
              </w:rPr>
              <w:t>上述★条须提供第三方检测机构出具的具有CMA认证资质的整机检测报告复印件加盖投标人公章。                                                                       7、产品获得CQC绿色产品认证（试验依据标准: CQC5315-2022《绿色产品认证技术规范 商用燃气燃烧器具》）</w:t>
            </w:r>
          </w:p>
          <w:p w14:paraId="0CD8DBBB">
            <w:pPr>
              <w:rPr>
                <w:rFonts w:ascii="宋体" w:hAnsi="宋体" w:cs="宋体"/>
              </w:rPr>
            </w:pPr>
            <w:r>
              <w:rPr>
                <w:rFonts w:hint="eastAsia" w:ascii="宋体" w:hAnsi="宋体" w:cs="宋体"/>
              </w:rPr>
              <w:t>8、产品获得商用燃气燃烧器具静音产品认证证书（CGAC-J4-2024《燃气器具产品节能环保认证规则，商用燃气燃烧器具》</w:t>
            </w:r>
          </w:p>
          <w:p w14:paraId="7672433C">
            <w:pPr>
              <w:rPr>
                <w:rFonts w:ascii="宋体" w:hAnsi="宋体" w:cs="宋体"/>
              </w:rPr>
            </w:pPr>
            <w:r>
              <w:rPr>
                <w:rFonts w:hint="eastAsia" w:ascii="宋体" w:hAnsi="宋体" w:cs="宋体"/>
              </w:rPr>
              <w:t>上述清单涉及的检测报告、资质证书在投标时可提供复印件加盖投标人公章。原件在中标后查验。</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A5EBE">
            <w:pPr>
              <w:rPr>
                <w:rFonts w:ascii="宋体" w:hAnsi="宋体" w:cs="宋体"/>
              </w:rPr>
            </w:pPr>
            <w:r>
              <w:rPr>
                <w:rFonts w:hint="eastAsia" w:ascii="宋体" w:hAnsi="宋体" w:cs="宋体"/>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161F0">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6EF88">
            <w:pPr>
              <w:rPr>
                <w:rFonts w:ascii="宋体" w:hAnsi="宋体" w:cs="宋体"/>
              </w:rPr>
            </w:pPr>
            <w:r>
              <w:rPr>
                <w:rFonts w:hint="eastAsia" w:ascii="宋体" w:hAnsi="宋体" w:cs="宋体"/>
              </w:rPr>
              <w:drawing>
                <wp:anchor distT="0" distB="0" distL="114300" distR="114300" simplePos="0" relativeHeight="251684864" behindDoc="0" locked="0" layoutInCell="1" allowOverlap="1">
                  <wp:simplePos x="0" y="0"/>
                  <wp:positionH relativeFrom="column">
                    <wp:posOffset>60960</wp:posOffset>
                  </wp:positionH>
                  <wp:positionV relativeFrom="paragraph">
                    <wp:posOffset>548005</wp:posOffset>
                  </wp:positionV>
                  <wp:extent cx="533400" cy="414655"/>
                  <wp:effectExtent l="0" t="0" r="0" b="4445"/>
                  <wp:wrapNone/>
                  <wp:docPr id="35" name="图片_7"/>
                  <wp:cNvGraphicFramePr/>
                  <a:graphic xmlns:a="http://schemas.openxmlformats.org/drawingml/2006/main">
                    <a:graphicData uri="http://schemas.openxmlformats.org/drawingml/2006/picture">
                      <pic:pic xmlns:pic="http://schemas.openxmlformats.org/drawingml/2006/picture">
                        <pic:nvPicPr>
                          <pic:cNvPr id="35" name="图片_7"/>
                          <pic:cNvPicPr/>
                        </pic:nvPicPr>
                        <pic:blipFill>
                          <a:blip r:embed="rId43" cstate="print"/>
                          <a:stretch>
                            <a:fillRect/>
                          </a:stretch>
                        </pic:blipFill>
                        <pic:spPr>
                          <a:xfrm>
                            <a:off x="0" y="0"/>
                            <a:ext cx="533400" cy="414655"/>
                          </a:xfrm>
                          <a:prstGeom prst="rect">
                            <a:avLst/>
                          </a:prstGeom>
                          <a:noFill/>
                          <a:ln>
                            <a:noFill/>
                          </a:ln>
                        </pic:spPr>
                      </pic:pic>
                    </a:graphicData>
                  </a:graphic>
                </wp:anchor>
              </w:drawing>
            </w:r>
          </w:p>
        </w:tc>
      </w:tr>
      <w:tr w14:paraId="4FCC0D5F">
        <w:tblPrEx>
          <w:tblCellMar>
            <w:top w:w="0" w:type="dxa"/>
            <w:left w:w="108" w:type="dxa"/>
            <w:bottom w:w="0" w:type="dxa"/>
            <w:right w:w="108" w:type="dxa"/>
          </w:tblCellMar>
        </w:tblPrEx>
        <w:trPr>
          <w:trHeight w:val="5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061DF">
            <w:pPr>
              <w:rPr>
                <w:rFonts w:ascii="宋体" w:hAnsi="宋体" w:cs="宋体"/>
              </w:rPr>
            </w:pPr>
            <w:r>
              <w:rPr>
                <w:rFonts w:hint="eastAsia" w:ascii="宋体" w:hAnsi="宋体" w:cs="宋体"/>
              </w:rPr>
              <w:t>A25</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77736">
            <w:pPr>
              <w:rPr>
                <w:rFonts w:ascii="宋体" w:hAnsi="宋体" w:cs="宋体"/>
              </w:rPr>
            </w:pPr>
            <w:r>
              <w:rPr>
                <w:rFonts w:hint="eastAsia" w:ascii="宋体" w:hAnsi="宋体" w:cs="宋体"/>
              </w:rPr>
              <w:t>双炒双尾撑广式灶</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52C3B">
            <w:pPr>
              <w:rPr>
                <w:rFonts w:ascii="宋体" w:hAnsi="宋体" w:cs="宋体"/>
              </w:rPr>
            </w:pPr>
            <w:r>
              <w:rPr>
                <w:rFonts w:hint="eastAsia" w:ascii="宋体" w:hAnsi="宋体" w:cs="宋体"/>
              </w:rPr>
              <w:t>2000*1200*800/1200mm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EB691">
            <w:pPr>
              <w:rPr>
                <w:rFonts w:ascii="宋体" w:hAnsi="宋体" w:cs="宋体"/>
              </w:rPr>
            </w:pPr>
            <w:r>
              <w:rPr>
                <w:rFonts w:hint="eastAsia" w:ascii="宋体" w:hAnsi="宋体" w:cs="宋体"/>
              </w:rPr>
              <w:t>1.额定电压：AC220V-240V，额定频率：50/60Hz，额定热负荷：35kW，额定功率：≥42W，额定气压：2.0kPa，</w:t>
            </w:r>
          </w:p>
          <w:p w14:paraId="4BFE9811">
            <w:pPr>
              <w:rPr>
                <w:rFonts w:ascii="宋体" w:hAnsi="宋体" w:cs="宋体"/>
              </w:rPr>
            </w:pPr>
            <w:r>
              <w:rPr>
                <w:rFonts w:hint="eastAsia" w:ascii="宋体" w:hAnsi="宋体" w:cs="宋体"/>
              </w:rPr>
              <w:t>2.SUS304-2B不锈钢板制造，面板、前脸板厚δ≥1.2mm,台面一次压制成型；外旁板、后立板201J1/J4，板厚δ≥1.0mm,龙骨架国标不锈钢方管≥25*38mm，厚≥1.2mm；衬板电解镀锌钢板厚δ≥1.2mm,灶身双层热轧钢板，隔热层厚≥40mm,炉膛≥50mm厚耐高温材料；</w:t>
            </w:r>
          </w:p>
          <w:p w14:paraId="011C9148">
            <w:pPr>
              <w:rPr>
                <w:rFonts w:ascii="宋体" w:hAnsi="宋体" w:cs="宋体"/>
              </w:rPr>
            </w:pPr>
            <w:r>
              <w:rPr>
                <w:rFonts w:hint="eastAsia" w:ascii="宋体" w:hAnsi="宋体" w:cs="宋体"/>
              </w:rPr>
              <w:t>3.炉膛采用不锈钢合金材料，一次成型，厚度≥2.0mm内配稀土贵金属聚能网；配全预混式节能炉头，一键启动；</w:t>
            </w:r>
          </w:p>
          <w:p w14:paraId="3FFE271C">
            <w:pPr>
              <w:rPr>
                <w:rFonts w:ascii="宋体" w:hAnsi="宋体" w:cs="宋体"/>
              </w:rPr>
            </w:pPr>
            <w:r>
              <w:rPr>
                <w:rFonts w:hint="eastAsia" w:ascii="宋体" w:hAnsi="宋体" w:cs="宋体"/>
              </w:rPr>
              <w:t>★4.产品符合GB35848-2024《商用燃气燃烧器具》要求；所投设备额定热负荷35KW*2，热负荷准确度±10%以内，热效率55%以上；</w:t>
            </w:r>
          </w:p>
          <w:p w14:paraId="142F409B">
            <w:pPr>
              <w:rPr>
                <w:rFonts w:ascii="宋体" w:hAnsi="宋体" w:cs="宋体"/>
              </w:rPr>
            </w:pPr>
            <w:r>
              <w:rPr>
                <w:rFonts w:hint="eastAsia" w:ascii="宋体" w:hAnsi="宋体" w:cs="宋体"/>
              </w:rPr>
              <w:t>★5.设备有故障代码提示功能(设备出现故障时，会报警并且显示屏提示故障代码),设备有火力功率调节及火力显示功能 (通过设定比例阀的数值，可自由调节每一档的火力功率，通过主档位开关检测，在显示屏或小程序上显示当前火力档位。)</w:t>
            </w:r>
          </w:p>
          <w:p w14:paraId="73CE3AAB">
            <w:pPr>
              <w:rPr>
                <w:rFonts w:ascii="宋体" w:hAnsi="宋体" w:cs="宋体"/>
              </w:rPr>
            </w:pPr>
            <w:r>
              <w:rPr>
                <w:rFonts w:hint="eastAsia" w:ascii="宋体" w:hAnsi="宋体" w:cs="宋体"/>
              </w:rPr>
              <w:t>★6.产品采用燃气比例阀额定电压24V，点火开关额定电压5V,   熄火保护装置采用自动燃烧器控制系统，在点火不成功时，应再点火再启动或锁定</w:t>
            </w:r>
          </w:p>
          <w:p w14:paraId="49ADB372">
            <w:pPr>
              <w:rPr>
                <w:rFonts w:ascii="宋体" w:hAnsi="宋体" w:cs="宋体"/>
              </w:rPr>
            </w:pPr>
            <w:r>
              <w:rPr>
                <w:rFonts w:hint="eastAsia" w:ascii="宋体" w:hAnsi="宋体" w:cs="宋体"/>
              </w:rPr>
              <w:t>上述★条须提供第三方检测机构出具的具有CMA认证资质的整机检测报告复印件加盖投标人公章，需体现以上所有内容，否则无效；</w:t>
            </w:r>
          </w:p>
          <w:p w14:paraId="27CA0A09">
            <w:pPr>
              <w:rPr>
                <w:rFonts w:ascii="宋体" w:hAnsi="宋体" w:cs="宋体"/>
              </w:rPr>
            </w:pPr>
            <w:r>
              <w:rPr>
                <w:rFonts w:hint="eastAsia" w:ascii="宋体" w:hAnsi="宋体" w:cs="宋体"/>
              </w:rPr>
              <w:t xml:space="preserve">★7.产品符合&lt;&lt;强制性产品认证实施规则 燃气燃烧器具&gt;&gt;（CNCA-C24-01:2024）的要求.产品获得CQC绿色产品认证（试验依据标准: CQC5315-2022《绿色产品认证技术规范 商用燃气燃烧器具》）； </w:t>
            </w:r>
          </w:p>
          <w:p w14:paraId="0CEFCB26">
            <w:pPr>
              <w:rPr>
                <w:rFonts w:ascii="宋体" w:hAnsi="宋体" w:cs="宋体"/>
              </w:rPr>
            </w:pPr>
            <w:r>
              <w:rPr>
                <w:rFonts w:hint="eastAsia" w:ascii="宋体" w:hAnsi="宋体" w:cs="宋体"/>
              </w:rPr>
              <w:t>8.产品获得商用燃气燃烧器具静音产品认证证书（CGAC-J4-2024《燃气器具产品节能环保认证规则，商用燃气燃烧器具》</w:t>
            </w:r>
          </w:p>
          <w:p w14:paraId="6651160B">
            <w:pPr>
              <w:rPr>
                <w:rFonts w:ascii="宋体" w:hAnsi="宋体" w:cs="宋体"/>
              </w:rPr>
            </w:pPr>
            <w:r>
              <w:rPr>
                <w:rFonts w:hint="eastAsia" w:ascii="宋体" w:hAnsi="宋体" w:cs="宋体"/>
              </w:rPr>
              <w:t>上述清单涉及的检测报告、资质证书在投标时可提供复印件加盖投标人公章。原件在中标后查验。</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8866">
            <w:pPr>
              <w:rPr>
                <w:rFonts w:ascii="宋体" w:hAnsi="宋体" w:cs="宋体"/>
              </w:rPr>
            </w:pPr>
            <w:r>
              <w:rPr>
                <w:rFonts w:hint="eastAsia" w:ascii="宋体" w:hAnsi="宋体" w:cs="宋体"/>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9A2E">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AA7C">
            <w:pPr>
              <w:rPr>
                <w:rFonts w:ascii="宋体" w:hAnsi="宋体" w:cs="宋体"/>
              </w:rPr>
            </w:pPr>
            <w:r>
              <w:rPr>
                <w:rFonts w:hint="eastAsia" w:ascii="宋体" w:hAnsi="宋体" w:cs="宋体"/>
              </w:rPr>
              <w:drawing>
                <wp:anchor distT="0" distB="0" distL="114300" distR="114300" simplePos="0" relativeHeight="251685888" behindDoc="0" locked="0" layoutInCell="1" allowOverlap="1">
                  <wp:simplePos x="0" y="0"/>
                  <wp:positionH relativeFrom="column">
                    <wp:posOffset>99695</wp:posOffset>
                  </wp:positionH>
                  <wp:positionV relativeFrom="paragraph">
                    <wp:posOffset>-43815</wp:posOffset>
                  </wp:positionV>
                  <wp:extent cx="621665" cy="516255"/>
                  <wp:effectExtent l="0" t="0" r="6985" b="17145"/>
                  <wp:wrapNone/>
                  <wp:docPr id="36" name="图片_3_SpCnt_1"/>
                  <wp:cNvGraphicFramePr/>
                  <a:graphic xmlns:a="http://schemas.openxmlformats.org/drawingml/2006/main">
                    <a:graphicData uri="http://schemas.openxmlformats.org/drawingml/2006/picture">
                      <pic:pic xmlns:pic="http://schemas.openxmlformats.org/drawingml/2006/picture">
                        <pic:nvPicPr>
                          <pic:cNvPr id="36" name="图片_3_SpCnt_1"/>
                          <pic:cNvPicPr/>
                        </pic:nvPicPr>
                        <pic:blipFill>
                          <a:blip r:embed="rId44" cstate="print"/>
                          <a:stretch>
                            <a:fillRect/>
                          </a:stretch>
                        </pic:blipFill>
                        <pic:spPr>
                          <a:xfrm>
                            <a:off x="0" y="0"/>
                            <a:ext cx="621665" cy="516255"/>
                          </a:xfrm>
                          <a:prstGeom prst="rect">
                            <a:avLst/>
                          </a:prstGeom>
                          <a:noFill/>
                          <a:ln>
                            <a:noFill/>
                          </a:ln>
                        </pic:spPr>
                      </pic:pic>
                    </a:graphicData>
                  </a:graphic>
                </wp:anchor>
              </w:drawing>
            </w:r>
          </w:p>
        </w:tc>
      </w:tr>
      <w:tr w14:paraId="69E52F0F">
        <w:tblPrEx>
          <w:tblCellMar>
            <w:top w:w="0" w:type="dxa"/>
            <w:left w:w="108" w:type="dxa"/>
            <w:bottom w:w="0" w:type="dxa"/>
            <w:right w:w="108" w:type="dxa"/>
          </w:tblCellMar>
        </w:tblPrEx>
        <w:trPr>
          <w:trHeight w:val="16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9C36F">
            <w:pPr>
              <w:rPr>
                <w:rFonts w:ascii="宋体" w:hAnsi="宋体" w:cs="宋体"/>
              </w:rPr>
            </w:pPr>
            <w:r>
              <w:rPr>
                <w:rFonts w:hint="eastAsia" w:ascii="宋体" w:hAnsi="宋体" w:cs="宋体"/>
              </w:rPr>
              <w:t>A26</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B75ED">
            <w:pPr>
              <w:rPr>
                <w:rFonts w:ascii="宋体" w:hAnsi="宋体" w:cs="宋体"/>
              </w:rPr>
            </w:pPr>
            <w:r>
              <w:rPr>
                <w:rFonts w:hint="eastAsia" w:ascii="宋体" w:hAnsi="宋体" w:cs="宋体"/>
              </w:rPr>
              <w:t>广式料台平板</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807EC">
            <w:pPr>
              <w:rPr>
                <w:rFonts w:ascii="宋体" w:hAnsi="宋体" w:cs="宋体"/>
              </w:rPr>
            </w:pPr>
            <w:r>
              <w:rPr>
                <w:rFonts w:hint="eastAsia" w:ascii="宋体" w:hAnsi="宋体" w:cs="宋体"/>
              </w:rPr>
              <w:t>500*1200*800/1200mm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4C844">
            <w:pPr>
              <w:rPr>
                <w:rFonts w:ascii="宋体" w:hAnsi="宋体" w:cs="宋体"/>
              </w:rPr>
            </w:pPr>
            <w:r>
              <w:rPr>
                <w:rFonts w:hint="eastAsia" w:ascii="宋体" w:hAnsi="宋体" w:cs="宋体"/>
              </w:rPr>
              <w:t>1.板材采用SUS304-2B不锈钢制造</w:t>
            </w:r>
          </w:p>
          <w:p w14:paraId="0143C940">
            <w:pPr>
              <w:rPr>
                <w:rFonts w:ascii="宋体" w:hAnsi="宋体" w:cs="宋体"/>
              </w:rPr>
            </w:pPr>
            <w:r>
              <w:rPr>
                <w:rFonts w:hint="eastAsia" w:ascii="宋体" w:hAnsi="宋体" w:cs="宋体"/>
              </w:rPr>
              <w:t>2.台面板厚≥1.2mm，后挡板、前围板厚≥1.0mm</w:t>
            </w:r>
          </w:p>
          <w:p w14:paraId="208C4922">
            <w:pPr>
              <w:rPr>
                <w:rFonts w:ascii="宋体" w:hAnsi="宋体" w:cs="宋体"/>
              </w:rPr>
            </w:pPr>
            <w:r>
              <w:rPr>
                <w:rFonts w:hint="eastAsia" w:ascii="宋体" w:hAnsi="宋体" w:cs="宋体"/>
              </w:rPr>
              <w:t>3.φ38mm厚度≥1.0mm不锈钢圆通腿</w:t>
            </w:r>
          </w:p>
          <w:p w14:paraId="40DE6FA0">
            <w:pPr>
              <w:rPr>
                <w:rFonts w:ascii="宋体" w:hAnsi="宋体" w:cs="宋体"/>
              </w:rPr>
            </w:pPr>
            <w:r>
              <w:rPr>
                <w:rFonts w:hint="eastAsia" w:ascii="宋体" w:hAnsi="宋体" w:cs="宋体"/>
              </w:rPr>
              <w:t>4.φ25mm厚度≥1.0mm不锈钢下橫通</w:t>
            </w:r>
          </w:p>
          <w:p w14:paraId="306D1D0A">
            <w:pPr>
              <w:rPr>
                <w:rFonts w:ascii="宋体" w:hAnsi="宋体" w:cs="宋体"/>
              </w:rPr>
            </w:pPr>
            <w:r>
              <w:rPr>
                <w:rFonts w:hint="eastAsia" w:ascii="宋体" w:hAnsi="宋体" w:cs="宋体"/>
              </w:rPr>
              <w:t>5.配全钢可调式子弹脚</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FC493">
            <w:pPr>
              <w:rPr>
                <w:rFonts w:ascii="宋体" w:hAnsi="宋体" w:cs="宋体"/>
              </w:rPr>
            </w:pPr>
            <w:r>
              <w:rPr>
                <w:rFonts w:hint="eastAsia" w:ascii="宋体" w:hAnsi="宋体" w:cs="宋体"/>
              </w:rPr>
              <w:t>3</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5213B">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8A882">
            <w:pPr>
              <w:rPr>
                <w:rFonts w:ascii="宋体" w:hAnsi="宋体" w:cs="宋体"/>
              </w:rPr>
            </w:pPr>
            <w:r>
              <w:rPr>
                <w:rFonts w:hint="eastAsia" w:ascii="宋体" w:hAnsi="宋体" w:cs="宋体"/>
              </w:rPr>
              <w:drawing>
                <wp:anchor distT="0" distB="0" distL="114300" distR="114300" simplePos="0" relativeHeight="251686912" behindDoc="0" locked="0" layoutInCell="1" allowOverlap="1">
                  <wp:simplePos x="0" y="0"/>
                  <wp:positionH relativeFrom="column">
                    <wp:posOffset>66675</wp:posOffset>
                  </wp:positionH>
                  <wp:positionV relativeFrom="paragraph">
                    <wp:posOffset>189230</wp:posOffset>
                  </wp:positionV>
                  <wp:extent cx="520065" cy="357505"/>
                  <wp:effectExtent l="0" t="0" r="0" b="4445"/>
                  <wp:wrapNone/>
                  <wp:docPr id="37" name="图片_12"/>
                  <wp:cNvGraphicFramePr/>
                  <a:graphic xmlns:a="http://schemas.openxmlformats.org/drawingml/2006/main">
                    <a:graphicData uri="http://schemas.openxmlformats.org/drawingml/2006/picture">
                      <pic:pic xmlns:pic="http://schemas.openxmlformats.org/drawingml/2006/picture">
                        <pic:nvPicPr>
                          <pic:cNvPr id="37" name="图片_12"/>
                          <pic:cNvPicPr/>
                        </pic:nvPicPr>
                        <pic:blipFill>
                          <a:blip r:embed="rId45" cstate="print"/>
                          <a:stretch>
                            <a:fillRect/>
                          </a:stretch>
                        </pic:blipFill>
                        <pic:spPr>
                          <a:xfrm>
                            <a:off x="0" y="0"/>
                            <a:ext cx="520065" cy="357505"/>
                          </a:xfrm>
                          <a:prstGeom prst="rect">
                            <a:avLst/>
                          </a:prstGeom>
                          <a:noFill/>
                          <a:ln>
                            <a:noFill/>
                          </a:ln>
                        </pic:spPr>
                      </pic:pic>
                    </a:graphicData>
                  </a:graphic>
                </wp:anchor>
              </w:drawing>
            </w:r>
          </w:p>
        </w:tc>
      </w:tr>
      <w:tr w14:paraId="3214F58F">
        <w:tblPrEx>
          <w:tblCellMar>
            <w:top w:w="0" w:type="dxa"/>
            <w:left w:w="108" w:type="dxa"/>
            <w:bottom w:w="0" w:type="dxa"/>
            <w:right w:w="108" w:type="dxa"/>
          </w:tblCellMar>
        </w:tblPrEx>
        <w:trPr>
          <w:trHeight w:val="228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B3642">
            <w:pPr>
              <w:rPr>
                <w:rFonts w:ascii="宋体" w:hAnsi="宋体" w:cs="宋体"/>
              </w:rPr>
            </w:pPr>
            <w:r>
              <w:rPr>
                <w:rFonts w:hint="eastAsia" w:ascii="宋体" w:hAnsi="宋体" w:cs="宋体"/>
              </w:rPr>
              <w:t>A27</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D4A5C">
            <w:pPr>
              <w:rPr>
                <w:rFonts w:ascii="宋体" w:hAnsi="宋体" w:cs="宋体"/>
              </w:rPr>
            </w:pPr>
            <w:r>
              <w:rPr>
                <w:rFonts w:hint="eastAsia" w:ascii="宋体" w:hAnsi="宋体" w:cs="宋体"/>
              </w:rPr>
              <w:t>调理台</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A70BB">
            <w:pPr>
              <w:rPr>
                <w:rFonts w:ascii="宋体" w:hAnsi="宋体" w:cs="宋体"/>
              </w:rPr>
            </w:pPr>
            <w:r>
              <w:rPr>
                <w:rFonts w:hint="eastAsia" w:ascii="宋体" w:hAnsi="宋体" w:cs="宋体"/>
              </w:rPr>
              <w:t>1800*750*800mm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39072">
            <w:pPr>
              <w:rPr>
                <w:rFonts w:ascii="宋体" w:hAnsi="宋体" w:cs="宋体"/>
              </w:rPr>
            </w:pPr>
            <w:r>
              <w:rPr>
                <w:rFonts w:hint="eastAsia" w:ascii="宋体" w:hAnsi="宋体" w:cs="宋体"/>
              </w:rPr>
              <w:t>1.板材采用SUS304-2B不锈钢制造，台面板厚≥1.2mm</w:t>
            </w:r>
          </w:p>
          <w:p w14:paraId="38D94F70">
            <w:pPr>
              <w:rPr>
                <w:rFonts w:ascii="宋体" w:hAnsi="宋体" w:cs="宋体"/>
              </w:rPr>
            </w:pPr>
            <w:r>
              <w:rPr>
                <w:rFonts w:hint="eastAsia" w:ascii="宋体" w:hAnsi="宋体" w:cs="宋体"/>
              </w:rPr>
              <w:t>2.面板下衬δ15木工板减噪，木板下复铝板</w:t>
            </w:r>
          </w:p>
          <w:p w14:paraId="03C9566E">
            <w:pPr>
              <w:rPr>
                <w:rFonts w:ascii="宋体" w:hAnsi="宋体" w:cs="宋体"/>
              </w:rPr>
            </w:pPr>
            <w:r>
              <w:rPr>
                <w:rFonts w:hint="eastAsia" w:ascii="宋体" w:hAnsi="宋体" w:cs="宋体"/>
              </w:rPr>
              <w:t>3.侧板、后背板≥1.0mm，门内复板≥1.0mm</w:t>
            </w:r>
          </w:p>
          <w:p w14:paraId="5E056C29">
            <w:pPr>
              <w:rPr>
                <w:rFonts w:ascii="宋体" w:hAnsi="宋体" w:cs="宋体"/>
              </w:rPr>
            </w:pPr>
            <w:r>
              <w:rPr>
                <w:rFonts w:hint="eastAsia" w:ascii="宋体" w:hAnsi="宋体" w:cs="宋体"/>
              </w:rPr>
              <w:t>4.门外板、柜内层板、底板厚≥1.0㎜</w:t>
            </w:r>
          </w:p>
          <w:p w14:paraId="11135590">
            <w:pPr>
              <w:rPr>
                <w:rFonts w:ascii="宋体" w:hAnsi="宋体" w:cs="宋体"/>
              </w:rPr>
            </w:pPr>
            <w:r>
              <w:rPr>
                <w:rFonts w:hint="eastAsia" w:ascii="宋体" w:hAnsi="宋体" w:cs="宋体"/>
              </w:rPr>
              <w:t>5.路轨导向趟门</w:t>
            </w:r>
          </w:p>
          <w:p w14:paraId="2DC621AC">
            <w:pPr>
              <w:rPr>
                <w:rFonts w:ascii="宋体" w:hAnsi="宋体" w:cs="宋体"/>
              </w:rPr>
            </w:pPr>
            <w:r>
              <w:rPr>
                <w:rFonts w:hint="eastAsia" w:ascii="宋体" w:hAnsi="宋体" w:cs="宋体"/>
              </w:rPr>
              <w:t>6.配≥φ50mm不锈钢重力脚，201不锈钢厚≥3mm加强型三角板加固</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68B58">
            <w:pPr>
              <w:rPr>
                <w:rFonts w:ascii="宋体" w:hAnsi="宋体" w:cs="宋体"/>
              </w:rPr>
            </w:pPr>
            <w:r>
              <w:rPr>
                <w:rFonts w:hint="eastAsia" w:ascii="宋体" w:hAnsi="宋体" w:cs="宋体"/>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69DE">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61448">
            <w:pPr>
              <w:rPr>
                <w:rFonts w:ascii="宋体" w:hAnsi="宋体" w:cs="宋体"/>
              </w:rPr>
            </w:pPr>
            <w:r>
              <w:rPr>
                <w:rFonts w:hint="eastAsia" w:ascii="宋体" w:hAnsi="宋体" w:cs="宋体"/>
              </w:rPr>
              <w:drawing>
                <wp:anchor distT="0" distB="0" distL="114300" distR="114300" simplePos="0" relativeHeight="251687936" behindDoc="0" locked="0" layoutInCell="1" allowOverlap="1">
                  <wp:simplePos x="0" y="0"/>
                  <wp:positionH relativeFrom="column">
                    <wp:posOffset>43815</wp:posOffset>
                  </wp:positionH>
                  <wp:positionV relativeFrom="paragraph">
                    <wp:posOffset>298450</wp:posOffset>
                  </wp:positionV>
                  <wp:extent cx="495300" cy="441325"/>
                  <wp:effectExtent l="0" t="0" r="0" b="15875"/>
                  <wp:wrapNone/>
                  <wp:docPr id="38" name="图片_295_SpCnt_6"/>
                  <wp:cNvGraphicFramePr/>
                  <a:graphic xmlns:a="http://schemas.openxmlformats.org/drawingml/2006/main">
                    <a:graphicData uri="http://schemas.openxmlformats.org/drawingml/2006/picture">
                      <pic:pic xmlns:pic="http://schemas.openxmlformats.org/drawingml/2006/picture">
                        <pic:nvPicPr>
                          <pic:cNvPr id="38" name="图片_295_SpCnt_6"/>
                          <pic:cNvPicPr/>
                        </pic:nvPicPr>
                        <pic:blipFill>
                          <a:blip r:embed="rId46" cstate="print"/>
                          <a:stretch>
                            <a:fillRect/>
                          </a:stretch>
                        </pic:blipFill>
                        <pic:spPr>
                          <a:xfrm>
                            <a:off x="0" y="0"/>
                            <a:ext cx="495300" cy="441325"/>
                          </a:xfrm>
                          <a:prstGeom prst="rect">
                            <a:avLst/>
                          </a:prstGeom>
                          <a:noFill/>
                          <a:ln>
                            <a:noFill/>
                          </a:ln>
                        </pic:spPr>
                      </pic:pic>
                    </a:graphicData>
                  </a:graphic>
                </wp:anchor>
              </w:drawing>
            </w:r>
          </w:p>
        </w:tc>
      </w:tr>
      <w:tr w14:paraId="5679A043">
        <w:tblPrEx>
          <w:tblCellMar>
            <w:top w:w="0" w:type="dxa"/>
            <w:left w:w="108" w:type="dxa"/>
            <w:bottom w:w="0" w:type="dxa"/>
            <w:right w:w="108" w:type="dxa"/>
          </w:tblCellMar>
        </w:tblPrEx>
        <w:trPr>
          <w:trHeight w:val="23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D3BE6">
            <w:pPr>
              <w:rPr>
                <w:rFonts w:ascii="宋体" w:hAnsi="宋体" w:cs="宋体"/>
              </w:rPr>
            </w:pPr>
            <w:r>
              <w:rPr>
                <w:rFonts w:hint="eastAsia" w:ascii="宋体" w:hAnsi="宋体" w:cs="宋体"/>
              </w:rPr>
              <w:t>A28</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FD54D">
            <w:pPr>
              <w:rPr>
                <w:rFonts w:ascii="宋体" w:hAnsi="宋体" w:cs="宋体"/>
              </w:rPr>
            </w:pPr>
            <w:r>
              <w:rPr>
                <w:rFonts w:hint="eastAsia" w:ascii="宋体" w:hAnsi="宋体" w:cs="宋体"/>
              </w:rPr>
              <w:t>双向推入式保温柜（含份数盆）</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6B049">
            <w:pPr>
              <w:rPr>
                <w:rFonts w:ascii="宋体" w:hAnsi="宋体" w:cs="宋体"/>
              </w:rPr>
            </w:pPr>
            <w:r>
              <w:rPr>
                <w:rFonts w:hint="eastAsia" w:ascii="宋体" w:hAnsi="宋体" w:cs="宋体"/>
              </w:rPr>
              <w:t>1170*750*1800mm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594AC">
            <w:pPr>
              <w:rPr>
                <w:rFonts w:ascii="宋体" w:hAnsi="宋体" w:cs="宋体"/>
              </w:rPr>
            </w:pPr>
            <w:r>
              <w:rPr>
                <w:rFonts w:hint="eastAsia" w:ascii="宋体" w:hAnsi="宋体" w:cs="宋体"/>
              </w:rPr>
              <w:t>1.配推车:755*625*1690mm，骨架采用304不锈钢管；</w:t>
            </w:r>
          </w:p>
          <w:p w14:paraId="33B54E25">
            <w:pPr>
              <w:rPr>
                <w:rFonts w:ascii="宋体" w:hAnsi="宋体" w:cs="宋体"/>
              </w:rPr>
            </w:pPr>
            <w:r>
              <w:rPr>
                <w:rFonts w:hint="eastAsia" w:ascii="宋体" w:hAnsi="宋体" w:cs="宋体"/>
              </w:rPr>
              <w:t>2.电压/功率：220V/2.2KW；</w:t>
            </w:r>
          </w:p>
          <w:p w14:paraId="4D83BC1B">
            <w:pPr>
              <w:rPr>
                <w:rFonts w:ascii="宋体" w:hAnsi="宋体" w:cs="宋体"/>
              </w:rPr>
            </w:pPr>
            <w:r>
              <w:rPr>
                <w:rFonts w:hint="eastAsia" w:ascii="宋体" w:hAnsi="宋体" w:cs="宋体"/>
              </w:rPr>
              <w:t>3.采用数字显示温控器；</w:t>
            </w:r>
          </w:p>
          <w:p w14:paraId="51D42968">
            <w:pPr>
              <w:rPr>
                <w:rFonts w:ascii="宋体" w:hAnsi="宋体" w:cs="宋体"/>
              </w:rPr>
            </w:pPr>
            <w:r>
              <w:rPr>
                <w:rFonts w:hint="eastAsia" w:ascii="宋体" w:hAnsi="宋体" w:cs="宋体"/>
              </w:rPr>
              <w:t>4.温度控制范围：0～85度；</w:t>
            </w:r>
          </w:p>
          <w:p w14:paraId="53454D34">
            <w:pPr>
              <w:rPr>
                <w:rFonts w:ascii="宋体" w:hAnsi="宋体" w:cs="宋体"/>
              </w:rPr>
            </w:pPr>
            <w:r>
              <w:rPr>
                <w:rFonts w:hint="eastAsia" w:ascii="宋体" w:hAnsi="宋体" w:cs="宋体"/>
              </w:rPr>
              <w:t>5.整体采用304-2B不锈钢板制造；</w:t>
            </w:r>
          </w:p>
          <w:p w14:paraId="24AF963D">
            <w:pPr>
              <w:rPr>
                <w:rFonts w:ascii="宋体" w:hAnsi="宋体" w:cs="宋体"/>
              </w:rPr>
            </w:pPr>
            <w:r>
              <w:rPr>
                <w:rFonts w:hint="eastAsia" w:ascii="宋体" w:hAnsi="宋体" w:cs="宋体"/>
              </w:rPr>
              <w:t>6.上层外壳厚≥1.0mm，围身厚≥1.0mm；</w:t>
            </w:r>
          </w:p>
          <w:p w14:paraId="7F236D89">
            <w:pPr>
              <w:rPr>
                <w:rFonts w:ascii="宋体" w:hAnsi="宋体" w:cs="宋体"/>
              </w:rPr>
            </w:pPr>
            <w:r>
              <w:rPr>
                <w:rFonts w:hint="eastAsia" w:ascii="宋体" w:hAnsi="宋体" w:cs="宋体"/>
              </w:rPr>
              <w:t>7.热风循环保温；</w:t>
            </w:r>
          </w:p>
          <w:p w14:paraId="0D2E16A3">
            <w:pPr>
              <w:rPr>
                <w:rFonts w:ascii="宋体" w:hAnsi="宋体" w:cs="宋体"/>
              </w:rPr>
            </w:pPr>
            <w:r>
              <w:rPr>
                <w:rFonts w:hint="eastAsia" w:ascii="宋体" w:hAnsi="宋体" w:cs="宋体"/>
              </w:rPr>
              <w:t>8.门玻璃采用夹胶防爆玻璃；</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140D">
            <w:pPr>
              <w:rPr>
                <w:rFonts w:ascii="宋体" w:hAnsi="宋体" w:cs="宋体"/>
              </w:rPr>
            </w:pPr>
            <w:r>
              <w:rPr>
                <w:rFonts w:hint="eastAsia" w:ascii="宋体" w:hAnsi="宋体" w:cs="宋体"/>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91056">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9660">
            <w:pPr>
              <w:rPr>
                <w:rFonts w:ascii="宋体" w:hAnsi="宋体" w:cs="宋体"/>
              </w:rPr>
            </w:pPr>
            <w:r>
              <w:rPr>
                <w:rFonts w:hint="eastAsia" w:ascii="宋体" w:hAnsi="宋体" w:cs="宋体"/>
              </w:rPr>
              <w:drawing>
                <wp:anchor distT="0" distB="0" distL="114300" distR="114300" simplePos="0" relativeHeight="251688960" behindDoc="0" locked="0" layoutInCell="1" allowOverlap="1">
                  <wp:simplePos x="0" y="0"/>
                  <wp:positionH relativeFrom="column">
                    <wp:posOffset>26670</wp:posOffset>
                  </wp:positionH>
                  <wp:positionV relativeFrom="paragraph">
                    <wp:posOffset>300355</wp:posOffset>
                  </wp:positionV>
                  <wp:extent cx="387985" cy="570230"/>
                  <wp:effectExtent l="0" t="0" r="12065" b="1270"/>
                  <wp:wrapNone/>
                  <wp:docPr id="39" name="图片_14"/>
                  <wp:cNvGraphicFramePr/>
                  <a:graphic xmlns:a="http://schemas.openxmlformats.org/drawingml/2006/main">
                    <a:graphicData uri="http://schemas.openxmlformats.org/drawingml/2006/picture">
                      <pic:pic xmlns:pic="http://schemas.openxmlformats.org/drawingml/2006/picture">
                        <pic:nvPicPr>
                          <pic:cNvPr id="39" name="图片_14"/>
                          <pic:cNvPicPr/>
                        </pic:nvPicPr>
                        <pic:blipFill>
                          <a:blip r:embed="rId47" cstate="print"/>
                          <a:stretch>
                            <a:fillRect/>
                          </a:stretch>
                        </pic:blipFill>
                        <pic:spPr>
                          <a:xfrm>
                            <a:off x="0" y="0"/>
                            <a:ext cx="387985" cy="570230"/>
                          </a:xfrm>
                          <a:prstGeom prst="rect">
                            <a:avLst/>
                          </a:prstGeom>
                          <a:noFill/>
                          <a:ln>
                            <a:noFill/>
                          </a:ln>
                        </pic:spPr>
                      </pic:pic>
                    </a:graphicData>
                  </a:graphic>
                </wp:anchor>
              </w:drawing>
            </w:r>
          </w:p>
        </w:tc>
      </w:tr>
      <w:tr w14:paraId="35BF004E">
        <w:tblPrEx>
          <w:tblCellMar>
            <w:top w:w="0" w:type="dxa"/>
            <w:left w:w="108" w:type="dxa"/>
            <w:bottom w:w="0" w:type="dxa"/>
            <w:right w:w="108" w:type="dxa"/>
          </w:tblCellMar>
        </w:tblPrEx>
        <w:trPr>
          <w:trHeight w:val="15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61DCF">
            <w:pPr>
              <w:rPr>
                <w:rFonts w:ascii="宋体" w:hAnsi="宋体" w:cs="宋体"/>
              </w:rPr>
            </w:pPr>
            <w:r>
              <w:rPr>
                <w:rFonts w:hint="eastAsia" w:ascii="宋体" w:hAnsi="宋体" w:cs="宋体"/>
              </w:rPr>
              <w:t>A29</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23E27">
            <w:pPr>
              <w:rPr>
                <w:rFonts w:ascii="宋体" w:hAnsi="宋体" w:cs="宋体"/>
              </w:rPr>
            </w:pPr>
            <w:r>
              <w:rPr>
                <w:rFonts w:hint="eastAsia" w:ascii="宋体" w:hAnsi="宋体" w:cs="宋体"/>
              </w:rPr>
              <w:t>6孔双层调料台</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7419A">
            <w:pPr>
              <w:rPr>
                <w:rFonts w:ascii="宋体" w:hAnsi="宋体" w:cs="宋体"/>
              </w:rPr>
            </w:pPr>
            <w:r>
              <w:rPr>
                <w:rFonts w:hint="eastAsia" w:ascii="宋体" w:hAnsi="宋体" w:cs="宋体"/>
              </w:rPr>
              <w:t>定制</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C65EB">
            <w:pPr>
              <w:rPr>
                <w:rFonts w:ascii="宋体" w:hAnsi="宋体" w:cs="宋体"/>
              </w:rPr>
            </w:pPr>
            <w:r>
              <w:rPr>
                <w:rFonts w:hint="eastAsia" w:ascii="宋体" w:hAnsi="宋体" w:cs="宋体"/>
              </w:rPr>
              <w:t>1.板材采用SUS304-2B不锈钢制造</w:t>
            </w:r>
          </w:p>
          <w:p w14:paraId="5B8ED251">
            <w:pPr>
              <w:rPr>
                <w:rFonts w:ascii="宋体" w:hAnsi="宋体" w:cs="宋体"/>
              </w:rPr>
            </w:pPr>
            <w:r>
              <w:rPr>
                <w:rFonts w:hint="eastAsia" w:ascii="宋体" w:hAnsi="宋体" w:cs="宋体"/>
              </w:rPr>
              <w:t>2.台面板厚≥1.2mm，后挡板、前围板厚≥1.0mm</w:t>
            </w:r>
          </w:p>
          <w:p w14:paraId="1127677D">
            <w:pPr>
              <w:rPr>
                <w:rFonts w:ascii="宋体" w:hAnsi="宋体" w:cs="宋体"/>
              </w:rPr>
            </w:pPr>
            <w:r>
              <w:rPr>
                <w:rFonts w:hint="eastAsia" w:ascii="宋体" w:hAnsi="宋体" w:cs="宋体"/>
              </w:rPr>
              <w:t>3.φ38mm厚度≥1.0mm不锈钢圆通腿</w:t>
            </w:r>
          </w:p>
          <w:p w14:paraId="2FB9D5C4">
            <w:pPr>
              <w:rPr>
                <w:rFonts w:ascii="宋体" w:hAnsi="宋体" w:cs="宋体"/>
              </w:rPr>
            </w:pPr>
            <w:r>
              <w:rPr>
                <w:rFonts w:hint="eastAsia" w:ascii="宋体" w:hAnsi="宋体" w:cs="宋体"/>
              </w:rPr>
              <w:t>4.φ25mm厚度≥1.0mm不锈钢下橫通</w:t>
            </w:r>
          </w:p>
          <w:p w14:paraId="074A9241">
            <w:pPr>
              <w:rPr>
                <w:rFonts w:ascii="宋体" w:hAnsi="宋体" w:cs="宋体"/>
              </w:rPr>
            </w:pPr>
            <w:r>
              <w:rPr>
                <w:rFonts w:hint="eastAsia" w:ascii="宋体" w:hAnsi="宋体" w:cs="宋体"/>
              </w:rPr>
              <w:t>5.配全钢可调式子弹脚</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9771E">
            <w:pPr>
              <w:rPr>
                <w:rFonts w:ascii="宋体" w:hAnsi="宋体" w:cs="宋体"/>
              </w:rPr>
            </w:pPr>
            <w:r>
              <w:rPr>
                <w:rFonts w:hint="eastAsia" w:ascii="宋体" w:hAnsi="宋体" w:cs="宋体"/>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B99E1">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40BA">
            <w:pPr>
              <w:rPr>
                <w:rFonts w:ascii="宋体" w:hAnsi="宋体" w:cs="宋体"/>
              </w:rPr>
            </w:pPr>
          </w:p>
        </w:tc>
      </w:tr>
      <w:tr w14:paraId="4B6C755F">
        <w:tblPrEx>
          <w:tblCellMar>
            <w:top w:w="0" w:type="dxa"/>
            <w:left w:w="108" w:type="dxa"/>
            <w:bottom w:w="0" w:type="dxa"/>
            <w:right w:w="108" w:type="dxa"/>
          </w:tblCellMar>
        </w:tblPrEx>
        <w:trPr>
          <w:trHeight w:val="24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B76EA">
            <w:pPr>
              <w:rPr>
                <w:rFonts w:ascii="宋体" w:hAnsi="宋体" w:cs="宋体"/>
              </w:rPr>
            </w:pPr>
            <w:r>
              <w:rPr>
                <w:rFonts w:hint="eastAsia" w:ascii="宋体" w:hAnsi="宋体" w:cs="宋体"/>
              </w:rPr>
              <w:t>A30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DF342">
            <w:pPr>
              <w:rPr>
                <w:rFonts w:ascii="宋体" w:hAnsi="宋体" w:cs="宋体"/>
              </w:rPr>
            </w:pPr>
            <w:r>
              <w:rPr>
                <w:rFonts w:hint="eastAsia" w:ascii="宋体" w:hAnsi="宋体" w:cs="宋体"/>
              </w:rPr>
              <w:t>调理台</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9F561">
            <w:pPr>
              <w:rPr>
                <w:rFonts w:ascii="宋体" w:hAnsi="宋体" w:cs="宋体"/>
              </w:rPr>
            </w:pPr>
            <w:r>
              <w:rPr>
                <w:rFonts w:hint="eastAsia" w:ascii="宋体" w:hAnsi="宋体" w:cs="宋体"/>
              </w:rPr>
              <w:t>1800*750*800mm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7723C">
            <w:pPr>
              <w:rPr>
                <w:rFonts w:ascii="宋体" w:hAnsi="宋体" w:cs="宋体"/>
              </w:rPr>
            </w:pPr>
            <w:r>
              <w:rPr>
                <w:rFonts w:hint="eastAsia" w:ascii="宋体" w:hAnsi="宋体" w:cs="宋体"/>
              </w:rPr>
              <w:t>1.板材采用SUS304-2B不锈钢制造，台面板厚1.2mm</w:t>
            </w:r>
          </w:p>
          <w:p w14:paraId="7FB66C7E">
            <w:pPr>
              <w:rPr>
                <w:rFonts w:ascii="宋体" w:hAnsi="宋体" w:cs="宋体"/>
              </w:rPr>
            </w:pPr>
            <w:r>
              <w:rPr>
                <w:rFonts w:hint="eastAsia" w:ascii="宋体" w:hAnsi="宋体" w:cs="宋体"/>
              </w:rPr>
              <w:t>2.面板下衬δ15木工板减噪，木板下复铝板</w:t>
            </w:r>
          </w:p>
          <w:p w14:paraId="146D11FD">
            <w:pPr>
              <w:rPr>
                <w:rFonts w:ascii="宋体" w:hAnsi="宋体" w:cs="宋体"/>
              </w:rPr>
            </w:pPr>
            <w:r>
              <w:rPr>
                <w:rFonts w:hint="eastAsia" w:ascii="宋体" w:hAnsi="宋体" w:cs="宋体"/>
              </w:rPr>
              <w:t>3.侧板、后背板≥1.0mm，门内复板≥1.0mm</w:t>
            </w:r>
          </w:p>
          <w:p w14:paraId="3757E643">
            <w:pPr>
              <w:rPr>
                <w:rFonts w:ascii="宋体" w:hAnsi="宋体" w:cs="宋体"/>
              </w:rPr>
            </w:pPr>
            <w:r>
              <w:rPr>
                <w:rFonts w:hint="eastAsia" w:ascii="宋体" w:hAnsi="宋体" w:cs="宋体"/>
              </w:rPr>
              <w:t>4.门外板、柜内层板、底板厚≥1.0㎜</w:t>
            </w:r>
          </w:p>
          <w:p w14:paraId="42295987">
            <w:pPr>
              <w:rPr>
                <w:rFonts w:ascii="宋体" w:hAnsi="宋体" w:cs="宋体"/>
              </w:rPr>
            </w:pPr>
            <w:r>
              <w:rPr>
                <w:rFonts w:hint="eastAsia" w:ascii="宋体" w:hAnsi="宋体" w:cs="宋体"/>
              </w:rPr>
              <w:t>5.路轨导向趟门</w:t>
            </w:r>
          </w:p>
          <w:p w14:paraId="475C6AEE">
            <w:pPr>
              <w:rPr>
                <w:rFonts w:ascii="宋体" w:hAnsi="宋体" w:cs="宋体"/>
              </w:rPr>
            </w:pPr>
            <w:r>
              <w:rPr>
                <w:rFonts w:hint="eastAsia" w:ascii="宋体" w:hAnsi="宋体" w:cs="宋体"/>
              </w:rPr>
              <w:t>6.配≥φ50mm不锈钢重力脚，201不锈钢厚≥3mm加强型三角板加固</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12F7">
            <w:pPr>
              <w:rPr>
                <w:rFonts w:ascii="宋体" w:hAnsi="宋体" w:cs="宋体"/>
              </w:rPr>
            </w:pPr>
            <w:r>
              <w:rPr>
                <w:rFonts w:hint="eastAsia" w:ascii="宋体" w:hAnsi="宋体" w:cs="宋体"/>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753CB">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3FDA">
            <w:pPr>
              <w:rPr>
                <w:rFonts w:ascii="宋体" w:hAnsi="宋体" w:cs="宋体"/>
              </w:rPr>
            </w:pPr>
            <w:r>
              <w:rPr>
                <w:rFonts w:hint="eastAsia" w:ascii="宋体" w:hAnsi="宋体" w:cs="宋体"/>
              </w:rPr>
              <w:drawing>
                <wp:anchor distT="0" distB="0" distL="114300" distR="114300" simplePos="0" relativeHeight="251689984" behindDoc="0" locked="0" layoutInCell="1" allowOverlap="1">
                  <wp:simplePos x="0" y="0"/>
                  <wp:positionH relativeFrom="column">
                    <wp:posOffset>36195</wp:posOffset>
                  </wp:positionH>
                  <wp:positionV relativeFrom="paragraph">
                    <wp:posOffset>289560</wp:posOffset>
                  </wp:positionV>
                  <wp:extent cx="495300" cy="435610"/>
                  <wp:effectExtent l="0" t="0" r="0" b="2540"/>
                  <wp:wrapNone/>
                  <wp:docPr id="40" name="图片_295_SpCnt_7"/>
                  <wp:cNvGraphicFramePr/>
                  <a:graphic xmlns:a="http://schemas.openxmlformats.org/drawingml/2006/main">
                    <a:graphicData uri="http://schemas.openxmlformats.org/drawingml/2006/picture">
                      <pic:pic xmlns:pic="http://schemas.openxmlformats.org/drawingml/2006/picture">
                        <pic:nvPicPr>
                          <pic:cNvPr id="40" name="图片_295_SpCnt_7"/>
                          <pic:cNvPicPr/>
                        </pic:nvPicPr>
                        <pic:blipFill>
                          <a:blip r:embed="rId48" cstate="print"/>
                          <a:stretch>
                            <a:fillRect/>
                          </a:stretch>
                        </pic:blipFill>
                        <pic:spPr>
                          <a:xfrm>
                            <a:off x="0" y="0"/>
                            <a:ext cx="495300" cy="435610"/>
                          </a:xfrm>
                          <a:prstGeom prst="rect">
                            <a:avLst/>
                          </a:prstGeom>
                          <a:noFill/>
                          <a:ln>
                            <a:noFill/>
                          </a:ln>
                        </pic:spPr>
                      </pic:pic>
                    </a:graphicData>
                  </a:graphic>
                </wp:anchor>
              </w:drawing>
            </w:r>
          </w:p>
        </w:tc>
      </w:tr>
      <w:tr w14:paraId="5932533C">
        <w:tblPrEx>
          <w:tblCellMar>
            <w:top w:w="0" w:type="dxa"/>
            <w:left w:w="108" w:type="dxa"/>
            <w:bottom w:w="0" w:type="dxa"/>
            <w:right w:w="108" w:type="dxa"/>
          </w:tblCellMar>
        </w:tblPrEx>
        <w:trPr>
          <w:trHeight w:val="23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F9C00">
            <w:pPr>
              <w:rPr>
                <w:rFonts w:ascii="宋体" w:hAnsi="宋体" w:cs="宋体"/>
              </w:rPr>
            </w:pPr>
            <w:r>
              <w:rPr>
                <w:rFonts w:hint="eastAsia" w:ascii="宋体" w:hAnsi="宋体" w:cs="宋体"/>
              </w:rPr>
              <w:t>A31</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0615A">
            <w:pPr>
              <w:rPr>
                <w:rFonts w:ascii="宋体" w:hAnsi="宋体" w:cs="宋体"/>
              </w:rPr>
            </w:pPr>
            <w:r>
              <w:rPr>
                <w:rFonts w:hint="eastAsia" w:ascii="宋体" w:hAnsi="宋体" w:cs="宋体"/>
              </w:rPr>
              <w:t>双向推入式保温柜（含份数盆）</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379C2">
            <w:pPr>
              <w:rPr>
                <w:rFonts w:ascii="宋体" w:hAnsi="宋体" w:cs="宋体"/>
              </w:rPr>
            </w:pPr>
            <w:r>
              <w:rPr>
                <w:rFonts w:hint="eastAsia" w:ascii="宋体" w:hAnsi="宋体" w:cs="宋体"/>
              </w:rPr>
              <w:t>1170*750*1800mm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2ECEE">
            <w:pPr>
              <w:rPr>
                <w:rFonts w:ascii="宋体" w:hAnsi="宋体" w:cs="宋体"/>
              </w:rPr>
            </w:pPr>
            <w:r>
              <w:rPr>
                <w:rFonts w:hint="eastAsia" w:ascii="宋体" w:hAnsi="宋体" w:cs="宋体"/>
              </w:rPr>
              <w:t>1.配推车:755*625*1690mm，骨架采用304不锈钢管；</w:t>
            </w:r>
          </w:p>
          <w:p w14:paraId="29F83E0E">
            <w:pPr>
              <w:rPr>
                <w:rFonts w:ascii="宋体" w:hAnsi="宋体" w:cs="宋体"/>
              </w:rPr>
            </w:pPr>
            <w:r>
              <w:rPr>
                <w:rFonts w:hint="eastAsia" w:ascii="宋体" w:hAnsi="宋体" w:cs="宋体"/>
              </w:rPr>
              <w:t>2.电压/功率：220V/2.2KW；</w:t>
            </w:r>
          </w:p>
          <w:p w14:paraId="33715F86">
            <w:pPr>
              <w:rPr>
                <w:rFonts w:ascii="宋体" w:hAnsi="宋体" w:cs="宋体"/>
              </w:rPr>
            </w:pPr>
            <w:r>
              <w:rPr>
                <w:rFonts w:hint="eastAsia" w:ascii="宋体" w:hAnsi="宋体" w:cs="宋体"/>
              </w:rPr>
              <w:t>3.采用数字显示温控器；</w:t>
            </w:r>
          </w:p>
          <w:p w14:paraId="1F6A799D">
            <w:pPr>
              <w:rPr>
                <w:rFonts w:ascii="宋体" w:hAnsi="宋体" w:cs="宋体"/>
              </w:rPr>
            </w:pPr>
            <w:r>
              <w:rPr>
                <w:rFonts w:hint="eastAsia" w:ascii="宋体" w:hAnsi="宋体" w:cs="宋体"/>
              </w:rPr>
              <w:t>4.温度控制范围：0～85度；</w:t>
            </w:r>
          </w:p>
          <w:p w14:paraId="52C83F05">
            <w:pPr>
              <w:rPr>
                <w:rFonts w:ascii="宋体" w:hAnsi="宋体" w:cs="宋体"/>
              </w:rPr>
            </w:pPr>
            <w:r>
              <w:rPr>
                <w:rFonts w:hint="eastAsia" w:ascii="宋体" w:hAnsi="宋体" w:cs="宋体"/>
              </w:rPr>
              <w:t>5.整体采用304-2B不锈钢板制造；</w:t>
            </w:r>
          </w:p>
          <w:p w14:paraId="67268B7D">
            <w:pPr>
              <w:rPr>
                <w:rFonts w:ascii="宋体" w:hAnsi="宋体" w:cs="宋体"/>
              </w:rPr>
            </w:pPr>
            <w:r>
              <w:rPr>
                <w:rFonts w:hint="eastAsia" w:ascii="宋体" w:hAnsi="宋体" w:cs="宋体"/>
              </w:rPr>
              <w:t>6.上层外壳厚≥1.0mm，围身厚≥1.0mm；</w:t>
            </w:r>
          </w:p>
          <w:p w14:paraId="4CC23119">
            <w:pPr>
              <w:rPr>
                <w:rFonts w:ascii="宋体" w:hAnsi="宋体" w:cs="宋体"/>
              </w:rPr>
            </w:pPr>
            <w:r>
              <w:rPr>
                <w:rFonts w:hint="eastAsia" w:ascii="宋体" w:hAnsi="宋体" w:cs="宋体"/>
              </w:rPr>
              <w:t>7.热风循环保温；</w:t>
            </w:r>
          </w:p>
          <w:p w14:paraId="50E25B21">
            <w:pPr>
              <w:rPr>
                <w:rFonts w:ascii="宋体" w:hAnsi="宋体" w:cs="宋体"/>
              </w:rPr>
            </w:pPr>
            <w:r>
              <w:rPr>
                <w:rFonts w:hint="eastAsia" w:ascii="宋体" w:hAnsi="宋体" w:cs="宋体"/>
              </w:rPr>
              <w:t>8.门玻璃采用夹胶防爆玻璃；</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F308">
            <w:pPr>
              <w:rPr>
                <w:rFonts w:ascii="宋体" w:hAnsi="宋体" w:cs="宋体"/>
              </w:rPr>
            </w:pPr>
            <w:r>
              <w:rPr>
                <w:rFonts w:hint="eastAsia" w:ascii="宋体" w:hAnsi="宋体" w:cs="宋体"/>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E3EEB">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07C04">
            <w:pPr>
              <w:rPr>
                <w:rFonts w:ascii="宋体" w:hAnsi="宋体" w:cs="宋体"/>
              </w:rPr>
            </w:pPr>
            <w:r>
              <w:rPr>
                <w:rFonts w:hint="eastAsia" w:ascii="宋体" w:hAnsi="宋体" w:cs="宋体"/>
              </w:rPr>
              <w:drawing>
                <wp:anchor distT="0" distB="0" distL="114300" distR="114300" simplePos="0" relativeHeight="251691008" behindDoc="0" locked="0" layoutInCell="1" allowOverlap="1">
                  <wp:simplePos x="0" y="0"/>
                  <wp:positionH relativeFrom="column">
                    <wp:posOffset>72390</wp:posOffset>
                  </wp:positionH>
                  <wp:positionV relativeFrom="paragraph">
                    <wp:posOffset>163195</wp:posOffset>
                  </wp:positionV>
                  <wp:extent cx="387985" cy="570230"/>
                  <wp:effectExtent l="0" t="0" r="12065" b="1270"/>
                  <wp:wrapNone/>
                  <wp:docPr id="41" name="图片_16"/>
                  <wp:cNvGraphicFramePr/>
                  <a:graphic xmlns:a="http://schemas.openxmlformats.org/drawingml/2006/main">
                    <a:graphicData uri="http://schemas.openxmlformats.org/drawingml/2006/picture">
                      <pic:pic xmlns:pic="http://schemas.openxmlformats.org/drawingml/2006/picture">
                        <pic:nvPicPr>
                          <pic:cNvPr id="41" name="图片_16"/>
                          <pic:cNvPicPr/>
                        </pic:nvPicPr>
                        <pic:blipFill>
                          <a:blip r:embed="rId47" cstate="print"/>
                          <a:stretch>
                            <a:fillRect/>
                          </a:stretch>
                        </pic:blipFill>
                        <pic:spPr>
                          <a:xfrm>
                            <a:off x="0" y="0"/>
                            <a:ext cx="387985" cy="570230"/>
                          </a:xfrm>
                          <a:prstGeom prst="rect">
                            <a:avLst/>
                          </a:prstGeom>
                          <a:noFill/>
                          <a:ln>
                            <a:noFill/>
                          </a:ln>
                        </pic:spPr>
                      </pic:pic>
                    </a:graphicData>
                  </a:graphic>
                </wp:anchor>
              </w:drawing>
            </w:r>
          </w:p>
        </w:tc>
      </w:tr>
      <w:tr w14:paraId="72B6602F">
        <w:tblPrEx>
          <w:tblCellMar>
            <w:top w:w="0" w:type="dxa"/>
            <w:left w:w="108" w:type="dxa"/>
            <w:bottom w:w="0" w:type="dxa"/>
            <w:right w:w="108" w:type="dxa"/>
          </w:tblCellMar>
        </w:tblPrEx>
        <w:trPr>
          <w:trHeight w:val="1012"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FFDF6">
            <w:pPr>
              <w:rPr>
                <w:rFonts w:ascii="宋体" w:hAnsi="宋体" w:cs="宋体"/>
              </w:rPr>
            </w:pPr>
            <w:r>
              <w:rPr>
                <w:rFonts w:hint="eastAsia" w:ascii="宋体" w:hAnsi="宋体" w:cs="宋体"/>
              </w:rPr>
              <w:t>A32</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EB184">
            <w:pPr>
              <w:rPr>
                <w:rFonts w:ascii="宋体" w:hAnsi="宋体" w:cs="宋体"/>
              </w:rPr>
            </w:pPr>
            <w:r>
              <w:rPr>
                <w:rFonts w:hint="eastAsia" w:ascii="宋体" w:hAnsi="宋体" w:cs="宋体"/>
              </w:rPr>
              <w:t>广式双门120KG蒸汽蒸饭箱(直冲式）</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CE533">
            <w:pPr>
              <w:rPr>
                <w:rFonts w:ascii="宋体" w:hAnsi="宋体" w:cs="宋体"/>
              </w:rPr>
            </w:pPr>
            <w:r>
              <w:rPr>
                <w:rFonts w:hint="eastAsia" w:ascii="宋体" w:hAnsi="宋体" w:cs="宋体"/>
              </w:rPr>
              <w:t>1200*800*1850mm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1C3FA">
            <w:pPr>
              <w:rPr>
                <w:rFonts w:ascii="宋体" w:hAnsi="宋体" w:cs="宋体"/>
              </w:rPr>
            </w:pPr>
            <w:r>
              <w:rPr>
                <w:rFonts w:hint="eastAsia" w:ascii="宋体" w:hAnsi="宋体" w:cs="宋体"/>
              </w:rPr>
              <w:t>1.板材采用SUS304-2B不锈钢制造</w:t>
            </w:r>
          </w:p>
          <w:p w14:paraId="20D7F742">
            <w:pPr>
              <w:rPr>
                <w:rFonts w:ascii="宋体" w:hAnsi="宋体" w:cs="宋体"/>
              </w:rPr>
            </w:pPr>
            <w:r>
              <w:rPr>
                <w:rFonts w:hint="eastAsia" w:ascii="宋体" w:hAnsi="宋体" w:cs="宋体"/>
              </w:rPr>
              <w:t>2.上层（箱）外壳厚≥1.0mm，内桶厚≥0.8mm，水胆厚≥1.0mm</w:t>
            </w:r>
          </w:p>
          <w:p w14:paraId="1835639D">
            <w:pPr>
              <w:rPr>
                <w:rFonts w:ascii="宋体" w:hAnsi="宋体" w:cs="宋体"/>
              </w:rPr>
            </w:pPr>
            <w:r>
              <w:rPr>
                <w:rFonts w:hint="eastAsia" w:ascii="宋体" w:hAnsi="宋体" w:cs="宋体"/>
              </w:rPr>
              <w:t>3.内置2*14蒸饭格（可放置2*14个蒸饭盘）</w:t>
            </w:r>
          </w:p>
          <w:p w14:paraId="533B4032">
            <w:pPr>
              <w:rPr>
                <w:rFonts w:ascii="宋体" w:hAnsi="宋体" w:cs="宋体"/>
              </w:rPr>
            </w:pPr>
            <w:r>
              <w:rPr>
                <w:rFonts w:hint="eastAsia" w:ascii="宋体" w:hAnsi="宋体" w:cs="宋体"/>
              </w:rPr>
              <w:t>4.进汽压力≤0.1Mpa</w:t>
            </w:r>
          </w:p>
          <w:p w14:paraId="231AA6EA">
            <w:pPr>
              <w:rPr>
                <w:rFonts w:ascii="宋体" w:hAnsi="宋体" w:cs="宋体"/>
              </w:rPr>
            </w:pPr>
            <w:r>
              <w:rPr>
                <w:rFonts w:hint="eastAsia" w:ascii="宋体" w:hAnsi="宋体" w:cs="宋体"/>
              </w:rPr>
              <w:t>5.配饭铲、分饭器</w:t>
            </w:r>
          </w:p>
          <w:p w14:paraId="5082364C">
            <w:pPr>
              <w:rPr>
                <w:rFonts w:ascii="宋体" w:hAnsi="宋体" w:cs="宋体"/>
              </w:rPr>
            </w:pPr>
            <w:r>
              <w:rPr>
                <w:rFonts w:hint="eastAsia" w:ascii="宋体" w:hAnsi="宋体" w:cs="宋体"/>
              </w:rPr>
              <w:t>6.密封条采用食品级硅胶条</w:t>
            </w:r>
          </w:p>
          <w:p w14:paraId="2E69F2E7">
            <w:pPr>
              <w:rPr>
                <w:rFonts w:ascii="宋体" w:hAnsi="宋体" w:cs="宋体"/>
              </w:rPr>
            </w:pPr>
            <w:r>
              <w:rPr>
                <w:rFonts w:hint="eastAsia" w:ascii="宋体" w:hAnsi="宋体" w:cs="宋体"/>
              </w:rPr>
              <w:t>7.采用双通道泄压阀</w:t>
            </w:r>
          </w:p>
          <w:p w14:paraId="319853F9">
            <w:pPr>
              <w:rPr>
                <w:rFonts w:ascii="宋体" w:hAnsi="宋体" w:cs="宋体"/>
              </w:rPr>
            </w:pPr>
            <w:r>
              <w:rPr>
                <w:rFonts w:hint="eastAsia" w:ascii="宋体" w:hAnsi="宋体" w:cs="宋体"/>
              </w:rPr>
              <w:t>8.门采用不锈钢双把手</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A38F2">
            <w:pPr>
              <w:rPr>
                <w:rFonts w:ascii="宋体" w:hAnsi="宋体" w:cs="宋体"/>
              </w:rPr>
            </w:pPr>
            <w:r>
              <w:rPr>
                <w:rFonts w:hint="eastAsia" w:ascii="宋体" w:hAnsi="宋体" w:cs="宋体"/>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76C50">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0F15">
            <w:pPr>
              <w:rPr>
                <w:rFonts w:ascii="宋体" w:hAnsi="宋体" w:cs="宋体"/>
              </w:rPr>
            </w:pPr>
            <w:r>
              <w:rPr>
                <w:rFonts w:hint="eastAsia" w:ascii="宋体" w:hAnsi="宋体" w:cs="宋体"/>
              </w:rPr>
              <w:drawing>
                <wp:anchor distT="0" distB="0" distL="114300" distR="114300" simplePos="0" relativeHeight="251692032" behindDoc="0" locked="0" layoutInCell="1" allowOverlap="1">
                  <wp:simplePos x="0" y="0"/>
                  <wp:positionH relativeFrom="column">
                    <wp:posOffset>47625</wp:posOffset>
                  </wp:positionH>
                  <wp:positionV relativeFrom="paragraph">
                    <wp:posOffset>207645</wp:posOffset>
                  </wp:positionV>
                  <wp:extent cx="533400" cy="775970"/>
                  <wp:effectExtent l="0" t="0" r="0" b="0"/>
                  <wp:wrapNone/>
                  <wp:docPr id="42" name="图片_303"/>
                  <wp:cNvGraphicFramePr/>
                  <a:graphic xmlns:a="http://schemas.openxmlformats.org/drawingml/2006/main">
                    <a:graphicData uri="http://schemas.openxmlformats.org/drawingml/2006/picture">
                      <pic:pic xmlns:pic="http://schemas.openxmlformats.org/drawingml/2006/picture">
                        <pic:nvPicPr>
                          <pic:cNvPr id="42" name="图片_303"/>
                          <pic:cNvPicPr/>
                        </pic:nvPicPr>
                        <pic:blipFill>
                          <a:blip r:embed="rId49" cstate="print"/>
                          <a:stretch>
                            <a:fillRect/>
                          </a:stretch>
                        </pic:blipFill>
                        <pic:spPr>
                          <a:xfrm>
                            <a:off x="0" y="0"/>
                            <a:ext cx="533400" cy="775970"/>
                          </a:xfrm>
                          <a:prstGeom prst="rect">
                            <a:avLst/>
                          </a:prstGeom>
                          <a:noFill/>
                          <a:ln>
                            <a:noFill/>
                          </a:ln>
                        </pic:spPr>
                      </pic:pic>
                    </a:graphicData>
                  </a:graphic>
                </wp:anchor>
              </w:drawing>
            </w:r>
          </w:p>
        </w:tc>
      </w:tr>
      <w:tr w14:paraId="7197A66D">
        <w:tblPrEx>
          <w:tblCellMar>
            <w:top w:w="0" w:type="dxa"/>
            <w:left w:w="108" w:type="dxa"/>
            <w:bottom w:w="0" w:type="dxa"/>
            <w:right w:w="108" w:type="dxa"/>
          </w:tblCellMar>
        </w:tblPrEx>
        <w:trPr>
          <w:trHeight w:val="98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4D6D2">
            <w:pPr>
              <w:rPr>
                <w:rFonts w:ascii="宋体" w:hAnsi="宋体" w:cs="宋体"/>
              </w:rPr>
            </w:pPr>
            <w:r>
              <w:rPr>
                <w:rFonts w:hint="eastAsia" w:ascii="宋体" w:hAnsi="宋体" w:cs="宋体"/>
              </w:rPr>
              <w:t>A32a</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217EC">
            <w:pPr>
              <w:rPr>
                <w:rFonts w:ascii="宋体" w:hAnsi="宋体" w:cs="宋体"/>
              </w:rPr>
            </w:pPr>
            <w:r>
              <w:rPr>
                <w:rFonts w:hint="eastAsia" w:ascii="宋体" w:hAnsi="宋体" w:cs="宋体"/>
              </w:rPr>
              <w:t>冲压饭盘</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C8635">
            <w:pPr>
              <w:rPr>
                <w:rFonts w:ascii="宋体" w:hAnsi="宋体" w:cs="宋体"/>
              </w:rPr>
            </w:pPr>
            <w:r>
              <w:rPr>
                <w:rFonts w:hint="eastAsia" w:ascii="宋体" w:hAnsi="宋体" w:cs="宋体"/>
              </w:rPr>
              <w:t>620*415*50mm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5986B">
            <w:pPr>
              <w:rPr>
                <w:rFonts w:ascii="宋体" w:hAnsi="宋体" w:cs="宋体"/>
              </w:rPr>
            </w:pPr>
            <w:r>
              <w:rPr>
                <w:rFonts w:hint="eastAsia" w:ascii="宋体" w:hAnsi="宋体" w:cs="宋体"/>
              </w:rPr>
              <w:t>1.采用食品级304不锈钢板制造，板厚≥0.7mm</w:t>
            </w:r>
          </w:p>
          <w:p w14:paraId="5704E968">
            <w:pPr>
              <w:rPr>
                <w:rFonts w:ascii="宋体" w:hAnsi="宋体" w:cs="宋体"/>
              </w:rPr>
            </w:pPr>
            <w:r>
              <w:rPr>
                <w:rFonts w:hint="eastAsia" w:ascii="宋体" w:hAnsi="宋体" w:cs="宋体"/>
              </w:rPr>
              <w:t>2.800T液压机一体冲压成型。</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B1EE2">
            <w:pPr>
              <w:rPr>
                <w:rFonts w:ascii="宋体" w:hAnsi="宋体" w:cs="宋体"/>
              </w:rPr>
            </w:pPr>
            <w:r>
              <w:rPr>
                <w:rFonts w:hint="eastAsia" w:ascii="宋体" w:hAnsi="宋体" w:cs="宋体"/>
              </w:rPr>
              <w:t>56</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B7B6">
            <w:pPr>
              <w:rPr>
                <w:rFonts w:ascii="宋体" w:hAnsi="宋体" w:cs="宋体"/>
              </w:rPr>
            </w:pPr>
            <w:r>
              <w:rPr>
                <w:rFonts w:hint="eastAsia" w:ascii="宋体" w:hAnsi="宋体" w:cs="宋体"/>
              </w:rPr>
              <w:t>只</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CBD0">
            <w:pPr>
              <w:rPr>
                <w:rFonts w:ascii="宋体" w:hAnsi="宋体" w:cs="宋体"/>
              </w:rPr>
            </w:pPr>
            <w:r>
              <w:rPr>
                <w:rFonts w:hint="eastAsia" w:ascii="宋体" w:hAnsi="宋体" w:cs="宋体"/>
              </w:rPr>
              <w:drawing>
                <wp:anchor distT="0" distB="0" distL="114300" distR="114300" simplePos="0" relativeHeight="251692032" behindDoc="0" locked="0" layoutInCell="1" allowOverlap="1">
                  <wp:simplePos x="0" y="0"/>
                  <wp:positionH relativeFrom="column">
                    <wp:posOffset>78740</wp:posOffset>
                  </wp:positionH>
                  <wp:positionV relativeFrom="paragraph">
                    <wp:posOffset>24130</wp:posOffset>
                  </wp:positionV>
                  <wp:extent cx="462915" cy="518160"/>
                  <wp:effectExtent l="0" t="0" r="13335" b="15240"/>
                  <wp:wrapNone/>
                  <wp:docPr id="43" name="图片_53"/>
                  <wp:cNvGraphicFramePr/>
                  <a:graphic xmlns:a="http://schemas.openxmlformats.org/drawingml/2006/main">
                    <a:graphicData uri="http://schemas.openxmlformats.org/drawingml/2006/picture">
                      <pic:pic xmlns:pic="http://schemas.openxmlformats.org/drawingml/2006/picture">
                        <pic:nvPicPr>
                          <pic:cNvPr id="43" name="图片_53"/>
                          <pic:cNvPicPr/>
                        </pic:nvPicPr>
                        <pic:blipFill>
                          <a:blip r:embed="rId50" cstate="print"/>
                          <a:stretch>
                            <a:fillRect/>
                          </a:stretch>
                        </pic:blipFill>
                        <pic:spPr>
                          <a:xfrm>
                            <a:off x="0" y="0"/>
                            <a:ext cx="462915" cy="518160"/>
                          </a:xfrm>
                          <a:prstGeom prst="rect">
                            <a:avLst/>
                          </a:prstGeom>
                          <a:noFill/>
                          <a:ln>
                            <a:noFill/>
                          </a:ln>
                        </pic:spPr>
                      </pic:pic>
                    </a:graphicData>
                  </a:graphic>
                </wp:anchor>
              </w:drawing>
            </w:r>
          </w:p>
        </w:tc>
      </w:tr>
      <w:tr w14:paraId="33CFD0FE">
        <w:tblPrEx>
          <w:tblCellMar>
            <w:top w:w="0" w:type="dxa"/>
            <w:left w:w="108" w:type="dxa"/>
            <w:bottom w:w="0" w:type="dxa"/>
            <w:right w:w="108" w:type="dxa"/>
          </w:tblCellMar>
        </w:tblPrEx>
        <w:trPr>
          <w:trHeight w:val="198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8A8D2">
            <w:pPr>
              <w:rPr>
                <w:rFonts w:ascii="宋体" w:hAnsi="宋体" w:cs="宋体"/>
              </w:rPr>
            </w:pPr>
            <w:r>
              <w:rPr>
                <w:rFonts w:hint="eastAsia" w:ascii="宋体" w:hAnsi="宋体" w:cs="宋体"/>
              </w:rPr>
              <w:t>A33</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158A1">
            <w:pPr>
              <w:rPr>
                <w:rFonts w:ascii="宋体" w:hAnsi="宋体" w:cs="宋体"/>
              </w:rPr>
            </w:pPr>
            <w:r>
              <w:rPr>
                <w:rFonts w:hint="eastAsia" w:ascii="宋体" w:hAnsi="宋体" w:cs="宋体"/>
              </w:rPr>
              <w:t>可倾燃气汤锅 （200L）</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1F840">
            <w:pPr>
              <w:rPr>
                <w:rFonts w:ascii="宋体" w:hAnsi="宋体" w:cs="宋体"/>
              </w:rPr>
            </w:pPr>
            <w:r>
              <w:rPr>
                <w:rFonts w:hint="eastAsia" w:ascii="宋体" w:hAnsi="宋体" w:cs="宋体"/>
              </w:rPr>
              <w:t>1450*1030*1050mm（允许正负偏离）</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D67F8">
            <w:pPr>
              <w:rPr>
                <w:rFonts w:ascii="宋体" w:hAnsi="宋体" w:cs="宋体"/>
              </w:rPr>
            </w:pPr>
            <w:r>
              <w:rPr>
                <w:rFonts w:hint="eastAsia" w:ascii="宋体" w:hAnsi="宋体" w:cs="宋体"/>
              </w:rPr>
              <w:t>1.容积：≥200L；</w:t>
            </w:r>
          </w:p>
          <w:p w14:paraId="06EA8231">
            <w:pPr>
              <w:rPr>
                <w:rFonts w:ascii="宋体" w:hAnsi="宋体" w:cs="宋体"/>
              </w:rPr>
            </w:pPr>
            <w:r>
              <w:rPr>
                <w:rFonts w:hint="eastAsia" w:ascii="宋体" w:hAnsi="宋体" w:cs="宋体"/>
              </w:rPr>
              <w:t>2.全不锈钢结构，锅体采用加厚304不锈钢板模压成型；</w:t>
            </w:r>
          </w:p>
          <w:p w14:paraId="6D915742">
            <w:pPr>
              <w:rPr>
                <w:rFonts w:ascii="宋体" w:hAnsi="宋体" w:cs="宋体"/>
              </w:rPr>
            </w:pPr>
            <w:r>
              <w:rPr>
                <w:rFonts w:hint="eastAsia" w:ascii="宋体" w:hAnsi="宋体" w:cs="宋体"/>
              </w:rPr>
              <w:t>3.节能燃烧器；</w:t>
            </w:r>
          </w:p>
          <w:p w14:paraId="7BCD676C">
            <w:pPr>
              <w:rPr>
                <w:rFonts w:ascii="宋体" w:hAnsi="宋体" w:cs="宋体"/>
              </w:rPr>
            </w:pPr>
            <w:r>
              <w:rPr>
                <w:rFonts w:hint="eastAsia" w:ascii="宋体" w:hAnsi="宋体" w:cs="宋体"/>
              </w:rPr>
              <w:t>4.内装耐热保温装置，热效率可达70%以上；</w:t>
            </w:r>
          </w:p>
          <w:p w14:paraId="1205A288">
            <w:pPr>
              <w:rPr>
                <w:rFonts w:ascii="宋体" w:hAnsi="宋体" w:cs="宋体"/>
              </w:rPr>
            </w:pPr>
            <w:r>
              <w:rPr>
                <w:rFonts w:hint="eastAsia" w:ascii="宋体" w:hAnsi="宋体" w:cs="宋体"/>
              </w:rPr>
              <w:t>5.锅体旋转可倾；</w:t>
            </w:r>
          </w:p>
          <w:p w14:paraId="7D38FE77">
            <w:pPr>
              <w:rPr>
                <w:rFonts w:ascii="宋体" w:hAnsi="宋体" w:cs="宋体"/>
              </w:rPr>
            </w:pPr>
            <w:r>
              <w:rPr>
                <w:rFonts w:hint="eastAsia" w:ascii="宋体" w:hAnsi="宋体" w:cs="宋体"/>
              </w:rPr>
              <w:t>6.由全不锈钢机架、节能燃烧器、加厚304不锈钢板模压锅体、锅体倾倒系统和耐热保温装置等组成；</w:t>
            </w:r>
          </w:p>
          <w:p w14:paraId="0E870AE1">
            <w:pPr>
              <w:rPr>
                <w:rFonts w:ascii="宋体" w:hAnsi="宋体" w:cs="宋体"/>
              </w:rPr>
            </w:pPr>
            <w:r>
              <w:rPr>
                <w:rFonts w:hint="eastAsia" w:ascii="宋体" w:hAnsi="宋体" w:cs="宋体"/>
              </w:rPr>
              <w:t>7.适合物料的熬煮</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8FFB9">
            <w:pPr>
              <w:rPr>
                <w:rFonts w:ascii="宋体" w:hAnsi="宋体" w:cs="宋体"/>
              </w:rPr>
            </w:pPr>
            <w:r>
              <w:rPr>
                <w:rFonts w:hint="eastAsia" w:ascii="宋体" w:hAnsi="宋体" w:cs="宋体"/>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75FEE">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813E4">
            <w:pPr>
              <w:rPr>
                <w:rFonts w:ascii="宋体" w:hAnsi="宋体" w:cs="宋体"/>
              </w:rPr>
            </w:pPr>
          </w:p>
        </w:tc>
      </w:tr>
      <w:tr w14:paraId="64D27898">
        <w:tblPrEx>
          <w:tblCellMar>
            <w:top w:w="0" w:type="dxa"/>
            <w:left w:w="108" w:type="dxa"/>
            <w:bottom w:w="0" w:type="dxa"/>
            <w:right w:w="108" w:type="dxa"/>
          </w:tblCellMar>
        </w:tblPrEx>
        <w:trPr>
          <w:trHeight w:val="23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17ED6">
            <w:pPr>
              <w:rPr>
                <w:rFonts w:ascii="宋体" w:hAnsi="宋体" w:cs="宋体"/>
              </w:rPr>
            </w:pPr>
            <w:r>
              <w:rPr>
                <w:rFonts w:hint="eastAsia" w:ascii="宋体" w:hAnsi="宋体" w:cs="宋体"/>
              </w:rPr>
              <w:t>A34</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BA272">
            <w:pPr>
              <w:rPr>
                <w:rFonts w:ascii="宋体" w:hAnsi="宋体" w:cs="宋体"/>
              </w:rPr>
            </w:pPr>
            <w:r>
              <w:rPr>
                <w:rFonts w:hint="eastAsia" w:ascii="宋体" w:hAnsi="宋体" w:cs="宋体"/>
              </w:rPr>
              <w:t>调理台</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3CCEC">
            <w:pPr>
              <w:rPr>
                <w:rFonts w:ascii="宋体" w:hAnsi="宋体" w:cs="宋体"/>
              </w:rPr>
            </w:pPr>
            <w:r>
              <w:rPr>
                <w:rFonts w:hint="eastAsia" w:ascii="宋体" w:hAnsi="宋体" w:cs="宋体"/>
              </w:rPr>
              <w:t>1800*750*800mm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96DF2">
            <w:pPr>
              <w:rPr>
                <w:rFonts w:ascii="宋体" w:hAnsi="宋体" w:cs="宋体"/>
              </w:rPr>
            </w:pPr>
            <w:r>
              <w:rPr>
                <w:rFonts w:hint="eastAsia" w:ascii="宋体" w:hAnsi="宋体" w:cs="宋体"/>
              </w:rPr>
              <w:t>1.板材采用SUS304-2B不锈钢制造，台面板厚≥1.2mm</w:t>
            </w:r>
          </w:p>
          <w:p w14:paraId="6A2BD2A0">
            <w:pPr>
              <w:rPr>
                <w:rFonts w:ascii="宋体" w:hAnsi="宋体" w:cs="宋体"/>
              </w:rPr>
            </w:pPr>
            <w:r>
              <w:rPr>
                <w:rFonts w:hint="eastAsia" w:ascii="宋体" w:hAnsi="宋体" w:cs="宋体"/>
              </w:rPr>
              <w:t>2.面板下衬δ15木工板减噪，木板下复铝板</w:t>
            </w:r>
          </w:p>
          <w:p w14:paraId="2E3C2BAD">
            <w:pPr>
              <w:rPr>
                <w:rFonts w:ascii="宋体" w:hAnsi="宋体" w:cs="宋体"/>
              </w:rPr>
            </w:pPr>
            <w:r>
              <w:rPr>
                <w:rFonts w:hint="eastAsia" w:ascii="宋体" w:hAnsi="宋体" w:cs="宋体"/>
              </w:rPr>
              <w:t>3.侧板、后背板≥1.0mm，门内复板≥1.0mm</w:t>
            </w:r>
          </w:p>
          <w:p w14:paraId="556466BC">
            <w:pPr>
              <w:rPr>
                <w:rFonts w:ascii="宋体" w:hAnsi="宋体" w:cs="宋体"/>
              </w:rPr>
            </w:pPr>
            <w:r>
              <w:rPr>
                <w:rFonts w:hint="eastAsia" w:ascii="宋体" w:hAnsi="宋体" w:cs="宋体"/>
              </w:rPr>
              <w:t>4.门外板、柜内层板、底板厚≥1.0㎜</w:t>
            </w:r>
          </w:p>
          <w:p w14:paraId="07C620CD">
            <w:pPr>
              <w:rPr>
                <w:rFonts w:ascii="宋体" w:hAnsi="宋体" w:cs="宋体"/>
              </w:rPr>
            </w:pPr>
            <w:r>
              <w:rPr>
                <w:rFonts w:hint="eastAsia" w:ascii="宋体" w:hAnsi="宋体" w:cs="宋体"/>
              </w:rPr>
              <w:t>5.路轨导向趟门</w:t>
            </w:r>
          </w:p>
          <w:p w14:paraId="56E51E88">
            <w:pPr>
              <w:rPr>
                <w:rFonts w:ascii="宋体" w:hAnsi="宋体" w:cs="宋体"/>
              </w:rPr>
            </w:pPr>
            <w:r>
              <w:rPr>
                <w:rFonts w:hint="eastAsia" w:ascii="宋体" w:hAnsi="宋体" w:cs="宋体"/>
              </w:rPr>
              <w:t>6.配≥φ50mm不锈钢重力脚，201不锈钢厚≥3mm加强型三角板加固。</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1AE1">
            <w:pPr>
              <w:rPr>
                <w:rFonts w:ascii="宋体" w:hAnsi="宋体" w:cs="宋体"/>
              </w:rPr>
            </w:pPr>
            <w:r>
              <w:rPr>
                <w:rFonts w:hint="eastAsia" w:ascii="宋体" w:hAnsi="宋体" w:cs="宋体"/>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0EA8E">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01A1">
            <w:pPr>
              <w:rPr>
                <w:rFonts w:ascii="宋体" w:hAnsi="宋体" w:cs="宋体"/>
              </w:rPr>
            </w:pPr>
            <w:r>
              <w:rPr>
                <w:rFonts w:hint="eastAsia" w:ascii="宋体" w:hAnsi="宋体" w:cs="宋体"/>
              </w:rPr>
              <w:drawing>
                <wp:anchor distT="0" distB="0" distL="114300" distR="114300" simplePos="0" relativeHeight="251693056" behindDoc="0" locked="0" layoutInCell="1" allowOverlap="1">
                  <wp:simplePos x="0" y="0"/>
                  <wp:positionH relativeFrom="column">
                    <wp:posOffset>28575</wp:posOffset>
                  </wp:positionH>
                  <wp:positionV relativeFrom="paragraph">
                    <wp:posOffset>177165</wp:posOffset>
                  </wp:positionV>
                  <wp:extent cx="495300" cy="440690"/>
                  <wp:effectExtent l="0" t="0" r="0" b="16510"/>
                  <wp:wrapNone/>
                  <wp:docPr id="44" name="图片_295_SpCnt_8"/>
                  <wp:cNvGraphicFramePr/>
                  <a:graphic xmlns:a="http://schemas.openxmlformats.org/drawingml/2006/main">
                    <a:graphicData uri="http://schemas.openxmlformats.org/drawingml/2006/picture">
                      <pic:pic xmlns:pic="http://schemas.openxmlformats.org/drawingml/2006/picture">
                        <pic:nvPicPr>
                          <pic:cNvPr id="44" name="图片_295_SpCnt_8"/>
                          <pic:cNvPicPr/>
                        </pic:nvPicPr>
                        <pic:blipFill>
                          <a:blip r:embed="rId46" cstate="print"/>
                          <a:stretch>
                            <a:fillRect/>
                          </a:stretch>
                        </pic:blipFill>
                        <pic:spPr>
                          <a:xfrm>
                            <a:off x="0" y="0"/>
                            <a:ext cx="495300" cy="440690"/>
                          </a:xfrm>
                          <a:prstGeom prst="rect">
                            <a:avLst/>
                          </a:prstGeom>
                          <a:noFill/>
                          <a:ln>
                            <a:noFill/>
                          </a:ln>
                        </pic:spPr>
                      </pic:pic>
                    </a:graphicData>
                  </a:graphic>
                </wp:anchor>
              </w:drawing>
            </w:r>
          </w:p>
        </w:tc>
      </w:tr>
      <w:tr w14:paraId="688FBA13">
        <w:tblPrEx>
          <w:tblCellMar>
            <w:top w:w="0" w:type="dxa"/>
            <w:left w:w="108" w:type="dxa"/>
            <w:bottom w:w="0" w:type="dxa"/>
            <w:right w:w="108" w:type="dxa"/>
          </w:tblCellMar>
        </w:tblPrEx>
        <w:trPr>
          <w:trHeight w:val="446"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949C3">
            <w:pPr>
              <w:rPr>
                <w:rFonts w:ascii="宋体" w:hAnsi="宋体" w:cs="宋体"/>
              </w:rPr>
            </w:pPr>
            <w:r>
              <w:rPr>
                <w:rFonts w:hint="eastAsia" w:ascii="宋体" w:hAnsi="宋体" w:cs="宋体"/>
              </w:rPr>
              <w:t>A35</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FC948">
            <w:pPr>
              <w:rPr>
                <w:rFonts w:ascii="宋体" w:hAnsi="宋体" w:cs="宋体"/>
              </w:rPr>
            </w:pPr>
            <w:r>
              <w:rPr>
                <w:rFonts w:hint="eastAsia" w:ascii="宋体" w:hAnsi="宋体" w:cs="宋体"/>
              </w:rPr>
              <w:t>双星盆台</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9AA58">
            <w:pPr>
              <w:rPr>
                <w:rFonts w:ascii="宋体" w:hAnsi="宋体" w:cs="宋体"/>
              </w:rPr>
            </w:pPr>
            <w:r>
              <w:rPr>
                <w:rFonts w:hint="eastAsia" w:ascii="宋体" w:hAnsi="宋体" w:cs="宋体"/>
              </w:rPr>
              <w:t>1200*750*800/950mm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8CDFC">
            <w:pPr>
              <w:rPr>
                <w:rFonts w:ascii="宋体" w:hAnsi="宋体" w:cs="宋体"/>
              </w:rPr>
            </w:pPr>
            <w:r>
              <w:rPr>
                <w:rFonts w:hint="eastAsia" w:ascii="宋体" w:hAnsi="宋体" w:cs="宋体"/>
              </w:rPr>
              <w:t>1.板材采用SUS304-2B不锈钢制造</w:t>
            </w:r>
          </w:p>
          <w:p w14:paraId="5AF2F21F">
            <w:pPr>
              <w:rPr>
                <w:rFonts w:ascii="宋体" w:hAnsi="宋体" w:cs="宋体"/>
              </w:rPr>
            </w:pPr>
            <w:r>
              <w:rPr>
                <w:rFonts w:hint="eastAsia" w:ascii="宋体" w:hAnsi="宋体" w:cs="宋体"/>
              </w:rPr>
              <w:t>2.拉伸台面板厚≥1.2㎜,拉伸水斗板厚≥1.0mm</w:t>
            </w:r>
          </w:p>
          <w:p w14:paraId="353F643B">
            <w:pPr>
              <w:rPr>
                <w:rFonts w:ascii="宋体" w:hAnsi="宋体" w:cs="宋体"/>
              </w:rPr>
            </w:pPr>
            <w:r>
              <w:rPr>
                <w:rFonts w:hint="eastAsia" w:ascii="宋体" w:hAnsi="宋体" w:cs="宋体"/>
              </w:rPr>
              <w:t>3.配2″去水</w:t>
            </w:r>
          </w:p>
          <w:p w14:paraId="5BF50486">
            <w:pPr>
              <w:rPr>
                <w:rFonts w:ascii="宋体" w:hAnsi="宋体" w:cs="宋体"/>
              </w:rPr>
            </w:pPr>
            <w:r>
              <w:rPr>
                <w:rFonts w:hint="eastAsia" w:ascii="宋体" w:hAnsi="宋体" w:cs="宋体"/>
              </w:rPr>
              <w:t>4.水斗一体冲压规格：500*500*280mm</w:t>
            </w:r>
          </w:p>
          <w:p w14:paraId="61BB6165">
            <w:pPr>
              <w:rPr>
                <w:rFonts w:ascii="宋体" w:hAnsi="宋体" w:cs="宋体"/>
              </w:rPr>
            </w:pPr>
            <w:r>
              <w:rPr>
                <w:rFonts w:hint="eastAsia" w:ascii="宋体" w:hAnsi="宋体" w:cs="宋体"/>
              </w:rPr>
              <w:t>5.≥φ38mm厚度≥1.0mm不锈钢圆通腿</w:t>
            </w:r>
          </w:p>
          <w:p w14:paraId="6C943BED">
            <w:pPr>
              <w:rPr>
                <w:rFonts w:ascii="宋体" w:hAnsi="宋体" w:cs="宋体"/>
              </w:rPr>
            </w:pPr>
            <w:r>
              <w:rPr>
                <w:rFonts w:hint="eastAsia" w:ascii="宋体" w:hAnsi="宋体" w:cs="宋体"/>
              </w:rPr>
              <w:t>6.≥φ25mm厚度≥1.0mm不锈钢下橫通</w:t>
            </w:r>
          </w:p>
          <w:p w14:paraId="0DCBE3F1">
            <w:pPr>
              <w:rPr>
                <w:rFonts w:ascii="宋体" w:hAnsi="宋体" w:cs="宋体"/>
              </w:rPr>
            </w:pPr>
            <w:r>
              <w:rPr>
                <w:rFonts w:hint="eastAsia" w:ascii="宋体" w:hAnsi="宋体" w:cs="宋体"/>
              </w:rPr>
              <w:t>7.配全钢可调式子弹脚</w:t>
            </w:r>
          </w:p>
          <w:p w14:paraId="61F45D4E">
            <w:pPr>
              <w:rPr>
                <w:rFonts w:ascii="宋体" w:hAnsi="宋体" w:cs="宋体"/>
              </w:rPr>
            </w:pPr>
            <w:r>
              <w:rPr>
                <w:rFonts w:hint="eastAsia" w:ascii="宋体" w:hAnsi="宋体" w:cs="宋体"/>
              </w:rPr>
              <w:t>8.★提供不锈钢水池系列食品接触产品安全认证证书。提供复印件加盖投标人公章。原件在中标后查验。</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617C">
            <w:pPr>
              <w:rPr>
                <w:rFonts w:ascii="宋体" w:hAnsi="宋体" w:cs="宋体"/>
              </w:rPr>
            </w:pPr>
            <w:r>
              <w:rPr>
                <w:rFonts w:hint="eastAsia" w:ascii="宋体" w:hAnsi="宋体" w:cs="宋体"/>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BE51">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61565">
            <w:pPr>
              <w:rPr>
                <w:rFonts w:ascii="宋体" w:hAnsi="宋体" w:cs="宋体"/>
              </w:rPr>
            </w:pPr>
            <w:r>
              <w:rPr>
                <w:rFonts w:hint="eastAsia" w:ascii="宋体" w:hAnsi="宋体" w:cs="宋体"/>
              </w:rPr>
              <w:drawing>
                <wp:anchor distT="0" distB="0" distL="114300" distR="114300" simplePos="0" relativeHeight="251694080" behindDoc="0" locked="0" layoutInCell="1" allowOverlap="1">
                  <wp:simplePos x="0" y="0"/>
                  <wp:positionH relativeFrom="column">
                    <wp:posOffset>163830</wp:posOffset>
                  </wp:positionH>
                  <wp:positionV relativeFrom="paragraph">
                    <wp:posOffset>31750</wp:posOffset>
                  </wp:positionV>
                  <wp:extent cx="508635" cy="641350"/>
                  <wp:effectExtent l="0" t="0" r="5715" b="6350"/>
                  <wp:wrapNone/>
                  <wp:docPr id="45" name="图片_142"/>
                  <wp:cNvGraphicFramePr/>
                  <a:graphic xmlns:a="http://schemas.openxmlformats.org/drawingml/2006/main">
                    <a:graphicData uri="http://schemas.openxmlformats.org/drawingml/2006/picture">
                      <pic:pic xmlns:pic="http://schemas.openxmlformats.org/drawingml/2006/picture">
                        <pic:nvPicPr>
                          <pic:cNvPr id="45" name="图片_142"/>
                          <pic:cNvPicPr/>
                        </pic:nvPicPr>
                        <pic:blipFill>
                          <a:blip r:embed="rId51" cstate="print"/>
                          <a:stretch>
                            <a:fillRect/>
                          </a:stretch>
                        </pic:blipFill>
                        <pic:spPr>
                          <a:xfrm>
                            <a:off x="0" y="0"/>
                            <a:ext cx="508635" cy="641350"/>
                          </a:xfrm>
                          <a:prstGeom prst="rect">
                            <a:avLst/>
                          </a:prstGeom>
                          <a:noFill/>
                          <a:ln>
                            <a:noFill/>
                          </a:ln>
                        </pic:spPr>
                      </pic:pic>
                    </a:graphicData>
                  </a:graphic>
                </wp:anchor>
              </w:drawing>
            </w:r>
          </w:p>
        </w:tc>
      </w:tr>
      <w:tr w14:paraId="55AA9E16">
        <w:tblPrEx>
          <w:tblCellMar>
            <w:top w:w="0" w:type="dxa"/>
            <w:left w:w="108" w:type="dxa"/>
            <w:bottom w:w="0" w:type="dxa"/>
            <w:right w:w="108" w:type="dxa"/>
          </w:tblCellMar>
        </w:tblPrEx>
        <w:trPr>
          <w:trHeight w:val="1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26ACD">
            <w:pPr>
              <w:rPr>
                <w:rFonts w:ascii="宋体" w:hAnsi="宋体" w:cs="宋体"/>
              </w:rPr>
            </w:pPr>
            <w:r>
              <w:rPr>
                <w:rFonts w:hint="eastAsia" w:ascii="宋体" w:hAnsi="宋体" w:cs="宋体"/>
              </w:rPr>
              <w:t>A35a</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83CFF">
            <w:pPr>
              <w:rPr>
                <w:rFonts w:hint="eastAsia" w:ascii="宋体" w:hAnsi="宋体" w:eastAsia="宋体" w:cs="宋体"/>
                <w:lang w:eastAsia="zh-CN"/>
              </w:rPr>
            </w:pPr>
            <w:r>
              <w:rPr>
                <w:rFonts w:hint="eastAsia" w:ascii="宋体" w:hAnsi="宋体" w:cs="宋体"/>
              </w:rPr>
              <w:t>冷热水龙头</w:t>
            </w:r>
            <w:r>
              <w:rPr>
                <w:rFonts w:hint="eastAsia" w:ascii="宋体" w:hAnsi="宋体" w:cs="宋体"/>
                <w:lang w:eastAsia="zh-CN"/>
              </w:rPr>
              <w:t>（水嘴）</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8ECA9">
            <w:pPr>
              <w:rPr>
                <w:rFonts w:ascii="宋体" w:hAnsi="宋体" w:cs="宋体"/>
              </w:rPr>
            </w:pP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BEA0E">
            <w:pPr>
              <w:rPr>
                <w:rFonts w:ascii="宋体" w:hAnsi="宋体" w:cs="宋体"/>
              </w:rPr>
            </w:pPr>
            <w:r>
              <w:rPr>
                <w:rFonts w:hint="eastAsia" w:ascii="宋体" w:hAnsi="宋体" w:cs="宋体"/>
              </w:rPr>
              <w:t>1.座台式安装，双孔双温平颈水嘴。</w:t>
            </w:r>
          </w:p>
          <w:p w14:paraId="592F130B">
            <w:pPr>
              <w:rPr>
                <w:rFonts w:ascii="宋体" w:hAnsi="宋体" w:cs="宋体"/>
              </w:rPr>
            </w:pPr>
            <w:r>
              <w:rPr>
                <w:rFonts w:hint="eastAsia" w:ascii="宋体" w:hAnsi="宋体" w:cs="宋体"/>
              </w:rPr>
              <w:t>2.低铅铜铸造表面抛光镀铬处理。</w:t>
            </w:r>
          </w:p>
          <w:p w14:paraId="7DFA85C7">
            <w:pPr>
              <w:rPr>
                <w:rFonts w:ascii="宋体" w:hAnsi="宋体" w:cs="宋体"/>
              </w:rPr>
            </w:pPr>
            <w:r>
              <w:rPr>
                <w:rFonts w:hint="eastAsia" w:ascii="宋体" w:hAnsi="宋体" w:cs="宋体"/>
              </w:rPr>
              <w:t>3.配1/4转陶瓷阀芯一字型手柄。</w:t>
            </w:r>
          </w:p>
          <w:p w14:paraId="0EEB1C01">
            <w:pPr>
              <w:rPr>
                <w:rFonts w:ascii="宋体" w:hAnsi="宋体" w:cs="宋体"/>
              </w:rPr>
            </w:pPr>
            <w:r>
              <w:rPr>
                <w:rFonts w:hint="eastAsia" w:ascii="宋体" w:hAnsi="宋体" w:cs="宋体"/>
              </w:rPr>
              <w:t>4.接口为标准4分外螺纹。</w:t>
            </w:r>
          </w:p>
          <w:p w14:paraId="6C9E1DD0">
            <w:pPr>
              <w:rPr>
                <w:rFonts w:ascii="宋体" w:hAnsi="宋体" w:cs="宋体"/>
              </w:rPr>
            </w:pPr>
            <w:r>
              <w:rPr>
                <w:rFonts w:hint="eastAsia" w:ascii="宋体" w:hAnsi="宋体" w:cs="宋体"/>
              </w:rPr>
              <w:t>▲5.提供国家确定的认证机构出具的、处于有效期之内的节能产品认证证书。提供复印件加盖投标人公章。原件在中标后查验。</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AB166">
            <w:pPr>
              <w:rPr>
                <w:rFonts w:ascii="宋体" w:hAnsi="宋体" w:cs="宋体"/>
              </w:rPr>
            </w:pPr>
            <w:r>
              <w:rPr>
                <w:rFonts w:hint="eastAsia" w:ascii="宋体" w:hAnsi="宋体" w:cs="宋体"/>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43AD9">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2516C">
            <w:pPr>
              <w:rPr>
                <w:rFonts w:ascii="宋体" w:hAnsi="宋体" w:cs="宋体"/>
              </w:rPr>
            </w:pPr>
            <w:r>
              <w:rPr>
                <w:rFonts w:hint="eastAsia" w:ascii="宋体" w:hAnsi="宋体" w:cs="宋体"/>
              </w:rPr>
              <w:drawing>
                <wp:anchor distT="0" distB="0" distL="114300" distR="114300" simplePos="0" relativeHeight="251695104" behindDoc="0" locked="0" layoutInCell="1" allowOverlap="1">
                  <wp:simplePos x="0" y="0"/>
                  <wp:positionH relativeFrom="column">
                    <wp:posOffset>5715</wp:posOffset>
                  </wp:positionH>
                  <wp:positionV relativeFrom="paragraph">
                    <wp:posOffset>-10795</wp:posOffset>
                  </wp:positionV>
                  <wp:extent cx="552450" cy="337185"/>
                  <wp:effectExtent l="0" t="0" r="0" b="5715"/>
                  <wp:wrapNone/>
                  <wp:docPr id="46" name="Picture_9"/>
                  <wp:cNvGraphicFramePr/>
                  <a:graphic xmlns:a="http://schemas.openxmlformats.org/drawingml/2006/main">
                    <a:graphicData uri="http://schemas.openxmlformats.org/drawingml/2006/picture">
                      <pic:pic xmlns:pic="http://schemas.openxmlformats.org/drawingml/2006/picture">
                        <pic:nvPicPr>
                          <pic:cNvPr id="46" name="Picture_9"/>
                          <pic:cNvPicPr/>
                        </pic:nvPicPr>
                        <pic:blipFill>
                          <a:blip r:embed="rId52" cstate="print"/>
                          <a:stretch>
                            <a:fillRect/>
                          </a:stretch>
                        </pic:blipFill>
                        <pic:spPr>
                          <a:xfrm>
                            <a:off x="0" y="0"/>
                            <a:ext cx="552450" cy="337185"/>
                          </a:xfrm>
                          <a:prstGeom prst="rect">
                            <a:avLst/>
                          </a:prstGeom>
                          <a:noFill/>
                          <a:ln>
                            <a:noFill/>
                          </a:ln>
                        </pic:spPr>
                      </pic:pic>
                    </a:graphicData>
                  </a:graphic>
                </wp:anchor>
              </w:drawing>
            </w:r>
          </w:p>
        </w:tc>
      </w:tr>
      <w:tr w14:paraId="761A2213">
        <w:tblPrEx>
          <w:tblCellMar>
            <w:top w:w="0" w:type="dxa"/>
            <w:left w:w="108" w:type="dxa"/>
            <w:bottom w:w="0" w:type="dxa"/>
            <w:right w:w="108" w:type="dxa"/>
          </w:tblCellMar>
        </w:tblPrEx>
        <w:trPr>
          <w:trHeight w:val="1433"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F8398">
            <w:pPr>
              <w:rPr>
                <w:rFonts w:ascii="宋体" w:hAnsi="宋体" w:cs="宋体"/>
              </w:rPr>
            </w:pPr>
            <w:r>
              <w:rPr>
                <w:rFonts w:hint="eastAsia" w:ascii="宋体" w:hAnsi="宋体" w:cs="宋体"/>
              </w:rPr>
              <w:t>A36</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80A46">
            <w:pPr>
              <w:rPr>
                <w:rFonts w:ascii="宋体" w:hAnsi="宋体" w:cs="宋体"/>
              </w:rPr>
            </w:pPr>
          </w:p>
          <w:p w14:paraId="33DF1824">
            <w:pPr>
              <w:rPr>
                <w:rFonts w:ascii="宋体" w:hAnsi="宋体" w:cs="宋体"/>
              </w:rPr>
            </w:pPr>
            <w:r>
              <w:rPr>
                <w:rFonts w:hint="eastAsia" w:ascii="宋体" w:hAnsi="宋体" w:cs="宋体"/>
              </w:rPr>
              <w:t>长龙式洗碗机</w:t>
            </w:r>
          </w:p>
          <w:p w14:paraId="10ADE889">
            <w:pPr>
              <w:rPr>
                <w:rFonts w:ascii="宋体" w:hAnsi="宋体" w:cs="宋体"/>
              </w:rPr>
            </w:pPr>
            <w:r>
              <w:rPr>
                <w:rFonts w:hint="eastAsia" w:ascii="宋体" w:hAnsi="宋体" w:cs="宋体"/>
              </w:rPr>
              <w:t>（含序化器餐具去油污机）</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E7FDF">
            <w:pPr>
              <w:rPr>
                <w:rFonts w:ascii="宋体" w:hAnsi="宋体" w:cs="宋体"/>
              </w:rPr>
            </w:pPr>
            <w:r>
              <w:rPr>
                <w:rFonts w:hint="eastAsia" w:ascii="宋体" w:hAnsi="宋体" w:cs="宋体"/>
              </w:rPr>
              <w:t>6200*850*1900mm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C7F60">
            <w:pPr>
              <w:rPr>
                <w:rFonts w:ascii="宋体" w:hAnsi="宋体" w:cs="宋体"/>
              </w:rPr>
            </w:pPr>
            <w:r>
              <w:rPr>
                <w:rFonts w:hint="eastAsia" w:ascii="宋体" w:hAnsi="宋体" w:cs="宋体"/>
              </w:rPr>
              <w:t>1.功能结构：强力清洗喷淋+高温漂洗喷淋+高温消毒烘干消毒；入口长度≥1000mm、出口长度≥1200mm、洗涤宽度≥620mm、洗涤高度≥420mm、主洗+漂洗区≥2600mm ，烘干区≥1400 mm；</w:t>
            </w:r>
          </w:p>
          <w:p w14:paraId="20EF7F56">
            <w:pPr>
              <w:rPr>
                <w:rFonts w:ascii="宋体" w:hAnsi="宋体" w:cs="宋体"/>
              </w:rPr>
            </w:pPr>
            <w:r>
              <w:rPr>
                <w:rFonts w:hint="eastAsia" w:ascii="宋体" w:hAnsi="宋体" w:cs="宋体"/>
              </w:rPr>
              <w:t>2.洗涤量可达到2000-2500碟/h，加热方式：电加热；</w:t>
            </w:r>
          </w:p>
          <w:p w14:paraId="1EF4CAA7">
            <w:pPr>
              <w:rPr>
                <w:rFonts w:ascii="宋体" w:hAnsi="宋体" w:cs="宋体"/>
              </w:rPr>
            </w:pPr>
            <w:r>
              <w:rPr>
                <w:rFonts w:hint="eastAsia" w:ascii="宋体" w:hAnsi="宋体" w:cs="宋体"/>
              </w:rPr>
              <w:t>3.洗碗机清洗后的餐具卫生指标和残留细菌指标要求达到国家食品卫生标准和规范的要求；</w:t>
            </w:r>
          </w:p>
          <w:p w14:paraId="300F3C4A">
            <w:pPr>
              <w:rPr>
                <w:rFonts w:ascii="宋体" w:hAnsi="宋体" w:cs="宋体"/>
              </w:rPr>
            </w:pPr>
            <w:r>
              <w:rPr>
                <w:rFonts w:hint="eastAsia" w:ascii="宋体" w:hAnsi="宋体" w:cs="宋体"/>
              </w:rPr>
              <w:t>4.主洗缸洗臂采用抽拉一体式不锈钢洗臂，预洗缸上臂不少于4根洗臂，下臂不少于3 根洗臂，单个预洗缸合计洗臂数量不少于7根；主洗缸上臂不少于5根洗臂，下臂不少于 4 根洗臂，单个主洗缸合计洗臂数量不少于9根；</w:t>
            </w:r>
          </w:p>
          <w:p w14:paraId="5388B1A2">
            <w:pPr>
              <w:rPr>
                <w:rFonts w:ascii="宋体" w:hAnsi="宋体" w:cs="宋体"/>
              </w:rPr>
            </w:pPr>
            <w:r>
              <w:rPr>
                <w:rFonts w:hint="eastAsia" w:ascii="宋体" w:hAnsi="宋体" w:cs="宋体"/>
              </w:rPr>
              <w:t>5.输送带采用食品级尼龙鹰勾齿设计，履带链轮超钢POM，耐磨且保护传送带链轮；隔渣板整体透孔设计、除渣更彻底；采用加高压冲洗设计、恒温监测技术及大容量水箱设计；整机须采用防尘、防水、防高温老化设计、双层保温隔热夹层设计；入口防掉落设计；</w:t>
            </w:r>
          </w:p>
          <w:p w14:paraId="3E136A05">
            <w:pPr>
              <w:rPr>
                <w:rFonts w:ascii="宋体" w:hAnsi="宋体" w:cs="宋体"/>
              </w:rPr>
            </w:pPr>
            <w:r>
              <w:rPr>
                <w:rFonts w:hint="eastAsia" w:ascii="宋体" w:hAnsi="宋体" w:cs="宋体"/>
              </w:rPr>
              <w:t>6.配置出口限位设计，开门水泵停止运行，防飞溅，电机过载保护等多重安全保护设置；隔水帘食品级PVC，耐高温，耐油，抗老化强；发热管耐腐蚀，具有很好的抗应力腐蚀开裂性能。微电脑数码控制系统，设备一键启动全自动控制，简单易学、易操作；</w:t>
            </w:r>
          </w:p>
          <w:p w14:paraId="09D71750">
            <w:pPr>
              <w:rPr>
                <w:rFonts w:ascii="宋体" w:hAnsi="宋体" w:cs="宋体"/>
              </w:rPr>
            </w:pPr>
            <w:r>
              <w:rPr>
                <w:rFonts w:hint="eastAsia" w:ascii="宋体" w:hAnsi="宋体" w:cs="宋体"/>
              </w:rPr>
              <w:t>7.双道喷淋系统，耗水量：350~400L/小时，清洗温度：55~60℃，漂洗温度：≥80℃，烘干温度：80~100℃，最大清洗高度:≥420mm</w:t>
            </w:r>
          </w:p>
          <w:p w14:paraId="1BA61535">
            <w:pPr>
              <w:rPr>
                <w:rFonts w:ascii="宋体" w:hAnsi="宋体" w:cs="宋体"/>
              </w:rPr>
            </w:pPr>
            <w:r>
              <w:rPr>
                <w:rFonts w:hint="eastAsia" w:ascii="宋体" w:hAnsi="宋体" w:cs="宋体"/>
              </w:rPr>
              <w:t>8.供电要求：≥380VAc/50Hz/3P，功率：≤70.0KW；</w:t>
            </w:r>
          </w:p>
          <w:p w14:paraId="4D884E1F">
            <w:pPr>
              <w:rPr>
                <w:rFonts w:ascii="宋体" w:hAnsi="宋体" w:cs="宋体"/>
              </w:rPr>
            </w:pPr>
            <w:r>
              <w:rPr>
                <w:rFonts w:hint="eastAsia" w:ascii="宋体" w:hAnsi="宋体" w:cs="宋体"/>
              </w:rPr>
              <w:t>★9.投产品具有符合 GB/T 2423.22-2012标准的检测报告，检测内容包含：对样品进行快速温变环境下的测试，分别采用低温低于-38℃和高温高于138℃，温变速率≥15℃/min，在低/高温阶段驻留≥20min，试验≥20个循环，共计≥24小时后，样品表面无明显变化；同时洗碗机热力系统具有符合GB/T2423.51-2020标准要求，进行流动混合气体腐蚀试验，持续时间≥96小时后，样品表面均未出现腐蚀变化，依据GB/T 6461-2002外观评级，评级≥10级的检测报告，提供带CMA标识的检测报告加盖投标人公章，检测报告在“全国认证认可信息公共服务平台”可查询并截图佐证；</w:t>
            </w:r>
          </w:p>
          <w:p w14:paraId="0129DA20">
            <w:pPr>
              <w:rPr>
                <w:rFonts w:ascii="宋体" w:hAnsi="宋体" w:cs="宋体"/>
              </w:rPr>
            </w:pPr>
            <w:r>
              <w:rPr>
                <w:rFonts w:hint="eastAsia" w:ascii="宋体" w:hAnsi="宋体" w:cs="宋体"/>
              </w:rPr>
              <w:t>★10.所投产品符合GB/T3280-2015、GB/T 11170-2008、GB/T 20124-2006、GB/T 10125-2021标准要求的检测报告，检测内容包含：对化学元素碳、硅、锰、磷、硫、铬、镍、氮的检测，测试结果均合格，样品在35±2℃，氯化钠溶液浓度≥50（g/L），PH值为6.5~7.2之间的环境中，呈倾斜15°~25°的角度状态下摆放，进行连续喷雾持续＞240小时中性盐雾试验后，测试区域无明显变化，依据评级标准 GB/T 6461-2002，评级≥10级；同时产品的核心部件“中央控制系统”具有符合GB/T2423.1-2008、GB/T2423.2-2008执行标准的检测报告，检测内容包含：对中央控制系统及外壳、触摸显示屏、电路板、变频器、交流接触器、热过载器、接线端子、控制开关、漏电开关、线缆等进行高低温试验，高温≥80℃，低温≤-20℃，持续时间≥48小时后，产品外观结构正常及中央控制系统正常运行，提供带CMA标识的检测报告加盖投标人公章，检测报告在“全国认证认可信息公共服务平台”可查询并截图佐证；</w:t>
            </w:r>
          </w:p>
          <w:p w14:paraId="3DA1AF74">
            <w:pPr>
              <w:rPr>
                <w:rFonts w:ascii="宋体" w:hAnsi="宋体" w:cs="宋体"/>
              </w:rPr>
            </w:pPr>
            <w:r>
              <w:rPr>
                <w:rFonts w:hint="eastAsia" w:ascii="宋体" w:hAnsi="宋体" w:cs="宋体"/>
              </w:rPr>
              <w:t>★11.所投产品具有符合 GB/T 4334-2020 E法 通过晶间腐蚀试验标准的检测报告，检测内容包含：对试样进行弯曲试验，弯曲后试样外表面无裂纹，测试结果合格且洗碗机“传动电机、水泵”符合“GB/T 2423.17-2024、GB/T 6461-2002”执行标准的检测报告，检测内容包含：通过≥120h中性盐雾测试，样品检验面未出现锈蚀，保护等级≥10级，提供带CMA标识的检测报告加盖投标人公章，检测报告在“全国认证认可信息公共服务平台”可查询并截图佐证；以上资质要求投标时提供复印件加盖投标人公章。原件在中标后查验。</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4C6F6">
            <w:pPr>
              <w:rPr>
                <w:rFonts w:ascii="宋体" w:hAnsi="宋体" w:cs="宋体"/>
              </w:rPr>
            </w:pPr>
            <w:r>
              <w:rPr>
                <w:rFonts w:hint="eastAsia" w:ascii="宋体" w:hAnsi="宋体" w:cs="宋体"/>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1BE28">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8E8DC">
            <w:pPr>
              <w:rPr>
                <w:rFonts w:ascii="宋体" w:hAnsi="宋体" w:cs="宋体"/>
              </w:rPr>
            </w:pPr>
            <w:r>
              <w:rPr>
                <w:rFonts w:hint="eastAsia" w:ascii="宋体" w:hAnsi="宋体" w:cs="宋体"/>
              </w:rPr>
              <w:drawing>
                <wp:anchor distT="0" distB="0" distL="114300" distR="114300" simplePos="0" relativeHeight="251696128" behindDoc="0" locked="0" layoutInCell="1" allowOverlap="1">
                  <wp:simplePos x="0" y="0"/>
                  <wp:positionH relativeFrom="column">
                    <wp:posOffset>139065</wp:posOffset>
                  </wp:positionH>
                  <wp:positionV relativeFrom="paragraph">
                    <wp:posOffset>1936750</wp:posOffset>
                  </wp:positionV>
                  <wp:extent cx="457200" cy="607060"/>
                  <wp:effectExtent l="0" t="0" r="0" b="2540"/>
                  <wp:wrapNone/>
                  <wp:docPr id="47" name="图片_23"/>
                  <wp:cNvGraphicFramePr/>
                  <a:graphic xmlns:a="http://schemas.openxmlformats.org/drawingml/2006/main">
                    <a:graphicData uri="http://schemas.openxmlformats.org/drawingml/2006/picture">
                      <pic:pic xmlns:pic="http://schemas.openxmlformats.org/drawingml/2006/picture">
                        <pic:nvPicPr>
                          <pic:cNvPr id="47" name="图片_23"/>
                          <pic:cNvPicPr/>
                        </pic:nvPicPr>
                        <pic:blipFill>
                          <a:blip r:embed="rId53" cstate="print"/>
                          <a:stretch>
                            <a:fillRect/>
                          </a:stretch>
                        </pic:blipFill>
                        <pic:spPr>
                          <a:xfrm>
                            <a:off x="0" y="0"/>
                            <a:ext cx="457200" cy="607060"/>
                          </a:xfrm>
                          <a:prstGeom prst="rect">
                            <a:avLst/>
                          </a:prstGeom>
                          <a:noFill/>
                          <a:ln>
                            <a:noFill/>
                          </a:ln>
                        </pic:spPr>
                      </pic:pic>
                    </a:graphicData>
                  </a:graphic>
                </wp:anchor>
              </w:drawing>
            </w:r>
          </w:p>
        </w:tc>
      </w:tr>
      <w:tr w14:paraId="6311A43A">
        <w:tblPrEx>
          <w:tblCellMar>
            <w:top w:w="0" w:type="dxa"/>
            <w:left w:w="108" w:type="dxa"/>
            <w:bottom w:w="0" w:type="dxa"/>
            <w:right w:w="108" w:type="dxa"/>
          </w:tblCellMar>
        </w:tblPrEx>
        <w:trPr>
          <w:trHeight w:val="18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A3128">
            <w:pPr>
              <w:rPr>
                <w:rFonts w:ascii="宋体" w:hAnsi="宋体" w:cs="宋体"/>
              </w:rPr>
            </w:pPr>
            <w:r>
              <w:rPr>
                <w:rFonts w:hint="eastAsia" w:ascii="宋体" w:hAnsi="宋体" w:cs="宋体"/>
              </w:rPr>
              <w:t>A37</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CA7EB">
            <w:pPr>
              <w:rPr>
                <w:rFonts w:ascii="宋体" w:hAnsi="宋体" w:cs="宋体"/>
              </w:rPr>
            </w:pPr>
            <w:r>
              <w:rPr>
                <w:rFonts w:hint="eastAsia" w:ascii="宋体" w:hAnsi="宋体" w:cs="宋体"/>
              </w:rPr>
              <w:t>小件投掷柜</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2BAC9">
            <w:pPr>
              <w:rPr>
                <w:rFonts w:ascii="宋体" w:hAnsi="宋体" w:cs="宋体"/>
              </w:rPr>
            </w:pPr>
            <w:r>
              <w:rPr>
                <w:rFonts w:hint="eastAsia" w:ascii="宋体" w:hAnsi="宋体" w:cs="宋体"/>
              </w:rPr>
              <w:t>12000*350*850mm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497BF">
            <w:pPr>
              <w:rPr>
                <w:rFonts w:ascii="宋体" w:hAnsi="宋体" w:cs="宋体"/>
              </w:rPr>
            </w:pPr>
            <w:r>
              <w:rPr>
                <w:rFonts w:hint="eastAsia" w:ascii="宋体" w:hAnsi="宋体" w:cs="宋体"/>
              </w:rPr>
              <w:t>1.收集不锈钢、密胺洗涤盘、碗、碟、刀、叉、调羹、易拉罐、水瓶、纸巾等操作方便，高效省时省力</w:t>
            </w:r>
          </w:p>
          <w:p w14:paraId="4B9E5559">
            <w:pPr>
              <w:rPr>
                <w:rFonts w:ascii="宋体" w:hAnsi="宋体" w:cs="宋体"/>
              </w:rPr>
            </w:pPr>
            <w:r>
              <w:rPr>
                <w:rFonts w:hint="eastAsia" w:ascii="宋体" w:hAnsi="宋体" w:cs="宋体"/>
              </w:rPr>
              <w:t>2.标准宽度：≥350mm</w:t>
            </w:r>
          </w:p>
          <w:p w14:paraId="143D24CE">
            <w:pPr>
              <w:rPr>
                <w:rFonts w:ascii="宋体" w:hAnsi="宋体" w:cs="宋体"/>
              </w:rPr>
            </w:pPr>
            <w:r>
              <w:rPr>
                <w:rFonts w:hint="eastAsia" w:ascii="宋体" w:hAnsi="宋体" w:cs="宋体"/>
              </w:rPr>
              <w:t>3.标准高度: 700～900mm</w:t>
            </w:r>
          </w:p>
          <w:p w14:paraId="08B9B4C7">
            <w:pPr>
              <w:rPr>
                <w:rFonts w:ascii="宋体" w:hAnsi="宋体" w:cs="宋体"/>
              </w:rPr>
            </w:pPr>
            <w:r>
              <w:rPr>
                <w:rFonts w:hint="eastAsia" w:ascii="宋体" w:hAnsi="宋体" w:cs="宋体"/>
              </w:rPr>
              <w:t>4.台面≥1.5mm不锈钢制作，围板、门板采用1.0mm不锈钢板制作。可回收筷勺、餐巾纸、食品外包装</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8E3C6">
            <w:pPr>
              <w:rPr>
                <w:rFonts w:ascii="宋体" w:hAnsi="宋体" w:cs="宋体"/>
              </w:rPr>
            </w:pPr>
            <w:r>
              <w:rPr>
                <w:rFonts w:hint="eastAsia" w:ascii="宋体" w:hAnsi="宋体" w:cs="宋体"/>
              </w:rPr>
              <w:t>12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70697">
            <w:pPr>
              <w:rPr>
                <w:rFonts w:ascii="宋体" w:hAnsi="宋体" w:cs="宋体"/>
              </w:rPr>
            </w:pPr>
            <w:r>
              <w:rPr>
                <w:rFonts w:hint="eastAsia" w:ascii="宋体" w:hAnsi="宋体" w:cs="宋体"/>
              </w:rPr>
              <w:t>米</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4724C">
            <w:pPr>
              <w:rPr>
                <w:rFonts w:ascii="宋体" w:hAnsi="宋体" w:cs="宋体"/>
              </w:rPr>
            </w:pPr>
            <w:r>
              <w:rPr>
                <w:rFonts w:hint="eastAsia" w:ascii="宋体" w:hAnsi="宋体" w:cs="宋体"/>
              </w:rPr>
              <w:drawing>
                <wp:anchor distT="0" distB="0" distL="114300" distR="114300" simplePos="0" relativeHeight="251697152" behindDoc="0" locked="0" layoutInCell="1" allowOverlap="1">
                  <wp:simplePos x="0" y="0"/>
                  <wp:positionH relativeFrom="column">
                    <wp:posOffset>57150</wp:posOffset>
                  </wp:positionH>
                  <wp:positionV relativeFrom="paragraph">
                    <wp:posOffset>233045</wp:posOffset>
                  </wp:positionV>
                  <wp:extent cx="457200" cy="160655"/>
                  <wp:effectExtent l="0" t="0" r="0" b="10795"/>
                  <wp:wrapNone/>
                  <wp:docPr id="48" name="图片_24"/>
                  <wp:cNvGraphicFramePr/>
                  <a:graphic xmlns:a="http://schemas.openxmlformats.org/drawingml/2006/main">
                    <a:graphicData uri="http://schemas.openxmlformats.org/drawingml/2006/picture">
                      <pic:pic xmlns:pic="http://schemas.openxmlformats.org/drawingml/2006/picture">
                        <pic:nvPicPr>
                          <pic:cNvPr id="48" name="图片_24"/>
                          <pic:cNvPicPr/>
                        </pic:nvPicPr>
                        <pic:blipFill>
                          <a:blip r:embed="rId54" cstate="print"/>
                          <a:stretch>
                            <a:fillRect/>
                          </a:stretch>
                        </pic:blipFill>
                        <pic:spPr>
                          <a:xfrm>
                            <a:off x="0" y="0"/>
                            <a:ext cx="457200" cy="160655"/>
                          </a:xfrm>
                          <a:prstGeom prst="rect">
                            <a:avLst/>
                          </a:prstGeom>
                          <a:noFill/>
                          <a:ln>
                            <a:noFill/>
                          </a:ln>
                        </pic:spPr>
                      </pic:pic>
                    </a:graphicData>
                  </a:graphic>
                </wp:anchor>
              </w:drawing>
            </w:r>
          </w:p>
        </w:tc>
      </w:tr>
      <w:tr w14:paraId="79026544">
        <w:tblPrEx>
          <w:tblCellMar>
            <w:top w:w="0" w:type="dxa"/>
            <w:left w:w="108" w:type="dxa"/>
            <w:bottom w:w="0" w:type="dxa"/>
            <w:right w:w="108" w:type="dxa"/>
          </w:tblCellMar>
        </w:tblPrEx>
        <w:trPr>
          <w:trHeight w:val="44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61E03">
            <w:pPr>
              <w:rPr>
                <w:rFonts w:ascii="宋体" w:hAnsi="宋体" w:cs="宋体"/>
              </w:rPr>
            </w:pPr>
            <w:bookmarkStart w:id="45" w:name="_Hlk202534830"/>
            <w:r>
              <w:rPr>
                <w:rFonts w:hint="eastAsia" w:ascii="宋体" w:hAnsi="宋体" w:cs="宋体"/>
              </w:rPr>
              <w:t>A38</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A23DE">
            <w:pPr>
              <w:rPr>
                <w:rFonts w:ascii="宋体" w:hAnsi="宋体" w:cs="宋体"/>
              </w:rPr>
            </w:pPr>
            <w:r>
              <w:rPr>
                <w:rFonts w:hint="eastAsia" w:ascii="宋体" w:hAnsi="宋体" w:cs="宋体"/>
              </w:rPr>
              <w:t>传送带</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EE020">
            <w:pPr>
              <w:rPr>
                <w:rFonts w:ascii="宋体" w:hAnsi="宋体" w:cs="宋体"/>
              </w:rPr>
            </w:pPr>
            <w:r>
              <w:rPr>
                <w:rFonts w:hint="eastAsia" w:ascii="宋体" w:hAnsi="宋体" w:cs="宋体"/>
              </w:rPr>
              <w:t>12000*850*600mm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91BB7">
            <w:pPr>
              <w:rPr>
                <w:rFonts w:ascii="宋体" w:hAnsi="宋体" w:cs="宋体"/>
              </w:rPr>
            </w:pPr>
            <w:r>
              <w:rPr>
                <w:rFonts w:hint="eastAsia" w:ascii="宋体" w:hAnsi="宋体" w:cs="宋体"/>
              </w:rPr>
              <w:t>1.适配洗碗机的链板式回收输送带，传送宽度≥400mm，台框尺寸≥（宽*高）550*310mm；</w:t>
            </w:r>
          </w:p>
          <w:p w14:paraId="65A9317E">
            <w:pPr>
              <w:rPr>
                <w:rFonts w:ascii="宋体" w:hAnsi="宋体" w:cs="宋体"/>
              </w:rPr>
            </w:pPr>
            <w:r>
              <w:rPr>
                <w:rFonts w:hint="eastAsia" w:ascii="宋体" w:hAnsi="宋体" w:cs="宋体"/>
              </w:rPr>
              <w:t>2.为防止传输过程餐具防掉落，预留外边缘宽≥75mm，传输进口尺寸（长*宽）≥330*550mm；</w:t>
            </w:r>
          </w:p>
          <w:p w14:paraId="26DC8BE9">
            <w:pPr>
              <w:rPr>
                <w:rFonts w:ascii="宋体" w:hAnsi="宋体" w:cs="宋体"/>
              </w:rPr>
            </w:pPr>
            <w:r>
              <w:rPr>
                <w:rFonts w:hint="eastAsia" w:ascii="宋体" w:hAnsi="宋体" w:cs="宋体"/>
              </w:rPr>
              <w:t>3.链板下部两侧翼加装滚轮，以减小链板与轨道之间的摩擦阻力，传送速度最低为5~20m/min；</w:t>
            </w:r>
          </w:p>
          <w:p w14:paraId="75F03B04">
            <w:pPr>
              <w:rPr>
                <w:rFonts w:ascii="宋体" w:hAnsi="宋体" w:cs="宋体"/>
              </w:rPr>
            </w:pPr>
            <w:r>
              <w:rPr>
                <w:rFonts w:hint="eastAsia" w:ascii="宋体" w:hAnsi="宋体" w:cs="宋体"/>
              </w:rPr>
              <w:t>4.整机采用304#不锈钢板材，脚架采用优质不锈钢板材，脚架厚≥1.2mm，脚架高≥650mm，须组装可调节子弹脚；</w:t>
            </w:r>
          </w:p>
          <w:p w14:paraId="1C14EC56">
            <w:pPr>
              <w:rPr>
                <w:rFonts w:ascii="宋体" w:hAnsi="宋体" w:cs="宋体"/>
              </w:rPr>
            </w:pPr>
            <w:r>
              <w:rPr>
                <w:rFonts w:hint="eastAsia" w:ascii="宋体" w:hAnsi="宋体" w:cs="宋体"/>
              </w:rPr>
              <w:t>5.设备须具备较好刚性、耐磨性、运行平稳、输送稳定,便于日常维护、具有耐油、耐磨；</w:t>
            </w:r>
          </w:p>
          <w:p w14:paraId="69BB57A9">
            <w:pPr>
              <w:rPr>
                <w:rFonts w:ascii="宋体" w:hAnsi="宋体" w:cs="宋体"/>
              </w:rPr>
            </w:pPr>
            <w:r>
              <w:rPr>
                <w:rFonts w:hint="eastAsia" w:ascii="宋体" w:hAnsi="宋体" w:cs="宋体"/>
              </w:rPr>
              <w:t>6.设备自带抽屉式残渣收集装置，残渣掉入传送带后，残渣能回流至残渣收集装置，可将收集残渣的抽屉直接取出，便于日常维护。</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EE5FB">
            <w:pPr>
              <w:rPr>
                <w:rFonts w:ascii="宋体" w:hAnsi="宋体" w:cs="宋体"/>
              </w:rPr>
            </w:pPr>
            <w:r>
              <w:rPr>
                <w:rFonts w:hint="eastAsia" w:ascii="宋体" w:hAnsi="宋体" w:cs="宋体"/>
              </w:rPr>
              <w:t>12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9A420">
            <w:pPr>
              <w:rPr>
                <w:rFonts w:ascii="宋体" w:hAnsi="宋体" w:cs="宋体"/>
              </w:rPr>
            </w:pPr>
            <w:r>
              <w:rPr>
                <w:rFonts w:hint="eastAsia" w:ascii="宋体" w:hAnsi="宋体" w:cs="宋体"/>
              </w:rPr>
              <w:t>米</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A4693">
            <w:pPr>
              <w:rPr>
                <w:rFonts w:ascii="宋体" w:hAnsi="宋体" w:cs="宋体"/>
              </w:rPr>
            </w:pPr>
            <w:r>
              <w:rPr>
                <w:rFonts w:hint="eastAsia" w:ascii="宋体" w:hAnsi="宋体" w:cs="宋体"/>
              </w:rPr>
              <w:drawing>
                <wp:anchor distT="0" distB="0" distL="114300" distR="114300" simplePos="0" relativeHeight="251698176" behindDoc="0" locked="0" layoutInCell="1" allowOverlap="1">
                  <wp:simplePos x="0" y="0"/>
                  <wp:positionH relativeFrom="column">
                    <wp:posOffset>62865</wp:posOffset>
                  </wp:positionH>
                  <wp:positionV relativeFrom="paragraph">
                    <wp:posOffset>363855</wp:posOffset>
                  </wp:positionV>
                  <wp:extent cx="387985" cy="241935"/>
                  <wp:effectExtent l="0" t="0" r="12065" b="5715"/>
                  <wp:wrapNone/>
                  <wp:docPr id="10" name="ID_6208EFE666DA4F8C8ABE39A4DF67E785"/>
                  <wp:cNvGraphicFramePr/>
                  <a:graphic xmlns:a="http://schemas.openxmlformats.org/drawingml/2006/main">
                    <a:graphicData uri="http://schemas.openxmlformats.org/drawingml/2006/picture">
                      <pic:pic xmlns:pic="http://schemas.openxmlformats.org/drawingml/2006/picture">
                        <pic:nvPicPr>
                          <pic:cNvPr id="10" name="ID_6208EFE666DA4F8C8ABE39A4DF67E785"/>
                          <pic:cNvPicPr/>
                        </pic:nvPicPr>
                        <pic:blipFill>
                          <a:blip r:embed="rId55" cstate="print"/>
                          <a:stretch>
                            <a:fillRect/>
                          </a:stretch>
                        </pic:blipFill>
                        <pic:spPr>
                          <a:xfrm>
                            <a:off x="0" y="0"/>
                            <a:ext cx="387985" cy="241935"/>
                          </a:xfrm>
                          <a:prstGeom prst="rect">
                            <a:avLst/>
                          </a:prstGeom>
                          <a:noFill/>
                          <a:ln>
                            <a:noFill/>
                          </a:ln>
                        </pic:spPr>
                      </pic:pic>
                    </a:graphicData>
                  </a:graphic>
                </wp:anchor>
              </w:drawing>
            </w:r>
          </w:p>
        </w:tc>
      </w:tr>
      <w:bookmarkEnd w:id="45"/>
      <w:tr w14:paraId="4A9A1D8D">
        <w:tblPrEx>
          <w:tblCellMar>
            <w:top w:w="0" w:type="dxa"/>
            <w:left w:w="108" w:type="dxa"/>
            <w:bottom w:w="0" w:type="dxa"/>
            <w:right w:w="108" w:type="dxa"/>
          </w:tblCellMar>
        </w:tblPrEx>
        <w:trPr>
          <w:trHeight w:val="29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3E92C">
            <w:pPr>
              <w:rPr>
                <w:rFonts w:ascii="宋体" w:hAnsi="宋体" w:cs="宋体"/>
              </w:rPr>
            </w:pPr>
            <w:r>
              <w:rPr>
                <w:rFonts w:hint="eastAsia" w:ascii="宋体" w:hAnsi="宋体" w:cs="宋体"/>
              </w:rPr>
              <w:t>A39</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5266A">
            <w:pPr>
              <w:rPr>
                <w:rFonts w:ascii="宋体" w:hAnsi="宋体" w:cs="宋体"/>
              </w:rPr>
            </w:pPr>
            <w:r>
              <w:rPr>
                <w:rFonts w:hint="eastAsia" w:ascii="宋体" w:hAnsi="宋体" w:cs="宋体"/>
              </w:rPr>
              <w:t>双星盆台</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F5381">
            <w:pPr>
              <w:rPr>
                <w:rFonts w:ascii="宋体" w:hAnsi="宋体" w:cs="宋体"/>
              </w:rPr>
            </w:pPr>
            <w:r>
              <w:rPr>
                <w:rFonts w:hint="eastAsia" w:ascii="宋体" w:hAnsi="宋体" w:cs="宋体"/>
              </w:rPr>
              <w:t>1800*750*800/950mm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328AC">
            <w:pPr>
              <w:rPr>
                <w:rFonts w:ascii="宋体" w:hAnsi="宋体" w:cs="宋体"/>
              </w:rPr>
            </w:pPr>
            <w:r>
              <w:rPr>
                <w:rFonts w:hint="eastAsia" w:ascii="宋体" w:hAnsi="宋体" w:cs="宋体"/>
              </w:rPr>
              <w:t>1.板材采用SUS304-2B不锈钢制造</w:t>
            </w:r>
          </w:p>
          <w:p w14:paraId="448C19CA">
            <w:pPr>
              <w:rPr>
                <w:rFonts w:ascii="宋体" w:hAnsi="宋体" w:cs="宋体"/>
              </w:rPr>
            </w:pPr>
            <w:r>
              <w:rPr>
                <w:rFonts w:hint="eastAsia" w:ascii="宋体" w:hAnsi="宋体" w:cs="宋体"/>
              </w:rPr>
              <w:t>2.拉伸台面板厚≥1.2㎜,焊接水斗板厚≥1.2mm</w:t>
            </w:r>
          </w:p>
          <w:p w14:paraId="4DC639EA">
            <w:pPr>
              <w:rPr>
                <w:rFonts w:ascii="宋体" w:hAnsi="宋体" w:cs="宋体"/>
              </w:rPr>
            </w:pPr>
            <w:r>
              <w:rPr>
                <w:rFonts w:hint="eastAsia" w:ascii="宋体" w:hAnsi="宋体" w:cs="宋体"/>
              </w:rPr>
              <w:t>3.配2″去水</w:t>
            </w:r>
          </w:p>
          <w:p w14:paraId="48A8B68D">
            <w:pPr>
              <w:rPr>
                <w:rFonts w:ascii="宋体" w:hAnsi="宋体" w:cs="宋体"/>
              </w:rPr>
            </w:pPr>
            <w:r>
              <w:rPr>
                <w:rFonts w:hint="eastAsia" w:ascii="宋体" w:hAnsi="宋体" w:cs="宋体"/>
              </w:rPr>
              <w:t>4.面板一体冲压成型</w:t>
            </w:r>
          </w:p>
          <w:p w14:paraId="0B701252">
            <w:pPr>
              <w:rPr>
                <w:rFonts w:ascii="宋体" w:hAnsi="宋体" w:cs="宋体"/>
              </w:rPr>
            </w:pPr>
            <w:r>
              <w:rPr>
                <w:rFonts w:hint="eastAsia" w:ascii="宋体" w:hAnsi="宋体" w:cs="宋体"/>
              </w:rPr>
              <w:t>5.水斗规格：730*500*280mm</w:t>
            </w:r>
          </w:p>
          <w:p w14:paraId="657B981F">
            <w:pPr>
              <w:rPr>
                <w:rFonts w:ascii="宋体" w:hAnsi="宋体" w:cs="宋体"/>
              </w:rPr>
            </w:pPr>
            <w:r>
              <w:rPr>
                <w:rFonts w:hint="eastAsia" w:ascii="宋体" w:hAnsi="宋体" w:cs="宋体"/>
              </w:rPr>
              <w:t>6.φ38mm厚度≥1.0mm不锈钢圆通腿</w:t>
            </w:r>
          </w:p>
          <w:p w14:paraId="5187D047">
            <w:pPr>
              <w:rPr>
                <w:rFonts w:ascii="宋体" w:hAnsi="宋体" w:cs="宋体"/>
              </w:rPr>
            </w:pPr>
            <w:r>
              <w:rPr>
                <w:rFonts w:hint="eastAsia" w:ascii="宋体" w:hAnsi="宋体" w:cs="宋体"/>
              </w:rPr>
              <w:t>7.φ25mm厚度≥1.0mm不锈钢下橫通</w:t>
            </w:r>
          </w:p>
          <w:p w14:paraId="624E06A9">
            <w:pPr>
              <w:rPr>
                <w:rFonts w:ascii="宋体" w:hAnsi="宋体" w:cs="宋体"/>
              </w:rPr>
            </w:pPr>
            <w:r>
              <w:rPr>
                <w:rFonts w:hint="eastAsia" w:ascii="宋体" w:hAnsi="宋体" w:cs="宋体"/>
              </w:rPr>
              <w:t>8.配全钢可调式子弹脚</w:t>
            </w:r>
          </w:p>
          <w:p w14:paraId="66627D8C">
            <w:pPr>
              <w:rPr>
                <w:rFonts w:ascii="宋体" w:hAnsi="宋体" w:cs="宋体"/>
              </w:rPr>
            </w:pPr>
            <w:r>
              <w:rPr>
                <w:rFonts w:hint="eastAsia" w:ascii="宋体" w:hAnsi="宋体" w:cs="宋体"/>
              </w:rPr>
              <w:t>9.★提供不锈钢水池系列食品接触产品安全认证证书。提供复印件加盖投标人公章。原件在中标后查验。</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7633C">
            <w:pPr>
              <w:rPr>
                <w:rFonts w:ascii="宋体" w:hAnsi="宋体" w:cs="宋体"/>
              </w:rPr>
            </w:pPr>
            <w:r>
              <w:rPr>
                <w:rFonts w:hint="eastAsia" w:ascii="宋体" w:hAnsi="宋体" w:cs="宋体"/>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ECE8">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B60B8">
            <w:pPr>
              <w:rPr>
                <w:rFonts w:ascii="宋体" w:hAnsi="宋体" w:cs="宋体"/>
              </w:rPr>
            </w:pPr>
            <w:r>
              <w:rPr>
                <w:rFonts w:hint="eastAsia" w:ascii="宋体" w:hAnsi="宋体" w:cs="宋体"/>
              </w:rPr>
              <w:drawing>
                <wp:anchor distT="0" distB="0" distL="114300" distR="114300" simplePos="0" relativeHeight="251699200" behindDoc="0" locked="0" layoutInCell="1" allowOverlap="1">
                  <wp:simplePos x="0" y="0"/>
                  <wp:positionH relativeFrom="column">
                    <wp:posOffset>104775</wp:posOffset>
                  </wp:positionH>
                  <wp:positionV relativeFrom="paragraph">
                    <wp:posOffset>641350</wp:posOffset>
                  </wp:positionV>
                  <wp:extent cx="443865" cy="510540"/>
                  <wp:effectExtent l="0" t="0" r="13335" b="3810"/>
                  <wp:wrapNone/>
                  <wp:docPr id="11" name="Picture_32"/>
                  <wp:cNvGraphicFramePr/>
                  <a:graphic xmlns:a="http://schemas.openxmlformats.org/drawingml/2006/main">
                    <a:graphicData uri="http://schemas.openxmlformats.org/drawingml/2006/picture">
                      <pic:pic xmlns:pic="http://schemas.openxmlformats.org/drawingml/2006/picture">
                        <pic:nvPicPr>
                          <pic:cNvPr id="11" name="Picture_32"/>
                          <pic:cNvPicPr/>
                        </pic:nvPicPr>
                        <pic:blipFill>
                          <a:blip r:embed="rId56" cstate="print"/>
                          <a:stretch>
                            <a:fillRect/>
                          </a:stretch>
                        </pic:blipFill>
                        <pic:spPr>
                          <a:xfrm>
                            <a:off x="0" y="0"/>
                            <a:ext cx="443865" cy="510540"/>
                          </a:xfrm>
                          <a:prstGeom prst="rect">
                            <a:avLst/>
                          </a:prstGeom>
                          <a:noFill/>
                          <a:ln>
                            <a:noFill/>
                          </a:ln>
                        </pic:spPr>
                      </pic:pic>
                    </a:graphicData>
                  </a:graphic>
                </wp:anchor>
              </w:drawing>
            </w:r>
          </w:p>
        </w:tc>
      </w:tr>
      <w:tr w14:paraId="79C801FC">
        <w:tblPrEx>
          <w:tblCellMar>
            <w:top w:w="0" w:type="dxa"/>
            <w:left w:w="108" w:type="dxa"/>
            <w:bottom w:w="0" w:type="dxa"/>
            <w:right w:w="108" w:type="dxa"/>
          </w:tblCellMar>
        </w:tblPrEx>
        <w:trPr>
          <w:trHeight w:val="168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C9898">
            <w:pPr>
              <w:rPr>
                <w:rFonts w:ascii="宋体" w:hAnsi="宋体" w:cs="宋体"/>
              </w:rPr>
            </w:pPr>
            <w:r>
              <w:rPr>
                <w:rFonts w:hint="eastAsia" w:ascii="宋体" w:hAnsi="宋体" w:cs="宋体"/>
              </w:rPr>
              <w:t>A39a</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6C80E">
            <w:pPr>
              <w:rPr>
                <w:rFonts w:hint="eastAsia" w:ascii="宋体" w:hAnsi="宋体" w:eastAsia="宋体" w:cs="宋体"/>
                <w:lang w:eastAsia="zh-CN"/>
              </w:rPr>
            </w:pPr>
            <w:r>
              <w:rPr>
                <w:rFonts w:hint="eastAsia" w:ascii="宋体" w:hAnsi="宋体" w:cs="宋体"/>
              </w:rPr>
              <w:t>冷热水龙头</w:t>
            </w:r>
            <w:r>
              <w:rPr>
                <w:rFonts w:hint="eastAsia" w:ascii="宋体" w:hAnsi="宋体" w:cs="宋体"/>
                <w:lang w:eastAsia="zh-CN"/>
              </w:rPr>
              <w:t>（水嘴）</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5637B">
            <w:pPr>
              <w:rPr>
                <w:rFonts w:ascii="宋体" w:hAnsi="宋体" w:cs="宋体"/>
              </w:rPr>
            </w:pP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6277A">
            <w:pPr>
              <w:rPr>
                <w:rFonts w:ascii="宋体" w:hAnsi="宋体" w:cs="宋体"/>
              </w:rPr>
            </w:pPr>
            <w:r>
              <w:rPr>
                <w:rFonts w:hint="eastAsia" w:ascii="宋体" w:hAnsi="宋体" w:cs="宋体"/>
              </w:rPr>
              <w:t>1.座台式安装，双孔双温平颈水嘴。</w:t>
            </w:r>
          </w:p>
          <w:p w14:paraId="693529DE">
            <w:pPr>
              <w:rPr>
                <w:rFonts w:ascii="宋体" w:hAnsi="宋体" w:cs="宋体"/>
              </w:rPr>
            </w:pPr>
            <w:r>
              <w:rPr>
                <w:rFonts w:hint="eastAsia" w:ascii="宋体" w:hAnsi="宋体" w:cs="宋体"/>
              </w:rPr>
              <w:t>2.低铅铜铸造表面抛光镀铬处理。</w:t>
            </w:r>
          </w:p>
          <w:p w14:paraId="37940C7B">
            <w:pPr>
              <w:rPr>
                <w:rFonts w:ascii="宋体" w:hAnsi="宋体" w:cs="宋体"/>
              </w:rPr>
            </w:pPr>
            <w:r>
              <w:rPr>
                <w:rFonts w:hint="eastAsia" w:ascii="宋体" w:hAnsi="宋体" w:cs="宋体"/>
              </w:rPr>
              <w:t>3.配1/4转陶瓷阀芯一字型手柄。</w:t>
            </w:r>
          </w:p>
          <w:p w14:paraId="45AF9490">
            <w:pPr>
              <w:rPr>
                <w:rFonts w:ascii="宋体" w:hAnsi="宋体" w:cs="宋体"/>
              </w:rPr>
            </w:pPr>
            <w:r>
              <w:rPr>
                <w:rFonts w:hint="eastAsia" w:ascii="宋体" w:hAnsi="宋体" w:cs="宋体"/>
              </w:rPr>
              <w:t>4.接口为标准4分外螺纹。</w:t>
            </w:r>
          </w:p>
          <w:p w14:paraId="7BE335E5">
            <w:pPr>
              <w:rPr>
                <w:rFonts w:ascii="宋体" w:hAnsi="宋体" w:cs="宋体"/>
              </w:rPr>
            </w:pPr>
            <w:r>
              <w:rPr>
                <w:rFonts w:hint="eastAsia" w:ascii="宋体" w:hAnsi="宋体" w:cs="宋体"/>
              </w:rPr>
              <w:t>▲5.提供国家确定的认证机构出具的、处于有效期之内的节能产品认证证书。提供复印件加盖投标人公章。原件在中标后查验。</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78D5F">
            <w:pPr>
              <w:rPr>
                <w:rFonts w:ascii="宋体" w:hAnsi="宋体" w:cs="宋体"/>
              </w:rPr>
            </w:pPr>
            <w:r>
              <w:rPr>
                <w:rFonts w:hint="eastAsia" w:ascii="宋体" w:hAnsi="宋体" w:cs="宋体"/>
              </w:rPr>
              <w:t>4</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76708">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85881">
            <w:pPr>
              <w:rPr>
                <w:rFonts w:ascii="宋体" w:hAnsi="宋体" w:cs="宋体"/>
              </w:rPr>
            </w:pPr>
            <w:r>
              <w:rPr>
                <w:rFonts w:hint="eastAsia" w:ascii="宋体" w:hAnsi="宋体" w:cs="宋体"/>
              </w:rPr>
              <w:drawing>
                <wp:anchor distT="0" distB="0" distL="114300" distR="114300" simplePos="0" relativeHeight="251700224" behindDoc="0" locked="0" layoutInCell="1" allowOverlap="1">
                  <wp:simplePos x="0" y="0"/>
                  <wp:positionH relativeFrom="column">
                    <wp:posOffset>74295</wp:posOffset>
                  </wp:positionH>
                  <wp:positionV relativeFrom="paragraph">
                    <wp:posOffset>5080</wp:posOffset>
                  </wp:positionV>
                  <wp:extent cx="552450" cy="333375"/>
                  <wp:effectExtent l="0" t="0" r="0" b="9525"/>
                  <wp:wrapNone/>
                  <wp:docPr id="12" name="Picture_9_SpCnt_1"/>
                  <wp:cNvGraphicFramePr/>
                  <a:graphic xmlns:a="http://schemas.openxmlformats.org/drawingml/2006/main">
                    <a:graphicData uri="http://schemas.openxmlformats.org/drawingml/2006/picture">
                      <pic:pic xmlns:pic="http://schemas.openxmlformats.org/drawingml/2006/picture">
                        <pic:nvPicPr>
                          <pic:cNvPr id="12" name="Picture_9_SpCnt_1"/>
                          <pic:cNvPicPr/>
                        </pic:nvPicPr>
                        <pic:blipFill>
                          <a:blip r:embed="rId57" cstate="print"/>
                          <a:stretch>
                            <a:fillRect/>
                          </a:stretch>
                        </pic:blipFill>
                        <pic:spPr>
                          <a:xfrm>
                            <a:off x="0" y="0"/>
                            <a:ext cx="552450" cy="333375"/>
                          </a:xfrm>
                          <a:prstGeom prst="rect">
                            <a:avLst/>
                          </a:prstGeom>
                          <a:noFill/>
                          <a:ln>
                            <a:noFill/>
                          </a:ln>
                        </pic:spPr>
                      </pic:pic>
                    </a:graphicData>
                  </a:graphic>
                </wp:anchor>
              </w:drawing>
            </w:r>
          </w:p>
        </w:tc>
      </w:tr>
      <w:tr w14:paraId="222682A3">
        <w:tblPrEx>
          <w:tblCellMar>
            <w:top w:w="0" w:type="dxa"/>
            <w:left w:w="108" w:type="dxa"/>
            <w:bottom w:w="0" w:type="dxa"/>
            <w:right w:w="108" w:type="dxa"/>
          </w:tblCellMar>
        </w:tblPrEx>
        <w:trPr>
          <w:trHeight w:val="31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11870">
            <w:pPr>
              <w:rPr>
                <w:rFonts w:ascii="宋体" w:hAnsi="宋体" w:cs="宋体"/>
              </w:rPr>
            </w:pPr>
            <w:r>
              <w:rPr>
                <w:rFonts w:hint="eastAsia" w:ascii="宋体" w:hAnsi="宋体" w:cs="宋体"/>
              </w:rPr>
              <w:t>A40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325C8">
            <w:pPr>
              <w:rPr>
                <w:rFonts w:ascii="宋体" w:hAnsi="宋体" w:cs="宋体"/>
              </w:rPr>
            </w:pPr>
            <w:r>
              <w:rPr>
                <w:rFonts w:hint="eastAsia" w:ascii="宋体" w:hAnsi="宋体" w:cs="宋体"/>
              </w:rPr>
              <w:t>单星大盆台</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D19C3">
            <w:pPr>
              <w:rPr>
                <w:rFonts w:ascii="宋体" w:hAnsi="宋体" w:cs="宋体"/>
              </w:rPr>
            </w:pPr>
            <w:r>
              <w:rPr>
                <w:rFonts w:hint="eastAsia" w:ascii="宋体" w:hAnsi="宋体" w:cs="宋体"/>
              </w:rPr>
              <w:t>1200*750*800/950mm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218D7">
            <w:pPr>
              <w:rPr>
                <w:rFonts w:ascii="宋体" w:hAnsi="宋体" w:cs="宋体"/>
              </w:rPr>
            </w:pPr>
            <w:r>
              <w:rPr>
                <w:rFonts w:hint="eastAsia" w:ascii="宋体" w:hAnsi="宋体" w:cs="宋体"/>
              </w:rPr>
              <w:t>1.板材采用SUS304-2B不锈钢制造</w:t>
            </w:r>
          </w:p>
          <w:p w14:paraId="06AFE97E">
            <w:pPr>
              <w:rPr>
                <w:rFonts w:ascii="宋体" w:hAnsi="宋体" w:cs="宋体"/>
              </w:rPr>
            </w:pPr>
            <w:r>
              <w:rPr>
                <w:rFonts w:hint="eastAsia" w:ascii="宋体" w:hAnsi="宋体" w:cs="宋体"/>
              </w:rPr>
              <w:t>2.拉伸台面板厚≥1.2mm,焊接水斗板厚≥1.2mm</w:t>
            </w:r>
          </w:p>
          <w:p w14:paraId="259D4424">
            <w:pPr>
              <w:rPr>
                <w:rFonts w:ascii="宋体" w:hAnsi="宋体" w:cs="宋体"/>
              </w:rPr>
            </w:pPr>
            <w:r>
              <w:rPr>
                <w:rFonts w:hint="eastAsia" w:ascii="宋体" w:hAnsi="宋体" w:cs="宋体"/>
              </w:rPr>
              <w:t>3.配2″去水</w:t>
            </w:r>
          </w:p>
          <w:p w14:paraId="1D4BE9DA">
            <w:pPr>
              <w:rPr>
                <w:rFonts w:ascii="宋体" w:hAnsi="宋体" w:cs="宋体"/>
              </w:rPr>
            </w:pPr>
            <w:r>
              <w:rPr>
                <w:rFonts w:hint="eastAsia" w:ascii="宋体" w:hAnsi="宋体" w:cs="宋体"/>
              </w:rPr>
              <w:t>4.面板一体冲压成型</w:t>
            </w:r>
          </w:p>
          <w:p w14:paraId="045722B2">
            <w:pPr>
              <w:rPr>
                <w:rFonts w:ascii="宋体" w:hAnsi="宋体" w:cs="宋体"/>
              </w:rPr>
            </w:pPr>
            <w:r>
              <w:rPr>
                <w:rFonts w:hint="eastAsia" w:ascii="宋体" w:hAnsi="宋体" w:cs="宋体"/>
              </w:rPr>
              <w:t>5.水斗规格：1000*500*280mm</w:t>
            </w:r>
          </w:p>
          <w:p w14:paraId="1DDAB99E">
            <w:pPr>
              <w:rPr>
                <w:rFonts w:ascii="宋体" w:hAnsi="宋体" w:cs="宋体"/>
              </w:rPr>
            </w:pPr>
            <w:r>
              <w:rPr>
                <w:rFonts w:hint="eastAsia" w:ascii="宋体" w:hAnsi="宋体" w:cs="宋体"/>
              </w:rPr>
              <w:t>6.</w:t>
            </w:r>
            <w:r>
              <w:rPr>
                <w:rFonts w:hint="eastAsia" w:ascii="宋体" w:hAnsi="宋体" w:cs="宋体"/>
                <w:lang w:eastAsia="zh-CN"/>
              </w:rPr>
              <w:t>≥</w:t>
            </w:r>
            <w:r>
              <w:rPr>
                <w:rFonts w:hint="eastAsia" w:ascii="宋体" w:hAnsi="宋体" w:cs="宋体"/>
              </w:rPr>
              <w:t>φ38mm厚度≥1.0mm不锈钢圆通腿</w:t>
            </w:r>
          </w:p>
          <w:p w14:paraId="6B0FA9A7">
            <w:pPr>
              <w:rPr>
                <w:rFonts w:ascii="宋体" w:hAnsi="宋体" w:cs="宋体"/>
              </w:rPr>
            </w:pPr>
            <w:r>
              <w:rPr>
                <w:rFonts w:hint="eastAsia" w:ascii="宋体" w:hAnsi="宋体" w:cs="宋体"/>
              </w:rPr>
              <w:t>7.</w:t>
            </w:r>
            <w:r>
              <w:rPr>
                <w:rFonts w:hint="eastAsia" w:ascii="宋体" w:hAnsi="宋体" w:cs="宋体"/>
                <w:lang w:eastAsia="zh-CN"/>
              </w:rPr>
              <w:t>≥</w:t>
            </w:r>
            <w:r>
              <w:rPr>
                <w:rFonts w:hint="eastAsia" w:ascii="宋体" w:hAnsi="宋体" w:cs="宋体"/>
              </w:rPr>
              <w:t>φ25mm厚度≥1.0mm不锈钢下橫通</w:t>
            </w:r>
          </w:p>
          <w:p w14:paraId="52EC61E7">
            <w:pPr>
              <w:rPr>
                <w:rFonts w:ascii="宋体" w:hAnsi="宋体" w:cs="宋体"/>
              </w:rPr>
            </w:pPr>
            <w:r>
              <w:rPr>
                <w:rFonts w:hint="eastAsia" w:ascii="宋体" w:hAnsi="宋体" w:cs="宋体"/>
              </w:rPr>
              <w:t>8.配全钢可调式子弹脚</w:t>
            </w:r>
          </w:p>
          <w:p w14:paraId="5174CD08">
            <w:pPr>
              <w:rPr>
                <w:rFonts w:ascii="宋体" w:hAnsi="宋体" w:cs="宋体"/>
              </w:rPr>
            </w:pPr>
            <w:r>
              <w:rPr>
                <w:rFonts w:hint="eastAsia" w:ascii="宋体" w:hAnsi="宋体" w:cs="宋体"/>
              </w:rPr>
              <w:t>9.★提供不锈钢水池系列食品接触产品安全认证证书。提供复印件加盖投标人公章。原件在中标后查验。</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9E40">
            <w:pPr>
              <w:rPr>
                <w:rFonts w:ascii="宋体" w:hAnsi="宋体" w:cs="宋体"/>
              </w:rPr>
            </w:pPr>
            <w:r>
              <w:rPr>
                <w:rFonts w:hint="eastAsia" w:ascii="宋体" w:hAnsi="宋体" w:cs="宋体"/>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B7C5">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7D516">
            <w:pPr>
              <w:rPr>
                <w:rFonts w:ascii="宋体" w:hAnsi="宋体" w:cs="宋体"/>
              </w:rPr>
            </w:pPr>
            <w:r>
              <w:rPr>
                <w:rFonts w:hint="eastAsia" w:ascii="宋体" w:hAnsi="宋体" w:cs="宋体"/>
              </w:rPr>
              <w:drawing>
                <wp:anchor distT="0" distB="0" distL="114300" distR="114300" simplePos="0" relativeHeight="251701248" behindDoc="0" locked="0" layoutInCell="1" allowOverlap="1">
                  <wp:simplePos x="0" y="0"/>
                  <wp:positionH relativeFrom="column">
                    <wp:posOffset>3810</wp:posOffset>
                  </wp:positionH>
                  <wp:positionV relativeFrom="paragraph">
                    <wp:posOffset>337820</wp:posOffset>
                  </wp:positionV>
                  <wp:extent cx="571500" cy="568960"/>
                  <wp:effectExtent l="0" t="0" r="0" b="2540"/>
                  <wp:wrapNone/>
                  <wp:docPr id="13" name="Picture_8"/>
                  <wp:cNvGraphicFramePr/>
                  <a:graphic xmlns:a="http://schemas.openxmlformats.org/drawingml/2006/main">
                    <a:graphicData uri="http://schemas.openxmlformats.org/drawingml/2006/picture">
                      <pic:pic xmlns:pic="http://schemas.openxmlformats.org/drawingml/2006/picture">
                        <pic:nvPicPr>
                          <pic:cNvPr id="13" name="Picture_8"/>
                          <pic:cNvPicPr/>
                        </pic:nvPicPr>
                        <pic:blipFill>
                          <a:blip r:embed="rId58" cstate="print"/>
                          <a:stretch>
                            <a:fillRect/>
                          </a:stretch>
                        </pic:blipFill>
                        <pic:spPr>
                          <a:xfrm>
                            <a:off x="0" y="0"/>
                            <a:ext cx="571500" cy="568960"/>
                          </a:xfrm>
                          <a:prstGeom prst="rect">
                            <a:avLst/>
                          </a:prstGeom>
                          <a:noFill/>
                          <a:ln>
                            <a:noFill/>
                          </a:ln>
                        </pic:spPr>
                      </pic:pic>
                    </a:graphicData>
                  </a:graphic>
                </wp:anchor>
              </w:drawing>
            </w:r>
          </w:p>
        </w:tc>
      </w:tr>
      <w:tr w14:paraId="61417DDE">
        <w:tblPrEx>
          <w:tblCellMar>
            <w:top w:w="0" w:type="dxa"/>
            <w:left w:w="108" w:type="dxa"/>
            <w:bottom w:w="0" w:type="dxa"/>
            <w:right w:w="108" w:type="dxa"/>
          </w:tblCellMar>
        </w:tblPrEx>
        <w:trPr>
          <w:trHeight w:val="16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E724B">
            <w:pPr>
              <w:rPr>
                <w:rFonts w:ascii="宋体" w:hAnsi="宋体" w:cs="宋体"/>
              </w:rPr>
            </w:pPr>
            <w:r>
              <w:rPr>
                <w:rFonts w:hint="eastAsia" w:ascii="宋体" w:hAnsi="宋体" w:cs="宋体"/>
              </w:rPr>
              <w:t>A40a</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3813C">
            <w:pPr>
              <w:rPr>
                <w:rFonts w:ascii="宋体" w:hAnsi="宋体" w:cs="宋体"/>
              </w:rPr>
            </w:pPr>
            <w:r>
              <w:rPr>
                <w:rFonts w:hint="eastAsia" w:ascii="宋体" w:hAnsi="宋体" w:cs="宋体"/>
              </w:rPr>
              <w:t>冷热水龙头</w:t>
            </w:r>
            <w:r>
              <w:rPr>
                <w:rFonts w:hint="eastAsia" w:ascii="宋体" w:hAnsi="宋体" w:cs="宋体"/>
                <w:lang w:eastAsia="zh-CN"/>
              </w:rPr>
              <w:t>（水嘴）</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1BA67">
            <w:pPr>
              <w:rPr>
                <w:rFonts w:ascii="宋体" w:hAnsi="宋体" w:cs="宋体"/>
              </w:rPr>
            </w:pP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8F8EE">
            <w:pPr>
              <w:rPr>
                <w:rFonts w:ascii="宋体" w:hAnsi="宋体" w:cs="宋体"/>
              </w:rPr>
            </w:pPr>
            <w:r>
              <w:rPr>
                <w:rFonts w:hint="eastAsia" w:ascii="宋体" w:hAnsi="宋体" w:cs="宋体"/>
              </w:rPr>
              <w:t>1.座台式安装，双孔双温平颈水嘴。</w:t>
            </w:r>
          </w:p>
          <w:p w14:paraId="29729183">
            <w:pPr>
              <w:rPr>
                <w:rFonts w:ascii="宋体" w:hAnsi="宋体" w:cs="宋体"/>
              </w:rPr>
            </w:pPr>
            <w:r>
              <w:rPr>
                <w:rFonts w:hint="eastAsia" w:ascii="宋体" w:hAnsi="宋体" w:cs="宋体"/>
              </w:rPr>
              <w:t>2.低铅铜铸造表面抛光镀铬处理。</w:t>
            </w:r>
          </w:p>
          <w:p w14:paraId="2B451A45">
            <w:pPr>
              <w:rPr>
                <w:rFonts w:ascii="宋体" w:hAnsi="宋体" w:cs="宋体"/>
              </w:rPr>
            </w:pPr>
            <w:r>
              <w:rPr>
                <w:rFonts w:hint="eastAsia" w:ascii="宋体" w:hAnsi="宋体" w:cs="宋体"/>
              </w:rPr>
              <w:t>3.配1/4转陶瓷阀芯一字型手柄。</w:t>
            </w:r>
          </w:p>
          <w:p w14:paraId="150D8E14">
            <w:pPr>
              <w:rPr>
                <w:rFonts w:ascii="宋体" w:hAnsi="宋体" w:cs="宋体"/>
              </w:rPr>
            </w:pPr>
            <w:r>
              <w:rPr>
                <w:rFonts w:hint="eastAsia" w:ascii="宋体" w:hAnsi="宋体" w:cs="宋体"/>
              </w:rPr>
              <w:t>4.接口为标准4分外螺纹。</w:t>
            </w:r>
          </w:p>
          <w:p w14:paraId="441053E8">
            <w:pPr>
              <w:rPr>
                <w:rFonts w:ascii="宋体" w:hAnsi="宋体" w:cs="宋体"/>
              </w:rPr>
            </w:pPr>
            <w:r>
              <w:rPr>
                <w:rFonts w:hint="eastAsia" w:ascii="宋体" w:hAnsi="宋体" w:cs="宋体"/>
              </w:rPr>
              <w:t>▲5.提供国家确定的认证机构出具的、处于有效期之内的节能产品认证证书。提供复印件加盖投标人公章。原件在中标后查验。</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FBF6D">
            <w:pPr>
              <w:rPr>
                <w:rFonts w:ascii="宋体" w:hAnsi="宋体" w:cs="宋体"/>
              </w:rPr>
            </w:pPr>
            <w:r>
              <w:rPr>
                <w:rFonts w:hint="eastAsia" w:ascii="宋体" w:hAnsi="宋体" w:cs="宋体"/>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F91C2">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7C586">
            <w:pPr>
              <w:rPr>
                <w:rFonts w:ascii="宋体" w:hAnsi="宋体" w:cs="宋体"/>
              </w:rPr>
            </w:pPr>
            <w:r>
              <w:rPr>
                <w:rFonts w:hint="eastAsia" w:ascii="宋体" w:hAnsi="宋体" w:cs="宋体"/>
              </w:rPr>
              <w:drawing>
                <wp:anchor distT="0" distB="0" distL="114300" distR="114300" simplePos="0" relativeHeight="251702272" behindDoc="0" locked="0" layoutInCell="1" allowOverlap="1">
                  <wp:simplePos x="0" y="0"/>
                  <wp:positionH relativeFrom="column">
                    <wp:posOffset>-1905</wp:posOffset>
                  </wp:positionH>
                  <wp:positionV relativeFrom="paragraph">
                    <wp:posOffset>215265</wp:posOffset>
                  </wp:positionV>
                  <wp:extent cx="552450" cy="337820"/>
                  <wp:effectExtent l="0" t="0" r="0" b="5080"/>
                  <wp:wrapNone/>
                  <wp:docPr id="14" name="Picture_9_SpCnt_2"/>
                  <wp:cNvGraphicFramePr/>
                  <a:graphic xmlns:a="http://schemas.openxmlformats.org/drawingml/2006/main">
                    <a:graphicData uri="http://schemas.openxmlformats.org/drawingml/2006/picture">
                      <pic:pic xmlns:pic="http://schemas.openxmlformats.org/drawingml/2006/picture">
                        <pic:nvPicPr>
                          <pic:cNvPr id="14" name="Picture_9_SpCnt_2"/>
                          <pic:cNvPicPr/>
                        </pic:nvPicPr>
                        <pic:blipFill>
                          <a:blip r:embed="rId52" cstate="print"/>
                          <a:stretch>
                            <a:fillRect/>
                          </a:stretch>
                        </pic:blipFill>
                        <pic:spPr>
                          <a:xfrm>
                            <a:off x="0" y="0"/>
                            <a:ext cx="552450" cy="337820"/>
                          </a:xfrm>
                          <a:prstGeom prst="rect">
                            <a:avLst/>
                          </a:prstGeom>
                          <a:noFill/>
                          <a:ln>
                            <a:noFill/>
                          </a:ln>
                        </pic:spPr>
                      </pic:pic>
                    </a:graphicData>
                  </a:graphic>
                </wp:anchor>
              </w:drawing>
            </w:r>
          </w:p>
        </w:tc>
      </w:tr>
      <w:tr w14:paraId="27214B88">
        <w:tblPrEx>
          <w:tblCellMar>
            <w:top w:w="0" w:type="dxa"/>
            <w:left w:w="108" w:type="dxa"/>
            <w:bottom w:w="0" w:type="dxa"/>
            <w:right w:w="108" w:type="dxa"/>
          </w:tblCellMar>
        </w:tblPrEx>
        <w:trPr>
          <w:trHeight w:val="10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6A5D6">
            <w:pPr>
              <w:rPr>
                <w:rFonts w:ascii="宋体" w:hAnsi="宋体" w:cs="宋体"/>
              </w:rPr>
            </w:pPr>
            <w:r>
              <w:rPr>
                <w:rFonts w:hint="eastAsia" w:ascii="宋体" w:hAnsi="宋体" w:cs="宋体"/>
              </w:rPr>
              <w:t>A41</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4C3B4">
            <w:pPr>
              <w:rPr>
                <w:rFonts w:ascii="宋体" w:hAnsi="宋体" w:cs="宋体"/>
              </w:rPr>
            </w:pPr>
            <w:r>
              <w:rPr>
                <w:rFonts w:hint="eastAsia" w:ascii="宋体" w:hAnsi="宋体" w:cs="宋体"/>
              </w:rPr>
              <w:t>米饭车</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4BCBC">
            <w:pPr>
              <w:rPr>
                <w:rFonts w:ascii="宋体" w:hAnsi="宋体" w:cs="宋体"/>
              </w:rPr>
            </w:pPr>
            <w:r>
              <w:rPr>
                <w:rFonts w:hint="eastAsia" w:ascii="宋体" w:hAnsi="宋体" w:cs="宋体"/>
              </w:rPr>
              <w:t>1200*600*700mm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96B29">
            <w:pPr>
              <w:rPr>
                <w:rFonts w:ascii="宋体" w:hAnsi="宋体" w:cs="宋体"/>
              </w:rPr>
            </w:pPr>
            <w:r>
              <w:rPr>
                <w:rFonts w:hint="eastAsia" w:ascii="宋体" w:hAnsi="宋体" w:cs="宋体"/>
              </w:rPr>
              <w:t>1.采用304-2B不锈钢板制造，板厚≥1.2mm</w:t>
            </w:r>
          </w:p>
          <w:p w14:paraId="3940EF44">
            <w:pPr>
              <w:rPr>
                <w:rFonts w:ascii="宋体" w:hAnsi="宋体" w:cs="宋体"/>
              </w:rPr>
            </w:pPr>
            <w:r>
              <w:rPr>
                <w:rFonts w:hint="eastAsia" w:ascii="宋体" w:hAnsi="宋体" w:cs="宋体"/>
              </w:rPr>
              <w:t>2.配4个6″车轮，其中两个万向轮，两个定向轮，两个带刹车掣。</w:t>
            </w:r>
          </w:p>
          <w:p w14:paraId="0B27E8C9">
            <w:pPr>
              <w:rPr>
                <w:rFonts w:ascii="宋体" w:hAnsi="宋体" w:cs="宋体"/>
              </w:rPr>
            </w:pPr>
            <w:r>
              <w:rPr>
                <w:rFonts w:hint="eastAsia" w:ascii="宋体" w:hAnsi="宋体" w:cs="宋体"/>
              </w:rPr>
              <w:t>3.车身做夹层。</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1BC6">
            <w:pPr>
              <w:rPr>
                <w:rFonts w:ascii="宋体" w:hAnsi="宋体" w:cs="宋体"/>
              </w:rPr>
            </w:pPr>
            <w:r>
              <w:rPr>
                <w:rFonts w:hint="eastAsia" w:ascii="宋体" w:hAnsi="宋体" w:cs="宋体"/>
              </w:rPr>
              <w:t>3</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8299D">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125BB">
            <w:pPr>
              <w:rPr>
                <w:rFonts w:ascii="宋体" w:hAnsi="宋体" w:cs="宋体"/>
              </w:rPr>
            </w:pPr>
          </w:p>
        </w:tc>
      </w:tr>
      <w:tr w14:paraId="6139DCA9">
        <w:tblPrEx>
          <w:tblCellMar>
            <w:top w:w="0" w:type="dxa"/>
            <w:left w:w="108" w:type="dxa"/>
            <w:bottom w:w="0" w:type="dxa"/>
            <w:right w:w="108" w:type="dxa"/>
          </w:tblCellMar>
        </w:tblPrEx>
        <w:trPr>
          <w:trHeight w:val="9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B56A8">
            <w:pPr>
              <w:rPr>
                <w:rFonts w:ascii="宋体" w:hAnsi="宋体" w:cs="宋体"/>
              </w:rPr>
            </w:pPr>
            <w:r>
              <w:rPr>
                <w:rFonts w:hint="eastAsia" w:ascii="宋体" w:hAnsi="宋体" w:cs="宋体"/>
              </w:rPr>
              <w:t>A42</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831FE">
            <w:pPr>
              <w:rPr>
                <w:rFonts w:ascii="宋体" w:hAnsi="宋体" w:cs="宋体"/>
              </w:rPr>
            </w:pPr>
            <w:r>
              <w:rPr>
                <w:rFonts w:hint="eastAsia" w:ascii="宋体" w:hAnsi="宋体" w:cs="宋体"/>
              </w:rPr>
              <w:t>二层餐车</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29147">
            <w:pPr>
              <w:rPr>
                <w:rFonts w:ascii="宋体" w:hAnsi="宋体" w:cs="宋体"/>
              </w:rPr>
            </w:pPr>
            <w:r>
              <w:rPr>
                <w:rFonts w:hint="eastAsia" w:ascii="宋体" w:hAnsi="宋体" w:cs="宋体"/>
              </w:rPr>
              <w:t>850*530*950mm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C0684">
            <w:pPr>
              <w:rPr>
                <w:rFonts w:ascii="宋体" w:hAnsi="宋体" w:cs="宋体"/>
              </w:rPr>
            </w:pPr>
            <w:r>
              <w:rPr>
                <w:rFonts w:hint="eastAsia" w:ascii="宋体" w:hAnsi="宋体" w:cs="宋体"/>
              </w:rPr>
              <w:t>1.板材采用SUS304-2B不锈钢制造</w:t>
            </w:r>
          </w:p>
          <w:p w14:paraId="6F22D8DB">
            <w:pPr>
              <w:rPr>
                <w:rFonts w:ascii="宋体" w:hAnsi="宋体" w:cs="宋体"/>
              </w:rPr>
            </w:pPr>
            <w:r>
              <w:rPr>
                <w:rFonts w:hint="eastAsia" w:ascii="宋体" w:hAnsi="宋体" w:cs="宋体"/>
              </w:rPr>
              <w:t>2.台面板一体冲压成型，厚度为≥1.0mm</w:t>
            </w:r>
          </w:p>
          <w:p w14:paraId="26E640C5">
            <w:pPr>
              <w:rPr>
                <w:rFonts w:ascii="宋体" w:hAnsi="宋体" w:cs="宋体"/>
              </w:rPr>
            </w:pPr>
            <w:r>
              <w:rPr>
                <w:rFonts w:hint="eastAsia" w:ascii="宋体" w:hAnsi="宋体" w:cs="宋体"/>
              </w:rPr>
              <w:t>3.采用25*25mm厚度≥1.0mm制作</w:t>
            </w:r>
          </w:p>
          <w:p w14:paraId="6A4F9F1A">
            <w:pPr>
              <w:rPr>
                <w:rFonts w:ascii="宋体" w:hAnsi="宋体" w:cs="宋体"/>
              </w:rPr>
            </w:pPr>
            <w:r>
              <w:rPr>
                <w:rFonts w:hint="eastAsia" w:ascii="宋体" w:hAnsi="宋体" w:cs="宋体"/>
              </w:rPr>
              <w:t>4.配4个4"车轮，其中两个带刹车掣</w:t>
            </w:r>
          </w:p>
          <w:p w14:paraId="0B97AAF9">
            <w:pPr>
              <w:rPr>
                <w:rFonts w:ascii="宋体" w:hAnsi="宋体" w:cs="宋体"/>
              </w:rPr>
            </w:pPr>
            <w:r>
              <w:rPr>
                <w:rFonts w:hint="eastAsia" w:ascii="宋体" w:hAnsi="宋体" w:cs="宋体"/>
              </w:rPr>
              <w:t>5.三角板304，厚度≥2.0mm</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D5F7">
            <w:pPr>
              <w:rPr>
                <w:rFonts w:ascii="宋体" w:hAnsi="宋体" w:cs="宋体"/>
              </w:rPr>
            </w:pPr>
            <w:r>
              <w:rPr>
                <w:rFonts w:hint="eastAsia" w:ascii="宋体" w:hAnsi="宋体" w:cs="宋体"/>
              </w:rPr>
              <w:t>3</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57D2">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ED21">
            <w:pPr>
              <w:rPr>
                <w:rFonts w:ascii="宋体" w:hAnsi="宋体" w:cs="宋体"/>
              </w:rPr>
            </w:pPr>
            <w:r>
              <w:rPr>
                <w:rFonts w:hint="eastAsia" w:ascii="宋体" w:hAnsi="宋体" w:cs="宋体"/>
              </w:rPr>
              <w:drawing>
                <wp:anchor distT="0" distB="0" distL="114300" distR="114300" simplePos="0" relativeHeight="251703296" behindDoc="0" locked="0" layoutInCell="1" allowOverlap="1">
                  <wp:simplePos x="0" y="0"/>
                  <wp:positionH relativeFrom="column">
                    <wp:posOffset>237490</wp:posOffset>
                  </wp:positionH>
                  <wp:positionV relativeFrom="paragraph">
                    <wp:posOffset>-3175</wp:posOffset>
                  </wp:positionV>
                  <wp:extent cx="508000" cy="483870"/>
                  <wp:effectExtent l="0" t="0" r="6350" b="11430"/>
                  <wp:wrapNone/>
                  <wp:docPr id="15" name="图片_76"/>
                  <wp:cNvGraphicFramePr/>
                  <a:graphic xmlns:a="http://schemas.openxmlformats.org/drawingml/2006/main">
                    <a:graphicData uri="http://schemas.openxmlformats.org/drawingml/2006/picture">
                      <pic:pic xmlns:pic="http://schemas.openxmlformats.org/drawingml/2006/picture">
                        <pic:nvPicPr>
                          <pic:cNvPr id="15" name="图片_76"/>
                          <pic:cNvPicPr/>
                        </pic:nvPicPr>
                        <pic:blipFill>
                          <a:blip r:embed="rId59" cstate="print"/>
                          <a:stretch>
                            <a:fillRect/>
                          </a:stretch>
                        </pic:blipFill>
                        <pic:spPr>
                          <a:xfrm>
                            <a:off x="0" y="0"/>
                            <a:ext cx="508000" cy="483870"/>
                          </a:xfrm>
                          <a:prstGeom prst="rect">
                            <a:avLst/>
                          </a:prstGeom>
                          <a:noFill/>
                          <a:ln>
                            <a:noFill/>
                          </a:ln>
                        </pic:spPr>
                      </pic:pic>
                    </a:graphicData>
                  </a:graphic>
                </wp:anchor>
              </w:drawing>
            </w:r>
          </w:p>
        </w:tc>
      </w:tr>
      <w:tr w14:paraId="4CCFC51E">
        <w:tblPrEx>
          <w:tblCellMar>
            <w:top w:w="0" w:type="dxa"/>
            <w:left w:w="108" w:type="dxa"/>
            <w:bottom w:w="0" w:type="dxa"/>
            <w:right w:w="108" w:type="dxa"/>
          </w:tblCellMar>
        </w:tblPrEx>
        <w:trPr>
          <w:trHeight w:val="1823"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318CA">
            <w:pPr>
              <w:rPr>
                <w:rFonts w:ascii="宋体" w:hAnsi="宋体" w:cs="宋体"/>
              </w:rPr>
            </w:pPr>
            <w:r>
              <w:rPr>
                <w:rFonts w:hint="eastAsia" w:ascii="宋体" w:hAnsi="宋体" w:cs="宋体"/>
              </w:rPr>
              <w:t>A43</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AA53E">
            <w:pPr>
              <w:rPr>
                <w:rFonts w:ascii="宋体" w:hAnsi="宋体" w:cs="宋体"/>
              </w:rPr>
            </w:pPr>
            <w:r>
              <w:rPr>
                <w:rFonts w:hint="eastAsia" w:ascii="宋体" w:hAnsi="宋体" w:cs="宋体"/>
              </w:rPr>
              <w:t>平板车</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22DA4">
            <w:pPr>
              <w:rPr>
                <w:rFonts w:ascii="宋体" w:hAnsi="宋体" w:cs="宋体"/>
              </w:rPr>
            </w:pPr>
            <w:r>
              <w:rPr>
                <w:rFonts w:hint="eastAsia" w:ascii="宋体" w:hAnsi="宋体" w:cs="宋体"/>
              </w:rPr>
              <w:t>900*510*880mm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DB88E">
            <w:pPr>
              <w:rPr>
                <w:rFonts w:ascii="宋体" w:hAnsi="宋体" w:cs="宋体"/>
              </w:rPr>
            </w:pPr>
            <w:r>
              <w:rPr>
                <w:rFonts w:hint="eastAsia" w:ascii="宋体" w:hAnsi="宋体" w:cs="宋体"/>
              </w:rPr>
              <w:t>1.板材采用SUS304-2B不锈钢制造</w:t>
            </w:r>
          </w:p>
          <w:p w14:paraId="6C8E0077">
            <w:pPr>
              <w:rPr>
                <w:rFonts w:ascii="宋体" w:hAnsi="宋体" w:cs="宋体"/>
              </w:rPr>
            </w:pPr>
            <w:r>
              <w:rPr>
                <w:rFonts w:hint="eastAsia" w:ascii="宋体" w:hAnsi="宋体" w:cs="宋体"/>
              </w:rPr>
              <w:t>2.台面板厚度为≥1.0mm</w:t>
            </w:r>
          </w:p>
          <w:p w14:paraId="1EB4D01D">
            <w:pPr>
              <w:rPr>
                <w:rFonts w:ascii="宋体" w:hAnsi="宋体" w:cs="宋体"/>
              </w:rPr>
            </w:pPr>
            <w:r>
              <w:rPr>
                <w:rFonts w:hint="eastAsia" w:ascii="宋体" w:hAnsi="宋体" w:cs="宋体"/>
              </w:rPr>
              <w:t>3.把手弯管及立柱为整管折弯，φ32mm厚度≥1.0mm不锈钢管</w:t>
            </w:r>
          </w:p>
          <w:p w14:paraId="19A0BE2E">
            <w:pPr>
              <w:rPr>
                <w:rFonts w:ascii="宋体" w:hAnsi="宋体" w:cs="宋体"/>
              </w:rPr>
            </w:pPr>
            <w:r>
              <w:rPr>
                <w:rFonts w:hint="eastAsia" w:ascii="宋体" w:hAnsi="宋体" w:cs="宋体"/>
              </w:rPr>
              <w:t>4.配4个4"车轮，其中两个带刹车掣</w:t>
            </w:r>
          </w:p>
          <w:p w14:paraId="46ACB5CA">
            <w:pPr>
              <w:rPr>
                <w:rFonts w:ascii="宋体" w:hAnsi="宋体" w:cs="宋体"/>
              </w:rPr>
            </w:pPr>
            <w:r>
              <w:rPr>
                <w:rFonts w:hint="eastAsia" w:ascii="宋体" w:hAnsi="宋体" w:cs="宋体"/>
              </w:rPr>
              <w:t>5.★提供不锈钢水池系列食品接触产品安全认证证书。提供复印件加盖投标人公章。原件在中标后查验。</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6E05F">
            <w:pPr>
              <w:rPr>
                <w:rFonts w:ascii="宋体" w:hAnsi="宋体" w:cs="宋体"/>
              </w:rPr>
            </w:pPr>
            <w:r>
              <w:rPr>
                <w:rFonts w:hint="eastAsia" w:ascii="宋体" w:hAnsi="宋体" w:cs="宋体"/>
              </w:rPr>
              <w:t>8</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A7C1E">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88269">
            <w:pPr>
              <w:rPr>
                <w:rFonts w:ascii="宋体" w:hAnsi="宋体" w:cs="宋体"/>
              </w:rPr>
            </w:pPr>
            <w:r>
              <w:rPr>
                <w:rFonts w:hint="eastAsia" w:ascii="宋体" w:hAnsi="宋体" w:cs="宋体"/>
              </w:rPr>
              <w:drawing>
                <wp:anchor distT="0" distB="0" distL="114300" distR="114300" simplePos="0" relativeHeight="251704320" behindDoc="0" locked="0" layoutInCell="1" allowOverlap="1">
                  <wp:simplePos x="0" y="0"/>
                  <wp:positionH relativeFrom="column">
                    <wp:posOffset>125730</wp:posOffset>
                  </wp:positionH>
                  <wp:positionV relativeFrom="paragraph">
                    <wp:posOffset>59690</wp:posOffset>
                  </wp:positionV>
                  <wp:extent cx="387985" cy="458470"/>
                  <wp:effectExtent l="0" t="0" r="12065" b="17780"/>
                  <wp:wrapNone/>
                  <wp:docPr id="16" name="图片_31"/>
                  <wp:cNvGraphicFramePr/>
                  <a:graphic xmlns:a="http://schemas.openxmlformats.org/drawingml/2006/main">
                    <a:graphicData uri="http://schemas.openxmlformats.org/drawingml/2006/picture">
                      <pic:pic xmlns:pic="http://schemas.openxmlformats.org/drawingml/2006/picture">
                        <pic:nvPicPr>
                          <pic:cNvPr id="16" name="图片_31"/>
                          <pic:cNvPicPr/>
                        </pic:nvPicPr>
                        <pic:blipFill>
                          <a:blip r:embed="rId60" cstate="print"/>
                          <a:stretch>
                            <a:fillRect/>
                          </a:stretch>
                        </pic:blipFill>
                        <pic:spPr>
                          <a:xfrm>
                            <a:off x="0" y="0"/>
                            <a:ext cx="387985" cy="458470"/>
                          </a:xfrm>
                          <a:prstGeom prst="rect">
                            <a:avLst/>
                          </a:prstGeom>
                          <a:noFill/>
                          <a:ln>
                            <a:noFill/>
                          </a:ln>
                        </pic:spPr>
                      </pic:pic>
                    </a:graphicData>
                  </a:graphic>
                </wp:anchor>
              </w:drawing>
            </w:r>
          </w:p>
        </w:tc>
      </w:tr>
      <w:tr w14:paraId="19E161A4">
        <w:tblPrEx>
          <w:tblCellMar>
            <w:top w:w="0" w:type="dxa"/>
            <w:left w:w="108" w:type="dxa"/>
            <w:bottom w:w="0" w:type="dxa"/>
            <w:right w:w="108" w:type="dxa"/>
          </w:tblCellMar>
        </w:tblPrEx>
        <w:trPr>
          <w:trHeight w:val="1871"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9FAF8">
            <w:pPr>
              <w:rPr>
                <w:rFonts w:ascii="宋体" w:hAnsi="宋体" w:cs="宋体"/>
              </w:rPr>
            </w:pPr>
            <w:r>
              <w:rPr>
                <w:rFonts w:hint="eastAsia" w:ascii="宋体" w:hAnsi="宋体" w:cs="宋体"/>
              </w:rPr>
              <w:t>A44</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DEB97">
            <w:pPr>
              <w:rPr>
                <w:rFonts w:ascii="宋体" w:hAnsi="宋体" w:cs="宋体"/>
              </w:rPr>
            </w:pPr>
            <w:r>
              <w:rPr>
                <w:rFonts w:hint="eastAsia" w:ascii="宋体" w:hAnsi="宋体" w:cs="宋体"/>
              </w:rPr>
              <w:t>二层收碗车</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3BE20">
            <w:pPr>
              <w:rPr>
                <w:rFonts w:ascii="宋体" w:hAnsi="宋体" w:cs="宋体"/>
              </w:rPr>
            </w:pPr>
            <w:r>
              <w:rPr>
                <w:rFonts w:hint="eastAsia" w:ascii="宋体" w:hAnsi="宋体" w:cs="宋体"/>
              </w:rPr>
              <w:t>800*450*900mm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182ED">
            <w:pPr>
              <w:rPr>
                <w:rFonts w:ascii="宋体" w:hAnsi="宋体" w:cs="宋体"/>
              </w:rPr>
            </w:pPr>
            <w:r>
              <w:rPr>
                <w:rFonts w:hint="eastAsia" w:ascii="宋体" w:hAnsi="宋体" w:cs="宋体"/>
              </w:rPr>
              <w:t>1.板材采用SUS304-2B不锈钢制造</w:t>
            </w:r>
          </w:p>
          <w:p w14:paraId="6DD8ABDD">
            <w:pPr>
              <w:rPr>
                <w:rFonts w:ascii="宋体" w:hAnsi="宋体" w:cs="宋体"/>
              </w:rPr>
            </w:pPr>
            <w:r>
              <w:rPr>
                <w:rFonts w:hint="eastAsia" w:ascii="宋体" w:hAnsi="宋体" w:cs="宋体"/>
              </w:rPr>
              <w:t>2.层板厚度为≥1.0mm</w:t>
            </w:r>
          </w:p>
          <w:p w14:paraId="2C464176">
            <w:pPr>
              <w:rPr>
                <w:rFonts w:ascii="宋体" w:hAnsi="宋体" w:cs="宋体"/>
              </w:rPr>
            </w:pPr>
            <w:r>
              <w:rPr>
                <w:rFonts w:hint="eastAsia" w:ascii="宋体" w:hAnsi="宋体" w:cs="宋体"/>
              </w:rPr>
              <w:t>3.φ25mm厚度≥1.0mm不锈钢手柄，25*25mm厚≥1.0mm立柱</w:t>
            </w:r>
          </w:p>
          <w:p w14:paraId="1E4A0F3B">
            <w:pPr>
              <w:rPr>
                <w:rFonts w:ascii="宋体" w:hAnsi="宋体" w:cs="宋体"/>
              </w:rPr>
            </w:pPr>
            <w:r>
              <w:rPr>
                <w:rFonts w:hint="eastAsia" w:ascii="宋体" w:hAnsi="宋体" w:cs="宋体"/>
              </w:rPr>
              <w:t>4.配4个4"车轮，其中两个带刹车掣</w:t>
            </w:r>
          </w:p>
          <w:p w14:paraId="1A37093A">
            <w:pPr>
              <w:rPr>
                <w:rFonts w:ascii="宋体" w:hAnsi="宋体" w:cs="宋体"/>
              </w:rPr>
            </w:pPr>
            <w:r>
              <w:rPr>
                <w:rFonts w:hint="eastAsia" w:ascii="宋体" w:hAnsi="宋体" w:cs="宋体"/>
              </w:rPr>
              <w:t>5.★提供不锈钢水池系列食品接触产品安全认证证书。提供复印件加盖投标人公章。原件在中标后查验。</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B1CA">
            <w:pPr>
              <w:rPr>
                <w:rFonts w:ascii="宋体" w:hAnsi="宋体" w:cs="宋体"/>
              </w:rPr>
            </w:pPr>
            <w:r>
              <w:rPr>
                <w:rFonts w:hint="eastAsia" w:ascii="宋体" w:hAnsi="宋体" w:cs="宋体"/>
              </w:rPr>
              <w:t>4</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6634F">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87C4">
            <w:pPr>
              <w:rPr>
                <w:rFonts w:ascii="宋体" w:hAnsi="宋体" w:cs="宋体"/>
              </w:rPr>
            </w:pPr>
            <w:r>
              <w:rPr>
                <w:rFonts w:hint="eastAsia" w:ascii="宋体" w:hAnsi="宋体" w:cs="宋体"/>
              </w:rPr>
              <w:drawing>
                <wp:anchor distT="0" distB="0" distL="114300" distR="114300" simplePos="0" relativeHeight="251705344" behindDoc="0" locked="0" layoutInCell="1" allowOverlap="1">
                  <wp:simplePos x="0" y="0"/>
                  <wp:positionH relativeFrom="column">
                    <wp:posOffset>19050</wp:posOffset>
                  </wp:positionH>
                  <wp:positionV relativeFrom="paragraph">
                    <wp:posOffset>289560</wp:posOffset>
                  </wp:positionV>
                  <wp:extent cx="495300" cy="429260"/>
                  <wp:effectExtent l="0" t="0" r="0" b="8890"/>
                  <wp:wrapNone/>
                  <wp:docPr id="49" name="图片_1_SpCnt_1"/>
                  <wp:cNvGraphicFramePr/>
                  <a:graphic xmlns:a="http://schemas.openxmlformats.org/drawingml/2006/main">
                    <a:graphicData uri="http://schemas.openxmlformats.org/drawingml/2006/picture">
                      <pic:pic xmlns:pic="http://schemas.openxmlformats.org/drawingml/2006/picture">
                        <pic:nvPicPr>
                          <pic:cNvPr id="49" name="图片_1_SpCnt_1"/>
                          <pic:cNvPicPr/>
                        </pic:nvPicPr>
                        <pic:blipFill>
                          <a:blip r:embed="rId61" cstate="print"/>
                          <a:stretch>
                            <a:fillRect/>
                          </a:stretch>
                        </pic:blipFill>
                        <pic:spPr>
                          <a:xfrm>
                            <a:off x="0" y="0"/>
                            <a:ext cx="495300" cy="429260"/>
                          </a:xfrm>
                          <a:prstGeom prst="rect">
                            <a:avLst/>
                          </a:prstGeom>
                          <a:noFill/>
                          <a:ln>
                            <a:noFill/>
                          </a:ln>
                        </pic:spPr>
                      </pic:pic>
                    </a:graphicData>
                  </a:graphic>
                </wp:anchor>
              </w:drawing>
            </w:r>
          </w:p>
        </w:tc>
      </w:tr>
      <w:tr w14:paraId="6B37EC92">
        <w:tblPrEx>
          <w:tblCellMar>
            <w:top w:w="0" w:type="dxa"/>
            <w:left w:w="108" w:type="dxa"/>
            <w:bottom w:w="0" w:type="dxa"/>
            <w:right w:w="108" w:type="dxa"/>
          </w:tblCellMar>
        </w:tblPrEx>
        <w:trPr>
          <w:trHeight w:val="11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B98BB">
            <w:pPr>
              <w:rPr>
                <w:rFonts w:ascii="宋体" w:hAnsi="宋体" w:cs="宋体"/>
              </w:rPr>
            </w:pPr>
            <w:r>
              <w:rPr>
                <w:rFonts w:hint="eastAsia" w:ascii="宋体" w:hAnsi="宋体" w:cs="宋体"/>
              </w:rPr>
              <w:t>A45</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F3B11">
            <w:pPr>
              <w:rPr>
                <w:rFonts w:ascii="宋体" w:hAnsi="宋体" w:cs="宋体"/>
              </w:rPr>
            </w:pPr>
            <w:r>
              <w:rPr>
                <w:rFonts w:hint="eastAsia" w:ascii="宋体" w:hAnsi="宋体" w:cs="宋体"/>
              </w:rPr>
              <w:t>风幕机</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9BBD6">
            <w:pPr>
              <w:rPr>
                <w:rFonts w:ascii="宋体" w:hAnsi="宋体" w:cs="宋体"/>
              </w:rPr>
            </w:pPr>
            <w:r>
              <w:rPr>
                <w:rFonts w:hint="eastAsia" w:ascii="宋体" w:hAnsi="宋体" w:cs="宋体"/>
              </w:rPr>
              <w:t>1800*220*170mm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7F794">
            <w:pPr>
              <w:rPr>
                <w:rFonts w:ascii="宋体" w:hAnsi="宋体" w:cs="宋体"/>
              </w:rPr>
            </w:pPr>
            <w:r>
              <w:rPr>
                <w:rFonts w:hint="eastAsia" w:ascii="宋体" w:hAnsi="宋体" w:cs="宋体"/>
              </w:rPr>
              <w:t xml:space="preserve">1.额定电压220V </w:t>
            </w:r>
          </w:p>
          <w:p w14:paraId="6AF1C5C0">
            <w:pPr>
              <w:rPr>
                <w:rFonts w:ascii="宋体" w:hAnsi="宋体" w:cs="宋体"/>
              </w:rPr>
            </w:pPr>
            <w:r>
              <w:rPr>
                <w:rFonts w:hint="eastAsia" w:ascii="宋体" w:hAnsi="宋体" w:cs="宋体"/>
              </w:rPr>
              <w:t>2.风口风量m3/h：1880-2280</w:t>
            </w:r>
          </w:p>
          <w:p w14:paraId="583C408C">
            <w:pPr>
              <w:rPr>
                <w:rFonts w:ascii="宋体" w:hAnsi="宋体" w:cs="宋体"/>
              </w:rPr>
            </w:pPr>
            <w:r>
              <w:rPr>
                <w:rFonts w:hint="eastAsia" w:ascii="宋体" w:hAnsi="宋体" w:cs="宋体"/>
              </w:rPr>
              <w:t>3.功率270W</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526FC">
            <w:pPr>
              <w:rPr>
                <w:rFonts w:ascii="宋体" w:hAnsi="宋体" w:cs="宋体"/>
              </w:rPr>
            </w:pPr>
            <w:r>
              <w:rPr>
                <w:rFonts w:hint="eastAsia" w:ascii="宋体" w:hAnsi="宋体" w:cs="宋体"/>
              </w:rPr>
              <w:t>3</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54926">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3E1BC">
            <w:pPr>
              <w:rPr>
                <w:rFonts w:ascii="宋体" w:hAnsi="宋体" w:cs="宋体"/>
              </w:rPr>
            </w:pPr>
            <w:r>
              <w:rPr>
                <w:rFonts w:hint="eastAsia" w:ascii="宋体" w:hAnsi="宋体" w:cs="宋体"/>
              </w:rPr>
              <w:drawing>
                <wp:anchor distT="0" distB="0" distL="114300" distR="114300" simplePos="0" relativeHeight="251706368" behindDoc="0" locked="0" layoutInCell="1" allowOverlap="1">
                  <wp:simplePos x="0" y="0"/>
                  <wp:positionH relativeFrom="column">
                    <wp:posOffset>106045</wp:posOffset>
                  </wp:positionH>
                  <wp:positionV relativeFrom="paragraph">
                    <wp:posOffset>125730</wp:posOffset>
                  </wp:positionV>
                  <wp:extent cx="424815" cy="431165"/>
                  <wp:effectExtent l="0" t="0" r="13335" b="6985"/>
                  <wp:wrapNone/>
                  <wp:docPr id="50" name="图片_33"/>
                  <wp:cNvGraphicFramePr/>
                  <a:graphic xmlns:a="http://schemas.openxmlformats.org/drawingml/2006/main">
                    <a:graphicData uri="http://schemas.openxmlformats.org/drawingml/2006/picture">
                      <pic:pic xmlns:pic="http://schemas.openxmlformats.org/drawingml/2006/picture">
                        <pic:nvPicPr>
                          <pic:cNvPr id="50" name="图片_33"/>
                          <pic:cNvPicPr/>
                        </pic:nvPicPr>
                        <pic:blipFill>
                          <a:blip r:embed="rId62" cstate="print"/>
                          <a:stretch>
                            <a:fillRect/>
                          </a:stretch>
                        </pic:blipFill>
                        <pic:spPr>
                          <a:xfrm>
                            <a:off x="0" y="0"/>
                            <a:ext cx="424815" cy="431165"/>
                          </a:xfrm>
                          <a:prstGeom prst="rect">
                            <a:avLst/>
                          </a:prstGeom>
                          <a:noFill/>
                          <a:ln>
                            <a:noFill/>
                          </a:ln>
                        </pic:spPr>
                      </pic:pic>
                    </a:graphicData>
                  </a:graphic>
                </wp:anchor>
              </w:drawing>
            </w:r>
          </w:p>
        </w:tc>
      </w:tr>
      <w:tr w14:paraId="4E0A5BA7">
        <w:tblPrEx>
          <w:tblCellMar>
            <w:top w:w="0" w:type="dxa"/>
            <w:left w:w="108" w:type="dxa"/>
            <w:bottom w:w="0" w:type="dxa"/>
            <w:right w:w="108" w:type="dxa"/>
          </w:tblCellMar>
        </w:tblPrEx>
        <w:trPr>
          <w:trHeight w:val="11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B8B68">
            <w:pPr>
              <w:rPr>
                <w:rFonts w:ascii="宋体" w:hAnsi="宋体" w:cs="宋体"/>
              </w:rPr>
            </w:pPr>
            <w:r>
              <w:rPr>
                <w:rFonts w:hint="eastAsia" w:ascii="宋体" w:hAnsi="宋体" w:cs="宋体"/>
              </w:rPr>
              <w:t>A46</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0040D">
            <w:pPr>
              <w:rPr>
                <w:rFonts w:ascii="宋体" w:hAnsi="宋体" w:cs="宋体"/>
              </w:rPr>
            </w:pPr>
            <w:r>
              <w:rPr>
                <w:rFonts w:hint="eastAsia" w:ascii="宋体" w:hAnsi="宋体" w:cs="宋体"/>
              </w:rPr>
              <w:t>风幕机</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83672">
            <w:pPr>
              <w:rPr>
                <w:rFonts w:ascii="宋体" w:hAnsi="宋体" w:cs="宋体"/>
              </w:rPr>
            </w:pPr>
            <w:r>
              <w:rPr>
                <w:rFonts w:hint="eastAsia" w:ascii="宋体" w:hAnsi="宋体" w:cs="宋体"/>
              </w:rPr>
              <w:t>1200*220*170mm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D9772">
            <w:pPr>
              <w:rPr>
                <w:rFonts w:ascii="宋体" w:hAnsi="宋体" w:cs="宋体"/>
              </w:rPr>
            </w:pPr>
            <w:r>
              <w:rPr>
                <w:rFonts w:hint="eastAsia" w:ascii="宋体" w:hAnsi="宋体" w:cs="宋体"/>
              </w:rPr>
              <w:t xml:space="preserve">1.额定电压220V </w:t>
            </w:r>
          </w:p>
          <w:p w14:paraId="7D07B6C5">
            <w:pPr>
              <w:rPr>
                <w:rFonts w:ascii="宋体" w:hAnsi="宋体" w:cs="宋体"/>
              </w:rPr>
            </w:pPr>
            <w:r>
              <w:rPr>
                <w:rFonts w:hint="eastAsia" w:ascii="宋体" w:hAnsi="宋体" w:cs="宋体"/>
              </w:rPr>
              <w:t>2.风口风量m3/h：1160-1380</w:t>
            </w:r>
          </w:p>
          <w:p w14:paraId="2BFB92E9">
            <w:pPr>
              <w:rPr>
                <w:rFonts w:ascii="宋体" w:hAnsi="宋体" w:cs="宋体"/>
              </w:rPr>
            </w:pPr>
            <w:r>
              <w:rPr>
                <w:rFonts w:hint="eastAsia" w:ascii="宋体" w:hAnsi="宋体" w:cs="宋体"/>
              </w:rPr>
              <w:t>3.功率</w:t>
            </w:r>
            <w:r>
              <w:rPr>
                <w:rFonts w:hint="eastAsia" w:ascii="宋体" w:hAnsi="宋体" w:cs="宋体"/>
                <w:lang w:eastAsia="zh-CN"/>
              </w:rPr>
              <w:t>≥</w:t>
            </w:r>
            <w:r>
              <w:rPr>
                <w:rFonts w:hint="eastAsia" w:ascii="宋体" w:hAnsi="宋体" w:cs="宋体"/>
              </w:rPr>
              <w:t>180W</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FCB7C">
            <w:pPr>
              <w:rPr>
                <w:rFonts w:ascii="宋体" w:hAnsi="宋体" w:cs="宋体"/>
              </w:rPr>
            </w:pPr>
            <w:r>
              <w:rPr>
                <w:rFonts w:hint="eastAsia" w:ascii="宋体" w:hAnsi="宋体" w:cs="宋体"/>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E41E4">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2ACC1">
            <w:pPr>
              <w:rPr>
                <w:rFonts w:ascii="宋体" w:hAnsi="宋体" w:cs="宋体"/>
              </w:rPr>
            </w:pPr>
            <w:r>
              <w:rPr>
                <w:rFonts w:hint="eastAsia" w:ascii="宋体" w:hAnsi="宋体" w:cs="宋体"/>
              </w:rPr>
              <w:drawing>
                <wp:anchor distT="0" distB="0" distL="114300" distR="114300" simplePos="0" relativeHeight="251707392" behindDoc="0" locked="0" layoutInCell="1" allowOverlap="1">
                  <wp:simplePos x="0" y="0"/>
                  <wp:positionH relativeFrom="column">
                    <wp:posOffset>-10160</wp:posOffset>
                  </wp:positionH>
                  <wp:positionV relativeFrom="paragraph">
                    <wp:posOffset>203200</wp:posOffset>
                  </wp:positionV>
                  <wp:extent cx="424815" cy="305435"/>
                  <wp:effectExtent l="0" t="0" r="13335" b="18415"/>
                  <wp:wrapNone/>
                  <wp:docPr id="51" name="图片_34"/>
                  <wp:cNvGraphicFramePr/>
                  <a:graphic xmlns:a="http://schemas.openxmlformats.org/drawingml/2006/main">
                    <a:graphicData uri="http://schemas.openxmlformats.org/drawingml/2006/picture">
                      <pic:pic xmlns:pic="http://schemas.openxmlformats.org/drawingml/2006/picture">
                        <pic:nvPicPr>
                          <pic:cNvPr id="51" name="图片_34"/>
                          <pic:cNvPicPr/>
                        </pic:nvPicPr>
                        <pic:blipFill>
                          <a:blip r:embed="rId63" cstate="print"/>
                          <a:stretch>
                            <a:fillRect/>
                          </a:stretch>
                        </pic:blipFill>
                        <pic:spPr>
                          <a:xfrm>
                            <a:off x="0" y="0"/>
                            <a:ext cx="424815" cy="305435"/>
                          </a:xfrm>
                          <a:prstGeom prst="rect">
                            <a:avLst/>
                          </a:prstGeom>
                          <a:noFill/>
                          <a:ln>
                            <a:noFill/>
                          </a:ln>
                        </pic:spPr>
                      </pic:pic>
                    </a:graphicData>
                  </a:graphic>
                </wp:anchor>
              </w:drawing>
            </w:r>
          </w:p>
        </w:tc>
      </w:tr>
      <w:tr w14:paraId="2B6664DF">
        <w:tblPrEx>
          <w:tblCellMar>
            <w:top w:w="0" w:type="dxa"/>
            <w:left w:w="108" w:type="dxa"/>
            <w:bottom w:w="0" w:type="dxa"/>
            <w:right w:w="108" w:type="dxa"/>
          </w:tblCellMar>
        </w:tblPrEx>
        <w:trPr>
          <w:trHeight w:val="11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AF31A">
            <w:pPr>
              <w:rPr>
                <w:rFonts w:ascii="宋体" w:hAnsi="宋体" w:cs="宋体"/>
              </w:rPr>
            </w:pPr>
            <w:r>
              <w:rPr>
                <w:rFonts w:hint="eastAsia" w:ascii="宋体" w:hAnsi="宋体" w:cs="宋体"/>
              </w:rPr>
              <w:t>A47</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D19B0">
            <w:pPr>
              <w:rPr>
                <w:rFonts w:ascii="宋体" w:hAnsi="宋体" w:cs="宋体"/>
              </w:rPr>
            </w:pPr>
            <w:r>
              <w:rPr>
                <w:rFonts w:hint="eastAsia" w:ascii="宋体" w:hAnsi="宋体" w:cs="宋体"/>
              </w:rPr>
              <w:t>风幕机</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F6ED8">
            <w:pPr>
              <w:rPr>
                <w:rFonts w:ascii="宋体" w:hAnsi="宋体" w:cs="宋体"/>
              </w:rPr>
            </w:pPr>
            <w:r>
              <w:rPr>
                <w:rFonts w:hint="eastAsia" w:ascii="宋体" w:hAnsi="宋体" w:cs="宋体"/>
              </w:rPr>
              <w:t>900*220*170mm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C429C">
            <w:pPr>
              <w:rPr>
                <w:rFonts w:ascii="宋体" w:hAnsi="宋体" w:cs="宋体"/>
              </w:rPr>
            </w:pPr>
            <w:r>
              <w:rPr>
                <w:rFonts w:hint="eastAsia" w:ascii="宋体" w:hAnsi="宋体" w:cs="宋体"/>
              </w:rPr>
              <w:t xml:space="preserve">1.额定电压220V </w:t>
            </w:r>
          </w:p>
          <w:p w14:paraId="57F45B79">
            <w:pPr>
              <w:rPr>
                <w:rFonts w:ascii="宋体" w:hAnsi="宋体" w:cs="宋体"/>
              </w:rPr>
            </w:pPr>
            <w:r>
              <w:rPr>
                <w:rFonts w:hint="eastAsia" w:ascii="宋体" w:hAnsi="宋体" w:cs="宋体"/>
              </w:rPr>
              <w:t>2.风口风量m3/h：960-1120</w:t>
            </w:r>
          </w:p>
          <w:p w14:paraId="54661416">
            <w:pPr>
              <w:rPr>
                <w:rFonts w:ascii="宋体" w:hAnsi="宋体" w:cs="宋体"/>
              </w:rPr>
            </w:pPr>
            <w:r>
              <w:rPr>
                <w:rFonts w:hint="eastAsia" w:ascii="宋体" w:hAnsi="宋体" w:cs="宋体"/>
              </w:rPr>
              <w:t>3.功率</w:t>
            </w:r>
            <w:r>
              <w:rPr>
                <w:rFonts w:hint="eastAsia" w:ascii="宋体" w:hAnsi="宋体" w:cs="宋体"/>
                <w:lang w:eastAsia="zh-CN"/>
              </w:rPr>
              <w:t>≥</w:t>
            </w:r>
            <w:r>
              <w:rPr>
                <w:rFonts w:hint="eastAsia" w:ascii="宋体" w:hAnsi="宋体" w:cs="宋体"/>
              </w:rPr>
              <w:t>140W</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75BE">
            <w:pPr>
              <w:rPr>
                <w:rFonts w:ascii="宋体" w:hAnsi="宋体" w:cs="宋体"/>
              </w:rPr>
            </w:pPr>
            <w:r>
              <w:rPr>
                <w:rFonts w:hint="eastAsia" w:ascii="宋体" w:hAnsi="宋体" w:cs="宋体"/>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AED7C">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5AACD">
            <w:pPr>
              <w:rPr>
                <w:rFonts w:ascii="宋体" w:hAnsi="宋体" w:cs="宋体"/>
              </w:rPr>
            </w:pPr>
            <w:r>
              <w:rPr>
                <w:rFonts w:hint="eastAsia" w:ascii="宋体" w:hAnsi="宋体" w:cs="宋体"/>
              </w:rPr>
              <w:drawing>
                <wp:anchor distT="0" distB="0" distL="114300" distR="114300" simplePos="0" relativeHeight="251708416" behindDoc="0" locked="0" layoutInCell="1" allowOverlap="1">
                  <wp:simplePos x="0" y="0"/>
                  <wp:positionH relativeFrom="column">
                    <wp:posOffset>62865</wp:posOffset>
                  </wp:positionH>
                  <wp:positionV relativeFrom="paragraph">
                    <wp:posOffset>33020</wp:posOffset>
                  </wp:positionV>
                  <wp:extent cx="457200" cy="212725"/>
                  <wp:effectExtent l="0" t="0" r="0" b="15875"/>
                  <wp:wrapNone/>
                  <wp:docPr id="52" name="图片_35"/>
                  <wp:cNvGraphicFramePr/>
                  <a:graphic xmlns:a="http://schemas.openxmlformats.org/drawingml/2006/main">
                    <a:graphicData uri="http://schemas.openxmlformats.org/drawingml/2006/picture">
                      <pic:pic xmlns:pic="http://schemas.openxmlformats.org/drawingml/2006/picture">
                        <pic:nvPicPr>
                          <pic:cNvPr id="52" name="图片_35"/>
                          <pic:cNvPicPr/>
                        </pic:nvPicPr>
                        <pic:blipFill>
                          <a:blip r:embed="rId64" cstate="print"/>
                          <a:stretch>
                            <a:fillRect/>
                          </a:stretch>
                        </pic:blipFill>
                        <pic:spPr>
                          <a:xfrm>
                            <a:off x="0" y="0"/>
                            <a:ext cx="457200" cy="212725"/>
                          </a:xfrm>
                          <a:prstGeom prst="rect">
                            <a:avLst/>
                          </a:prstGeom>
                          <a:noFill/>
                          <a:ln>
                            <a:noFill/>
                          </a:ln>
                        </pic:spPr>
                      </pic:pic>
                    </a:graphicData>
                  </a:graphic>
                </wp:anchor>
              </w:drawing>
            </w:r>
          </w:p>
        </w:tc>
      </w:tr>
      <w:tr w14:paraId="500E26D4">
        <w:tblPrEx>
          <w:tblCellMar>
            <w:top w:w="0" w:type="dxa"/>
            <w:left w:w="108" w:type="dxa"/>
            <w:bottom w:w="0" w:type="dxa"/>
            <w:right w:w="108" w:type="dxa"/>
          </w:tblCellMar>
        </w:tblPrEx>
        <w:trPr>
          <w:trHeight w:val="428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89628">
            <w:pPr>
              <w:rPr>
                <w:rFonts w:ascii="宋体" w:hAnsi="宋体" w:cs="宋体"/>
              </w:rPr>
            </w:pPr>
            <w:r>
              <w:rPr>
                <w:rFonts w:hint="eastAsia" w:ascii="宋体" w:hAnsi="宋体" w:cs="宋体"/>
              </w:rPr>
              <w:t>A48</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53986">
            <w:pPr>
              <w:rPr>
                <w:rFonts w:ascii="宋体" w:hAnsi="宋体" w:cs="宋体"/>
              </w:rPr>
            </w:pPr>
            <w:r>
              <w:rPr>
                <w:rFonts w:hint="eastAsia" w:ascii="宋体" w:hAnsi="宋体" w:cs="宋体"/>
              </w:rPr>
              <w:t>圆形砧板热风除菌柜</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C9DFA">
            <w:pPr>
              <w:rPr>
                <w:rFonts w:ascii="宋体" w:hAnsi="宋体" w:cs="宋体"/>
              </w:rPr>
            </w:pPr>
            <w:r>
              <w:rPr>
                <w:rFonts w:hint="eastAsia" w:ascii="宋体" w:hAnsi="宋体" w:cs="宋体"/>
              </w:rPr>
              <w:t>φ830*800mm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5408F">
            <w:pPr>
              <w:rPr>
                <w:rFonts w:ascii="宋体" w:hAnsi="宋体" w:cs="宋体"/>
              </w:rPr>
            </w:pPr>
            <w:r>
              <w:rPr>
                <w:rFonts w:hint="eastAsia" w:ascii="宋体" w:hAnsi="宋体" w:cs="宋体"/>
              </w:rPr>
              <w:t>一、核心材质</w:t>
            </w:r>
          </w:p>
          <w:p w14:paraId="4FAA8564">
            <w:pPr>
              <w:rPr>
                <w:rFonts w:ascii="宋体" w:hAnsi="宋体" w:cs="宋体"/>
              </w:rPr>
            </w:pPr>
            <w:r>
              <w:rPr>
                <w:rFonts w:hint="eastAsia" w:ascii="宋体" w:hAnsi="宋体" w:cs="宋体"/>
              </w:rPr>
              <w:t>1.食品级安全防护:</w:t>
            </w:r>
          </w:p>
          <w:p w14:paraId="5BCC2631">
            <w:pPr>
              <w:rPr>
                <w:rFonts w:ascii="宋体" w:hAnsi="宋体" w:cs="宋体"/>
              </w:rPr>
            </w:pPr>
            <w:r>
              <w:rPr>
                <w:rFonts w:hint="eastAsia" w:ascii="宋体" w:hAnsi="宋体" w:cs="宋体"/>
              </w:rPr>
              <w:t>2.SUS304-2B不锈钢箱体(1.5mm加厚面板+1.2mm高强度框架)</w:t>
            </w:r>
          </w:p>
          <w:p w14:paraId="41E20FF9">
            <w:pPr>
              <w:rPr>
                <w:rFonts w:ascii="宋体" w:hAnsi="宋体" w:cs="宋体"/>
              </w:rPr>
            </w:pPr>
            <w:r>
              <w:rPr>
                <w:rFonts w:hint="eastAsia" w:ascii="宋体" w:hAnsi="宋体" w:cs="宋体"/>
              </w:rPr>
              <w:t>3.防腐耐用设计:</w:t>
            </w:r>
          </w:p>
          <w:p w14:paraId="188BAC0F">
            <w:pPr>
              <w:rPr>
                <w:rFonts w:ascii="宋体" w:hAnsi="宋体" w:cs="宋体"/>
              </w:rPr>
            </w:pPr>
            <w:r>
              <w:rPr>
                <w:rFonts w:hint="eastAsia" w:ascii="宋体" w:hAnsi="宋体" w:cs="宋体"/>
              </w:rPr>
              <w:t>4.全焊接无缝工艺</w:t>
            </w:r>
          </w:p>
          <w:p w14:paraId="415484CE">
            <w:pPr>
              <w:rPr>
                <w:rFonts w:ascii="宋体" w:hAnsi="宋体" w:cs="宋体"/>
              </w:rPr>
            </w:pPr>
            <w:r>
              <w:rPr>
                <w:rFonts w:hint="eastAsia" w:ascii="宋体" w:hAnsi="宋体" w:cs="宋体"/>
              </w:rPr>
              <w:t>二、结构设计</w:t>
            </w:r>
          </w:p>
          <w:p w14:paraId="6277A601">
            <w:pPr>
              <w:rPr>
                <w:rFonts w:ascii="宋体" w:hAnsi="宋体" w:cs="宋体"/>
              </w:rPr>
            </w:pPr>
            <w:r>
              <w:rPr>
                <w:rFonts w:hint="eastAsia" w:ascii="宋体" w:hAnsi="宋体" w:cs="宋体"/>
              </w:rPr>
              <w:t>1.双层恒温结构:φ830mm*800mm(外径×高)</w:t>
            </w:r>
          </w:p>
          <w:p w14:paraId="23286608">
            <w:pPr>
              <w:rPr>
                <w:rFonts w:ascii="宋体" w:hAnsi="宋体" w:cs="宋体"/>
              </w:rPr>
            </w:pPr>
            <w:r>
              <w:rPr>
                <w:rFonts w:hint="eastAsia" w:ascii="宋体" w:hAnsi="宋体" w:cs="宋体"/>
              </w:rPr>
              <w:t>2.承重系统:φ50mm不锈钢重力支撑脚(单脚承重≥200kg)</w:t>
            </w:r>
          </w:p>
          <w:p w14:paraId="5FDF096F">
            <w:pPr>
              <w:rPr>
                <w:rFonts w:ascii="宋体" w:hAnsi="宋体" w:cs="宋体"/>
              </w:rPr>
            </w:pPr>
            <w:r>
              <w:rPr>
                <w:rFonts w:hint="eastAsia" w:ascii="宋体" w:hAnsi="宋体" w:cs="宋体"/>
              </w:rPr>
              <w:t>3.容量标准:适配φ500mm圆形砧板×3块(兼容木质/合成材质)</w:t>
            </w:r>
          </w:p>
          <w:p w14:paraId="0A79E0F0">
            <w:pPr>
              <w:rPr>
                <w:rFonts w:ascii="宋体" w:hAnsi="宋体" w:cs="宋体"/>
              </w:rPr>
            </w:pPr>
            <w:r>
              <w:rPr>
                <w:rFonts w:hint="eastAsia" w:ascii="宋体" w:hAnsi="宋体" w:cs="宋体"/>
              </w:rPr>
              <w:t>三、功能配置</w:t>
            </w:r>
          </w:p>
          <w:p w14:paraId="00B7031A">
            <w:pPr>
              <w:rPr>
                <w:rFonts w:ascii="宋体" w:hAnsi="宋体" w:cs="宋体"/>
              </w:rPr>
            </w:pPr>
            <w:r>
              <w:rPr>
                <w:rFonts w:hint="eastAsia" w:ascii="宋体" w:hAnsi="宋体" w:cs="宋体"/>
              </w:rPr>
              <w:t>1.智能除菌模块</w:t>
            </w:r>
          </w:p>
          <w:p w14:paraId="07FE9A7F">
            <w:pPr>
              <w:rPr>
                <w:rFonts w:ascii="宋体" w:hAnsi="宋体" w:cs="宋体"/>
              </w:rPr>
            </w:pPr>
            <w:r>
              <w:rPr>
                <w:rFonts w:hint="eastAsia" w:ascii="宋体" w:hAnsi="宋体" w:cs="宋体"/>
              </w:rPr>
              <w:t>铝制涡流风道系统</w:t>
            </w:r>
          </w:p>
          <w:p w14:paraId="4D79A765">
            <w:pPr>
              <w:rPr>
                <w:rFonts w:ascii="宋体" w:hAnsi="宋体" w:cs="宋体"/>
              </w:rPr>
            </w:pPr>
            <w:r>
              <w:rPr>
                <w:rFonts w:hint="eastAsia" w:ascii="宋体" w:hAnsi="宋体" w:cs="宋体"/>
              </w:rPr>
              <w:t>2.精准温控系统</w:t>
            </w:r>
          </w:p>
          <w:p w14:paraId="4F17A7F1">
            <w:pPr>
              <w:rPr>
                <w:rFonts w:ascii="宋体" w:hAnsi="宋体" w:cs="宋体"/>
              </w:rPr>
            </w:pPr>
            <w:r>
              <w:rPr>
                <w:rFonts w:hint="eastAsia" w:ascii="宋体" w:hAnsi="宋体" w:cs="宋体"/>
              </w:rPr>
              <w:t>50-80℃宽域调温</w:t>
            </w:r>
          </w:p>
          <w:p w14:paraId="5992AD67">
            <w:pPr>
              <w:rPr>
                <w:rFonts w:ascii="宋体" w:hAnsi="宋体" w:cs="宋体"/>
              </w:rPr>
            </w:pPr>
            <w:r>
              <w:rPr>
                <w:rFonts w:hint="eastAsia" w:ascii="宋体" w:hAnsi="宋体" w:cs="宋体"/>
              </w:rPr>
              <w:t>0-999分钟智能定时</w:t>
            </w:r>
          </w:p>
          <w:p w14:paraId="6B1334FD">
            <w:pPr>
              <w:rPr>
                <w:rFonts w:ascii="宋体" w:hAnsi="宋体" w:cs="宋体"/>
              </w:rPr>
            </w:pPr>
            <w:r>
              <w:rPr>
                <w:rFonts w:hint="eastAsia" w:ascii="宋体" w:hAnsi="宋体" w:cs="宋体"/>
              </w:rPr>
              <w:t>3.安全防护系统</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AF51">
            <w:pPr>
              <w:rPr>
                <w:rFonts w:ascii="宋体" w:hAnsi="宋体" w:cs="宋体"/>
              </w:rPr>
            </w:pPr>
            <w:r>
              <w:rPr>
                <w:rFonts w:hint="eastAsia" w:ascii="宋体" w:hAnsi="宋体" w:cs="宋体"/>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6955D">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C994">
            <w:pPr>
              <w:rPr>
                <w:rFonts w:ascii="宋体" w:hAnsi="宋体" w:cs="宋体"/>
              </w:rPr>
            </w:pPr>
            <w:r>
              <w:rPr>
                <w:rFonts w:hint="eastAsia" w:ascii="宋体" w:hAnsi="宋体" w:cs="宋体"/>
              </w:rPr>
              <w:drawing>
                <wp:anchor distT="0" distB="0" distL="114300" distR="114300" simplePos="0" relativeHeight="251709440" behindDoc="0" locked="0" layoutInCell="1" allowOverlap="1">
                  <wp:simplePos x="0" y="0"/>
                  <wp:positionH relativeFrom="column">
                    <wp:posOffset>29210</wp:posOffset>
                  </wp:positionH>
                  <wp:positionV relativeFrom="paragraph">
                    <wp:posOffset>-779145</wp:posOffset>
                  </wp:positionV>
                  <wp:extent cx="586740" cy="1210310"/>
                  <wp:effectExtent l="0" t="0" r="3810" b="8890"/>
                  <wp:wrapNone/>
                  <wp:docPr id="53" name="图片_4"/>
                  <wp:cNvGraphicFramePr/>
                  <a:graphic xmlns:a="http://schemas.openxmlformats.org/drawingml/2006/main">
                    <a:graphicData uri="http://schemas.openxmlformats.org/drawingml/2006/picture">
                      <pic:pic xmlns:pic="http://schemas.openxmlformats.org/drawingml/2006/picture">
                        <pic:nvPicPr>
                          <pic:cNvPr id="53" name="图片_4"/>
                          <pic:cNvPicPr/>
                        </pic:nvPicPr>
                        <pic:blipFill>
                          <a:blip r:embed="rId65" cstate="print"/>
                          <a:srcRect l="12755" r="8673"/>
                          <a:stretch>
                            <a:fillRect/>
                          </a:stretch>
                        </pic:blipFill>
                        <pic:spPr>
                          <a:xfrm>
                            <a:off x="0" y="0"/>
                            <a:ext cx="586740" cy="1210310"/>
                          </a:xfrm>
                          <a:prstGeom prst="rect">
                            <a:avLst/>
                          </a:prstGeom>
                          <a:noFill/>
                          <a:ln>
                            <a:noFill/>
                          </a:ln>
                        </pic:spPr>
                      </pic:pic>
                    </a:graphicData>
                  </a:graphic>
                </wp:anchor>
              </w:drawing>
            </w:r>
          </w:p>
        </w:tc>
      </w:tr>
      <w:tr w14:paraId="0E760EDD">
        <w:tblPrEx>
          <w:tblCellMar>
            <w:top w:w="0" w:type="dxa"/>
            <w:left w:w="108" w:type="dxa"/>
            <w:bottom w:w="0" w:type="dxa"/>
            <w:right w:w="108" w:type="dxa"/>
          </w:tblCellMar>
        </w:tblPrEx>
        <w:trPr>
          <w:trHeight w:val="12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47ACB">
            <w:pPr>
              <w:rPr>
                <w:rFonts w:ascii="宋体" w:hAnsi="宋体" w:cs="宋体"/>
              </w:rPr>
            </w:pPr>
            <w:r>
              <w:rPr>
                <w:rFonts w:hint="eastAsia" w:ascii="宋体" w:hAnsi="宋体" w:cs="宋体"/>
              </w:rPr>
              <w:t>A49</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7872D">
            <w:pPr>
              <w:rPr>
                <w:rFonts w:ascii="宋体" w:hAnsi="宋体" w:cs="宋体"/>
              </w:rPr>
            </w:pPr>
            <w:r>
              <w:rPr>
                <w:rFonts w:hint="eastAsia" w:ascii="宋体" w:hAnsi="宋体" w:cs="宋体"/>
              </w:rPr>
              <w:t>洗地龙头</w:t>
            </w:r>
            <w:r>
              <w:rPr>
                <w:rFonts w:hint="eastAsia" w:ascii="宋体" w:hAnsi="宋体" w:cs="宋体"/>
                <w:lang w:eastAsia="zh-CN"/>
              </w:rPr>
              <w:t>（水嘴）</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9A37C">
            <w:pPr>
              <w:rPr>
                <w:rFonts w:ascii="宋体" w:hAnsi="宋体" w:cs="宋体"/>
              </w:rPr>
            </w:pP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1B998">
            <w:pPr>
              <w:rPr>
                <w:rFonts w:ascii="宋体" w:hAnsi="宋体" w:cs="宋体"/>
              </w:rPr>
            </w:pPr>
            <w:r>
              <w:rPr>
                <w:rFonts w:hint="eastAsia" w:ascii="宋体" w:hAnsi="宋体" w:cs="宋体"/>
              </w:rPr>
              <w:t>1.座台式安装，双孔双温平颈水嘴。</w:t>
            </w:r>
          </w:p>
          <w:p w14:paraId="3A69C546">
            <w:pPr>
              <w:rPr>
                <w:rFonts w:ascii="宋体" w:hAnsi="宋体" w:cs="宋体"/>
              </w:rPr>
            </w:pPr>
            <w:r>
              <w:rPr>
                <w:rFonts w:hint="eastAsia" w:ascii="宋体" w:hAnsi="宋体" w:cs="宋体"/>
              </w:rPr>
              <w:t>2.低铅铜铸造表面抛光镀铬处理。</w:t>
            </w:r>
          </w:p>
          <w:p w14:paraId="06C1EC18">
            <w:pPr>
              <w:rPr>
                <w:rFonts w:ascii="宋体" w:hAnsi="宋体" w:cs="宋体"/>
              </w:rPr>
            </w:pPr>
            <w:r>
              <w:rPr>
                <w:rFonts w:hint="eastAsia" w:ascii="宋体" w:hAnsi="宋体" w:cs="宋体"/>
              </w:rPr>
              <w:t>3.配1/4转陶瓷阀芯一字型手柄。</w:t>
            </w:r>
          </w:p>
          <w:p w14:paraId="588B0A24">
            <w:pPr>
              <w:rPr>
                <w:rFonts w:ascii="宋体" w:hAnsi="宋体" w:cs="宋体"/>
              </w:rPr>
            </w:pPr>
            <w:r>
              <w:rPr>
                <w:rFonts w:hint="eastAsia" w:ascii="宋体" w:hAnsi="宋体" w:cs="宋体"/>
              </w:rPr>
              <w:t>4.接口为标准4分外螺纹。</w:t>
            </w:r>
          </w:p>
          <w:p w14:paraId="6910F479">
            <w:pPr>
              <w:rPr>
                <w:rFonts w:ascii="宋体" w:hAnsi="宋体" w:cs="宋体"/>
              </w:rPr>
            </w:pPr>
            <w:r>
              <w:rPr>
                <w:rFonts w:hint="eastAsia" w:ascii="宋体" w:hAnsi="宋体" w:cs="宋体"/>
              </w:rPr>
              <w:t>▲5.提供国家确定的认证机构出具的、处于有效期之内的节能产品认证证书。提供复印件加盖投标人公章。原件在中标后查验。</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FA74A">
            <w:pPr>
              <w:rPr>
                <w:rFonts w:ascii="宋体" w:hAnsi="宋体" w:cs="宋体"/>
              </w:rPr>
            </w:pPr>
            <w:r>
              <w:rPr>
                <w:rFonts w:hint="eastAsia" w:ascii="宋体" w:hAnsi="宋体" w:cs="宋体"/>
              </w:rPr>
              <w:t>4</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199DA">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7FD1C">
            <w:pPr>
              <w:rPr>
                <w:rFonts w:ascii="宋体" w:hAnsi="宋体" w:cs="宋体"/>
              </w:rPr>
            </w:pPr>
            <w:r>
              <w:rPr>
                <w:rFonts w:hint="eastAsia" w:ascii="宋体" w:hAnsi="宋体" w:cs="宋体"/>
              </w:rPr>
              <w:drawing>
                <wp:anchor distT="0" distB="0" distL="114300" distR="114300" simplePos="0" relativeHeight="251710464" behindDoc="0" locked="0" layoutInCell="1" allowOverlap="1">
                  <wp:simplePos x="0" y="0"/>
                  <wp:positionH relativeFrom="column">
                    <wp:posOffset>139065</wp:posOffset>
                  </wp:positionH>
                  <wp:positionV relativeFrom="paragraph">
                    <wp:posOffset>191770</wp:posOffset>
                  </wp:positionV>
                  <wp:extent cx="355600" cy="375285"/>
                  <wp:effectExtent l="0" t="0" r="6350" b="5715"/>
                  <wp:wrapNone/>
                  <wp:docPr id="54" name="图片_36"/>
                  <wp:cNvGraphicFramePr/>
                  <a:graphic xmlns:a="http://schemas.openxmlformats.org/drawingml/2006/main">
                    <a:graphicData uri="http://schemas.openxmlformats.org/drawingml/2006/picture">
                      <pic:pic xmlns:pic="http://schemas.openxmlformats.org/drawingml/2006/picture">
                        <pic:nvPicPr>
                          <pic:cNvPr id="54" name="图片_36"/>
                          <pic:cNvPicPr/>
                        </pic:nvPicPr>
                        <pic:blipFill>
                          <a:blip r:embed="rId66" cstate="print"/>
                          <a:stretch>
                            <a:fillRect/>
                          </a:stretch>
                        </pic:blipFill>
                        <pic:spPr>
                          <a:xfrm>
                            <a:off x="0" y="0"/>
                            <a:ext cx="355600" cy="375285"/>
                          </a:xfrm>
                          <a:prstGeom prst="rect">
                            <a:avLst/>
                          </a:prstGeom>
                          <a:noFill/>
                          <a:ln>
                            <a:noFill/>
                          </a:ln>
                        </pic:spPr>
                      </pic:pic>
                    </a:graphicData>
                  </a:graphic>
                </wp:anchor>
              </w:drawing>
            </w:r>
          </w:p>
        </w:tc>
      </w:tr>
      <w:tr w14:paraId="30616C72">
        <w:tblPrEx>
          <w:tblCellMar>
            <w:top w:w="0" w:type="dxa"/>
            <w:left w:w="108" w:type="dxa"/>
            <w:bottom w:w="0" w:type="dxa"/>
            <w:right w:w="108" w:type="dxa"/>
          </w:tblCellMar>
        </w:tblPrEx>
        <w:trPr>
          <w:trHeight w:val="11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4F924">
            <w:pPr>
              <w:rPr>
                <w:rFonts w:ascii="宋体" w:hAnsi="宋体" w:cs="宋体"/>
              </w:rPr>
            </w:pPr>
            <w:r>
              <w:rPr>
                <w:rFonts w:hint="eastAsia" w:ascii="宋体" w:hAnsi="宋体" w:cs="宋体"/>
              </w:rPr>
              <w:t>A50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6D782">
            <w:pPr>
              <w:rPr>
                <w:rFonts w:ascii="宋体" w:hAnsi="宋体" w:cs="宋体"/>
              </w:rPr>
            </w:pPr>
            <w:r>
              <w:rPr>
                <w:rFonts w:hint="eastAsia" w:ascii="宋体" w:hAnsi="宋体" w:cs="宋体"/>
              </w:rPr>
              <w:t>不锈钢矮脚架</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6729D">
            <w:pPr>
              <w:rPr>
                <w:rFonts w:ascii="宋体" w:hAnsi="宋体" w:cs="宋体"/>
              </w:rPr>
            </w:pPr>
            <w:r>
              <w:rPr>
                <w:rFonts w:hint="eastAsia" w:ascii="宋体" w:hAnsi="宋体" w:cs="宋体"/>
              </w:rPr>
              <w:t>100*100mm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7C973">
            <w:pPr>
              <w:rPr>
                <w:rFonts w:ascii="宋体" w:hAnsi="宋体" w:cs="宋体"/>
              </w:rPr>
            </w:pPr>
            <w:r>
              <w:rPr>
                <w:rFonts w:hint="eastAsia" w:ascii="宋体" w:hAnsi="宋体" w:cs="宋体"/>
              </w:rPr>
              <w:t>1.层外框采用38*38*1.0mm不锈钢方管</w:t>
            </w:r>
          </w:p>
          <w:p w14:paraId="3D582781">
            <w:pPr>
              <w:rPr>
                <w:rFonts w:ascii="宋体" w:hAnsi="宋体" w:cs="宋体"/>
              </w:rPr>
            </w:pPr>
            <w:r>
              <w:rPr>
                <w:rFonts w:hint="eastAsia" w:ascii="宋体" w:hAnsi="宋体" w:cs="宋体"/>
              </w:rPr>
              <w:t>2.层内档采用30*15*0.8mm不锈钢方管</w:t>
            </w:r>
          </w:p>
          <w:p w14:paraId="79F05AD3">
            <w:pPr>
              <w:rPr>
                <w:rFonts w:ascii="宋体" w:hAnsi="宋体" w:cs="宋体"/>
              </w:rPr>
            </w:pPr>
            <w:r>
              <w:rPr>
                <w:rFonts w:hint="eastAsia" w:ascii="宋体" w:hAnsi="宋体" w:cs="宋体"/>
              </w:rPr>
              <w:t>3.配包钢可调式子弹脚</w:t>
            </w:r>
          </w:p>
          <w:p w14:paraId="14D93E20">
            <w:pPr>
              <w:rPr>
                <w:rFonts w:ascii="宋体" w:hAnsi="宋体" w:cs="宋体"/>
              </w:rPr>
            </w:pPr>
            <w:r>
              <w:rPr>
                <w:rFonts w:hint="eastAsia" w:ascii="宋体" w:hAnsi="宋体" w:cs="宋体"/>
              </w:rPr>
              <w:t>4.★提供不锈钢货架系列食品接触产品安全认证证书。提供复印件加盖投标人公章。原件在中标后查验。</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113A2">
            <w:pPr>
              <w:rPr>
                <w:rFonts w:ascii="宋体" w:hAnsi="宋体" w:cs="宋体"/>
              </w:rPr>
            </w:pPr>
            <w:r>
              <w:rPr>
                <w:rFonts w:hint="eastAsia" w:ascii="宋体" w:hAnsi="宋体" w:cs="宋体"/>
              </w:rPr>
              <w:t>10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B2F08">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7FF14">
            <w:pPr>
              <w:rPr>
                <w:rFonts w:ascii="宋体" w:hAnsi="宋体" w:cs="宋体"/>
              </w:rPr>
            </w:pPr>
            <w:r>
              <w:rPr>
                <w:rFonts w:hint="eastAsia" w:ascii="宋体" w:hAnsi="宋体" w:cs="宋体"/>
              </w:rPr>
              <w:drawing>
                <wp:anchor distT="0" distB="0" distL="114300" distR="114300" simplePos="0" relativeHeight="251711488" behindDoc="0" locked="0" layoutInCell="1" allowOverlap="1">
                  <wp:simplePos x="0" y="0"/>
                  <wp:positionH relativeFrom="column">
                    <wp:posOffset>7620</wp:posOffset>
                  </wp:positionH>
                  <wp:positionV relativeFrom="paragraph">
                    <wp:posOffset>61595</wp:posOffset>
                  </wp:positionV>
                  <wp:extent cx="438150" cy="184150"/>
                  <wp:effectExtent l="0" t="0" r="0" b="6350"/>
                  <wp:wrapNone/>
                  <wp:docPr id="55" name="图片_196"/>
                  <wp:cNvGraphicFramePr/>
                  <a:graphic xmlns:a="http://schemas.openxmlformats.org/drawingml/2006/main">
                    <a:graphicData uri="http://schemas.openxmlformats.org/drawingml/2006/picture">
                      <pic:pic xmlns:pic="http://schemas.openxmlformats.org/drawingml/2006/picture">
                        <pic:nvPicPr>
                          <pic:cNvPr id="55" name="图片_196"/>
                          <pic:cNvPicPr/>
                        </pic:nvPicPr>
                        <pic:blipFill>
                          <a:blip r:embed="rId67" cstate="print"/>
                          <a:stretch>
                            <a:fillRect/>
                          </a:stretch>
                        </pic:blipFill>
                        <pic:spPr>
                          <a:xfrm>
                            <a:off x="0" y="0"/>
                            <a:ext cx="438150" cy="184150"/>
                          </a:xfrm>
                          <a:prstGeom prst="rect">
                            <a:avLst/>
                          </a:prstGeom>
                          <a:noFill/>
                          <a:ln>
                            <a:noFill/>
                          </a:ln>
                        </pic:spPr>
                      </pic:pic>
                    </a:graphicData>
                  </a:graphic>
                </wp:anchor>
              </w:drawing>
            </w:r>
          </w:p>
        </w:tc>
      </w:tr>
      <w:tr w14:paraId="40693E03">
        <w:tblPrEx>
          <w:tblCellMar>
            <w:top w:w="0" w:type="dxa"/>
            <w:left w:w="108" w:type="dxa"/>
            <w:bottom w:w="0" w:type="dxa"/>
            <w:right w:w="108" w:type="dxa"/>
          </w:tblCellMar>
        </w:tblPrEx>
        <w:trPr>
          <w:trHeight w:val="27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A2483">
            <w:pPr>
              <w:rPr>
                <w:rFonts w:ascii="宋体" w:hAnsi="宋体" w:cs="宋体"/>
              </w:rPr>
            </w:pPr>
            <w:r>
              <w:rPr>
                <w:rFonts w:hint="eastAsia" w:ascii="宋体" w:hAnsi="宋体" w:cs="宋体"/>
              </w:rPr>
              <w:t>A51</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779EC">
            <w:pPr>
              <w:rPr>
                <w:rFonts w:ascii="宋体" w:hAnsi="宋体" w:cs="宋体"/>
              </w:rPr>
            </w:pPr>
            <w:r>
              <w:rPr>
                <w:rFonts w:hint="eastAsia" w:ascii="宋体" w:hAnsi="宋体" w:cs="宋体"/>
              </w:rPr>
              <w:t>工作台下层板</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D45C0">
            <w:pPr>
              <w:rPr>
                <w:rFonts w:ascii="宋体" w:hAnsi="宋体" w:cs="宋体"/>
              </w:rPr>
            </w:pPr>
            <w:r>
              <w:rPr>
                <w:rFonts w:hint="eastAsia" w:ascii="宋体" w:hAnsi="宋体" w:cs="宋体"/>
              </w:rPr>
              <w:t>1800*750*800mm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9A9A0">
            <w:pPr>
              <w:rPr>
                <w:rFonts w:ascii="宋体" w:hAnsi="宋体" w:cs="宋体"/>
              </w:rPr>
            </w:pPr>
            <w:r>
              <w:rPr>
                <w:rFonts w:hint="eastAsia" w:ascii="宋体" w:hAnsi="宋体" w:cs="宋体"/>
              </w:rPr>
              <w:t>1.台面板采用SUS 304-2B不锈钢板制造，厚度为≥1.2mm，下层板厚≥1.0mm</w:t>
            </w:r>
          </w:p>
          <w:p w14:paraId="589D0E8E">
            <w:pPr>
              <w:rPr>
                <w:rFonts w:ascii="宋体" w:hAnsi="宋体" w:cs="宋体"/>
              </w:rPr>
            </w:pPr>
            <w:r>
              <w:rPr>
                <w:rFonts w:hint="eastAsia" w:ascii="宋体" w:hAnsi="宋体" w:cs="宋体"/>
              </w:rPr>
              <w:t>2.面板下衬δ15木工板减噪，木板下复铝板</w:t>
            </w:r>
          </w:p>
          <w:p w14:paraId="1C44369A">
            <w:pPr>
              <w:rPr>
                <w:rFonts w:ascii="宋体" w:hAnsi="宋体" w:cs="宋体"/>
              </w:rPr>
            </w:pPr>
            <w:r>
              <w:rPr>
                <w:rFonts w:hint="eastAsia" w:ascii="宋体" w:hAnsi="宋体" w:cs="宋体"/>
              </w:rPr>
              <w:t>3.φ38mm厚度≥1.0mm不锈钢圆通腿</w:t>
            </w:r>
          </w:p>
          <w:p w14:paraId="7FEF83B0">
            <w:pPr>
              <w:rPr>
                <w:rFonts w:ascii="宋体" w:hAnsi="宋体" w:cs="宋体"/>
              </w:rPr>
            </w:pPr>
            <w:r>
              <w:rPr>
                <w:rFonts w:hint="eastAsia" w:ascii="宋体" w:hAnsi="宋体" w:cs="宋体"/>
              </w:rPr>
              <w:t>4.加强码用≥1.0mm不锈钢板</w:t>
            </w:r>
          </w:p>
          <w:p w14:paraId="229BFDA9">
            <w:pPr>
              <w:rPr>
                <w:rFonts w:ascii="宋体" w:hAnsi="宋体" w:cs="宋体"/>
              </w:rPr>
            </w:pPr>
            <w:r>
              <w:rPr>
                <w:rFonts w:hint="eastAsia" w:ascii="宋体" w:hAnsi="宋体" w:cs="宋体"/>
              </w:rPr>
              <w:t>5.配全钢可调式子弹脚</w:t>
            </w:r>
          </w:p>
          <w:p w14:paraId="555F06A6">
            <w:pPr>
              <w:rPr>
                <w:rFonts w:ascii="宋体" w:hAnsi="宋体" w:cs="宋体"/>
              </w:rPr>
            </w:pPr>
            <w:r>
              <w:rPr>
                <w:rFonts w:hint="eastAsia" w:ascii="宋体" w:hAnsi="宋体" w:cs="宋体"/>
              </w:rPr>
              <w:t>6.★提供不锈钢工作台系列食品接触产品安全认证证书</w:t>
            </w:r>
          </w:p>
          <w:p w14:paraId="398EE85F">
            <w:pPr>
              <w:rPr>
                <w:rFonts w:ascii="宋体" w:hAnsi="宋体" w:cs="宋体"/>
              </w:rPr>
            </w:pPr>
            <w:r>
              <w:rPr>
                <w:rFonts w:hint="eastAsia" w:ascii="宋体" w:hAnsi="宋体" w:cs="宋体"/>
              </w:rPr>
              <w:t>7.★提供不锈钢水池系列食品接触产品安全认证证书。提供复印件加盖投标人公章。原件在中标后查验。</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44BA">
            <w:pPr>
              <w:rPr>
                <w:rFonts w:ascii="宋体" w:hAnsi="宋体" w:cs="宋体"/>
              </w:rPr>
            </w:pPr>
            <w:r>
              <w:rPr>
                <w:rFonts w:hint="eastAsia" w:ascii="宋体" w:hAnsi="宋体" w:cs="宋体"/>
              </w:rPr>
              <w:t>5</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6099">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9CEF">
            <w:pPr>
              <w:rPr>
                <w:rFonts w:ascii="宋体" w:hAnsi="宋体" w:cs="宋体"/>
              </w:rPr>
            </w:pPr>
            <w:r>
              <w:rPr>
                <w:rFonts w:hint="eastAsia" w:ascii="宋体" w:hAnsi="宋体" w:cs="宋体"/>
              </w:rPr>
              <w:drawing>
                <wp:anchor distT="0" distB="0" distL="114300" distR="114300" simplePos="0" relativeHeight="251712512" behindDoc="0" locked="0" layoutInCell="1" allowOverlap="1">
                  <wp:simplePos x="0" y="0"/>
                  <wp:positionH relativeFrom="column">
                    <wp:posOffset>51435</wp:posOffset>
                  </wp:positionH>
                  <wp:positionV relativeFrom="paragraph">
                    <wp:posOffset>269240</wp:posOffset>
                  </wp:positionV>
                  <wp:extent cx="476250" cy="376555"/>
                  <wp:effectExtent l="0" t="0" r="0" b="4445"/>
                  <wp:wrapNone/>
                  <wp:docPr id="56" name="图片_140"/>
                  <wp:cNvGraphicFramePr/>
                  <a:graphic xmlns:a="http://schemas.openxmlformats.org/drawingml/2006/main">
                    <a:graphicData uri="http://schemas.openxmlformats.org/drawingml/2006/picture">
                      <pic:pic xmlns:pic="http://schemas.openxmlformats.org/drawingml/2006/picture">
                        <pic:nvPicPr>
                          <pic:cNvPr id="56" name="图片_140"/>
                          <pic:cNvPicPr/>
                        </pic:nvPicPr>
                        <pic:blipFill>
                          <a:blip r:embed="rId68" cstate="print"/>
                          <a:stretch>
                            <a:fillRect/>
                          </a:stretch>
                        </pic:blipFill>
                        <pic:spPr>
                          <a:xfrm>
                            <a:off x="0" y="0"/>
                            <a:ext cx="476250" cy="376555"/>
                          </a:xfrm>
                          <a:prstGeom prst="rect">
                            <a:avLst/>
                          </a:prstGeom>
                          <a:noFill/>
                          <a:ln>
                            <a:noFill/>
                          </a:ln>
                        </pic:spPr>
                      </pic:pic>
                    </a:graphicData>
                  </a:graphic>
                </wp:anchor>
              </w:drawing>
            </w:r>
          </w:p>
        </w:tc>
      </w:tr>
      <w:tr w14:paraId="2B3ABEC3">
        <w:tblPrEx>
          <w:tblCellMar>
            <w:top w:w="0" w:type="dxa"/>
            <w:left w:w="108" w:type="dxa"/>
            <w:bottom w:w="0" w:type="dxa"/>
            <w:right w:w="108" w:type="dxa"/>
          </w:tblCellMar>
        </w:tblPrEx>
        <w:trPr>
          <w:trHeight w:val="9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CD3FB">
            <w:pPr>
              <w:rPr>
                <w:rFonts w:ascii="宋体" w:hAnsi="宋体" w:cs="宋体"/>
              </w:rPr>
            </w:pPr>
            <w:r>
              <w:rPr>
                <w:rFonts w:hint="eastAsia" w:ascii="宋体" w:hAnsi="宋体" w:cs="宋体"/>
              </w:rPr>
              <w:t>A52</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D0452">
            <w:pPr>
              <w:rPr>
                <w:rFonts w:ascii="宋体" w:hAnsi="宋体" w:cs="宋体"/>
              </w:rPr>
            </w:pPr>
            <w:r>
              <w:rPr>
                <w:rFonts w:hint="eastAsia" w:ascii="宋体" w:hAnsi="宋体" w:cs="宋体"/>
              </w:rPr>
              <w:t>风机</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BAA37">
            <w:pPr>
              <w:rPr>
                <w:rFonts w:ascii="宋体" w:hAnsi="宋体" w:cs="宋体"/>
              </w:rPr>
            </w:pPr>
            <w:r>
              <w:rPr>
                <w:rFonts w:hint="eastAsia" w:ascii="宋体" w:hAnsi="宋体" w:cs="宋体"/>
              </w:rPr>
              <w:t>风量：40000M3/h</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DAD2A">
            <w:pPr>
              <w:rPr>
                <w:rFonts w:ascii="宋体" w:hAnsi="宋体" w:cs="宋体"/>
              </w:rPr>
            </w:pPr>
            <w:r>
              <w:rPr>
                <w:rFonts w:hint="eastAsia" w:ascii="宋体" w:hAnsi="宋体" w:cs="宋体"/>
              </w:rPr>
              <w:t>1.风量：≥40000M3/h</w:t>
            </w:r>
          </w:p>
          <w:p w14:paraId="60A8EC0A">
            <w:pPr>
              <w:rPr>
                <w:rFonts w:ascii="宋体" w:hAnsi="宋体" w:cs="宋体"/>
              </w:rPr>
            </w:pPr>
            <w:r>
              <w:rPr>
                <w:rFonts w:hint="eastAsia" w:ascii="宋体" w:hAnsi="宋体" w:cs="宋体"/>
              </w:rPr>
              <w:t>2.功率：380V/≥18.5kW</w:t>
            </w:r>
          </w:p>
          <w:p w14:paraId="4B7415EC">
            <w:pPr>
              <w:rPr>
                <w:rFonts w:ascii="宋体" w:hAnsi="宋体" w:cs="宋体"/>
              </w:rPr>
            </w:pPr>
            <w:r>
              <w:rPr>
                <w:rFonts w:hint="eastAsia" w:ascii="宋体" w:hAnsi="宋体" w:cs="宋体"/>
              </w:rPr>
              <w:t>3.采用双进风前倾叶轮</w:t>
            </w:r>
          </w:p>
          <w:p w14:paraId="3F79D3DA">
            <w:pPr>
              <w:rPr>
                <w:rFonts w:ascii="宋体" w:hAnsi="宋体" w:cs="宋体"/>
              </w:rPr>
            </w:pPr>
            <w:r>
              <w:rPr>
                <w:rFonts w:hint="eastAsia" w:ascii="宋体" w:hAnsi="宋体" w:cs="宋体"/>
              </w:rPr>
              <w:t>4.柜机面板采用双层钢板结构，夹层内填充吸音材料。</w:t>
            </w:r>
          </w:p>
          <w:p w14:paraId="3FC13939">
            <w:pPr>
              <w:rPr>
                <w:rFonts w:ascii="宋体" w:hAnsi="宋体" w:cs="宋体"/>
              </w:rPr>
            </w:pPr>
            <w:r>
              <w:rPr>
                <w:rFonts w:hint="eastAsia" w:ascii="宋体" w:hAnsi="宋体" w:cs="宋体"/>
              </w:rPr>
              <w:t>5.机外须有加注润滑油保养孔，方便定期保养维护。</w:t>
            </w:r>
          </w:p>
          <w:p w14:paraId="72BD102D">
            <w:pPr>
              <w:rPr>
                <w:rFonts w:ascii="宋体" w:hAnsi="宋体" w:cs="宋体"/>
              </w:rPr>
            </w:pPr>
            <w:r>
              <w:rPr>
                <w:rFonts w:hint="eastAsia" w:ascii="宋体" w:hAnsi="宋体" w:cs="宋体"/>
              </w:rPr>
              <w:t>6.主轴采用 40 铬钢精工制品 ，经调质热处理，保证其强度及使用寿命 。</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291B2">
            <w:pPr>
              <w:rPr>
                <w:rFonts w:ascii="宋体" w:hAnsi="宋体" w:cs="宋体"/>
              </w:rPr>
            </w:pPr>
            <w:r>
              <w:rPr>
                <w:rFonts w:hint="eastAsia" w:ascii="宋体" w:hAnsi="宋体" w:cs="宋体"/>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4389">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D1DC">
            <w:pPr>
              <w:rPr>
                <w:rFonts w:ascii="宋体" w:hAnsi="宋体" w:cs="宋体"/>
              </w:rPr>
            </w:pPr>
            <w:r>
              <w:rPr>
                <w:rFonts w:hint="eastAsia" w:ascii="宋体" w:hAnsi="宋体" w:cs="宋体"/>
              </w:rPr>
              <w:drawing>
                <wp:anchor distT="0" distB="0" distL="114300" distR="114300" simplePos="0" relativeHeight="251713536" behindDoc="0" locked="0" layoutInCell="1" allowOverlap="1">
                  <wp:simplePos x="0" y="0"/>
                  <wp:positionH relativeFrom="column">
                    <wp:posOffset>5715</wp:posOffset>
                  </wp:positionH>
                  <wp:positionV relativeFrom="paragraph">
                    <wp:posOffset>483870</wp:posOffset>
                  </wp:positionV>
                  <wp:extent cx="610235" cy="668655"/>
                  <wp:effectExtent l="0" t="0" r="18415" b="17145"/>
                  <wp:wrapNone/>
                  <wp:docPr id="57" name="Picture_297"/>
                  <wp:cNvGraphicFramePr/>
                  <a:graphic xmlns:a="http://schemas.openxmlformats.org/drawingml/2006/main">
                    <a:graphicData uri="http://schemas.openxmlformats.org/drawingml/2006/picture">
                      <pic:pic xmlns:pic="http://schemas.openxmlformats.org/drawingml/2006/picture">
                        <pic:nvPicPr>
                          <pic:cNvPr id="57" name="Picture_297"/>
                          <pic:cNvPicPr/>
                        </pic:nvPicPr>
                        <pic:blipFill>
                          <a:blip r:embed="rId69" cstate="print"/>
                          <a:stretch>
                            <a:fillRect/>
                          </a:stretch>
                        </pic:blipFill>
                        <pic:spPr>
                          <a:xfrm>
                            <a:off x="0" y="0"/>
                            <a:ext cx="610235" cy="668655"/>
                          </a:xfrm>
                          <a:prstGeom prst="rect">
                            <a:avLst/>
                          </a:prstGeom>
                          <a:noFill/>
                          <a:ln>
                            <a:noFill/>
                          </a:ln>
                        </pic:spPr>
                      </pic:pic>
                    </a:graphicData>
                  </a:graphic>
                </wp:anchor>
              </w:drawing>
            </w:r>
          </w:p>
        </w:tc>
      </w:tr>
      <w:tr w14:paraId="79528224">
        <w:tblPrEx>
          <w:tblCellMar>
            <w:top w:w="0" w:type="dxa"/>
            <w:left w:w="108" w:type="dxa"/>
            <w:bottom w:w="0" w:type="dxa"/>
            <w:right w:w="108" w:type="dxa"/>
          </w:tblCellMar>
        </w:tblPrEx>
        <w:trPr>
          <w:trHeight w:val="53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51084">
            <w:pPr>
              <w:rPr>
                <w:rFonts w:ascii="宋体" w:hAnsi="宋体" w:cs="宋体"/>
              </w:rPr>
            </w:pPr>
            <w:r>
              <w:rPr>
                <w:rFonts w:hint="eastAsia" w:ascii="宋体" w:hAnsi="宋体" w:cs="宋体"/>
              </w:rPr>
              <w:t>A53</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74AFB">
            <w:pPr>
              <w:rPr>
                <w:rFonts w:ascii="宋体" w:hAnsi="宋体" w:cs="宋体"/>
              </w:rPr>
            </w:pPr>
            <w:r>
              <w:rPr>
                <w:rFonts w:hint="eastAsia" w:ascii="宋体" w:hAnsi="宋体" w:cs="宋体"/>
              </w:rPr>
              <w:t>风机</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44D68">
            <w:pPr>
              <w:rPr>
                <w:rFonts w:ascii="宋体" w:hAnsi="宋体" w:cs="宋体"/>
              </w:rPr>
            </w:pPr>
            <w:r>
              <w:rPr>
                <w:rFonts w:hint="eastAsia" w:ascii="宋体" w:hAnsi="宋体" w:cs="宋体"/>
              </w:rPr>
              <w:t>风量：46500M3/h</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A80E6">
            <w:pPr>
              <w:rPr>
                <w:rFonts w:ascii="宋体" w:hAnsi="宋体" w:cs="宋体"/>
              </w:rPr>
            </w:pPr>
            <w:r>
              <w:rPr>
                <w:rFonts w:hint="eastAsia" w:ascii="宋体" w:hAnsi="宋体" w:cs="宋体"/>
              </w:rPr>
              <w:t>1.风量：≥46500m3/h</w:t>
            </w:r>
          </w:p>
          <w:p w14:paraId="325FC39C">
            <w:pPr>
              <w:rPr>
                <w:rFonts w:ascii="宋体" w:hAnsi="宋体" w:cs="宋体"/>
              </w:rPr>
            </w:pPr>
            <w:r>
              <w:rPr>
                <w:rFonts w:hint="eastAsia" w:ascii="宋体" w:hAnsi="宋体" w:cs="宋体"/>
              </w:rPr>
              <w:t>2.功率：380V/≥22KW</w:t>
            </w:r>
          </w:p>
          <w:p w14:paraId="1EDFF929">
            <w:pPr>
              <w:rPr>
                <w:rFonts w:ascii="宋体" w:hAnsi="宋体" w:cs="宋体"/>
              </w:rPr>
            </w:pPr>
            <w:r>
              <w:rPr>
                <w:rFonts w:hint="eastAsia" w:ascii="宋体" w:hAnsi="宋体" w:cs="宋体"/>
              </w:rPr>
              <w:t>3.采用双进风前倾叶轮</w:t>
            </w:r>
          </w:p>
          <w:p w14:paraId="11666A4C">
            <w:pPr>
              <w:rPr>
                <w:rFonts w:ascii="宋体" w:hAnsi="宋体" w:cs="宋体"/>
              </w:rPr>
            </w:pPr>
            <w:r>
              <w:rPr>
                <w:rFonts w:hint="eastAsia" w:ascii="宋体" w:hAnsi="宋体" w:cs="宋体"/>
              </w:rPr>
              <w:t>4.柜机面板采用双层钢板结构，夹层内填充吸音材料。</w:t>
            </w:r>
          </w:p>
          <w:p w14:paraId="21089544">
            <w:pPr>
              <w:rPr>
                <w:rFonts w:ascii="宋体" w:hAnsi="宋体" w:cs="宋体"/>
              </w:rPr>
            </w:pPr>
            <w:r>
              <w:rPr>
                <w:rFonts w:hint="eastAsia" w:ascii="宋体" w:hAnsi="宋体" w:cs="宋体"/>
              </w:rPr>
              <w:t>5.机外须有加注润滑油保养孔，方便定期保养维护。</w:t>
            </w:r>
          </w:p>
          <w:p w14:paraId="61531942">
            <w:pPr>
              <w:rPr>
                <w:rFonts w:ascii="宋体" w:hAnsi="宋体" w:cs="宋体"/>
              </w:rPr>
            </w:pPr>
            <w:r>
              <w:rPr>
                <w:rFonts w:hint="eastAsia" w:ascii="宋体" w:hAnsi="宋体" w:cs="宋体"/>
              </w:rPr>
              <w:t>6.主轴采用40铬钢精工制品，经调质热处理，保证其强度及使用寿命。</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CE4B9">
            <w:pPr>
              <w:rPr>
                <w:rFonts w:ascii="宋体" w:hAnsi="宋体" w:cs="宋体"/>
              </w:rPr>
            </w:pPr>
            <w:r>
              <w:rPr>
                <w:rFonts w:hint="eastAsia" w:ascii="宋体" w:hAnsi="宋体" w:cs="宋体"/>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6EB0">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3BD6">
            <w:pPr>
              <w:rPr>
                <w:rFonts w:ascii="宋体" w:hAnsi="宋体" w:cs="宋体"/>
              </w:rPr>
            </w:pPr>
            <w:r>
              <w:rPr>
                <w:rFonts w:hint="eastAsia" w:ascii="宋体" w:hAnsi="宋体" w:cs="宋体"/>
              </w:rPr>
              <w:drawing>
                <wp:anchor distT="0" distB="0" distL="114300" distR="114300" simplePos="0" relativeHeight="251714560" behindDoc="0" locked="0" layoutInCell="1" allowOverlap="1">
                  <wp:simplePos x="0" y="0"/>
                  <wp:positionH relativeFrom="column">
                    <wp:posOffset>161925</wp:posOffset>
                  </wp:positionH>
                  <wp:positionV relativeFrom="paragraph">
                    <wp:posOffset>1676400</wp:posOffset>
                  </wp:positionV>
                  <wp:extent cx="609600" cy="759460"/>
                  <wp:effectExtent l="0" t="0" r="0" b="2540"/>
                  <wp:wrapNone/>
                  <wp:docPr id="58" name="Picture_297_SpCnt_1"/>
                  <wp:cNvGraphicFramePr/>
                  <a:graphic xmlns:a="http://schemas.openxmlformats.org/drawingml/2006/main">
                    <a:graphicData uri="http://schemas.openxmlformats.org/drawingml/2006/picture">
                      <pic:pic xmlns:pic="http://schemas.openxmlformats.org/drawingml/2006/picture">
                        <pic:nvPicPr>
                          <pic:cNvPr id="58" name="Picture_297_SpCnt_1"/>
                          <pic:cNvPicPr/>
                        </pic:nvPicPr>
                        <pic:blipFill>
                          <a:blip r:embed="rId70" cstate="print"/>
                          <a:stretch>
                            <a:fillRect/>
                          </a:stretch>
                        </pic:blipFill>
                        <pic:spPr>
                          <a:xfrm>
                            <a:off x="0" y="0"/>
                            <a:ext cx="609600" cy="759460"/>
                          </a:xfrm>
                          <a:prstGeom prst="rect">
                            <a:avLst/>
                          </a:prstGeom>
                          <a:noFill/>
                          <a:ln>
                            <a:noFill/>
                          </a:ln>
                        </pic:spPr>
                      </pic:pic>
                    </a:graphicData>
                  </a:graphic>
                </wp:anchor>
              </w:drawing>
            </w:r>
          </w:p>
        </w:tc>
      </w:tr>
      <w:tr w14:paraId="569D416B">
        <w:tblPrEx>
          <w:tblCellMar>
            <w:top w:w="0" w:type="dxa"/>
            <w:left w:w="108" w:type="dxa"/>
            <w:bottom w:w="0" w:type="dxa"/>
            <w:right w:w="108" w:type="dxa"/>
          </w:tblCellMar>
        </w:tblPrEx>
        <w:trPr>
          <w:trHeight w:val="974"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79397">
            <w:pPr>
              <w:rPr>
                <w:rFonts w:ascii="宋体" w:hAnsi="宋体" w:cs="宋体"/>
              </w:rPr>
            </w:pPr>
            <w:r>
              <w:rPr>
                <w:rFonts w:hint="eastAsia" w:ascii="宋体" w:hAnsi="宋体" w:cs="宋体"/>
              </w:rPr>
              <w:t>A54</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5F314">
            <w:pPr>
              <w:rPr>
                <w:rFonts w:ascii="宋体" w:hAnsi="宋体" w:cs="宋体"/>
              </w:rPr>
            </w:pPr>
            <w:r>
              <w:rPr>
                <w:rFonts w:hint="eastAsia" w:ascii="宋体" w:hAnsi="宋体" w:cs="宋体"/>
              </w:rPr>
              <w:t>风机</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B1D68">
            <w:pPr>
              <w:rPr>
                <w:rFonts w:ascii="宋体" w:hAnsi="宋体" w:cs="宋体"/>
              </w:rPr>
            </w:pPr>
            <w:r>
              <w:rPr>
                <w:rFonts w:hint="eastAsia" w:ascii="宋体" w:hAnsi="宋体" w:cs="宋体"/>
              </w:rPr>
              <w:t>风量：50000M3/h</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40224">
            <w:pPr>
              <w:rPr>
                <w:rFonts w:ascii="宋体" w:hAnsi="宋体" w:cs="宋体"/>
              </w:rPr>
            </w:pPr>
            <w:r>
              <w:rPr>
                <w:rFonts w:hint="eastAsia" w:ascii="宋体" w:hAnsi="宋体" w:cs="宋体"/>
              </w:rPr>
              <w:t>1.风量：≥50000M3/h</w:t>
            </w:r>
          </w:p>
          <w:p w14:paraId="5A82CD28">
            <w:pPr>
              <w:rPr>
                <w:rFonts w:ascii="宋体" w:hAnsi="宋体" w:cs="宋体"/>
              </w:rPr>
            </w:pPr>
            <w:r>
              <w:rPr>
                <w:rFonts w:hint="eastAsia" w:ascii="宋体" w:hAnsi="宋体" w:cs="宋体"/>
              </w:rPr>
              <w:t>2.功率：380V/≥22KW</w:t>
            </w:r>
          </w:p>
          <w:p w14:paraId="67056C91">
            <w:pPr>
              <w:rPr>
                <w:rFonts w:ascii="宋体" w:hAnsi="宋体" w:cs="宋体"/>
              </w:rPr>
            </w:pPr>
            <w:r>
              <w:rPr>
                <w:rFonts w:hint="eastAsia" w:ascii="宋体" w:hAnsi="宋体" w:cs="宋体"/>
              </w:rPr>
              <w:t>3.采用双进风前倾叶轮</w:t>
            </w:r>
          </w:p>
          <w:p w14:paraId="5622F7B4">
            <w:pPr>
              <w:rPr>
                <w:rFonts w:ascii="宋体" w:hAnsi="宋体" w:cs="宋体"/>
              </w:rPr>
            </w:pPr>
            <w:r>
              <w:rPr>
                <w:rFonts w:hint="eastAsia" w:ascii="宋体" w:hAnsi="宋体" w:cs="宋体"/>
              </w:rPr>
              <w:t>4.柜机面板采用双层钢板结构，夹层内填充吸音材料。</w:t>
            </w:r>
          </w:p>
          <w:p w14:paraId="168585FE">
            <w:pPr>
              <w:rPr>
                <w:rFonts w:ascii="宋体" w:hAnsi="宋体" w:cs="宋体"/>
              </w:rPr>
            </w:pPr>
            <w:r>
              <w:rPr>
                <w:rFonts w:hint="eastAsia" w:ascii="宋体" w:hAnsi="宋体" w:cs="宋体"/>
              </w:rPr>
              <w:t>5.机外须有加注润滑油保养孔，方便定期保养维护。</w:t>
            </w:r>
          </w:p>
          <w:p w14:paraId="1B720D55">
            <w:pPr>
              <w:rPr>
                <w:rFonts w:ascii="宋体" w:hAnsi="宋体" w:cs="宋体"/>
              </w:rPr>
            </w:pPr>
            <w:r>
              <w:rPr>
                <w:rFonts w:hint="eastAsia" w:ascii="宋体" w:hAnsi="宋体" w:cs="宋体"/>
              </w:rPr>
              <w:t>6.主轴采用40铬钢精工制品，经调质热处理，保证其强度及使用寿命 。</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6483B">
            <w:pPr>
              <w:rPr>
                <w:rFonts w:ascii="宋体" w:hAnsi="宋体" w:cs="宋体"/>
              </w:rPr>
            </w:pPr>
            <w:r>
              <w:rPr>
                <w:rFonts w:hint="eastAsia" w:ascii="宋体" w:hAnsi="宋体" w:cs="宋体"/>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A473">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9F47">
            <w:pPr>
              <w:rPr>
                <w:rFonts w:ascii="宋体" w:hAnsi="宋体" w:cs="宋体"/>
              </w:rPr>
            </w:pPr>
            <w:r>
              <w:rPr>
                <w:rFonts w:hint="eastAsia" w:ascii="宋体" w:hAnsi="宋体" w:cs="宋体"/>
              </w:rPr>
              <w:drawing>
                <wp:anchor distT="0" distB="0" distL="114300" distR="114300" simplePos="0" relativeHeight="251715584" behindDoc="0" locked="0" layoutInCell="1" allowOverlap="1">
                  <wp:simplePos x="0" y="0"/>
                  <wp:positionH relativeFrom="column">
                    <wp:posOffset>120015</wp:posOffset>
                  </wp:positionH>
                  <wp:positionV relativeFrom="paragraph">
                    <wp:posOffset>211455</wp:posOffset>
                  </wp:positionV>
                  <wp:extent cx="609600" cy="759460"/>
                  <wp:effectExtent l="0" t="0" r="0" b="2540"/>
                  <wp:wrapNone/>
                  <wp:docPr id="59" name="Picture_297_SpCnt_2"/>
                  <wp:cNvGraphicFramePr/>
                  <a:graphic xmlns:a="http://schemas.openxmlformats.org/drawingml/2006/main">
                    <a:graphicData uri="http://schemas.openxmlformats.org/drawingml/2006/picture">
                      <pic:pic xmlns:pic="http://schemas.openxmlformats.org/drawingml/2006/picture">
                        <pic:nvPicPr>
                          <pic:cNvPr id="59" name="Picture_297_SpCnt_2"/>
                          <pic:cNvPicPr/>
                        </pic:nvPicPr>
                        <pic:blipFill>
                          <a:blip r:embed="rId70" cstate="print"/>
                          <a:stretch>
                            <a:fillRect/>
                          </a:stretch>
                        </pic:blipFill>
                        <pic:spPr>
                          <a:xfrm>
                            <a:off x="0" y="0"/>
                            <a:ext cx="609600" cy="759460"/>
                          </a:xfrm>
                          <a:prstGeom prst="rect">
                            <a:avLst/>
                          </a:prstGeom>
                          <a:noFill/>
                          <a:ln>
                            <a:noFill/>
                          </a:ln>
                        </pic:spPr>
                      </pic:pic>
                    </a:graphicData>
                  </a:graphic>
                </wp:anchor>
              </w:drawing>
            </w:r>
          </w:p>
        </w:tc>
      </w:tr>
      <w:tr w14:paraId="4612B0B9">
        <w:tblPrEx>
          <w:tblCellMar>
            <w:top w:w="0" w:type="dxa"/>
            <w:left w:w="108" w:type="dxa"/>
            <w:bottom w:w="0" w:type="dxa"/>
            <w:right w:w="108" w:type="dxa"/>
          </w:tblCellMar>
        </w:tblPrEx>
        <w:trPr>
          <w:trHeight w:val="12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38720">
            <w:pPr>
              <w:rPr>
                <w:rFonts w:ascii="宋体" w:hAnsi="宋体" w:cs="宋体"/>
              </w:rPr>
            </w:pPr>
            <w:r>
              <w:rPr>
                <w:rFonts w:hint="eastAsia" w:ascii="宋体" w:hAnsi="宋体" w:cs="宋体"/>
              </w:rPr>
              <w:t>A55</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3CDFC">
            <w:pPr>
              <w:rPr>
                <w:rFonts w:ascii="宋体" w:hAnsi="宋体" w:cs="宋体"/>
              </w:rPr>
            </w:pPr>
            <w:r>
              <w:rPr>
                <w:rFonts w:hint="eastAsia" w:ascii="宋体" w:hAnsi="宋体" w:cs="宋体"/>
              </w:rPr>
              <w:t>不锈钢风管</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223F2">
            <w:pPr>
              <w:rPr>
                <w:rFonts w:ascii="宋体" w:hAnsi="宋体" w:cs="宋体"/>
              </w:rPr>
            </w:pP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9EE3B">
            <w:pPr>
              <w:rPr>
                <w:rFonts w:ascii="宋体" w:hAnsi="宋体" w:cs="宋体"/>
              </w:rPr>
            </w:pPr>
            <w:r>
              <w:rPr>
                <w:rFonts w:hint="eastAsia" w:ascii="宋体" w:hAnsi="宋体" w:cs="宋体"/>
              </w:rPr>
              <w:t>采用201不锈钢板制造—风管长边≤600mm时候采用板厚≥1.0mm，风管长边大于600mm且≤1000时候采用板厚1.0mm，风管长边大于1000mm时候采用板厚≥1.0mm并内衬加强档一配套法兰采用镀锌角铁制造一法兰采用镀锌螺固定,法兰间采用耐火隔热材料密封</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515D1">
            <w:pPr>
              <w:rPr>
                <w:rFonts w:ascii="宋体" w:hAnsi="宋体" w:cs="宋体"/>
              </w:rPr>
            </w:pPr>
            <w:r>
              <w:rPr>
                <w:rFonts w:hint="eastAsia" w:ascii="宋体" w:hAnsi="宋体" w:cs="宋体"/>
              </w:rPr>
              <w:t>25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2B83B">
            <w:pPr>
              <w:rPr>
                <w:rFonts w:ascii="宋体" w:hAnsi="宋体" w:cs="宋体"/>
              </w:rPr>
            </w:pPr>
            <w:r>
              <w:rPr>
                <w:rFonts w:hint="eastAsia" w:ascii="宋体" w:hAnsi="宋体" w:cs="宋体"/>
              </w:rPr>
              <w:t>m²</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2B04F">
            <w:pPr>
              <w:rPr>
                <w:rFonts w:ascii="宋体" w:hAnsi="宋体" w:cs="宋体"/>
              </w:rPr>
            </w:pPr>
            <w:r>
              <w:rPr>
                <w:rFonts w:hint="eastAsia" w:ascii="宋体" w:hAnsi="宋体" w:cs="宋体"/>
              </w:rPr>
              <w:drawing>
                <wp:anchor distT="0" distB="0" distL="114300" distR="114300" simplePos="0" relativeHeight="251716608" behindDoc="0" locked="0" layoutInCell="1" allowOverlap="1">
                  <wp:simplePos x="0" y="0"/>
                  <wp:positionH relativeFrom="column">
                    <wp:posOffset>330835</wp:posOffset>
                  </wp:positionH>
                  <wp:positionV relativeFrom="paragraph">
                    <wp:posOffset>135255</wp:posOffset>
                  </wp:positionV>
                  <wp:extent cx="387985" cy="520065"/>
                  <wp:effectExtent l="0" t="0" r="12065" b="13335"/>
                  <wp:wrapNone/>
                  <wp:docPr id="60" name="Picture_14_SpCnt_1"/>
                  <wp:cNvGraphicFramePr/>
                  <a:graphic xmlns:a="http://schemas.openxmlformats.org/drawingml/2006/main">
                    <a:graphicData uri="http://schemas.openxmlformats.org/drawingml/2006/picture">
                      <pic:pic xmlns:pic="http://schemas.openxmlformats.org/drawingml/2006/picture">
                        <pic:nvPicPr>
                          <pic:cNvPr id="60" name="Picture_14_SpCnt_1"/>
                          <pic:cNvPicPr/>
                        </pic:nvPicPr>
                        <pic:blipFill>
                          <a:blip r:embed="rId71" cstate="print"/>
                          <a:stretch>
                            <a:fillRect/>
                          </a:stretch>
                        </pic:blipFill>
                        <pic:spPr>
                          <a:xfrm>
                            <a:off x="0" y="0"/>
                            <a:ext cx="387985" cy="520065"/>
                          </a:xfrm>
                          <a:prstGeom prst="rect">
                            <a:avLst/>
                          </a:prstGeom>
                          <a:noFill/>
                          <a:ln>
                            <a:noFill/>
                          </a:ln>
                        </pic:spPr>
                      </pic:pic>
                    </a:graphicData>
                  </a:graphic>
                </wp:anchor>
              </w:drawing>
            </w:r>
          </w:p>
        </w:tc>
      </w:tr>
      <w:tr w14:paraId="4B920F8B">
        <w:tblPrEx>
          <w:tblCellMar>
            <w:top w:w="0" w:type="dxa"/>
            <w:left w:w="108" w:type="dxa"/>
            <w:bottom w:w="0" w:type="dxa"/>
            <w:right w:w="108" w:type="dxa"/>
          </w:tblCellMar>
        </w:tblPrEx>
        <w:trPr>
          <w:trHeight w:val="765"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283DF">
            <w:pPr>
              <w:rPr>
                <w:rFonts w:ascii="宋体" w:hAnsi="宋体" w:cs="宋体"/>
              </w:rPr>
            </w:pPr>
            <w:r>
              <w:rPr>
                <w:rFonts w:hint="eastAsia" w:ascii="宋体" w:hAnsi="宋体" w:cs="宋体"/>
              </w:rPr>
              <w:t>A56</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9D39C">
            <w:pPr>
              <w:rPr>
                <w:rFonts w:ascii="宋体" w:hAnsi="宋体" w:cs="宋体"/>
              </w:rPr>
            </w:pPr>
            <w:r>
              <w:rPr>
                <w:rFonts w:hint="eastAsia" w:ascii="宋体" w:hAnsi="宋体" w:cs="宋体"/>
              </w:rPr>
              <w:t>软连接</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7DA18">
            <w:pPr>
              <w:rPr>
                <w:rFonts w:ascii="宋体" w:hAnsi="宋体" w:cs="宋体"/>
              </w:rPr>
            </w:pP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69D11">
            <w:pPr>
              <w:rPr>
                <w:rFonts w:ascii="宋体" w:hAnsi="宋体" w:cs="宋体"/>
              </w:rPr>
            </w:pPr>
            <w:r>
              <w:rPr>
                <w:rFonts w:hint="eastAsia" w:ascii="宋体" w:hAnsi="宋体" w:cs="宋体"/>
              </w:rPr>
              <w:t>帆布制作，配风机尺寸</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4608E">
            <w:pPr>
              <w:rPr>
                <w:rFonts w:ascii="宋体" w:hAnsi="宋体" w:cs="宋体"/>
              </w:rPr>
            </w:pPr>
            <w:r>
              <w:rPr>
                <w:rFonts w:hint="eastAsia" w:ascii="宋体" w:hAnsi="宋体" w:cs="宋体"/>
              </w:rPr>
              <w:t>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8F715">
            <w:pPr>
              <w:rPr>
                <w:rFonts w:ascii="宋体" w:hAnsi="宋体" w:cs="宋体"/>
              </w:rPr>
            </w:pPr>
            <w:r>
              <w:rPr>
                <w:rFonts w:hint="eastAsia" w:ascii="宋体" w:hAnsi="宋体" w:cs="宋体"/>
              </w:rPr>
              <w:t>个</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BD61F">
            <w:pPr>
              <w:rPr>
                <w:rFonts w:ascii="宋体" w:hAnsi="宋体" w:cs="宋体"/>
              </w:rPr>
            </w:pPr>
          </w:p>
        </w:tc>
      </w:tr>
      <w:tr w14:paraId="5FF95CB2">
        <w:tblPrEx>
          <w:tblCellMar>
            <w:top w:w="0" w:type="dxa"/>
            <w:left w:w="108" w:type="dxa"/>
            <w:bottom w:w="0" w:type="dxa"/>
            <w:right w:w="108" w:type="dxa"/>
          </w:tblCellMar>
        </w:tblPrEx>
        <w:trPr>
          <w:trHeight w:val="765"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B2EBF">
            <w:pPr>
              <w:rPr>
                <w:rFonts w:ascii="宋体" w:hAnsi="宋体" w:cs="宋体"/>
              </w:rPr>
            </w:pPr>
            <w:r>
              <w:rPr>
                <w:rFonts w:hint="eastAsia" w:ascii="宋体" w:hAnsi="宋体" w:cs="宋体"/>
              </w:rPr>
              <w:t>A57</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D3AC4">
            <w:pPr>
              <w:rPr>
                <w:rFonts w:ascii="宋体" w:hAnsi="宋体" w:cs="宋体"/>
              </w:rPr>
            </w:pPr>
            <w:r>
              <w:rPr>
                <w:rFonts w:hint="eastAsia" w:ascii="宋体" w:hAnsi="宋体" w:cs="宋体"/>
              </w:rPr>
              <w:t>风机支架</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441D3">
            <w:pPr>
              <w:rPr>
                <w:rFonts w:ascii="宋体" w:hAnsi="宋体" w:cs="宋体"/>
              </w:rPr>
            </w:pP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E2694">
            <w:pPr>
              <w:rPr>
                <w:rFonts w:ascii="宋体" w:hAnsi="宋体" w:cs="宋体"/>
              </w:rPr>
            </w:pPr>
            <w:r>
              <w:rPr>
                <w:rFonts w:hint="eastAsia" w:ascii="宋体" w:hAnsi="宋体" w:cs="宋体"/>
              </w:rPr>
              <w:t>配套风机，国标槽钢焊接，防锈处理。</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AB6F5">
            <w:pPr>
              <w:rPr>
                <w:rFonts w:ascii="宋体" w:hAnsi="宋体" w:cs="宋体"/>
              </w:rPr>
            </w:pPr>
            <w:r>
              <w:rPr>
                <w:rFonts w:hint="eastAsia" w:ascii="宋体" w:hAnsi="宋体" w:cs="宋体"/>
              </w:rPr>
              <w:t>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9C1E1">
            <w:pPr>
              <w:rPr>
                <w:rFonts w:ascii="宋体" w:hAnsi="宋体" w:cs="宋体"/>
              </w:rPr>
            </w:pPr>
            <w:r>
              <w:rPr>
                <w:rFonts w:hint="eastAsia" w:ascii="宋体" w:hAnsi="宋体" w:cs="宋体"/>
              </w:rPr>
              <w:t>个</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F854B">
            <w:pPr>
              <w:rPr>
                <w:rFonts w:ascii="宋体" w:hAnsi="宋体" w:cs="宋体"/>
              </w:rPr>
            </w:pPr>
          </w:p>
        </w:tc>
      </w:tr>
      <w:tr w14:paraId="71FB3BC3">
        <w:tblPrEx>
          <w:tblCellMar>
            <w:top w:w="0" w:type="dxa"/>
            <w:left w:w="108" w:type="dxa"/>
            <w:bottom w:w="0" w:type="dxa"/>
            <w:right w:w="108" w:type="dxa"/>
          </w:tblCellMar>
        </w:tblPrEx>
        <w:trPr>
          <w:trHeight w:val="765"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5F951">
            <w:pPr>
              <w:rPr>
                <w:rFonts w:ascii="宋体" w:hAnsi="宋体" w:cs="宋体"/>
              </w:rPr>
            </w:pPr>
            <w:r>
              <w:rPr>
                <w:rFonts w:hint="eastAsia" w:ascii="宋体" w:hAnsi="宋体" w:cs="宋体"/>
              </w:rPr>
              <w:t>A58</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AA4C4">
            <w:pPr>
              <w:rPr>
                <w:rFonts w:ascii="宋体" w:hAnsi="宋体" w:cs="宋体"/>
              </w:rPr>
            </w:pPr>
            <w:r>
              <w:rPr>
                <w:rFonts w:hint="eastAsia" w:ascii="宋体" w:hAnsi="宋体" w:cs="宋体"/>
              </w:rPr>
              <w:t>减震器</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FD548">
            <w:pPr>
              <w:rPr>
                <w:rFonts w:ascii="宋体" w:hAnsi="宋体" w:cs="宋体"/>
              </w:rPr>
            </w:pP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62285">
            <w:pPr>
              <w:rPr>
                <w:rFonts w:ascii="宋体" w:hAnsi="宋体" w:cs="宋体"/>
              </w:rPr>
            </w:pPr>
            <w:r>
              <w:rPr>
                <w:rFonts w:hint="eastAsia" w:ascii="宋体" w:hAnsi="宋体" w:cs="宋体"/>
              </w:rPr>
              <w:t>ZT型阻尼弹簧减震器。</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7096E">
            <w:pPr>
              <w:rPr>
                <w:rFonts w:ascii="宋体" w:hAnsi="宋体" w:cs="宋体"/>
              </w:rPr>
            </w:pPr>
            <w:r>
              <w:rPr>
                <w:rFonts w:hint="eastAsia" w:ascii="宋体" w:hAnsi="宋体" w:cs="宋体"/>
              </w:rPr>
              <w:t>20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194E2">
            <w:pPr>
              <w:rPr>
                <w:rFonts w:ascii="宋体" w:hAnsi="宋体" w:cs="宋体"/>
              </w:rPr>
            </w:pPr>
            <w:r>
              <w:rPr>
                <w:rFonts w:hint="eastAsia" w:ascii="宋体" w:hAnsi="宋体" w:cs="宋体"/>
              </w:rPr>
              <w:t>个</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97D5E">
            <w:pPr>
              <w:rPr>
                <w:rFonts w:ascii="宋体" w:hAnsi="宋体" w:cs="宋体"/>
              </w:rPr>
            </w:pPr>
          </w:p>
        </w:tc>
      </w:tr>
      <w:tr w14:paraId="25A21E63">
        <w:tblPrEx>
          <w:tblCellMar>
            <w:top w:w="0" w:type="dxa"/>
            <w:left w:w="108" w:type="dxa"/>
            <w:bottom w:w="0" w:type="dxa"/>
            <w:right w:w="108" w:type="dxa"/>
          </w:tblCellMar>
        </w:tblPrEx>
        <w:trPr>
          <w:trHeight w:val="765"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0A605">
            <w:pPr>
              <w:rPr>
                <w:rFonts w:ascii="宋体" w:hAnsi="宋体" w:cs="宋体"/>
              </w:rPr>
            </w:pPr>
            <w:r>
              <w:rPr>
                <w:rFonts w:hint="eastAsia" w:ascii="宋体" w:hAnsi="宋体" w:cs="宋体"/>
              </w:rPr>
              <w:t>A59</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DE329">
            <w:pPr>
              <w:rPr>
                <w:rFonts w:ascii="宋体" w:hAnsi="宋体" w:cs="宋体"/>
              </w:rPr>
            </w:pPr>
            <w:r>
              <w:rPr>
                <w:rFonts w:hint="eastAsia" w:ascii="宋体" w:hAnsi="宋体" w:cs="宋体"/>
              </w:rPr>
              <w:t>吊装费</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07177">
            <w:pPr>
              <w:rPr>
                <w:rFonts w:ascii="宋体" w:hAnsi="宋体" w:cs="宋体"/>
              </w:rPr>
            </w:pP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DA658">
            <w:pPr>
              <w:rPr>
                <w:rFonts w:ascii="宋体" w:hAnsi="宋体" w:cs="宋体"/>
              </w:rPr>
            </w:pPr>
            <w:r>
              <w:rPr>
                <w:rFonts w:hint="eastAsia" w:ascii="宋体" w:hAnsi="宋体" w:cs="宋体"/>
              </w:rPr>
              <w:t>5台风机单次吊装费用</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335B7">
            <w:pPr>
              <w:rPr>
                <w:rFonts w:ascii="宋体" w:hAnsi="宋体" w:cs="宋体"/>
              </w:rPr>
            </w:pPr>
            <w:r>
              <w:rPr>
                <w:rFonts w:hint="eastAsia" w:ascii="宋体" w:hAnsi="宋体" w:cs="宋体"/>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08CB7">
            <w:pPr>
              <w:rPr>
                <w:rFonts w:ascii="宋体" w:hAnsi="宋体" w:cs="宋体"/>
              </w:rPr>
            </w:pPr>
            <w:r>
              <w:rPr>
                <w:rFonts w:hint="eastAsia" w:ascii="宋体" w:hAnsi="宋体" w:cs="宋体"/>
              </w:rPr>
              <w:t>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31D26">
            <w:pPr>
              <w:rPr>
                <w:rFonts w:ascii="宋体" w:hAnsi="宋体" w:cs="宋体"/>
              </w:rPr>
            </w:pPr>
          </w:p>
        </w:tc>
      </w:tr>
      <w:tr w14:paraId="2CFE56D6">
        <w:tblPrEx>
          <w:tblCellMar>
            <w:top w:w="0" w:type="dxa"/>
            <w:left w:w="108" w:type="dxa"/>
            <w:bottom w:w="0" w:type="dxa"/>
            <w:right w:w="108" w:type="dxa"/>
          </w:tblCellMar>
        </w:tblPrEx>
        <w:trPr>
          <w:trHeight w:val="765"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47EE0">
            <w:pPr>
              <w:rPr>
                <w:rFonts w:ascii="宋体" w:hAnsi="宋体" w:cs="宋体"/>
              </w:rPr>
            </w:pPr>
            <w:r>
              <w:rPr>
                <w:rFonts w:hint="eastAsia" w:ascii="宋体" w:hAnsi="宋体" w:cs="宋体"/>
              </w:rPr>
              <w:t>A60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43915">
            <w:pPr>
              <w:rPr>
                <w:rFonts w:ascii="宋体" w:hAnsi="宋体" w:cs="宋体"/>
              </w:rPr>
            </w:pPr>
            <w:r>
              <w:rPr>
                <w:rFonts w:hint="eastAsia" w:ascii="宋体" w:hAnsi="宋体" w:cs="宋体"/>
              </w:rPr>
              <w:t>拆装费</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EAF14">
            <w:pPr>
              <w:rPr>
                <w:rFonts w:ascii="宋体" w:hAnsi="宋体" w:cs="宋体"/>
              </w:rPr>
            </w:pP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F3A94">
            <w:pPr>
              <w:rPr>
                <w:rFonts w:ascii="宋体" w:hAnsi="宋体" w:cs="宋体"/>
              </w:rPr>
            </w:pPr>
            <w:r>
              <w:rPr>
                <w:rFonts w:hint="eastAsia" w:ascii="宋体" w:hAnsi="宋体" w:cs="宋体"/>
              </w:rPr>
              <w:t>5台风机旧设备拆除 ，新设备安装调试费</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70EF6">
            <w:pPr>
              <w:rPr>
                <w:rFonts w:ascii="宋体" w:hAnsi="宋体" w:cs="宋体"/>
              </w:rPr>
            </w:pPr>
            <w:r>
              <w:rPr>
                <w:rFonts w:hint="eastAsia" w:ascii="宋体" w:hAnsi="宋体" w:cs="宋体"/>
              </w:rPr>
              <w:t>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5F359">
            <w:pPr>
              <w:rPr>
                <w:rFonts w:ascii="宋体" w:hAnsi="宋体" w:cs="宋体"/>
              </w:rPr>
            </w:pPr>
            <w:r>
              <w:rPr>
                <w:rFonts w:hint="eastAsia" w:ascii="宋体" w:hAnsi="宋体" w:cs="宋体"/>
              </w:rPr>
              <w:t>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55A19">
            <w:pPr>
              <w:rPr>
                <w:rFonts w:ascii="宋体" w:hAnsi="宋体" w:cs="宋体"/>
              </w:rPr>
            </w:pPr>
          </w:p>
        </w:tc>
      </w:tr>
      <w:tr w14:paraId="350A1CD6">
        <w:tblPrEx>
          <w:tblCellMar>
            <w:top w:w="0" w:type="dxa"/>
            <w:left w:w="108" w:type="dxa"/>
            <w:bottom w:w="0" w:type="dxa"/>
            <w:right w:w="108" w:type="dxa"/>
          </w:tblCellMar>
        </w:tblPrEx>
        <w:trPr>
          <w:trHeight w:val="49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61CD8">
            <w:pPr>
              <w:rPr>
                <w:rFonts w:ascii="宋体" w:hAnsi="宋体" w:cs="宋体"/>
              </w:rPr>
            </w:pPr>
            <w:r>
              <w:rPr>
                <w:rFonts w:hint="eastAsia" w:ascii="宋体" w:hAnsi="宋体" w:cs="宋体"/>
              </w:rPr>
              <w:t>A61</w:t>
            </w:r>
          </w:p>
        </w:tc>
        <w:tc>
          <w:tcPr>
            <w:tcW w:w="501"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669D60C9">
            <w:pPr>
              <w:rPr>
                <w:rFonts w:ascii="宋体" w:hAnsi="宋体" w:cs="宋体"/>
              </w:rPr>
            </w:pPr>
            <w:r>
              <w:rPr>
                <w:rFonts w:hint="eastAsia" w:ascii="宋体" w:hAnsi="宋体" w:cs="宋体"/>
              </w:rPr>
              <w:t>消毒房（电加热型）</w:t>
            </w:r>
          </w:p>
        </w:tc>
        <w:tc>
          <w:tcPr>
            <w:tcW w:w="592" w:type="pct"/>
            <w:tcBorders>
              <w:top w:val="single" w:color="000000" w:sz="4" w:space="0"/>
              <w:left w:val="single" w:color="000000" w:sz="4" w:space="0"/>
              <w:bottom w:val="single" w:color="auto" w:sz="4" w:space="0"/>
              <w:right w:val="single" w:color="000000" w:sz="4" w:space="0"/>
            </w:tcBorders>
            <w:shd w:val="clear" w:color="auto" w:fill="auto"/>
            <w:vAlign w:val="center"/>
          </w:tcPr>
          <w:p w14:paraId="3D7A310A">
            <w:pPr>
              <w:rPr>
                <w:rFonts w:ascii="宋体" w:hAnsi="宋体" w:cs="宋体"/>
              </w:rPr>
            </w:pPr>
            <w:r>
              <w:rPr>
                <w:rFonts w:hint="eastAsia" w:ascii="宋体" w:hAnsi="宋体" w:cs="宋体"/>
              </w:rPr>
              <w:t>3000*5000*2400mm、4000*4000*2400mm</w:t>
            </w:r>
          </w:p>
        </w:tc>
        <w:tc>
          <w:tcPr>
            <w:tcW w:w="2307" w:type="pct"/>
            <w:tcBorders>
              <w:top w:val="single" w:color="000000" w:sz="4" w:space="0"/>
              <w:left w:val="single" w:color="000000" w:sz="4" w:space="0"/>
              <w:bottom w:val="single" w:color="auto" w:sz="4" w:space="0"/>
              <w:right w:val="single" w:color="000000" w:sz="4" w:space="0"/>
            </w:tcBorders>
            <w:shd w:val="clear" w:color="auto" w:fill="auto"/>
            <w:vAlign w:val="center"/>
          </w:tcPr>
          <w:p w14:paraId="13B82F9E">
            <w:pPr>
              <w:rPr>
                <w:rFonts w:ascii="宋体" w:hAnsi="宋体" w:cs="宋体"/>
              </w:rPr>
            </w:pPr>
            <w:r>
              <w:rPr>
                <w:rFonts w:hint="eastAsia" w:ascii="宋体" w:hAnsi="宋体" w:cs="宋体"/>
              </w:rPr>
              <w:t>1.库体部分：双面304不锈钢100保温手工板搭建而成，钢板厚度≥0.5mm，耐高温型，六面密封，保温棉容重不低于120k，高温胶复合，重型压床压制而成。防火等级 A 级。</w:t>
            </w:r>
          </w:p>
          <w:p w14:paraId="1C0771DB">
            <w:pPr>
              <w:rPr>
                <w:rFonts w:ascii="宋体" w:hAnsi="宋体" w:cs="宋体"/>
              </w:rPr>
            </w:pPr>
            <w:r>
              <w:rPr>
                <w:rFonts w:hint="eastAsia" w:ascii="宋体" w:hAnsi="宋体" w:cs="宋体"/>
              </w:rPr>
              <w:t>2.顶板：单面304不锈钢单面玻镁，≥100mm保温手工板搭建而成，钢板厚度≥0.5mm，耐高温型，六面密封，保温棉容重不低于 120k，高温胶复合，重型压床压制而成，防火等级 A 级。</w:t>
            </w:r>
          </w:p>
          <w:p w14:paraId="64A78D89">
            <w:pPr>
              <w:rPr>
                <w:rFonts w:ascii="宋体" w:hAnsi="宋体" w:cs="宋体"/>
              </w:rPr>
            </w:pPr>
            <w:r>
              <w:rPr>
                <w:rFonts w:hint="eastAsia" w:ascii="宋体" w:hAnsi="宋体" w:cs="宋体"/>
              </w:rPr>
              <w:t>3.耐高温专用门：304不锈钢钢制门,带观察窗，防火等级 A级。</w:t>
            </w:r>
          </w:p>
          <w:p w14:paraId="0AEDBCB4">
            <w:pPr>
              <w:rPr>
                <w:rFonts w:ascii="宋体" w:hAnsi="宋体" w:cs="宋体"/>
              </w:rPr>
            </w:pPr>
            <w:r>
              <w:rPr>
                <w:rFonts w:hint="eastAsia" w:ascii="宋体" w:hAnsi="宋体" w:cs="宋体"/>
              </w:rPr>
              <w:t>4.专用防撞护栏：1）材料：不锈钢材质。2）库内一周防撞保护。</w:t>
            </w:r>
          </w:p>
          <w:p w14:paraId="5D6D0980">
            <w:pPr>
              <w:rPr>
                <w:rFonts w:ascii="宋体" w:hAnsi="宋体" w:cs="宋体"/>
              </w:rPr>
            </w:pPr>
            <w:r>
              <w:rPr>
                <w:rFonts w:hint="eastAsia" w:ascii="宋体" w:hAnsi="宋体" w:cs="宋体"/>
              </w:rPr>
              <w:t>5.加温加热系统</w:t>
            </w:r>
          </w:p>
          <w:p w14:paraId="3B12519C">
            <w:pPr>
              <w:rPr>
                <w:rFonts w:ascii="宋体" w:hAnsi="宋体" w:cs="宋体"/>
              </w:rPr>
            </w:pPr>
            <w:r>
              <w:rPr>
                <w:rFonts w:hint="eastAsia" w:ascii="宋体" w:hAnsi="宋体" w:cs="宋体"/>
              </w:rPr>
              <w:t>风结构：底出顶回，强对流运风结构模式。</w:t>
            </w:r>
          </w:p>
          <w:p w14:paraId="48D1ACE8">
            <w:pPr>
              <w:rPr>
                <w:rFonts w:ascii="宋体" w:hAnsi="宋体" w:cs="宋体"/>
              </w:rPr>
            </w:pPr>
            <w:r>
              <w:rPr>
                <w:rFonts w:hint="eastAsia" w:ascii="宋体" w:hAnsi="宋体" w:cs="宋体"/>
              </w:rPr>
              <w:t>加热器：镍铬合金加热管+304不锈钢内胆镀锌材质+50mm保温层。</w:t>
            </w:r>
          </w:p>
          <w:p w14:paraId="2EE314F4">
            <w:pPr>
              <w:rPr>
                <w:rFonts w:ascii="宋体" w:hAnsi="宋体" w:cs="宋体"/>
              </w:rPr>
            </w:pPr>
            <w:r>
              <w:rPr>
                <w:rFonts w:hint="eastAsia" w:ascii="宋体" w:hAnsi="宋体" w:cs="宋体"/>
              </w:rPr>
              <w:t>7.运风管道：采用304不锈钢板加工，≥50mm厚保温棉、1.2镀锌板外壳。</w:t>
            </w:r>
          </w:p>
          <w:p w14:paraId="58A791DB">
            <w:pPr>
              <w:rPr>
                <w:rFonts w:ascii="宋体" w:hAnsi="宋体" w:cs="宋体"/>
              </w:rPr>
            </w:pPr>
            <w:r>
              <w:rPr>
                <w:rFonts w:hint="eastAsia" w:ascii="宋体" w:hAnsi="宋体" w:cs="宋体"/>
              </w:rPr>
              <w:t>7.运风风机：风机采用高温离心风机，耐高温为 ≥200℃ 。</w:t>
            </w:r>
          </w:p>
          <w:p w14:paraId="2F9367C2">
            <w:pPr>
              <w:rPr>
                <w:rFonts w:ascii="宋体" w:hAnsi="宋体" w:cs="宋体"/>
              </w:rPr>
            </w:pPr>
            <w:r>
              <w:rPr>
                <w:rFonts w:hint="eastAsia" w:ascii="宋体" w:hAnsi="宋体" w:cs="宋体"/>
              </w:rPr>
              <w:t>8.风口百叶：采用304不锈钢定做而成。</w:t>
            </w:r>
          </w:p>
          <w:p w14:paraId="45005837">
            <w:pPr>
              <w:rPr>
                <w:rFonts w:ascii="宋体" w:hAnsi="宋体" w:cs="宋体"/>
              </w:rPr>
            </w:pPr>
            <w:r>
              <w:rPr>
                <w:rFonts w:hint="eastAsia" w:ascii="宋体" w:hAnsi="宋体" w:cs="宋体"/>
              </w:rPr>
              <w:t>9.智能化控制系统</w:t>
            </w:r>
          </w:p>
          <w:p w14:paraId="39450E8C">
            <w:pPr>
              <w:rPr>
                <w:rFonts w:ascii="宋体" w:hAnsi="宋体" w:cs="宋体"/>
              </w:rPr>
            </w:pPr>
            <w:r>
              <w:rPr>
                <w:rFonts w:hint="eastAsia" w:ascii="宋体" w:hAnsi="宋体" w:cs="宋体"/>
              </w:rPr>
              <w:t>9.1 控制部分：1）采用7寸触摸屏控制器一台，plc程序控制一套。2）工作一共为三个阶段：烘干阶段、消毒阶段、保管阶段。3）预约功能：设定启动时间。4）预热功能：设定预热温度和时间，确保拿出来的餐具有一定温度。5）专门针对三餐项目，具备降温功能，解决早餐和午餐餐具消毒后再次利用时温度过高引起的不便。6）各工作阶段的智能识别和自动化工作。7）运行中设备故障报警记录。8）设备运行的温度、时间、湿度等参数，系统可以自动存储，方便导入电脑，作为 HACCP  溯源管理系统。</w:t>
            </w:r>
          </w:p>
          <w:p w14:paraId="294BDF29">
            <w:pPr>
              <w:rPr>
                <w:rFonts w:ascii="宋体" w:hAnsi="宋体" w:cs="宋体"/>
              </w:rPr>
            </w:pPr>
            <w:r>
              <w:rPr>
                <w:rFonts w:hint="eastAsia" w:ascii="宋体" w:hAnsi="宋体" w:cs="宋体"/>
              </w:rPr>
              <w:t>10.烘干系统</w:t>
            </w:r>
          </w:p>
          <w:p w14:paraId="5EBCFA9D">
            <w:pPr>
              <w:rPr>
                <w:rFonts w:ascii="宋体" w:hAnsi="宋体" w:cs="宋体"/>
              </w:rPr>
            </w:pPr>
            <w:r>
              <w:rPr>
                <w:rFonts w:hint="eastAsia" w:ascii="宋体" w:hAnsi="宋体" w:cs="宋体"/>
              </w:rPr>
              <w:t>1）对用具进行烘干；</w:t>
            </w:r>
          </w:p>
          <w:p w14:paraId="12E74742">
            <w:pPr>
              <w:rPr>
                <w:rFonts w:ascii="宋体" w:hAnsi="宋体" w:cs="宋体"/>
              </w:rPr>
            </w:pPr>
            <w:r>
              <w:rPr>
                <w:rFonts w:hint="eastAsia" w:ascii="宋体" w:hAnsi="宋体" w:cs="宋体"/>
              </w:rPr>
              <w:t>2）补进新风过滤净化。</w:t>
            </w:r>
          </w:p>
          <w:p w14:paraId="4DA569DF">
            <w:pPr>
              <w:rPr>
                <w:rFonts w:ascii="宋体" w:hAnsi="宋体" w:cs="宋体"/>
              </w:rPr>
            </w:pPr>
            <w:r>
              <w:rPr>
                <w:rFonts w:hint="eastAsia" w:ascii="宋体" w:hAnsi="宋体" w:cs="宋体"/>
              </w:rPr>
              <w:t>11.用具灭菌保管系统</w:t>
            </w:r>
          </w:p>
          <w:p w14:paraId="5DDB6102">
            <w:pPr>
              <w:rPr>
                <w:rFonts w:ascii="宋体" w:hAnsi="宋体" w:cs="宋体"/>
              </w:rPr>
            </w:pPr>
            <w:r>
              <w:rPr>
                <w:rFonts w:hint="eastAsia" w:ascii="宋体" w:hAnsi="宋体" w:cs="宋体"/>
              </w:rPr>
              <w:t>1）消毒烘干后，器具保存期间，对库内环境空气进行灭菌处理。2）当进入保管阶段后，空气灭菌设备自动开启，解决餐具在存放期间的细菌滋生繁殖问题。3）0-48 小时灭菌保管。</w:t>
            </w:r>
          </w:p>
          <w:p w14:paraId="44257121">
            <w:pPr>
              <w:rPr>
                <w:rFonts w:ascii="宋体" w:hAnsi="宋体" w:cs="宋体"/>
              </w:rPr>
            </w:pPr>
            <w:r>
              <w:rPr>
                <w:rFonts w:hint="eastAsia" w:ascii="宋体" w:hAnsi="宋体" w:cs="宋体"/>
              </w:rPr>
              <w:t>12.安全保护系统</w:t>
            </w:r>
          </w:p>
          <w:p w14:paraId="6B71CBF0">
            <w:pPr>
              <w:rPr>
                <w:rFonts w:ascii="宋体" w:hAnsi="宋体" w:cs="宋体"/>
              </w:rPr>
            </w:pPr>
            <w:r>
              <w:rPr>
                <w:rFonts w:hint="eastAsia" w:ascii="宋体" w:hAnsi="宋体" w:cs="宋体"/>
              </w:rPr>
              <w:t>1）误操作保护：室内安装有机械温度探头，独立于 plc  控制之外。当操作人员设定的温度超过了设计温度和使用温度时，自动切断电源并打开排风功能，报警灯开始报警。2）超温报警:plc程序设定超温范围或者固定值,当超过这个范围时,切断电或打开排风并报警。3）加热器保护：在加热器内安装有温度感应探头，当风机故障时，电源自动断开，排风打开，报警灯开始报警。4）电源故障保护:当电压低,即控制部分打不开；电器外壳及库板均接地保护。5）报警：超温报警，电机故障报警等，报警时同时切断电源，机械式超温双重保护。</w:t>
            </w:r>
          </w:p>
          <w:p w14:paraId="07A9A4EF">
            <w:pPr>
              <w:rPr>
                <w:rFonts w:ascii="宋体" w:hAnsi="宋体" w:cs="宋体"/>
              </w:rPr>
            </w:pPr>
            <w:r>
              <w:rPr>
                <w:rFonts w:hint="eastAsia" w:ascii="宋体" w:hAnsi="宋体" w:cs="宋体"/>
              </w:rPr>
              <w:t>13.热源及功率--电源 AC380V/48KW。</w:t>
            </w:r>
          </w:p>
          <w:p w14:paraId="12292A49">
            <w:pPr>
              <w:rPr>
                <w:rFonts w:ascii="宋体" w:hAnsi="宋体" w:cs="宋体"/>
              </w:rPr>
            </w:pPr>
            <w:r>
              <w:rPr>
                <w:rFonts w:hint="eastAsia" w:ascii="宋体" w:hAnsi="宋体" w:cs="宋体"/>
              </w:rPr>
              <w:t>★14、提供具有CMA认证的第三方检测机构出具的产品检测报告（GB 4806.9-2023《食品安全国家标准 食品接触用金属及合金材料及制品》复印件加盖投标人公章。</w:t>
            </w:r>
          </w:p>
          <w:p w14:paraId="5047F49B">
            <w:pPr>
              <w:rPr>
                <w:rFonts w:ascii="宋体" w:hAnsi="宋体" w:cs="宋体"/>
              </w:rPr>
            </w:pPr>
            <w:r>
              <w:rPr>
                <w:rFonts w:hint="eastAsia" w:ascii="宋体" w:hAnsi="宋体" w:cs="宋体"/>
              </w:rPr>
              <w:t>★15.提供具有CMA认证的第三方检测机构出具的产品检测报告复印件加盖投标人公章（依据GB14934-2016《食品安全国家标准消毒餐（饮）具》2h烘干消毒后检测，样品不得检出阴离子合成洗涤剂、大肠菌群、沙门氏菌）（筷子、碗、餐盘）。</w:t>
            </w:r>
          </w:p>
          <w:p w14:paraId="737FC016">
            <w:pPr>
              <w:rPr>
                <w:rFonts w:ascii="宋体" w:hAnsi="宋体" w:cs="宋体"/>
              </w:rPr>
            </w:pPr>
            <w:r>
              <w:rPr>
                <w:rFonts w:hint="eastAsia" w:ascii="宋体" w:hAnsi="宋体" w:cs="宋体"/>
              </w:rPr>
              <w:t>★16.提供具有CMA认证的第三方检测机构出具的产品检测报告复印件加盖投标人公章（依据GB14934-2016《食品安全国家标准消毒餐（饮）具》48h灭菌保管后检测，样品不得检出大肠菌群、沙门氏菌）（筷子、碗、餐盘）。以上资质要求投标时提供复印件加盖投标人公章。原件在中标后查验。</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90DC6">
            <w:pPr>
              <w:rPr>
                <w:rFonts w:ascii="宋体" w:hAnsi="宋体" w:cs="宋体"/>
              </w:rPr>
            </w:pPr>
            <w:r>
              <w:rPr>
                <w:rFonts w:hint="eastAsia" w:ascii="宋体" w:hAnsi="宋体" w:cs="宋体"/>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2091F">
            <w:pPr>
              <w:rPr>
                <w:rFonts w:ascii="宋体" w:hAnsi="宋体" w:cs="宋体"/>
              </w:rPr>
            </w:pPr>
            <w:r>
              <w:rPr>
                <w:rFonts w:hint="eastAsia" w:ascii="宋体" w:hAnsi="宋体" w:cs="宋体"/>
              </w:rPr>
              <w:t>座</w:t>
            </w:r>
          </w:p>
        </w:tc>
        <w:tc>
          <w:tcPr>
            <w:tcW w:w="621"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4C74B9D6">
            <w:pPr>
              <w:rPr>
                <w:rFonts w:ascii="宋体" w:hAnsi="宋体" w:cs="宋体"/>
              </w:rPr>
            </w:pPr>
            <w:r>
              <w:rPr>
                <w:rFonts w:hint="eastAsia" w:ascii="宋体" w:hAnsi="宋体" w:cs="宋体"/>
              </w:rPr>
              <w:t>这是二个消毒房</w:t>
            </w:r>
          </w:p>
        </w:tc>
      </w:tr>
      <w:tr w14:paraId="628CEED1">
        <w:tblPrEx>
          <w:tblCellMar>
            <w:top w:w="0" w:type="dxa"/>
            <w:left w:w="108" w:type="dxa"/>
            <w:bottom w:w="0" w:type="dxa"/>
            <w:right w:w="108" w:type="dxa"/>
          </w:tblCellMar>
        </w:tblPrEx>
        <w:trPr>
          <w:trHeight w:val="2117" w:hRule="atLeast"/>
        </w:trPr>
        <w:tc>
          <w:tcPr>
            <w:tcW w:w="252" w:type="pct"/>
            <w:tcBorders>
              <w:top w:val="single" w:color="000000" w:sz="4" w:space="0"/>
              <w:left w:val="single" w:color="000000" w:sz="4" w:space="0"/>
              <w:bottom w:val="single" w:color="000000" w:sz="4" w:space="0"/>
              <w:right w:val="single" w:color="auto" w:sz="4" w:space="0"/>
            </w:tcBorders>
            <w:shd w:val="clear" w:color="auto" w:fill="auto"/>
            <w:vAlign w:val="center"/>
          </w:tcPr>
          <w:p w14:paraId="60010C44">
            <w:pPr>
              <w:rPr>
                <w:rFonts w:ascii="宋体" w:hAnsi="宋体" w:cs="宋体"/>
              </w:rPr>
            </w:pPr>
            <w:r>
              <w:rPr>
                <w:rFonts w:hint="eastAsia" w:ascii="宋体" w:hAnsi="宋体" w:cs="宋体"/>
              </w:rPr>
              <w:t>A62</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23407455">
            <w:pPr>
              <w:rPr>
                <w:rFonts w:ascii="宋体" w:hAnsi="宋体" w:cs="宋体"/>
              </w:rPr>
            </w:pPr>
            <w:r>
              <w:rPr>
                <w:rFonts w:hint="eastAsia" w:ascii="宋体" w:hAnsi="宋体" w:cs="宋体"/>
              </w:rPr>
              <w:t>电磁蒸饭柜（含饭盘）</w:t>
            </w:r>
          </w:p>
        </w:tc>
        <w:tc>
          <w:tcPr>
            <w:tcW w:w="5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BB9C5E">
            <w:pPr>
              <w:rPr>
                <w:rFonts w:ascii="宋体" w:hAnsi="宋体" w:cs="宋体"/>
              </w:rPr>
            </w:pPr>
            <w:r>
              <w:rPr>
                <w:rFonts w:hint="eastAsia" w:ascii="宋体" w:hAnsi="宋体" w:cs="宋体"/>
                <w:lang w:eastAsia="zh-CN"/>
              </w:rPr>
              <w:t>约</w:t>
            </w:r>
            <w:r>
              <w:rPr>
                <w:rFonts w:hint="eastAsia" w:ascii="宋体" w:hAnsi="宋体" w:cs="宋体"/>
              </w:rPr>
              <w:t>1708*1105*900mm</w:t>
            </w:r>
          </w:p>
        </w:tc>
        <w:tc>
          <w:tcPr>
            <w:tcW w:w="2307" w:type="pct"/>
            <w:tcBorders>
              <w:top w:val="single" w:color="auto" w:sz="4" w:space="0"/>
              <w:left w:val="single" w:color="auto" w:sz="4" w:space="0"/>
              <w:bottom w:val="single" w:color="auto" w:sz="4" w:space="0"/>
              <w:right w:val="single" w:color="auto" w:sz="4" w:space="0"/>
            </w:tcBorders>
            <w:shd w:val="clear" w:color="auto" w:fill="auto"/>
            <w:vAlign w:val="center"/>
          </w:tcPr>
          <w:p w14:paraId="0A6ACAE5">
            <w:pPr>
              <w:rPr>
                <w:rFonts w:ascii="宋体" w:hAnsi="宋体" w:cs="宋体"/>
              </w:rPr>
            </w:pPr>
            <w:r>
              <w:rPr>
                <w:rFonts w:hint="eastAsia" w:ascii="宋体" w:hAnsi="宋体" w:cs="宋体"/>
              </w:rPr>
              <w:t>功率：≥380V/30KW</w:t>
            </w:r>
          </w:p>
          <w:p w14:paraId="3DF679B3">
            <w:pPr>
              <w:rPr>
                <w:rFonts w:ascii="宋体" w:hAnsi="宋体" w:cs="宋体"/>
              </w:rPr>
            </w:pPr>
            <w:r>
              <w:rPr>
                <w:rFonts w:hint="eastAsia" w:ascii="宋体" w:hAnsi="宋体" w:cs="宋体"/>
              </w:rPr>
              <w:t>尺寸：1708*1105*900mm</w:t>
            </w:r>
          </w:p>
          <w:p w14:paraId="33A79EF2">
            <w:pPr>
              <w:rPr>
                <w:rFonts w:ascii="宋体" w:hAnsi="宋体" w:cs="宋体"/>
              </w:rPr>
            </w:pPr>
            <w:r>
              <w:rPr>
                <w:rFonts w:hint="eastAsia" w:ascii="宋体" w:hAnsi="宋体" w:cs="宋体"/>
              </w:rPr>
              <w:t>说明：</w:t>
            </w:r>
          </w:p>
          <w:p w14:paraId="4089785D">
            <w:pPr>
              <w:rPr>
                <w:rFonts w:ascii="宋体" w:hAnsi="宋体" w:cs="宋体"/>
              </w:rPr>
            </w:pPr>
            <w:r>
              <w:rPr>
                <w:rFonts w:hint="eastAsia" w:ascii="宋体" w:hAnsi="宋体" w:cs="宋体"/>
              </w:rPr>
              <w:t>1.采用不锈钢板材，面板厚≥1.2mm，侧板厚≥1.0mm；</w:t>
            </w:r>
          </w:p>
          <w:p w14:paraId="74DB6871">
            <w:pPr>
              <w:rPr>
                <w:rFonts w:ascii="宋体" w:hAnsi="宋体" w:cs="宋体"/>
              </w:rPr>
            </w:pPr>
            <w:r>
              <w:rPr>
                <w:rFonts w:hint="eastAsia" w:ascii="宋体" w:hAnsi="宋体" w:cs="宋体"/>
              </w:rPr>
              <w:t>2.配置IGBT(数字信号处理器）；</w:t>
            </w:r>
          </w:p>
          <w:p w14:paraId="20429D08">
            <w:pPr>
              <w:rPr>
                <w:rFonts w:ascii="宋体" w:hAnsi="宋体" w:cs="宋体"/>
              </w:rPr>
            </w:pPr>
            <w:r>
              <w:rPr>
                <w:rFonts w:hint="eastAsia" w:ascii="宋体" w:hAnsi="宋体" w:cs="宋体"/>
              </w:rPr>
              <w:t>3.（1）加热区域最大化，火力更均匀；(2)全密封机箱，三重立体防辐射屏蔽设计，防油污、水及虫侵蚀；（3）流线型线圈盘散热风道，防水风机抽风和送风相结合，散热更充分，机器寿命更长；（4）自行研发的磁感开关，8档360度旋转档位火力调节。</w:t>
            </w:r>
          </w:p>
        </w:tc>
        <w:tc>
          <w:tcPr>
            <w:tcW w:w="35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68EF7A0">
            <w:pPr>
              <w:rPr>
                <w:rFonts w:ascii="宋体" w:hAnsi="宋体" w:cs="宋体"/>
              </w:rPr>
            </w:pPr>
            <w:r>
              <w:rPr>
                <w:rFonts w:hint="eastAsia" w:ascii="宋体" w:hAnsi="宋体" w:cs="宋体"/>
              </w:rPr>
              <w:t>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E860D">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95ACB">
            <w:pPr>
              <w:rPr>
                <w:rFonts w:ascii="宋体" w:hAnsi="宋体" w:cs="宋体"/>
              </w:rPr>
            </w:pPr>
            <w:r>
              <w:rPr>
                <w:rFonts w:hint="eastAsia" w:ascii="宋体" w:hAnsi="宋体" w:cs="宋体"/>
              </w:rPr>
              <w:drawing>
                <wp:anchor distT="0" distB="0" distL="114300" distR="114300" simplePos="0" relativeHeight="251717632" behindDoc="0" locked="0" layoutInCell="1" allowOverlap="1">
                  <wp:simplePos x="0" y="0"/>
                  <wp:positionH relativeFrom="column">
                    <wp:posOffset>75565</wp:posOffset>
                  </wp:positionH>
                  <wp:positionV relativeFrom="paragraph">
                    <wp:posOffset>-57150</wp:posOffset>
                  </wp:positionV>
                  <wp:extent cx="747395" cy="1501775"/>
                  <wp:effectExtent l="0" t="0" r="14605" b="3175"/>
                  <wp:wrapNone/>
                  <wp:docPr id="61" name="图片_1_SpCnt_2"/>
                  <wp:cNvGraphicFramePr/>
                  <a:graphic xmlns:a="http://schemas.openxmlformats.org/drawingml/2006/main">
                    <a:graphicData uri="http://schemas.openxmlformats.org/drawingml/2006/picture">
                      <pic:pic xmlns:pic="http://schemas.openxmlformats.org/drawingml/2006/picture">
                        <pic:nvPicPr>
                          <pic:cNvPr id="61" name="图片_1_SpCnt_2"/>
                          <pic:cNvPicPr/>
                        </pic:nvPicPr>
                        <pic:blipFill>
                          <a:blip r:embed="rId72" cstate="print"/>
                          <a:stretch>
                            <a:fillRect/>
                          </a:stretch>
                        </pic:blipFill>
                        <pic:spPr>
                          <a:xfrm>
                            <a:off x="0" y="0"/>
                            <a:ext cx="747395" cy="1501775"/>
                          </a:xfrm>
                          <a:prstGeom prst="rect">
                            <a:avLst/>
                          </a:prstGeom>
                          <a:noFill/>
                          <a:ln>
                            <a:noFill/>
                          </a:ln>
                        </pic:spPr>
                      </pic:pic>
                    </a:graphicData>
                  </a:graphic>
                </wp:anchor>
              </w:drawing>
            </w:r>
          </w:p>
        </w:tc>
      </w:tr>
      <w:tr w14:paraId="6F671546">
        <w:tblPrEx>
          <w:tblCellMar>
            <w:top w:w="0" w:type="dxa"/>
            <w:left w:w="108" w:type="dxa"/>
            <w:bottom w:w="0" w:type="dxa"/>
            <w:right w:w="108" w:type="dxa"/>
          </w:tblCellMar>
        </w:tblPrEx>
        <w:trPr>
          <w:trHeight w:val="17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2B64B">
            <w:pPr>
              <w:rPr>
                <w:rFonts w:ascii="宋体" w:hAnsi="宋体" w:cs="宋体"/>
              </w:rPr>
            </w:pPr>
            <w:r>
              <w:rPr>
                <w:rFonts w:hint="eastAsia" w:ascii="宋体" w:hAnsi="宋体" w:cs="宋体"/>
              </w:rPr>
              <w:t>A63</w:t>
            </w:r>
          </w:p>
        </w:tc>
        <w:tc>
          <w:tcPr>
            <w:tcW w:w="501" w:type="pct"/>
            <w:tcBorders>
              <w:top w:val="single" w:color="auto" w:sz="4" w:space="0"/>
              <w:left w:val="single" w:color="000000" w:sz="4" w:space="0"/>
              <w:bottom w:val="single" w:color="000000" w:sz="4" w:space="0"/>
              <w:right w:val="single" w:color="auto" w:sz="4" w:space="0"/>
            </w:tcBorders>
            <w:shd w:val="clear" w:color="auto" w:fill="auto"/>
            <w:vAlign w:val="center"/>
          </w:tcPr>
          <w:p w14:paraId="0A084A71">
            <w:pPr>
              <w:rPr>
                <w:rFonts w:ascii="宋体" w:hAnsi="宋体" w:cs="宋体"/>
              </w:rPr>
            </w:pPr>
            <w:r>
              <w:rPr>
                <w:rFonts w:hint="eastAsia" w:ascii="宋体" w:hAnsi="宋体" w:cs="宋体"/>
              </w:rPr>
              <w:t>豆浆机</w:t>
            </w:r>
          </w:p>
        </w:tc>
        <w:tc>
          <w:tcPr>
            <w:tcW w:w="5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1C99CE">
            <w:pPr>
              <w:rPr>
                <w:rFonts w:ascii="宋体" w:hAnsi="宋体" w:cs="宋体"/>
              </w:rPr>
            </w:pPr>
            <w:r>
              <w:rPr>
                <w:rFonts w:hint="eastAsia" w:ascii="宋体" w:hAnsi="宋体" w:cs="宋体"/>
                <w:lang w:eastAsia="zh-CN"/>
              </w:rPr>
              <w:t>约</w:t>
            </w:r>
            <w:r>
              <w:rPr>
                <w:rFonts w:hint="eastAsia" w:ascii="宋体" w:hAnsi="宋体" w:cs="宋体"/>
              </w:rPr>
              <w:t>760*520*798mm</w:t>
            </w:r>
          </w:p>
        </w:tc>
        <w:tc>
          <w:tcPr>
            <w:tcW w:w="2307" w:type="pct"/>
            <w:tcBorders>
              <w:top w:val="single" w:color="auto" w:sz="4" w:space="0"/>
              <w:left w:val="single" w:color="auto" w:sz="4" w:space="0"/>
              <w:bottom w:val="single" w:color="auto" w:sz="4" w:space="0"/>
              <w:right w:val="single" w:color="auto" w:sz="4" w:space="0"/>
            </w:tcBorders>
            <w:shd w:val="clear" w:color="auto" w:fill="auto"/>
            <w:vAlign w:val="center"/>
          </w:tcPr>
          <w:p w14:paraId="13455BFD">
            <w:pPr>
              <w:rPr>
                <w:rFonts w:ascii="宋体" w:hAnsi="宋体" w:cs="宋体"/>
              </w:rPr>
            </w:pPr>
            <w:r>
              <w:rPr>
                <w:rFonts w:hint="eastAsia" w:ascii="宋体" w:hAnsi="宋体" w:cs="宋体"/>
              </w:rPr>
              <w:t>1.全自动商用豆浆机。</w:t>
            </w:r>
          </w:p>
          <w:p w14:paraId="66E6BEF7">
            <w:pPr>
              <w:rPr>
                <w:rFonts w:ascii="宋体" w:hAnsi="宋体" w:cs="宋体"/>
              </w:rPr>
            </w:pPr>
            <w:r>
              <w:rPr>
                <w:rFonts w:hint="eastAsia" w:ascii="宋体" w:hAnsi="宋体" w:cs="宋体"/>
              </w:rPr>
              <w:t>2.采用轴流磨粉碎技术，还原传统石磨工艺，动、静磨头精细研磨。</w:t>
            </w:r>
          </w:p>
          <w:p w14:paraId="3D390390">
            <w:pPr>
              <w:rPr>
                <w:rFonts w:ascii="宋体" w:hAnsi="宋体" w:cs="宋体"/>
              </w:rPr>
            </w:pPr>
            <w:r>
              <w:rPr>
                <w:rFonts w:hint="eastAsia" w:ascii="宋体" w:hAnsi="宋体" w:cs="宋体"/>
              </w:rPr>
              <w:t>3.采用立体环绕加热技术，迅速加热，避免糊锅糊底。</w:t>
            </w:r>
          </w:p>
          <w:p w14:paraId="4F4A927D">
            <w:pPr>
              <w:rPr>
                <w:rFonts w:ascii="宋体" w:hAnsi="宋体" w:cs="宋体"/>
              </w:rPr>
            </w:pPr>
            <w:r>
              <w:rPr>
                <w:rFonts w:hint="eastAsia" w:ascii="宋体" w:hAnsi="宋体" w:cs="宋体"/>
              </w:rPr>
              <w:t>4.采用一键全自动控制，自动完成磨豆、过滤豆渣、煮浆、加热、清洗等过程。</w:t>
            </w:r>
          </w:p>
          <w:p w14:paraId="7AE2A3D1">
            <w:pPr>
              <w:rPr>
                <w:rFonts w:ascii="宋体" w:hAnsi="宋体" w:cs="宋体"/>
              </w:rPr>
            </w:pPr>
            <w:r>
              <w:rPr>
                <w:rFonts w:hint="eastAsia" w:ascii="宋体" w:hAnsi="宋体" w:cs="宋体"/>
              </w:rPr>
              <w:t>5.电击防护级别：I类，器具防水等级：IPX4。</w:t>
            </w:r>
          </w:p>
          <w:p w14:paraId="63B38408">
            <w:pPr>
              <w:rPr>
                <w:rFonts w:ascii="宋体" w:hAnsi="宋体" w:cs="宋体"/>
              </w:rPr>
            </w:pPr>
            <w:r>
              <w:rPr>
                <w:rFonts w:hint="eastAsia" w:ascii="宋体" w:hAnsi="宋体" w:cs="宋体"/>
              </w:rPr>
              <w:t>6.制浆总量：≥25L（80杯左右）；</w:t>
            </w:r>
          </w:p>
          <w:p w14:paraId="78DD1187">
            <w:pPr>
              <w:rPr>
                <w:rFonts w:ascii="宋体" w:hAnsi="宋体" w:cs="宋体"/>
              </w:rPr>
            </w:pPr>
            <w:r>
              <w:rPr>
                <w:rFonts w:hint="eastAsia" w:ascii="宋体" w:hAnsi="宋体" w:cs="宋体"/>
              </w:rPr>
              <w:t>7.饮用人数100人以上；</w:t>
            </w:r>
          </w:p>
          <w:p w14:paraId="53F65417">
            <w:pPr>
              <w:rPr>
                <w:rFonts w:ascii="宋体" w:hAnsi="宋体" w:cs="宋体"/>
              </w:rPr>
            </w:pPr>
            <w:r>
              <w:rPr>
                <w:rFonts w:hint="eastAsia" w:ascii="宋体" w:hAnsi="宋体" w:cs="宋体"/>
              </w:rPr>
              <w:t>8.产品功率：≥5KW/380V。</w:t>
            </w:r>
          </w:p>
        </w:tc>
        <w:tc>
          <w:tcPr>
            <w:tcW w:w="359" w:type="pct"/>
            <w:tcBorders>
              <w:top w:val="single" w:color="000000" w:sz="4" w:space="0"/>
              <w:left w:val="single" w:color="auto" w:sz="4" w:space="0"/>
              <w:bottom w:val="single" w:color="000000" w:sz="4" w:space="0"/>
              <w:right w:val="single" w:color="000000" w:sz="4" w:space="0"/>
            </w:tcBorders>
            <w:shd w:val="clear" w:color="auto" w:fill="auto"/>
            <w:vAlign w:val="center"/>
          </w:tcPr>
          <w:p w14:paraId="2C04CD80">
            <w:pPr>
              <w:rPr>
                <w:rFonts w:ascii="宋体" w:hAnsi="宋体" w:cs="宋体"/>
              </w:rPr>
            </w:pPr>
            <w:r>
              <w:rPr>
                <w:rFonts w:hint="eastAsia" w:ascii="宋体" w:hAnsi="宋体" w:cs="宋体"/>
              </w:rPr>
              <w:t>3</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C647E">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80A11">
            <w:pPr>
              <w:rPr>
                <w:rFonts w:ascii="宋体" w:hAnsi="宋体" w:cs="宋体"/>
              </w:rPr>
            </w:pPr>
            <w:r>
              <w:rPr>
                <w:rFonts w:hint="eastAsia" w:ascii="宋体" w:hAnsi="宋体" w:cs="宋体"/>
              </w:rPr>
              <w:drawing>
                <wp:anchor distT="0" distB="0" distL="114300" distR="114300" simplePos="0" relativeHeight="251720704" behindDoc="0" locked="0" layoutInCell="1" allowOverlap="1">
                  <wp:simplePos x="0" y="0"/>
                  <wp:positionH relativeFrom="column">
                    <wp:posOffset>-29210</wp:posOffset>
                  </wp:positionH>
                  <wp:positionV relativeFrom="paragraph">
                    <wp:posOffset>62865</wp:posOffset>
                  </wp:positionV>
                  <wp:extent cx="852805" cy="1118235"/>
                  <wp:effectExtent l="0" t="0" r="4445" b="5715"/>
                  <wp:wrapNone/>
                  <wp:docPr id="62" name="图片_2"/>
                  <wp:cNvGraphicFramePr/>
                  <a:graphic xmlns:a="http://schemas.openxmlformats.org/drawingml/2006/main">
                    <a:graphicData uri="http://schemas.openxmlformats.org/drawingml/2006/picture">
                      <pic:pic xmlns:pic="http://schemas.openxmlformats.org/drawingml/2006/picture">
                        <pic:nvPicPr>
                          <pic:cNvPr id="62" name="图片_2"/>
                          <pic:cNvPicPr/>
                        </pic:nvPicPr>
                        <pic:blipFill>
                          <a:blip r:embed="rId73" cstate="print"/>
                          <a:stretch>
                            <a:fillRect/>
                          </a:stretch>
                        </pic:blipFill>
                        <pic:spPr>
                          <a:xfrm>
                            <a:off x="0" y="0"/>
                            <a:ext cx="852805" cy="1118235"/>
                          </a:xfrm>
                          <a:prstGeom prst="rect">
                            <a:avLst/>
                          </a:prstGeom>
                          <a:noFill/>
                          <a:ln>
                            <a:noFill/>
                          </a:ln>
                        </pic:spPr>
                      </pic:pic>
                    </a:graphicData>
                  </a:graphic>
                </wp:anchor>
              </w:drawing>
            </w:r>
          </w:p>
        </w:tc>
      </w:tr>
      <w:tr w14:paraId="1563ABB4">
        <w:tblPrEx>
          <w:tblCellMar>
            <w:top w:w="0" w:type="dxa"/>
            <w:left w:w="108" w:type="dxa"/>
            <w:bottom w:w="0" w:type="dxa"/>
            <w:right w:w="108" w:type="dxa"/>
          </w:tblCellMar>
        </w:tblPrEx>
        <w:trPr>
          <w:trHeight w:val="16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81C3C">
            <w:pPr>
              <w:rPr>
                <w:rFonts w:ascii="宋体" w:hAnsi="宋体" w:cs="宋体"/>
              </w:rPr>
            </w:pPr>
            <w:r>
              <w:rPr>
                <w:rFonts w:hint="eastAsia" w:ascii="宋体" w:hAnsi="宋体" w:cs="宋体"/>
              </w:rPr>
              <w:t>A64</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002BD">
            <w:pPr>
              <w:rPr>
                <w:rFonts w:ascii="宋体" w:hAnsi="宋体" w:cs="宋体"/>
              </w:rPr>
            </w:pPr>
            <w:r>
              <w:rPr>
                <w:rFonts w:hint="eastAsia" w:ascii="宋体" w:hAnsi="宋体" w:cs="宋体"/>
              </w:rPr>
              <w:t>双头暖碟机</w:t>
            </w:r>
          </w:p>
        </w:tc>
        <w:tc>
          <w:tcPr>
            <w:tcW w:w="592" w:type="pct"/>
            <w:tcBorders>
              <w:top w:val="single" w:color="auto" w:sz="4" w:space="0"/>
              <w:left w:val="single" w:color="000000" w:sz="4" w:space="0"/>
              <w:bottom w:val="single" w:color="000000" w:sz="4" w:space="0"/>
              <w:right w:val="single" w:color="000000" w:sz="4" w:space="0"/>
            </w:tcBorders>
            <w:shd w:val="clear" w:color="auto" w:fill="auto"/>
            <w:vAlign w:val="center"/>
          </w:tcPr>
          <w:p w14:paraId="1485D771">
            <w:pPr>
              <w:rPr>
                <w:rFonts w:ascii="宋体" w:hAnsi="宋体" w:cs="宋体"/>
              </w:rPr>
            </w:pPr>
            <w:r>
              <w:rPr>
                <w:rFonts w:hint="eastAsia" w:ascii="宋体" w:hAnsi="宋体" w:cs="宋体"/>
              </w:rPr>
              <w:t>1040*450*980mm</w:t>
            </w:r>
          </w:p>
        </w:tc>
        <w:tc>
          <w:tcPr>
            <w:tcW w:w="2307" w:type="pct"/>
            <w:tcBorders>
              <w:top w:val="single" w:color="auto" w:sz="4" w:space="0"/>
              <w:left w:val="single" w:color="000000" w:sz="4" w:space="0"/>
              <w:bottom w:val="single" w:color="000000" w:sz="4" w:space="0"/>
              <w:right w:val="single" w:color="000000" w:sz="4" w:space="0"/>
            </w:tcBorders>
            <w:shd w:val="clear" w:color="auto" w:fill="auto"/>
            <w:vAlign w:val="center"/>
          </w:tcPr>
          <w:p w14:paraId="6DA6C82A">
            <w:pPr>
              <w:rPr>
                <w:rFonts w:ascii="宋体" w:hAnsi="宋体" w:cs="宋体"/>
              </w:rPr>
            </w:pPr>
            <w:r>
              <w:rPr>
                <w:rFonts w:hint="eastAsia" w:ascii="宋体" w:hAnsi="宋体" w:cs="宋体"/>
              </w:rPr>
              <w:t>1.食品级安全防护:SUS304-2B不锈钢箱体(1.5mm加厚面板+1.2mm高强度框架)</w:t>
            </w:r>
          </w:p>
          <w:p w14:paraId="3259E35A">
            <w:pPr>
              <w:rPr>
                <w:rFonts w:ascii="宋体" w:hAnsi="宋体" w:cs="宋体"/>
              </w:rPr>
            </w:pPr>
            <w:r>
              <w:rPr>
                <w:rFonts w:hint="eastAsia" w:ascii="宋体" w:hAnsi="宋体" w:cs="宋体"/>
              </w:rPr>
              <w:t>2.防腐耐用设计:全焊接无缝工艺</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3C358">
            <w:pPr>
              <w:rPr>
                <w:rFonts w:ascii="宋体" w:hAnsi="宋体" w:cs="宋体"/>
              </w:rPr>
            </w:pPr>
            <w:r>
              <w:rPr>
                <w:rFonts w:hint="eastAsia" w:ascii="宋体" w:hAnsi="宋体" w:cs="宋体"/>
              </w:rPr>
              <w:t>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9E408">
            <w:pPr>
              <w:rPr>
                <w:rFonts w:ascii="宋体" w:hAnsi="宋体" w:cs="宋体"/>
              </w:rPr>
            </w:pPr>
            <w:r>
              <w:rPr>
                <w:rFonts w:hint="eastAsia" w:ascii="宋体" w:hAnsi="宋体" w:cs="宋体"/>
              </w:rPr>
              <w:t>台</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DD150">
            <w:pPr>
              <w:rPr>
                <w:rFonts w:ascii="宋体" w:hAnsi="宋体" w:cs="宋体"/>
              </w:rPr>
            </w:pPr>
            <w:r>
              <w:rPr>
                <w:rFonts w:hint="eastAsia" w:ascii="宋体" w:hAnsi="宋体" w:cs="宋体"/>
              </w:rPr>
              <w:drawing>
                <wp:anchor distT="0" distB="0" distL="114300" distR="114300" simplePos="0" relativeHeight="251721728" behindDoc="0" locked="0" layoutInCell="1" allowOverlap="1">
                  <wp:simplePos x="0" y="0"/>
                  <wp:positionH relativeFrom="column">
                    <wp:posOffset>12700</wp:posOffset>
                  </wp:positionH>
                  <wp:positionV relativeFrom="paragraph">
                    <wp:posOffset>-1270</wp:posOffset>
                  </wp:positionV>
                  <wp:extent cx="705485" cy="951865"/>
                  <wp:effectExtent l="0" t="0" r="18415" b="635"/>
                  <wp:wrapNone/>
                  <wp:docPr id="63" name="图片_1_SpCnt_3"/>
                  <wp:cNvGraphicFramePr/>
                  <a:graphic xmlns:a="http://schemas.openxmlformats.org/drawingml/2006/main">
                    <a:graphicData uri="http://schemas.openxmlformats.org/drawingml/2006/picture">
                      <pic:pic xmlns:pic="http://schemas.openxmlformats.org/drawingml/2006/picture">
                        <pic:nvPicPr>
                          <pic:cNvPr id="63" name="图片_1_SpCnt_3"/>
                          <pic:cNvPicPr/>
                        </pic:nvPicPr>
                        <pic:blipFill>
                          <a:blip r:embed="rId74" cstate="print"/>
                          <a:stretch>
                            <a:fillRect/>
                          </a:stretch>
                        </pic:blipFill>
                        <pic:spPr>
                          <a:xfrm>
                            <a:off x="0" y="0"/>
                            <a:ext cx="705485" cy="951865"/>
                          </a:xfrm>
                          <a:prstGeom prst="rect">
                            <a:avLst/>
                          </a:prstGeom>
                          <a:noFill/>
                          <a:ln>
                            <a:noFill/>
                          </a:ln>
                        </pic:spPr>
                      </pic:pic>
                    </a:graphicData>
                  </a:graphic>
                </wp:anchor>
              </w:drawing>
            </w:r>
          </w:p>
        </w:tc>
      </w:tr>
      <w:tr w14:paraId="588273F7">
        <w:tblPrEx>
          <w:tblCellMar>
            <w:top w:w="0" w:type="dxa"/>
            <w:left w:w="108" w:type="dxa"/>
            <w:bottom w:w="0" w:type="dxa"/>
            <w:right w:w="108" w:type="dxa"/>
          </w:tblCellMar>
        </w:tblPrEx>
        <w:trPr>
          <w:trHeight w:val="1523"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ED05D">
            <w:pPr>
              <w:rPr>
                <w:rFonts w:ascii="宋体" w:hAnsi="宋体" w:cs="宋体"/>
              </w:rPr>
            </w:pPr>
            <w:r>
              <w:rPr>
                <w:rFonts w:hint="eastAsia" w:ascii="宋体" w:hAnsi="宋体" w:cs="宋体"/>
              </w:rPr>
              <w:t>A65</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4D8F">
            <w:pPr>
              <w:rPr>
                <w:rFonts w:ascii="宋体" w:hAnsi="宋体" w:cs="宋体"/>
              </w:rPr>
            </w:pPr>
            <w:r>
              <w:rPr>
                <w:rFonts w:hint="eastAsia" w:ascii="宋体" w:hAnsi="宋体" w:cs="宋体"/>
              </w:rPr>
              <w:t>智能托盘</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8559E">
            <w:pPr>
              <w:rPr>
                <w:rFonts w:ascii="宋体" w:hAnsi="宋体" w:cs="宋体"/>
              </w:rPr>
            </w:pPr>
            <w:r>
              <w:rPr>
                <w:rFonts w:hint="eastAsia" w:ascii="宋体" w:hAnsi="宋体" w:cs="宋体"/>
              </w:rPr>
              <w:t>430*300*28mm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97319">
            <w:pPr>
              <w:rPr>
                <w:rFonts w:ascii="宋体" w:hAnsi="宋体" w:cs="宋体"/>
              </w:rPr>
            </w:pPr>
            <w:r>
              <w:rPr>
                <w:rFonts w:hint="eastAsia" w:ascii="宋体" w:hAnsi="宋体" w:cs="宋体"/>
              </w:rPr>
              <w:t xml:space="preserve">(1)托盘侧面镭射打印条形码，和智能称重机交互确认用户信息；材质：密胺；消毒温度：-30℃～120℃。符合QB 1999-1994《密胺塑料餐具》标准；        </w:t>
            </w:r>
          </w:p>
          <w:p w14:paraId="63918B14">
            <w:pPr>
              <w:rPr>
                <w:rFonts w:ascii="宋体" w:hAnsi="宋体" w:cs="宋体"/>
              </w:rPr>
            </w:pPr>
            <w:r>
              <w:rPr>
                <w:rFonts w:hint="eastAsia" w:ascii="宋体" w:hAnsi="宋体" w:cs="宋体"/>
              </w:rPr>
              <w:t>(2)430*300*28mm</w:t>
            </w:r>
          </w:p>
          <w:p w14:paraId="619167FD">
            <w:pPr>
              <w:rPr>
                <w:rFonts w:ascii="宋体" w:hAnsi="宋体" w:cs="宋体"/>
              </w:rPr>
            </w:pPr>
            <w:r>
              <w:rPr>
                <w:rFonts w:hint="eastAsia" w:ascii="宋体" w:hAnsi="宋体" w:cs="宋体"/>
              </w:rPr>
              <w:t>(3)此托盘用于智能餐线，需与现有餐线系统配套。</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F3A11">
            <w:pPr>
              <w:rPr>
                <w:rFonts w:ascii="宋体" w:hAnsi="宋体" w:cs="宋体"/>
              </w:rPr>
            </w:pPr>
            <w:r>
              <w:rPr>
                <w:rFonts w:hint="eastAsia" w:ascii="宋体" w:hAnsi="宋体" w:cs="宋体"/>
              </w:rPr>
              <w:t>1500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359E5">
            <w:pPr>
              <w:rPr>
                <w:rFonts w:ascii="宋体" w:hAnsi="宋体" w:cs="宋体"/>
              </w:rPr>
            </w:pPr>
            <w:r>
              <w:rPr>
                <w:rFonts w:hint="eastAsia" w:ascii="宋体" w:hAnsi="宋体" w:cs="宋体"/>
              </w:rPr>
              <w:t>个</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C771D">
            <w:pPr>
              <w:rPr>
                <w:rFonts w:ascii="宋体" w:hAnsi="宋体" w:cs="宋体"/>
              </w:rPr>
            </w:pPr>
            <w:r>
              <w:rPr>
                <w:rFonts w:hint="eastAsia" w:ascii="宋体" w:hAnsi="宋体" w:cs="宋体"/>
              </w:rPr>
              <w:drawing>
                <wp:anchor distT="0" distB="0" distL="114300" distR="114300" simplePos="0" relativeHeight="251722752" behindDoc="0" locked="0" layoutInCell="1" allowOverlap="1">
                  <wp:simplePos x="0" y="0"/>
                  <wp:positionH relativeFrom="column">
                    <wp:posOffset>32385</wp:posOffset>
                  </wp:positionH>
                  <wp:positionV relativeFrom="paragraph">
                    <wp:posOffset>57150</wp:posOffset>
                  </wp:positionV>
                  <wp:extent cx="622300" cy="778510"/>
                  <wp:effectExtent l="0" t="0" r="6350" b="2540"/>
                  <wp:wrapNone/>
                  <wp:docPr id="64" name="图片_2_SpCnt_1"/>
                  <wp:cNvGraphicFramePr/>
                  <a:graphic xmlns:a="http://schemas.openxmlformats.org/drawingml/2006/main">
                    <a:graphicData uri="http://schemas.openxmlformats.org/drawingml/2006/picture">
                      <pic:pic xmlns:pic="http://schemas.openxmlformats.org/drawingml/2006/picture">
                        <pic:nvPicPr>
                          <pic:cNvPr id="64" name="图片_2_SpCnt_1"/>
                          <pic:cNvPicPr/>
                        </pic:nvPicPr>
                        <pic:blipFill>
                          <a:blip r:embed="rId75" cstate="print"/>
                          <a:stretch>
                            <a:fillRect/>
                          </a:stretch>
                        </pic:blipFill>
                        <pic:spPr>
                          <a:xfrm>
                            <a:off x="0" y="0"/>
                            <a:ext cx="622300" cy="778510"/>
                          </a:xfrm>
                          <a:prstGeom prst="rect">
                            <a:avLst/>
                          </a:prstGeom>
                          <a:noFill/>
                          <a:ln>
                            <a:noFill/>
                          </a:ln>
                        </pic:spPr>
                      </pic:pic>
                    </a:graphicData>
                  </a:graphic>
                </wp:anchor>
              </w:drawing>
            </w:r>
          </w:p>
        </w:tc>
      </w:tr>
      <w:tr w14:paraId="2155A181">
        <w:tblPrEx>
          <w:tblCellMar>
            <w:top w:w="0" w:type="dxa"/>
            <w:left w:w="108" w:type="dxa"/>
            <w:bottom w:w="0" w:type="dxa"/>
            <w:right w:w="108" w:type="dxa"/>
          </w:tblCellMar>
        </w:tblPrEx>
        <w:trPr>
          <w:trHeight w:val="16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7C22B">
            <w:pPr>
              <w:rPr>
                <w:rFonts w:ascii="宋体" w:hAnsi="宋体" w:cs="宋体"/>
              </w:rPr>
            </w:pPr>
            <w:r>
              <w:rPr>
                <w:rFonts w:hint="eastAsia" w:ascii="宋体" w:hAnsi="宋体" w:cs="宋体"/>
              </w:rPr>
              <w:t>A66</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0B3A2">
            <w:pPr>
              <w:rPr>
                <w:rFonts w:ascii="宋体" w:hAnsi="宋体" w:cs="宋体"/>
              </w:rPr>
            </w:pPr>
            <w:r>
              <w:rPr>
                <w:rFonts w:hint="eastAsia" w:ascii="宋体" w:hAnsi="宋体" w:cs="宋体"/>
              </w:rPr>
              <w:t>绿色框</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7F052">
            <w:pPr>
              <w:rPr>
                <w:rFonts w:ascii="宋体" w:hAnsi="宋体" w:cs="宋体"/>
              </w:rPr>
            </w:pPr>
            <w:r>
              <w:rPr>
                <w:rFonts w:hint="eastAsia" w:ascii="宋体" w:hAnsi="宋体" w:cs="宋体"/>
              </w:rPr>
              <w:t>65*44*30mm</w:t>
            </w:r>
          </w:p>
        </w:tc>
        <w:tc>
          <w:tcPr>
            <w:tcW w:w="2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B428D">
            <w:pPr>
              <w:rPr>
                <w:rFonts w:ascii="宋体" w:hAnsi="宋体" w:cs="宋体"/>
              </w:rPr>
            </w:pPr>
            <w:r>
              <w:rPr>
                <w:rFonts w:hint="eastAsia" w:ascii="宋体" w:hAnsi="宋体" w:cs="宋体"/>
              </w:rPr>
              <w:t>加厚错位筐。65*44*30mm</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4CDA7">
            <w:pPr>
              <w:rPr>
                <w:rFonts w:ascii="宋体" w:hAnsi="宋体" w:cs="宋体"/>
              </w:rPr>
            </w:pPr>
            <w:r>
              <w:rPr>
                <w:rFonts w:hint="eastAsia" w:ascii="宋体" w:hAnsi="宋体" w:cs="宋体"/>
              </w:rPr>
              <w:t>500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23C82">
            <w:pPr>
              <w:rPr>
                <w:rFonts w:ascii="宋体" w:hAnsi="宋体" w:cs="宋体"/>
              </w:rPr>
            </w:pPr>
            <w:r>
              <w:rPr>
                <w:rFonts w:hint="eastAsia" w:ascii="宋体" w:hAnsi="宋体" w:cs="宋体"/>
              </w:rPr>
              <w:t>个</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84255">
            <w:pPr>
              <w:rPr>
                <w:rFonts w:ascii="宋体" w:hAnsi="宋体" w:cs="宋体"/>
              </w:rPr>
            </w:pPr>
            <w:r>
              <w:rPr>
                <w:rFonts w:hint="eastAsia" w:ascii="宋体" w:hAnsi="宋体" w:cs="宋体"/>
              </w:rPr>
              <w:drawing>
                <wp:anchor distT="0" distB="0" distL="114300" distR="114300" simplePos="0" relativeHeight="251723776" behindDoc="0" locked="0" layoutInCell="1" allowOverlap="1">
                  <wp:simplePos x="0" y="0"/>
                  <wp:positionH relativeFrom="column">
                    <wp:posOffset>66040</wp:posOffset>
                  </wp:positionH>
                  <wp:positionV relativeFrom="paragraph">
                    <wp:posOffset>-104140</wp:posOffset>
                  </wp:positionV>
                  <wp:extent cx="674370" cy="894715"/>
                  <wp:effectExtent l="0" t="0" r="11430" b="635"/>
                  <wp:wrapNone/>
                  <wp:docPr id="65" name="图片_3_SpCnt_2"/>
                  <wp:cNvGraphicFramePr/>
                  <a:graphic xmlns:a="http://schemas.openxmlformats.org/drawingml/2006/main">
                    <a:graphicData uri="http://schemas.openxmlformats.org/drawingml/2006/picture">
                      <pic:pic xmlns:pic="http://schemas.openxmlformats.org/drawingml/2006/picture">
                        <pic:nvPicPr>
                          <pic:cNvPr id="65" name="图片_3_SpCnt_2"/>
                          <pic:cNvPicPr/>
                        </pic:nvPicPr>
                        <pic:blipFill>
                          <a:blip r:embed="rId76" cstate="print"/>
                          <a:stretch>
                            <a:fillRect/>
                          </a:stretch>
                        </pic:blipFill>
                        <pic:spPr>
                          <a:xfrm>
                            <a:off x="0" y="0"/>
                            <a:ext cx="674370" cy="894715"/>
                          </a:xfrm>
                          <a:prstGeom prst="rect">
                            <a:avLst/>
                          </a:prstGeom>
                          <a:noFill/>
                          <a:ln>
                            <a:noFill/>
                          </a:ln>
                        </pic:spPr>
                      </pic:pic>
                    </a:graphicData>
                  </a:graphic>
                </wp:anchor>
              </w:drawing>
            </w:r>
          </w:p>
        </w:tc>
      </w:tr>
    </w:tbl>
    <w:p w14:paraId="70875B81">
      <w:pPr>
        <w:pStyle w:val="43"/>
        <w:rPr>
          <w:rFonts w:asciiTheme="minorEastAsia" w:hAnsiTheme="minorEastAsia" w:eastAsiaTheme="minorEastAsia" w:cstheme="minorEastAsia"/>
        </w:rPr>
        <w:sectPr>
          <w:pgSz w:w="16838" w:h="11906" w:orient="landscape"/>
          <w:pgMar w:top="1800" w:right="1440" w:bottom="1800" w:left="1440" w:header="851" w:footer="992" w:gutter="0"/>
          <w:cols w:space="425" w:num="1"/>
          <w:docGrid w:type="lines" w:linePitch="312" w:charSpace="0"/>
        </w:sectPr>
      </w:pPr>
    </w:p>
    <w:p w14:paraId="13CE5289">
      <w:pPr>
        <w:pStyle w:val="2"/>
        <w:ind w:left="0" w:firstLine="0"/>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三、商务要求</w:t>
      </w:r>
    </w:p>
    <w:p w14:paraId="6D41102F">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1.质保期：验收合格交付采购人使用之日起，整个项目包含的所有产品质保期至少</w:t>
      </w:r>
      <w:r>
        <w:rPr>
          <w:rFonts w:hint="eastAsia" w:asciiTheme="minorEastAsia" w:hAnsiTheme="minorEastAsia" w:eastAsiaTheme="minorEastAsia" w:cstheme="minorEastAsia"/>
          <w:sz w:val="24"/>
          <w:u w:val="single"/>
        </w:rPr>
        <w:t xml:space="preserve"> 5 </w:t>
      </w:r>
      <w:r>
        <w:rPr>
          <w:rFonts w:hint="eastAsia" w:asciiTheme="minorEastAsia" w:hAnsiTheme="minorEastAsia" w:eastAsiaTheme="minorEastAsia" w:cstheme="minorEastAsia"/>
          <w:sz w:val="24"/>
        </w:rPr>
        <w:t>年。投标人可在此基础上提供更长的质保期。</w:t>
      </w:r>
    </w:p>
    <w:p w14:paraId="7416C0AD">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2.交货期：合同签订生效后根据采购人要求在非厨房操作时间安装设备，设备安装期控制在15日以内完成。</w:t>
      </w:r>
    </w:p>
    <w:p w14:paraId="27EA9261">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所有设备安装、调试、运行须在2025年8月25日前全部完成。</w:t>
      </w:r>
    </w:p>
    <w:p w14:paraId="6CFE4B82">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3.付款方式</w:t>
      </w:r>
    </w:p>
    <w:p w14:paraId="72A3A3DF">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详见合同。</w:t>
      </w:r>
    </w:p>
    <w:p w14:paraId="0AD2A6B7">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4.履约保证金</w:t>
      </w:r>
    </w:p>
    <w:p w14:paraId="06439F95">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本项目不需履约保证金</w:t>
      </w:r>
    </w:p>
    <w:p w14:paraId="48770BAE">
      <w:pPr>
        <w:pStyle w:val="43"/>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本次报价方式为总价包干，全部采用人民币报价。此报价应包括完成合同所涉及的全部内容，包含但不仅限于方案设计费、材料购置费、运输费、安装调试费、检测费、售后服务、对原设备拆除、搬运及维护费、税金等全部内容。如以后已实施而未列入报价的费用将被视为供应商优惠，采购人均不予支付。</w:t>
      </w:r>
    </w:p>
    <w:p w14:paraId="1A07DBCB">
      <w:pPr>
        <w:pStyle w:val="43"/>
        <w:rPr>
          <w:rFonts w:asciiTheme="minorEastAsia" w:hAnsiTheme="minorEastAsia" w:eastAsiaTheme="minorEastAsia" w:cstheme="minorEastAsia"/>
        </w:rPr>
      </w:pPr>
    </w:p>
    <w:p w14:paraId="3A87BC75">
      <w:pPr>
        <w:pStyle w:val="2"/>
        <w:ind w:left="0" w:firstLine="0"/>
        <w:rPr>
          <w:rFonts w:asciiTheme="minorEastAsia" w:hAnsiTheme="minorEastAsia" w:eastAsiaTheme="minorEastAsia" w:cstheme="minorEastAsia"/>
          <w:sz w:val="24"/>
          <w:szCs w:val="24"/>
          <w:lang w:val="en-US"/>
        </w:rPr>
      </w:pPr>
      <w:bookmarkStart w:id="46" w:name="_Toc28167"/>
      <w:bookmarkStart w:id="47" w:name="_Toc27782"/>
      <w:bookmarkStart w:id="48" w:name="_Toc29752"/>
      <w:r>
        <w:rPr>
          <w:rFonts w:hint="eastAsia" w:asciiTheme="minorEastAsia" w:hAnsiTheme="minorEastAsia" w:eastAsiaTheme="minorEastAsia" w:cstheme="minorEastAsia"/>
          <w:sz w:val="24"/>
          <w:szCs w:val="24"/>
          <w:lang w:val="en-US"/>
        </w:rPr>
        <w:t>四、技术服务</w:t>
      </w:r>
    </w:p>
    <w:p w14:paraId="0455B9D0">
      <w:pPr>
        <w:pStyle w:val="23"/>
        <w:autoSpaceDE/>
        <w:autoSpaceDN/>
        <w:snapToGrid w:val="0"/>
        <w:ind w:firstLine="480" w:firstLineChars="200"/>
        <w:rPr>
          <w:rFonts w:hAnsi="宋体" w:cs="宋体"/>
          <w:lang w:val="en-US"/>
        </w:rPr>
      </w:pPr>
      <w:r>
        <w:rPr>
          <w:rFonts w:hint="eastAsia" w:hAnsi="宋体" w:cs="宋体"/>
          <w:lang w:val="en-US"/>
        </w:rPr>
        <w:t>1、中标人需针对洗碗机进行现场技术培训，且质保期内每年上门进行洗碗机（含传送带）设备维护保养2次。</w:t>
      </w:r>
    </w:p>
    <w:p w14:paraId="67C603DA">
      <w:pPr>
        <w:pStyle w:val="23"/>
        <w:autoSpaceDE/>
        <w:autoSpaceDN/>
        <w:snapToGrid w:val="0"/>
        <w:ind w:firstLine="480" w:firstLineChars="200"/>
        <w:rPr>
          <w:rFonts w:hAnsi="宋体" w:cs="宋体"/>
          <w:lang w:val="en-US"/>
        </w:rPr>
      </w:pPr>
      <w:r>
        <w:rPr>
          <w:rFonts w:hint="eastAsia" w:hAnsi="宋体" w:cs="宋体"/>
          <w:lang w:val="en-US"/>
        </w:rPr>
        <w:t>2、所有定制类产品制造工艺、设计及结构要求：</w:t>
      </w:r>
    </w:p>
    <w:p w14:paraId="328EB13D">
      <w:pPr>
        <w:pStyle w:val="23"/>
        <w:autoSpaceDE/>
        <w:autoSpaceDN/>
        <w:snapToGrid w:val="0"/>
        <w:ind w:firstLine="480" w:firstLineChars="200"/>
        <w:rPr>
          <w:rFonts w:hAnsi="宋体" w:cs="宋体"/>
          <w:lang w:val="en-US"/>
        </w:rPr>
      </w:pPr>
      <w:r>
        <w:rPr>
          <w:rFonts w:hint="eastAsia" w:hAnsi="宋体" w:cs="宋体"/>
          <w:lang w:val="en-US"/>
        </w:rPr>
        <w:t>（1）制造工艺要求：折弯弧度明显、清晰、整齐，切边整齐、光滑不割手，连接部位位置均匀；焊接牢固，焊纹均匀一致；焊接位置合理、美观，无未焊透或裂纹等缺陷；外露焊缝均应进行抛光或去色处理；产品抛光表面纹理一致，无尖角和毛刺；</w:t>
      </w:r>
    </w:p>
    <w:p w14:paraId="27325258">
      <w:pPr>
        <w:pStyle w:val="23"/>
        <w:autoSpaceDE/>
        <w:autoSpaceDN/>
        <w:snapToGrid w:val="0"/>
        <w:ind w:firstLine="480" w:firstLineChars="200"/>
        <w:rPr>
          <w:rFonts w:hAnsi="宋体" w:cs="宋体"/>
          <w:lang w:val="en-US"/>
        </w:rPr>
      </w:pPr>
      <w:r>
        <w:rPr>
          <w:rFonts w:hint="eastAsia" w:hAnsi="宋体" w:cs="宋体"/>
          <w:lang w:val="en-US"/>
        </w:rPr>
        <w:t>（2）设计及结构要求：结构布局合理、实用，外形美观，整体质量安全、可靠。</w:t>
      </w:r>
    </w:p>
    <w:p w14:paraId="508DC3FF">
      <w:pPr>
        <w:pStyle w:val="23"/>
        <w:autoSpaceDE/>
        <w:autoSpaceDN/>
        <w:snapToGrid w:val="0"/>
        <w:ind w:firstLine="480" w:firstLineChars="200"/>
        <w:rPr>
          <w:rFonts w:hAnsi="宋体" w:cs="宋体"/>
          <w:lang w:val="en-US"/>
        </w:rPr>
      </w:pPr>
      <w:r>
        <w:rPr>
          <w:rFonts w:hint="eastAsia" w:hAnsi="宋体" w:cs="宋体"/>
          <w:lang w:val="en-US"/>
        </w:rPr>
        <w:t>3、产品规格尺寸要求和说明：</w:t>
      </w:r>
    </w:p>
    <w:p w14:paraId="69A4F928">
      <w:pPr>
        <w:pStyle w:val="23"/>
        <w:autoSpaceDE/>
        <w:autoSpaceDN/>
        <w:snapToGrid w:val="0"/>
        <w:ind w:firstLine="480" w:firstLineChars="200"/>
        <w:rPr>
          <w:rFonts w:hAnsi="宋体" w:cs="宋体"/>
          <w:lang w:val="en-US"/>
        </w:rPr>
      </w:pPr>
      <w:r>
        <w:rPr>
          <w:rFonts w:hint="eastAsia" w:hAnsi="宋体" w:cs="宋体"/>
          <w:lang w:val="en-US"/>
        </w:rPr>
        <w:t>（1）采购清单中所有定制类产品已逐一标注具体规格尺寸要求，投标人应当严格 按照采购人提出的规格尺寸进行投标响应，产品尺寸合理误差范围为±5 ㎜；</w:t>
      </w:r>
    </w:p>
    <w:p w14:paraId="78F76678">
      <w:pPr>
        <w:pStyle w:val="23"/>
        <w:autoSpaceDE/>
        <w:autoSpaceDN/>
        <w:snapToGrid w:val="0"/>
        <w:ind w:firstLine="480" w:firstLineChars="200"/>
        <w:rPr>
          <w:rFonts w:hAnsi="宋体" w:cs="宋体"/>
          <w:lang w:val="en-US"/>
        </w:rPr>
      </w:pPr>
      <w:r>
        <w:rPr>
          <w:rFonts w:hint="eastAsia" w:hAnsi="宋体" w:cs="宋体"/>
          <w:lang w:val="en-US"/>
        </w:rPr>
        <w:t>（2）采购清单中非定制类产品所标注的规格尺寸是各需求学校根据自身场地安装 条件制定，投标人应尽可能的选择符合需求学校要求的尺寸的产品参加投标，但在不影响安装、整体美观度以及实际使用功能的前提下，允许存在合理的尺寸偏差。</w:t>
      </w:r>
    </w:p>
    <w:p w14:paraId="4622FBDC">
      <w:pPr>
        <w:pStyle w:val="23"/>
        <w:autoSpaceDE/>
        <w:autoSpaceDN/>
        <w:snapToGrid w:val="0"/>
        <w:ind w:firstLine="480" w:firstLineChars="200"/>
        <w:rPr>
          <w:rFonts w:hAnsi="宋体" w:cs="宋体"/>
          <w:lang w:val="en-US"/>
        </w:rPr>
      </w:pPr>
      <w:r>
        <w:rPr>
          <w:rFonts w:hint="eastAsia" w:hAnsi="宋体" w:cs="宋体"/>
          <w:lang w:val="en-US"/>
        </w:rPr>
        <w:t>（3）投标人应协助采购人因场地原因提出的部分产品尺寸的细微调整，产生的费 用请各投标人在报价时综合评估，并计入投标总价。</w:t>
      </w:r>
    </w:p>
    <w:p w14:paraId="472500E9">
      <w:pPr>
        <w:pStyle w:val="23"/>
        <w:autoSpaceDE/>
        <w:autoSpaceDN/>
        <w:snapToGrid w:val="0"/>
        <w:ind w:firstLine="480" w:firstLineChars="200"/>
        <w:rPr>
          <w:rFonts w:hAnsi="宋体" w:cs="宋体"/>
          <w:lang w:val="en-US"/>
        </w:rPr>
      </w:pPr>
      <w:r>
        <w:rPr>
          <w:rFonts w:hint="eastAsia" w:hAnsi="宋体" w:cs="宋体"/>
          <w:lang w:val="en-US"/>
        </w:rPr>
        <w:t>4、技术培训。培训内容包括产品的功能、操作、日常维护、一般故障处理、设备管理等内容，直至采购人使用人员熟练操作为止。培训涉及的所有费用由中标人承担。具体培训方案请在投标文件中明确说明。</w:t>
      </w:r>
    </w:p>
    <w:p w14:paraId="71A0CA40">
      <w:pPr>
        <w:pStyle w:val="23"/>
        <w:autoSpaceDE/>
        <w:autoSpaceDN/>
        <w:snapToGrid w:val="0"/>
        <w:ind w:firstLine="480" w:firstLineChars="200"/>
        <w:rPr>
          <w:rFonts w:hAnsi="宋体" w:cs="宋体"/>
          <w:lang w:val="en-US"/>
        </w:rPr>
      </w:pPr>
      <w:r>
        <w:rPr>
          <w:rFonts w:hint="eastAsia" w:hAnsi="宋体" w:cs="宋体"/>
          <w:lang w:val="en-US"/>
        </w:rPr>
        <w:t>5、由于部分产品的技术参数、功能、外观结构以及材质工艺无法逐一准确描述， 因此在本部分技术要求中对部分产品提供了结构及功能示意图，结构及功能示意图仅仅 是为了让各个投标人更好的理解本次采购的需求，并非对投标产品进行指定或指明，欢迎投标人选择其他同等档次或更优的产品参加本次投标。</w:t>
      </w:r>
    </w:p>
    <w:p w14:paraId="407BF0C3">
      <w:pPr>
        <w:pStyle w:val="2"/>
        <w:ind w:left="0" w:firstLine="0"/>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五、验收标准</w:t>
      </w:r>
    </w:p>
    <w:p w14:paraId="6DD037E3">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人将所供商品运至交货地点拆箱并安装调试完毕后，由采购人使用者当场负责初次（品牌、外观、数量等）验收，将现场测试洗碗机运行状况，同时将抽样送检第三方检测机构，检测费用由中标方支付；采购人需要另行组织专家等验收的，验收期为15天(双方另有约定的从约定）。</w:t>
      </w:r>
    </w:p>
    <w:p w14:paraId="67FCF181">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2．合同商品从验收合格之日起30日内，出现非使用方人为因素造成的无法排除的故障由投标人予以免费调换。</w:t>
      </w:r>
    </w:p>
    <w:bookmarkEnd w:id="46"/>
    <w:bookmarkEnd w:id="47"/>
    <w:p w14:paraId="6DC9CD62">
      <w:pPr>
        <w:pStyle w:val="2"/>
        <w:ind w:left="0" w:firstLine="0"/>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六、</w:t>
      </w:r>
      <w:bookmarkEnd w:id="48"/>
      <w:r>
        <w:rPr>
          <w:rFonts w:hint="eastAsia" w:asciiTheme="minorEastAsia" w:hAnsiTheme="minorEastAsia" w:eastAsiaTheme="minorEastAsia" w:cstheme="minorEastAsia"/>
          <w:sz w:val="24"/>
          <w:szCs w:val="24"/>
          <w:lang w:val="en-US"/>
        </w:rPr>
        <w:t>其他要求</w:t>
      </w:r>
    </w:p>
    <w:p w14:paraId="71D91B8A">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1.投标人自2022年1月1日至投标截止时间（以合同签订时间为准），具有类似厨房设备项目的业绩。</w:t>
      </w:r>
    </w:p>
    <w:p w14:paraId="5C4BCE75">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2.项目团队要求</w:t>
      </w:r>
    </w:p>
    <w:p w14:paraId="22809ED9">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投标人应当根据采购需求以及自身经验为本项目配备技术团队。投入本项目人员需提供社保机构出具投标人为其缴纳的至投标截止时间前3个月内任意时间的社保证明。</w:t>
      </w:r>
    </w:p>
    <w:p w14:paraId="117A5824">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asciiTheme="minorEastAsia" w:hAnsiTheme="minorEastAsia" w:eastAsiaTheme="minorEastAsia" w:cstheme="minorEastAsia"/>
          <w:sz w:val="24"/>
        </w:rPr>
        <w:t>设项目负责人1名，团队成员应包含安全管理人员、安装调试等专业技术人员， 专业技术人员应当符合国家相关资质要求；</w:t>
      </w:r>
    </w:p>
    <w:p w14:paraId="410F210B">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r>
        <w:rPr>
          <w:rFonts w:asciiTheme="minorEastAsia" w:hAnsiTheme="minorEastAsia" w:eastAsiaTheme="minorEastAsia" w:cstheme="minorEastAsia"/>
          <w:sz w:val="24"/>
        </w:rPr>
        <w:t>本项目的安装可能涉及特种作业，投标人在项目团队人员委派时应充分考虑特种作业相关资格规定，指派符合相关规定的人员承担特种作业工作。</w:t>
      </w:r>
      <w:r>
        <w:rPr>
          <w:rFonts w:hint="eastAsia" w:asciiTheme="minorEastAsia" w:hAnsiTheme="minorEastAsia" w:eastAsiaTheme="minorEastAsia" w:cstheme="minorEastAsia"/>
          <w:sz w:val="24"/>
        </w:rPr>
        <w:t>需具</w:t>
      </w:r>
      <w:r>
        <w:rPr>
          <w:rFonts w:asciiTheme="minorEastAsia" w:hAnsiTheme="minorEastAsia" w:eastAsiaTheme="minorEastAsia" w:cstheme="minorEastAsia"/>
          <w:sz w:val="24"/>
        </w:rPr>
        <w:t>有应急管理部门颁发的“焊接与热切割”特种作业操作证。</w:t>
      </w:r>
    </w:p>
    <w:p w14:paraId="31026F8D">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2.投标人在投标文件中应提供针对本项目的安装调试方案，确保产品能够按期供货，质量符合采购要求和国家有关标准。</w:t>
      </w:r>
    </w:p>
    <w:p w14:paraId="457E35C9">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3.投标人在投标文件中应提供确保本项目所供货物的质量检测设施及质量监控措施。</w:t>
      </w:r>
    </w:p>
    <w:p w14:paraId="15E23764">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4.投标人应在投标文件中列明本次采购产品质保期满后运行所需的配件、附件、备品备件的准备和保障措施、购买折扣、年维护费用和优惠承诺情况。</w:t>
      </w:r>
    </w:p>
    <w:p w14:paraId="2273A2DD">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5.提供完整可行的售后服务方案，对服务承诺应有可落实的保证措施，阐述质保期内外的后续技术支持和维护能力情况。</w:t>
      </w:r>
    </w:p>
    <w:p w14:paraId="493BC037">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所有设备必须符合国家最新规定标准。中标人在产品就位、安装前须提供产品构造示意图、主要原材料样品、产品样本和使用说明书，中标人对所有场地都需要现场测量到位，因场地尺寸变化而调整设计制作、安装等产生的费用均由中标人承担，中标人货物应符合采购方安装、使用等要求。</w:t>
      </w:r>
    </w:p>
    <w:p w14:paraId="1449E635">
      <w:pPr>
        <w:spacing w:line="360" w:lineRule="auto"/>
        <w:ind w:firstLine="480" w:firstLineChars="200"/>
        <w:rPr>
          <w:rFonts w:asciiTheme="minorEastAsia" w:hAnsiTheme="minorEastAsia" w:eastAsiaTheme="minorEastAsia" w:cstheme="minorEastAsia"/>
          <w:color w:val="000000"/>
          <w:sz w:val="24"/>
        </w:rPr>
      </w:pPr>
      <w:r>
        <w:rPr>
          <w:rFonts w:hint="eastAsia" w:ascii="仿宋" w:hAnsi="仿宋" w:eastAsia="仿宋" w:cs="仿宋"/>
          <w:color w:val="000000"/>
          <w:sz w:val="24"/>
        </w:rPr>
        <w:t>▲</w:t>
      </w:r>
      <w:r>
        <w:rPr>
          <w:rFonts w:hint="eastAsia" w:asciiTheme="minorEastAsia" w:hAnsiTheme="minorEastAsia" w:eastAsiaTheme="minorEastAsia" w:cstheme="minorEastAsia"/>
          <w:color w:val="000000"/>
          <w:sz w:val="24"/>
        </w:rPr>
        <w:t>7.中标人须保证本项目的原材料、成品的质量、环保达到国家标准和投标文件响应承诺。采购人有对原材料和成品委托第三方专业检测机构进行抽检的权利，投标人在报价中需考虑检测产生的费用。检测中若发现有不合格原材料、成品，采购人有权因此终止部分直至全部合同，由此而造成的后果和一切损失均由中标人承担。</w:t>
      </w:r>
    </w:p>
    <w:p w14:paraId="1CA275C4">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8.项目实施过程中应严格做好安全防范措施，如中标人项目实施人员在实施中违反操作规定造成人员伤亡事故或实施现场防范措施设置不明造成人员伤害事故，一切责任均有中标人负责。</w:t>
      </w:r>
    </w:p>
    <w:p w14:paraId="1F8CA9B6">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color w:val="000000"/>
          <w:sz w:val="24"/>
        </w:rPr>
        <w:t>9.中标人应根据运输距离及货物防潮、防锈、防震、防水、防破损等要求对货物实行包装，确保货物安全、完好送达采购人</w:t>
      </w:r>
      <w:r>
        <w:rPr>
          <w:rFonts w:hint="eastAsia" w:asciiTheme="minorEastAsia" w:hAnsiTheme="minorEastAsia" w:eastAsiaTheme="minorEastAsia" w:cstheme="minorEastAsia"/>
          <w:sz w:val="24"/>
        </w:rPr>
        <w:t>。</w:t>
      </w:r>
    </w:p>
    <w:p w14:paraId="725765DC">
      <w:pPr>
        <w:pStyle w:val="2"/>
        <w:ind w:left="0" w:firstLine="0"/>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七、样品要求</w:t>
      </w:r>
    </w:p>
    <w:tbl>
      <w:tblPr>
        <w:tblStyle w:val="62"/>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870"/>
        <w:gridCol w:w="2085"/>
        <w:gridCol w:w="1329"/>
        <w:gridCol w:w="2172"/>
      </w:tblGrid>
      <w:tr w14:paraId="1E39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blHeader/>
          <w:jc w:val="center"/>
        </w:trPr>
        <w:tc>
          <w:tcPr>
            <w:tcW w:w="867" w:type="dxa"/>
            <w:vAlign w:val="center"/>
          </w:tcPr>
          <w:p w14:paraId="1DEB9259">
            <w:pPr>
              <w:pStyle w:val="967"/>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序号</w:t>
            </w:r>
          </w:p>
        </w:tc>
        <w:tc>
          <w:tcPr>
            <w:tcW w:w="2870" w:type="dxa"/>
            <w:vAlign w:val="center"/>
          </w:tcPr>
          <w:p w14:paraId="715A29AF">
            <w:pPr>
              <w:pStyle w:val="967"/>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品名</w:t>
            </w:r>
          </w:p>
        </w:tc>
        <w:tc>
          <w:tcPr>
            <w:tcW w:w="2085" w:type="dxa"/>
            <w:vAlign w:val="center"/>
          </w:tcPr>
          <w:p w14:paraId="2AFE181C">
            <w:pPr>
              <w:pStyle w:val="967"/>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规格</w:t>
            </w:r>
          </w:p>
        </w:tc>
        <w:tc>
          <w:tcPr>
            <w:tcW w:w="1329" w:type="dxa"/>
            <w:vAlign w:val="center"/>
          </w:tcPr>
          <w:p w14:paraId="70EFB59F">
            <w:pPr>
              <w:pStyle w:val="967"/>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数量</w:t>
            </w:r>
          </w:p>
        </w:tc>
        <w:tc>
          <w:tcPr>
            <w:tcW w:w="2172" w:type="dxa"/>
            <w:vAlign w:val="center"/>
          </w:tcPr>
          <w:p w14:paraId="37179198">
            <w:pPr>
              <w:pStyle w:val="967"/>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备注</w:t>
            </w:r>
          </w:p>
        </w:tc>
      </w:tr>
      <w:tr w14:paraId="74BFB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67" w:type="dxa"/>
            <w:vAlign w:val="center"/>
          </w:tcPr>
          <w:p w14:paraId="15410079">
            <w:pPr>
              <w:pStyle w:val="967"/>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1</w:t>
            </w:r>
          </w:p>
        </w:tc>
        <w:tc>
          <w:tcPr>
            <w:tcW w:w="2870" w:type="dxa"/>
            <w:vAlign w:val="center"/>
          </w:tcPr>
          <w:p w14:paraId="79BBD714">
            <w:pPr>
              <w:widowControl/>
              <w:jc w:val="center"/>
              <w:textAlignment w:val="top"/>
              <w:rPr>
                <w:rFonts w:asciiTheme="minorEastAsia" w:hAnsiTheme="minorEastAsia" w:eastAsiaTheme="minorEastAsia" w:cstheme="minorEastAsia"/>
                <w:sz w:val="24"/>
              </w:rPr>
            </w:pPr>
            <w:r>
              <w:rPr>
                <w:rFonts w:hint="eastAsia" w:asciiTheme="minorEastAsia" w:hAnsiTheme="minorEastAsia" w:eastAsiaTheme="minorEastAsia" w:cstheme="minorEastAsia"/>
                <w:snapToGrid w:val="0"/>
                <w:kern w:val="28"/>
                <w:sz w:val="24"/>
              </w:rPr>
              <w:t>斜角工作柜</w:t>
            </w:r>
          </w:p>
        </w:tc>
        <w:tc>
          <w:tcPr>
            <w:tcW w:w="2085" w:type="dxa"/>
            <w:vAlign w:val="center"/>
          </w:tcPr>
          <w:p w14:paraId="36371227">
            <w:pPr>
              <w:widowControl/>
              <w:jc w:val="center"/>
              <w:textAlignment w:val="top"/>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1000*1000*800mm</w:t>
            </w:r>
          </w:p>
        </w:tc>
        <w:tc>
          <w:tcPr>
            <w:tcW w:w="1329" w:type="dxa"/>
            <w:vAlign w:val="center"/>
          </w:tcPr>
          <w:p w14:paraId="79C02D9E">
            <w:pPr>
              <w:widowControl/>
              <w:jc w:val="center"/>
              <w:textAlignment w:val="top"/>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172" w:type="dxa"/>
            <w:vAlign w:val="center"/>
          </w:tcPr>
          <w:p w14:paraId="5CA3033A">
            <w:pPr>
              <w:widowControl/>
              <w:jc w:val="center"/>
              <w:textAlignment w:val="top"/>
              <w:rPr>
                <w:rFonts w:asciiTheme="minorEastAsia" w:hAnsiTheme="minorEastAsia" w:eastAsiaTheme="minorEastAsia" w:cstheme="minorEastAsia"/>
                <w:sz w:val="24"/>
              </w:rPr>
            </w:pPr>
          </w:p>
        </w:tc>
      </w:tr>
      <w:tr w14:paraId="7C95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67" w:type="dxa"/>
            <w:vAlign w:val="center"/>
          </w:tcPr>
          <w:p w14:paraId="7A3F9072">
            <w:pPr>
              <w:pStyle w:val="967"/>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2</w:t>
            </w:r>
          </w:p>
        </w:tc>
        <w:tc>
          <w:tcPr>
            <w:tcW w:w="2870" w:type="dxa"/>
            <w:vAlign w:val="center"/>
          </w:tcPr>
          <w:p w14:paraId="73956769">
            <w:pPr>
              <w:widowControl/>
              <w:jc w:val="center"/>
              <w:textAlignment w:val="top"/>
              <w:rPr>
                <w:rFonts w:asciiTheme="minorEastAsia" w:hAnsiTheme="minorEastAsia" w:eastAsiaTheme="minorEastAsia" w:cstheme="minorEastAsia"/>
                <w:sz w:val="24"/>
              </w:rPr>
            </w:pPr>
            <w:r>
              <w:rPr>
                <w:rFonts w:hint="eastAsia" w:asciiTheme="minorEastAsia" w:hAnsiTheme="minorEastAsia" w:eastAsiaTheme="minorEastAsia" w:cstheme="minorEastAsia"/>
                <w:snapToGrid w:val="0"/>
                <w:kern w:val="28"/>
                <w:sz w:val="24"/>
              </w:rPr>
              <w:t>五斗保温售菜柜</w:t>
            </w:r>
          </w:p>
        </w:tc>
        <w:tc>
          <w:tcPr>
            <w:tcW w:w="2085" w:type="dxa"/>
            <w:vAlign w:val="center"/>
          </w:tcPr>
          <w:p w14:paraId="45AD2D0B">
            <w:pPr>
              <w:widowControl/>
              <w:jc w:val="center"/>
              <w:textAlignment w:val="top"/>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1800*1000*800mm</w:t>
            </w:r>
          </w:p>
        </w:tc>
        <w:tc>
          <w:tcPr>
            <w:tcW w:w="1329" w:type="dxa"/>
            <w:vAlign w:val="center"/>
          </w:tcPr>
          <w:p w14:paraId="1FA5C941">
            <w:pPr>
              <w:widowControl/>
              <w:jc w:val="center"/>
              <w:textAlignment w:val="top"/>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172" w:type="dxa"/>
            <w:vAlign w:val="center"/>
          </w:tcPr>
          <w:p w14:paraId="36267651">
            <w:pPr>
              <w:widowControl/>
              <w:jc w:val="center"/>
              <w:textAlignment w:val="top"/>
              <w:rPr>
                <w:rFonts w:asciiTheme="minorEastAsia" w:hAnsiTheme="minorEastAsia" w:eastAsiaTheme="minorEastAsia" w:cstheme="minorEastAsia"/>
                <w:sz w:val="24"/>
              </w:rPr>
            </w:pPr>
          </w:p>
        </w:tc>
      </w:tr>
    </w:tbl>
    <w:p w14:paraId="18327D9B">
      <w:pPr>
        <w:spacing w:line="360" w:lineRule="auto"/>
        <w:ind w:firstLine="482" w:firstLineChars="200"/>
        <w:rPr>
          <w:rFonts w:asciiTheme="minorEastAsia" w:hAnsiTheme="minorEastAsia" w:eastAsiaTheme="minorEastAsia" w:cstheme="minorEastAsia"/>
          <w:b/>
          <w:bCs/>
          <w:sz w:val="24"/>
        </w:rPr>
      </w:pPr>
    </w:p>
    <w:p w14:paraId="640972A8">
      <w:pPr>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▲未提供样品的或样品不满足实质性要求的，做无效标处理。</w:t>
      </w:r>
    </w:p>
    <w:p w14:paraId="59807E95">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样品递交时间为2025年07月</w:t>
      </w:r>
      <w:r>
        <w:rPr>
          <w:rFonts w:hint="eastAsia" w:asciiTheme="minorEastAsia" w:hAnsiTheme="minorEastAsia" w:eastAsiaTheme="minorEastAsia" w:cstheme="minorEastAsia"/>
          <w:sz w:val="24"/>
          <w:lang w:val="en-US" w:eastAsia="zh-CN"/>
        </w:rPr>
        <w:t>28</w:t>
      </w:r>
      <w:r>
        <w:rPr>
          <w:rFonts w:hint="eastAsia" w:asciiTheme="minorEastAsia" w:hAnsiTheme="minorEastAsia" w:eastAsiaTheme="minorEastAsia" w:cstheme="minorEastAsia"/>
          <w:sz w:val="24"/>
        </w:rPr>
        <w:t>日8时30分-13时30分，在递交时间内样品须全部安装（如需安装）并递交完毕，逾期送达将予以拒收，地点为：浙江国际招投标有限公司（杭州市西湖区文三路90号东部软件园1号楼3楼）。联系人：崔惠霞，联系电话：15858157736。</w:t>
      </w:r>
    </w:p>
    <w:p w14:paraId="3184F505">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中标单位的样品将被封存作为货物验收的实物质量验收标准。未中标单位的样品请投标人在开标当天自行取回，逾期将由采购人处理。样品取回后，投标人不得针对样品提出质疑。</w:t>
      </w:r>
    </w:p>
    <w:p w14:paraId="020E9D8F">
      <w:pP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p>
    <w:p w14:paraId="54B880F4">
      <w:pPr>
        <w:spacing w:line="360" w:lineRule="auto"/>
        <w:jc w:val="center"/>
        <w:outlineLvl w:val="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 xml:space="preserve">第四部分   </w:t>
      </w:r>
      <w:bookmarkStart w:id="49" w:name="_Toc184308098"/>
      <w:bookmarkEnd w:id="49"/>
      <w:bookmarkStart w:id="50" w:name="_Toc184310324"/>
      <w:bookmarkEnd w:id="50"/>
      <w:bookmarkStart w:id="51" w:name="_Toc184314443"/>
      <w:bookmarkEnd w:id="51"/>
      <w:bookmarkStart w:id="52" w:name="_Toc184310303"/>
      <w:bookmarkEnd w:id="52"/>
      <w:bookmarkStart w:id="53" w:name="_Toc184308088"/>
      <w:bookmarkEnd w:id="53"/>
      <w:bookmarkStart w:id="54" w:name="_Toc184308056"/>
      <w:bookmarkEnd w:id="54"/>
      <w:bookmarkStart w:id="55" w:name="_Toc184312123"/>
      <w:bookmarkEnd w:id="55"/>
      <w:bookmarkStart w:id="56" w:name="_Toc184312079"/>
      <w:bookmarkEnd w:id="56"/>
      <w:bookmarkStart w:id="57" w:name="_Toc184312086"/>
      <w:bookmarkEnd w:id="57"/>
      <w:bookmarkStart w:id="58" w:name="_Toc184308071"/>
      <w:bookmarkEnd w:id="58"/>
      <w:bookmarkStart w:id="59" w:name="_Toc184310295"/>
      <w:bookmarkEnd w:id="59"/>
      <w:bookmarkStart w:id="60" w:name="_Toc184308079"/>
      <w:bookmarkEnd w:id="60"/>
      <w:bookmarkStart w:id="61" w:name="_Toc184310325"/>
      <w:bookmarkEnd w:id="61"/>
      <w:bookmarkStart w:id="62" w:name="_Toc184313283"/>
      <w:bookmarkEnd w:id="62"/>
      <w:bookmarkStart w:id="63" w:name="_Toc184308046"/>
      <w:bookmarkEnd w:id="63"/>
      <w:bookmarkStart w:id="64" w:name="_Toc184312131"/>
      <w:bookmarkEnd w:id="64"/>
      <w:bookmarkStart w:id="65" w:name="_Toc184308082"/>
      <w:bookmarkEnd w:id="65"/>
      <w:bookmarkStart w:id="66" w:name="_Toc184308049"/>
      <w:bookmarkEnd w:id="66"/>
      <w:bookmarkStart w:id="67" w:name="_Toc184308054"/>
      <w:bookmarkEnd w:id="67"/>
      <w:bookmarkStart w:id="68" w:name="_Toc184308104"/>
      <w:bookmarkEnd w:id="68"/>
      <w:bookmarkStart w:id="69" w:name="_Toc184312103"/>
      <w:bookmarkEnd w:id="69"/>
      <w:bookmarkStart w:id="70" w:name="_Toc184312130"/>
      <w:bookmarkEnd w:id="70"/>
      <w:bookmarkStart w:id="71" w:name="_Toc184313251"/>
      <w:bookmarkEnd w:id="71"/>
      <w:bookmarkStart w:id="72" w:name="_Toc184310338"/>
      <w:bookmarkEnd w:id="72"/>
      <w:bookmarkStart w:id="73" w:name="_Toc184308077"/>
      <w:bookmarkEnd w:id="73"/>
      <w:bookmarkStart w:id="74" w:name="_Toc184308059"/>
      <w:bookmarkEnd w:id="74"/>
      <w:bookmarkStart w:id="75" w:name="_Toc184313306"/>
      <w:bookmarkEnd w:id="75"/>
      <w:bookmarkStart w:id="76" w:name="_Toc184308080"/>
      <w:bookmarkEnd w:id="76"/>
      <w:bookmarkStart w:id="77" w:name="_Toc184313263"/>
      <w:bookmarkEnd w:id="77"/>
      <w:bookmarkStart w:id="78" w:name="_Toc184313301"/>
      <w:bookmarkEnd w:id="78"/>
      <w:bookmarkStart w:id="79" w:name="_Toc184314428"/>
      <w:bookmarkEnd w:id="79"/>
      <w:bookmarkStart w:id="80" w:name="_Toc184312137"/>
      <w:bookmarkEnd w:id="80"/>
      <w:bookmarkStart w:id="81" w:name="_Toc184312114"/>
      <w:bookmarkEnd w:id="81"/>
      <w:bookmarkStart w:id="82" w:name="_Toc184313307"/>
      <w:bookmarkEnd w:id="82"/>
      <w:bookmarkStart w:id="83" w:name="_Toc184314421"/>
      <w:bookmarkEnd w:id="83"/>
      <w:bookmarkStart w:id="84" w:name="_Toc184313238"/>
      <w:bookmarkEnd w:id="84"/>
      <w:bookmarkStart w:id="85" w:name="_Toc184312128"/>
      <w:bookmarkEnd w:id="85"/>
      <w:bookmarkStart w:id="86" w:name="_Toc184314451"/>
      <w:bookmarkEnd w:id="86"/>
      <w:bookmarkStart w:id="87" w:name="_Toc184308068"/>
      <w:bookmarkEnd w:id="87"/>
      <w:bookmarkStart w:id="88" w:name="_Toc184312102"/>
      <w:bookmarkEnd w:id="88"/>
      <w:bookmarkStart w:id="89" w:name="_Toc184313308"/>
      <w:bookmarkEnd w:id="89"/>
      <w:bookmarkStart w:id="90" w:name="_Toc184312112"/>
      <w:bookmarkEnd w:id="90"/>
      <w:bookmarkStart w:id="91" w:name="_Toc184314470"/>
      <w:bookmarkEnd w:id="91"/>
      <w:bookmarkStart w:id="92" w:name="_Toc184313277"/>
      <w:bookmarkEnd w:id="92"/>
      <w:bookmarkStart w:id="93" w:name="_Toc184310313"/>
      <w:bookmarkEnd w:id="93"/>
      <w:bookmarkStart w:id="94" w:name="_Toc184310297"/>
      <w:bookmarkEnd w:id="94"/>
      <w:bookmarkStart w:id="95" w:name="_Toc184314482"/>
      <w:bookmarkEnd w:id="95"/>
      <w:bookmarkStart w:id="96" w:name="_Toc184313241"/>
      <w:bookmarkEnd w:id="96"/>
      <w:bookmarkStart w:id="97" w:name="_Toc184312099"/>
      <w:bookmarkEnd w:id="97"/>
      <w:bookmarkStart w:id="98" w:name="_Toc184308063"/>
      <w:bookmarkEnd w:id="98"/>
      <w:bookmarkStart w:id="99" w:name="_Toc184308085"/>
      <w:bookmarkEnd w:id="99"/>
      <w:bookmarkStart w:id="100" w:name="_Toc184313239"/>
      <w:bookmarkEnd w:id="100"/>
      <w:bookmarkStart w:id="101" w:name="_Toc184313250"/>
      <w:bookmarkEnd w:id="101"/>
      <w:bookmarkStart w:id="102" w:name="_Toc184312119"/>
      <w:bookmarkEnd w:id="102"/>
      <w:bookmarkStart w:id="103" w:name="_Toc184308039"/>
      <w:bookmarkEnd w:id="103"/>
      <w:bookmarkStart w:id="104" w:name="_Toc184314465"/>
      <w:bookmarkEnd w:id="104"/>
      <w:bookmarkStart w:id="105" w:name="_Toc184313287"/>
      <w:bookmarkEnd w:id="105"/>
      <w:bookmarkStart w:id="106" w:name="_Toc184313285"/>
      <w:bookmarkEnd w:id="106"/>
      <w:bookmarkStart w:id="107" w:name="_Toc184312139"/>
      <w:bookmarkEnd w:id="107"/>
      <w:bookmarkStart w:id="108" w:name="_Toc184310330"/>
      <w:bookmarkEnd w:id="108"/>
      <w:bookmarkStart w:id="109" w:name="_Toc184313253"/>
      <w:bookmarkEnd w:id="109"/>
      <w:bookmarkStart w:id="110" w:name="_Toc184314477"/>
      <w:bookmarkEnd w:id="110"/>
      <w:bookmarkStart w:id="111" w:name="_Toc184312107"/>
      <w:bookmarkEnd w:id="111"/>
      <w:bookmarkStart w:id="112" w:name="_Toc184312098"/>
      <w:bookmarkEnd w:id="112"/>
      <w:bookmarkStart w:id="113" w:name="_Toc184310342"/>
      <w:bookmarkEnd w:id="113"/>
      <w:bookmarkStart w:id="114" w:name="_Toc184310320"/>
      <w:bookmarkEnd w:id="114"/>
      <w:bookmarkStart w:id="115" w:name="_Toc184308103"/>
      <w:bookmarkEnd w:id="115"/>
      <w:bookmarkStart w:id="116" w:name="_Toc184312110"/>
      <w:bookmarkEnd w:id="116"/>
      <w:bookmarkStart w:id="117" w:name="_Toc184314448"/>
      <w:bookmarkEnd w:id="117"/>
      <w:bookmarkStart w:id="118" w:name="_Toc184308067"/>
      <w:bookmarkEnd w:id="118"/>
      <w:bookmarkStart w:id="119" w:name="_Toc184312117"/>
      <w:bookmarkEnd w:id="119"/>
      <w:bookmarkStart w:id="120" w:name="_Toc184314464"/>
      <w:bookmarkEnd w:id="120"/>
      <w:bookmarkStart w:id="121" w:name="_Toc184308091"/>
      <w:bookmarkEnd w:id="121"/>
      <w:bookmarkStart w:id="122" w:name="_Toc184314435"/>
      <w:bookmarkEnd w:id="122"/>
      <w:bookmarkStart w:id="123" w:name="_Toc184313243"/>
      <w:bookmarkEnd w:id="123"/>
      <w:bookmarkStart w:id="124" w:name="_Toc184310327"/>
      <w:bookmarkEnd w:id="124"/>
      <w:bookmarkStart w:id="125" w:name="_Toc184314474"/>
      <w:bookmarkEnd w:id="125"/>
      <w:bookmarkStart w:id="126" w:name="_Toc184308086"/>
      <w:bookmarkEnd w:id="126"/>
      <w:bookmarkStart w:id="127" w:name="_Toc184313257"/>
      <w:bookmarkEnd w:id="127"/>
      <w:bookmarkStart w:id="128" w:name="_Toc184312136"/>
      <w:bookmarkEnd w:id="128"/>
      <w:bookmarkStart w:id="129" w:name="_Toc184310331"/>
      <w:bookmarkEnd w:id="129"/>
      <w:bookmarkStart w:id="130" w:name="_Toc184312135"/>
      <w:bookmarkEnd w:id="130"/>
      <w:bookmarkStart w:id="131" w:name="_Toc184314475"/>
      <w:bookmarkEnd w:id="131"/>
      <w:bookmarkStart w:id="132" w:name="_Toc184314439"/>
      <w:bookmarkEnd w:id="132"/>
      <w:bookmarkStart w:id="133" w:name="_Toc184312088"/>
      <w:bookmarkEnd w:id="133"/>
      <w:bookmarkStart w:id="134" w:name="_Toc184312116"/>
      <w:bookmarkEnd w:id="134"/>
      <w:bookmarkStart w:id="135" w:name="_Toc184313262"/>
      <w:bookmarkEnd w:id="135"/>
      <w:bookmarkStart w:id="136" w:name="_Toc184312080"/>
      <w:bookmarkEnd w:id="136"/>
      <w:bookmarkStart w:id="137" w:name="_Toc184314425"/>
      <w:bookmarkEnd w:id="137"/>
      <w:bookmarkStart w:id="138" w:name="_Toc184310307"/>
      <w:bookmarkEnd w:id="138"/>
      <w:bookmarkStart w:id="139" w:name="_Toc184313271"/>
      <w:bookmarkEnd w:id="139"/>
      <w:bookmarkStart w:id="140" w:name="_Toc184308072"/>
      <w:bookmarkEnd w:id="140"/>
      <w:bookmarkStart w:id="141" w:name="_Toc184313295"/>
      <w:bookmarkEnd w:id="141"/>
      <w:bookmarkStart w:id="142" w:name="_Toc184308070"/>
      <w:bookmarkEnd w:id="142"/>
      <w:bookmarkStart w:id="143" w:name="_Toc184314438"/>
      <w:bookmarkEnd w:id="143"/>
      <w:bookmarkStart w:id="144" w:name="_Toc184310304"/>
      <w:bookmarkEnd w:id="144"/>
      <w:bookmarkStart w:id="145" w:name="_Toc184313255"/>
      <w:bookmarkEnd w:id="145"/>
      <w:bookmarkStart w:id="146" w:name="_Toc184312076"/>
      <w:bookmarkEnd w:id="146"/>
      <w:bookmarkStart w:id="147" w:name="_Toc184308058"/>
      <w:bookmarkEnd w:id="147"/>
      <w:bookmarkStart w:id="148" w:name="_Toc184308100"/>
      <w:bookmarkEnd w:id="148"/>
      <w:bookmarkStart w:id="149" w:name="_Toc184314471"/>
      <w:bookmarkEnd w:id="149"/>
      <w:bookmarkStart w:id="150" w:name="_Toc184312090"/>
      <w:bookmarkEnd w:id="150"/>
      <w:bookmarkStart w:id="151" w:name="_Toc184308089"/>
      <w:bookmarkEnd w:id="151"/>
      <w:bookmarkStart w:id="152" w:name="_Toc184312104"/>
      <w:bookmarkEnd w:id="152"/>
      <w:bookmarkStart w:id="153" w:name="_Toc184308081"/>
      <w:bookmarkEnd w:id="153"/>
      <w:bookmarkStart w:id="154" w:name="_Toc184308055"/>
      <w:bookmarkEnd w:id="154"/>
      <w:bookmarkStart w:id="155" w:name="_Toc184308095"/>
      <w:bookmarkEnd w:id="155"/>
      <w:bookmarkStart w:id="156" w:name="_Toc184310272"/>
      <w:bookmarkEnd w:id="156"/>
      <w:bookmarkStart w:id="157" w:name="_Toc184314460"/>
      <w:bookmarkEnd w:id="157"/>
      <w:bookmarkStart w:id="158" w:name="_Toc184313252"/>
      <w:bookmarkEnd w:id="158"/>
      <w:bookmarkStart w:id="159" w:name="_Toc184310339"/>
      <w:bookmarkEnd w:id="159"/>
      <w:bookmarkStart w:id="160" w:name="_Toc184310277"/>
      <w:bookmarkEnd w:id="160"/>
      <w:bookmarkStart w:id="161" w:name="_Toc184312074"/>
      <w:bookmarkEnd w:id="161"/>
      <w:bookmarkStart w:id="162" w:name="_Toc184310296"/>
      <w:bookmarkEnd w:id="162"/>
      <w:bookmarkStart w:id="163" w:name="_Toc184314432"/>
      <w:bookmarkEnd w:id="163"/>
      <w:bookmarkStart w:id="164" w:name="_Toc184314472"/>
      <w:bookmarkEnd w:id="164"/>
      <w:bookmarkStart w:id="165" w:name="_Toc184308074"/>
      <w:bookmarkEnd w:id="165"/>
      <w:bookmarkStart w:id="166" w:name="_Toc184310278"/>
      <w:bookmarkEnd w:id="166"/>
      <w:bookmarkStart w:id="167" w:name="_Toc184313258"/>
      <w:bookmarkEnd w:id="167"/>
      <w:bookmarkStart w:id="168" w:name="_Toc184314422"/>
      <w:bookmarkEnd w:id="168"/>
      <w:bookmarkStart w:id="169" w:name="_Toc184310285"/>
      <w:bookmarkEnd w:id="169"/>
      <w:bookmarkStart w:id="170" w:name="_Toc184313284"/>
      <w:bookmarkEnd w:id="170"/>
      <w:bookmarkStart w:id="171" w:name="_Toc184314415"/>
      <w:bookmarkEnd w:id="171"/>
      <w:bookmarkStart w:id="172" w:name="_Toc184313268"/>
      <w:bookmarkEnd w:id="172"/>
      <w:bookmarkStart w:id="173" w:name="_Toc184312120"/>
      <w:bookmarkEnd w:id="173"/>
      <w:bookmarkStart w:id="174" w:name="_Toc184313281"/>
      <w:bookmarkEnd w:id="174"/>
      <w:bookmarkStart w:id="175" w:name="_Toc184312082"/>
      <w:bookmarkEnd w:id="175"/>
      <w:bookmarkStart w:id="176" w:name="_Toc184308043"/>
      <w:bookmarkEnd w:id="176"/>
      <w:bookmarkStart w:id="177" w:name="_Toc184313254"/>
      <w:bookmarkEnd w:id="177"/>
      <w:bookmarkStart w:id="178" w:name="_Toc184310332"/>
      <w:bookmarkEnd w:id="178"/>
      <w:bookmarkStart w:id="179" w:name="_Toc184310298"/>
      <w:bookmarkEnd w:id="179"/>
      <w:bookmarkStart w:id="180" w:name="_Toc184313269"/>
      <w:bookmarkEnd w:id="180"/>
      <w:bookmarkStart w:id="181" w:name="_Toc184308078"/>
      <w:bookmarkEnd w:id="181"/>
      <w:bookmarkStart w:id="182" w:name="_Toc184312092"/>
      <w:bookmarkEnd w:id="182"/>
      <w:bookmarkStart w:id="183" w:name="_Toc184310275"/>
      <w:bookmarkEnd w:id="183"/>
      <w:bookmarkStart w:id="184" w:name="_Toc184314478"/>
      <w:bookmarkEnd w:id="184"/>
      <w:bookmarkStart w:id="185" w:name="_Toc184310334"/>
      <w:bookmarkEnd w:id="185"/>
      <w:bookmarkStart w:id="186" w:name="_Toc184310319"/>
      <w:bookmarkEnd w:id="186"/>
      <w:bookmarkStart w:id="187" w:name="_Toc184310288"/>
      <w:bookmarkEnd w:id="187"/>
      <w:bookmarkStart w:id="188" w:name="_Toc184312125"/>
      <w:bookmarkEnd w:id="188"/>
      <w:bookmarkStart w:id="189" w:name="_Toc184313298"/>
      <w:bookmarkEnd w:id="189"/>
      <w:bookmarkStart w:id="190" w:name="_Toc184314473"/>
      <w:bookmarkEnd w:id="190"/>
      <w:bookmarkStart w:id="191" w:name="_Toc184313275"/>
      <w:bookmarkEnd w:id="191"/>
      <w:bookmarkStart w:id="192" w:name="_Toc184313276"/>
      <w:bookmarkEnd w:id="192"/>
      <w:bookmarkStart w:id="193" w:name="_Toc184310336"/>
      <w:bookmarkEnd w:id="193"/>
      <w:bookmarkStart w:id="194" w:name="_Toc184308060"/>
      <w:bookmarkEnd w:id="194"/>
      <w:bookmarkStart w:id="195" w:name="_Toc184312093"/>
      <w:bookmarkEnd w:id="195"/>
      <w:bookmarkStart w:id="196" w:name="_Toc184310316"/>
      <w:bookmarkEnd w:id="196"/>
      <w:bookmarkStart w:id="197" w:name="_Toc184312109"/>
      <w:bookmarkEnd w:id="197"/>
      <w:bookmarkStart w:id="198" w:name="_Toc184312072"/>
      <w:bookmarkEnd w:id="198"/>
      <w:bookmarkStart w:id="199" w:name="_Toc184313310"/>
      <w:bookmarkEnd w:id="199"/>
      <w:bookmarkStart w:id="200" w:name="_Toc184314445"/>
      <w:bookmarkEnd w:id="200"/>
      <w:bookmarkStart w:id="201" w:name="_Toc184308050"/>
      <w:bookmarkEnd w:id="201"/>
      <w:bookmarkStart w:id="202" w:name="_Toc184312124"/>
      <w:bookmarkEnd w:id="202"/>
      <w:bookmarkStart w:id="203" w:name="_Toc184312077"/>
      <w:bookmarkEnd w:id="203"/>
      <w:bookmarkStart w:id="204" w:name="_Toc184312089"/>
      <w:bookmarkEnd w:id="204"/>
      <w:bookmarkStart w:id="205" w:name="_Toc184313260"/>
      <w:bookmarkEnd w:id="205"/>
      <w:bookmarkStart w:id="206" w:name="_Toc184313244"/>
      <w:bookmarkEnd w:id="206"/>
      <w:bookmarkStart w:id="207" w:name="_Toc184310281"/>
      <w:bookmarkEnd w:id="207"/>
      <w:bookmarkStart w:id="208" w:name="_Toc184312067"/>
      <w:bookmarkEnd w:id="208"/>
      <w:bookmarkStart w:id="209" w:name="_Toc184312071"/>
      <w:bookmarkEnd w:id="209"/>
      <w:bookmarkStart w:id="210" w:name="_Toc184310323"/>
      <w:bookmarkEnd w:id="210"/>
      <w:bookmarkStart w:id="211" w:name="_Toc184310328"/>
      <w:bookmarkEnd w:id="211"/>
      <w:bookmarkStart w:id="212" w:name="_Toc184308096"/>
      <w:bookmarkEnd w:id="212"/>
      <w:bookmarkStart w:id="213" w:name="_Toc184310329"/>
      <w:bookmarkEnd w:id="213"/>
      <w:bookmarkStart w:id="214" w:name="_Toc184314459"/>
      <w:bookmarkEnd w:id="214"/>
      <w:bookmarkStart w:id="215" w:name="_Toc184314420"/>
      <w:bookmarkEnd w:id="215"/>
      <w:bookmarkStart w:id="216" w:name="_Toc184312134"/>
      <w:bookmarkEnd w:id="216"/>
      <w:bookmarkStart w:id="217" w:name="_Toc184310292"/>
      <w:bookmarkEnd w:id="217"/>
      <w:bookmarkStart w:id="218" w:name="_Toc184314480"/>
      <w:bookmarkEnd w:id="218"/>
      <w:bookmarkStart w:id="219" w:name="_Toc184308048"/>
      <w:bookmarkEnd w:id="219"/>
      <w:bookmarkStart w:id="220" w:name="_Toc184310299"/>
      <w:bookmarkEnd w:id="220"/>
      <w:bookmarkStart w:id="221" w:name="_Toc184308042"/>
      <w:bookmarkEnd w:id="221"/>
      <w:bookmarkStart w:id="222" w:name="_Toc184310293"/>
      <w:bookmarkEnd w:id="222"/>
      <w:bookmarkStart w:id="223" w:name="_Toc184313270"/>
      <w:bookmarkEnd w:id="223"/>
      <w:bookmarkStart w:id="224" w:name="_Toc184308045"/>
      <w:bookmarkEnd w:id="224"/>
      <w:bookmarkStart w:id="225" w:name="_Toc184314412"/>
      <w:bookmarkEnd w:id="225"/>
      <w:bookmarkStart w:id="226" w:name="_Toc184314431"/>
      <w:bookmarkEnd w:id="226"/>
      <w:bookmarkStart w:id="227" w:name="_Toc184314462"/>
      <w:bookmarkEnd w:id="227"/>
      <w:bookmarkStart w:id="228" w:name="_Toc184314424"/>
      <w:bookmarkEnd w:id="228"/>
      <w:bookmarkStart w:id="229" w:name="_Toc184310311"/>
      <w:bookmarkEnd w:id="229"/>
      <w:bookmarkStart w:id="230" w:name="_Toc184314413"/>
      <w:bookmarkEnd w:id="230"/>
      <w:bookmarkStart w:id="231" w:name="_Toc184314419"/>
      <w:bookmarkEnd w:id="231"/>
      <w:bookmarkStart w:id="232" w:name="_Toc184313296"/>
      <w:bookmarkEnd w:id="232"/>
      <w:bookmarkStart w:id="233" w:name="_Toc184312084"/>
      <w:bookmarkEnd w:id="233"/>
      <w:bookmarkStart w:id="234" w:name="_Toc184308076"/>
      <w:bookmarkEnd w:id="234"/>
      <w:bookmarkStart w:id="235" w:name="_Toc184308092"/>
      <w:bookmarkEnd w:id="235"/>
      <w:bookmarkStart w:id="236" w:name="_Toc184314454"/>
      <w:bookmarkEnd w:id="236"/>
      <w:bookmarkStart w:id="237" w:name="_Toc184312081"/>
      <w:bookmarkEnd w:id="237"/>
      <w:bookmarkStart w:id="238" w:name="_Toc184313302"/>
      <w:bookmarkEnd w:id="238"/>
      <w:bookmarkStart w:id="239" w:name="_Toc184310301"/>
      <w:bookmarkEnd w:id="239"/>
      <w:bookmarkStart w:id="240" w:name="_Toc184314436"/>
      <w:bookmarkEnd w:id="240"/>
      <w:bookmarkStart w:id="241" w:name="_Toc184314457"/>
      <w:bookmarkEnd w:id="241"/>
      <w:bookmarkStart w:id="242" w:name="_Toc184313290"/>
      <w:bookmarkEnd w:id="242"/>
      <w:bookmarkStart w:id="243" w:name="_Toc184310308"/>
      <w:bookmarkEnd w:id="243"/>
      <w:bookmarkStart w:id="244" w:name="_Toc184314446"/>
      <w:bookmarkEnd w:id="244"/>
      <w:bookmarkStart w:id="245" w:name="_Toc184312078"/>
      <w:bookmarkEnd w:id="245"/>
      <w:bookmarkStart w:id="246" w:name="_Toc184310279"/>
      <w:bookmarkEnd w:id="246"/>
      <w:bookmarkStart w:id="247" w:name="_Toc184310291"/>
      <w:bookmarkEnd w:id="247"/>
      <w:bookmarkStart w:id="248" w:name="_Toc184308097"/>
      <w:bookmarkEnd w:id="248"/>
      <w:bookmarkStart w:id="249" w:name="_Toc184314449"/>
      <w:bookmarkEnd w:id="249"/>
      <w:bookmarkStart w:id="250" w:name="_Toc184312118"/>
      <w:bookmarkEnd w:id="250"/>
      <w:bookmarkStart w:id="251" w:name="_Toc184312121"/>
      <w:bookmarkEnd w:id="251"/>
      <w:bookmarkStart w:id="252" w:name="_Toc184312113"/>
      <w:bookmarkEnd w:id="252"/>
      <w:bookmarkStart w:id="253" w:name="_Toc184314453"/>
      <w:bookmarkEnd w:id="253"/>
      <w:bookmarkStart w:id="254" w:name="_Toc184314455"/>
      <w:bookmarkEnd w:id="254"/>
      <w:bookmarkStart w:id="255" w:name="_Toc184310312"/>
      <w:bookmarkEnd w:id="255"/>
      <w:bookmarkStart w:id="256" w:name="_Toc184308094"/>
      <w:bookmarkEnd w:id="256"/>
      <w:bookmarkStart w:id="257" w:name="_Toc184310340"/>
      <w:bookmarkEnd w:id="257"/>
      <w:bookmarkStart w:id="258" w:name="_Toc184308084"/>
      <w:bookmarkEnd w:id="258"/>
      <w:bookmarkStart w:id="259" w:name="_Toc184314442"/>
      <w:bookmarkEnd w:id="259"/>
      <w:bookmarkStart w:id="260" w:name="_Toc184308069"/>
      <w:bookmarkEnd w:id="260"/>
      <w:bookmarkStart w:id="261" w:name="_Toc184312133"/>
      <w:bookmarkEnd w:id="261"/>
      <w:bookmarkStart w:id="262" w:name="_Toc184313309"/>
      <w:bookmarkEnd w:id="262"/>
      <w:bookmarkStart w:id="263" w:name="_Toc184308038"/>
      <w:bookmarkEnd w:id="263"/>
      <w:bookmarkStart w:id="264" w:name="_Toc184312094"/>
      <w:bookmarkEnd w:id="264"/>
      <w:bookmarkStart w:id="265" w:name="_Toc184314416"/>
      <w:bookmarkEnd w:id="265"/>
      <w:bookmarkStart w:id="266" w:name="_Toc184308041"/>
      <w:bookmarkEnd w:id="266"/>
      <w:bookmarkStart w:id="267" w:name="_Toc184314414"/>
      <w:bookmarkEnd w:id="267"/>
      <w:bookmarkStart w:id="268" w:name="_Toc184308057"/>
      <w:bookmarkEnd w:id="268"/>
      <w:bookmarkStart w:id="269" w:name="_Toc184312105"/>
      <w:bookmarkEnd w:id="269"/>
      <w:bookmarkStart w:id="270" w:name="_Toc184312115"/>
      <w:bookmarkEnd w:id="270"/>
      <w:bookmarkStart w:id="271" w:name="_Toc184310341"/>
      <w:bookmarkEnd w:id="271"/>
      <w:bookmarkStart w:id="272" w:name="_Toc184314458"/>
      <w:bookmarkEnd w:id="272"/>
      <w:bookmarkStart w:id="273" w:name="_Toc184313305"/>
      <w:bookmarkEnd w:id="273"/>
      <w:bookmarkStart w:id="274" w:name="_Toc184308105"/>
      <w:bookmarkEnd w:id="274"/>
      <w:bookmarkStart w:id="275" w:name="_Toc184308090"/>
      <w:bookmarkEnd w:id="275"/>
      <w:bookmarkStart w:id="276" w:name="_Toc184308106"/>
      <w:bookmarkEnd w:id="276"/>
      <w:bookmarkStart w:id="277" w:name="_Toc184313249"/>
      <w:bookmarkEnd w:id="277"/>
      <w:bookmarkStart w:id="278" w:name="_Toc184313294"/>
      <w:bookmarkEnd w:id="278"/>
      <w:bookmarkStart w:id="279" w:name="_Toc184313297"/>
      <w:bookmarkEnd w:id="279"/>
      <w:bookmarkStart w:id="280" w:name="_Toc184310317"/>
      <w:bookmarkEnd w:id="280"/>
      <w:bookmarkStart w:id="281" w:name="_Toc184310276"/>
      <w:bookmarkEnd w:id="281"/>
      <w:bookmarkStart w:id="282" w:name="_Toc184310326"/>
      <w:bookmarkEnd w:id="282"/>
      <w:bookmarkStart w:id="283" w:name="_Toc184313291"/>
      <w:bookmarkEnd w:id="283"/>
      <w:bookmarkStart w:id="284" w:name="_Toc184310305"/>
      <w:bookmarkEnd w:id="284"/>
      <w:bookmarkStart w:id="285" w:name="_Toc184312095"/>
      <w:bookmarkEnd w:id="285"/>
      <w:bookmarkStart w:id="286" w:name="_Toc184314450"/>
      <w:bookmarkEnd w:id="286"/>
      <w:bookmarkStart w:id="287" w:name="_Toc184308101"/>
      <w:bookmarkEnd w:id="287"/>
      <w:bookmarkStart w:id="288" w:name="_Toc184314468"/>
      <w:bookmarkEnd w:id="288"/>
      <w:bookmarkStart w:id="289" w:name="_Toc184308062"/>
      <w:bookmarkEnd w:id="289"/>
      <w:bookmarkStart w:id="290" w:name="_Toc184310314"/>
      <w:bookmarkEnd w:id="290"/>
      <w:bookmarkStart w:id="291" w:name="_Toc184313293"/>
      <w:bookmarkEnd w:id="291"/>
      <w:bookmarkStart w:id="292" w:name="_Toc184314429"/>
      <w:bookmarkEnd w:id="292"/>
      <w:bookmarkStart w:id="293" w:name="_Toc184312111"/>
      <w:bookmarkEnd w:id="293"/>
      <w:bookmarkStart w:id="294" w:name="_Toc184308064"/>
      <w:bookmarkEnd w:id="294"/>
      <w:bookmarkStart w:id="295" w:name="_Toc184314437"/>
      <w:bookmarkEnd w:id="295"/>
      <w:bookmarkStart w:id="296" w:name="_Toc184313267"/>
      <w:bookmarkEnd w:id="296"/>
      <w:bookmarkStart w:id="297" w:name="_Toc184313274"/>
      <w:bookmarkEnd w:id="297"/>
      <w:bookmarkStart w:id="298" w:name="_Toc184314463"/>
      <w:bookmarkEnd w:id="298"/>
      <w:bookmarkStart w:id="299" w:name="_Toc184308040"/>
      <w:bookmarkEnd w:id="299"/>
      <w:bookmarkStart w:id="300" w:name="_Toc184313272"/>
      <w:bookmarkEnd w:id="300"/>
      <w:bookmarkStart w:id="301" w:name="_Toc184313303"/>
      <w:bookmarkEnd w:id="301"/>
      <w:bookmarkStart w:id="302" w:name="_Toc184308073"/>
      <w:bookmarkEnd w:id="302"/>
      <w:bookmarkStart w:id="303" w:name="_Toc184313300"/>
      <w:bookmarkEnd w:id="303"/>
      <w:bookmarkStart w:id="304" w:name="_Toc184312097"/>
      <w:bookmarkEnd w:id="304"/>
      <w:bookmarkStart w:id="305" w:name="_Toc184310283"/>
      <w:bookmarkEnd w:id="305"/>
      <w:bookmarkStart w:id="306" w:name="_Toc184313292"/>
      <w:bookmarkEnd w:id="306"/>
      <w:bookmarkStart w:id="307" w:name="_Toc184312083"/>
      <w:bookmarkEnd w:id="307"/>
      <w:bookmarkStart w:id="308" w:name="_Toc184308051"/>
      <w:bookmarkEnd w:id="308"/>
      <w:bookmarkStart w:id="309" w:name="_Toc184308044"/>
      <w:bookmarkEnd w:id="309"/>
      <w:bookmarkStart w:id="310" w:name="_Toc184310333"/>
      <w:bookmarkEnd w:id="310"/>
      <w:bookmarkStart w:id="311" w:name="_Toc184314479"/>
      <w:bookmarkEnd w:id="311"/>
      <w:bookmarkStart w:id="312" w:name="_Toc184313240"/>
      <w:bookmarkEnd w:id="312"/>
      <w:bookmarkStart w:id="313" w:name="_Toc184314434"/>
      <w:bookmarkEnd w:id="313"/>
      <w:bookmarkStart w:id="314" w:name="_Toc184313282"/>
      <w:bookmarkEnd w:id="314"/>
      <w:bookmarkStart w:id="315" w:name="_Toc184314427"/>
      <w:bookmarkEnd w:id="315"/>
      <w:bookmarkStart w:id="316" w:name="_Toc184310294"/>
      <w:bookmarkEnd w:id="316"/>
      <w:bookmarkStart w:id="317" w:name="_Toc184312106"/>
      <w:bookmarkEnd w:id="317"/>
      <w:bookmarkStart w:id="318" w:name="_Toc184313299"/>
      <w:bookmarkEnd w:id="318"/>
      <w:bookmarkStart w:id="319" w:name="_Toc184312085"/>
      <w:bookmarkEnd w:id="319"/>
      <w:bookmarkStart w:id="320" w:name="_Toc184314426"/>
      <w:bookmarkEnd w:id="320"/>
      <w:bookmarkStart w:id="321" w:name="_Toc184310274"/>
      <w:bookmarkEnd w:id="321"/>
      <w:bookmarkStart w:id="322" w:name="_Toc184310286"/>
      <w:bookmarkEnd w:id="322"/>
      <w:bookmarkStart w:id="323" w:name="_Toc184308036"/>
      <w:bookmarkEnd w:id="323"/>
      <w:bookmarkStart w:id="324" w:name="_Toc184313278"/>
      <w:bookmarkEnd w:id="324"/>
      <w:bookmarkStart w:id="325" w:name="_Toc184310321"/>
      <w:bookmarkEnd w:id="325"/>
      <w:bookmarkStart w:id="326" w:name="_Toc184313280"/>
      <w:bookmarkEnd w:id="326"/>
      <w:bookmarkStart w:id="327" w:name="_Toc184314423"/>
      <w:bookmarkEnd w:id="327"/>
      <w:bookmarkStart w:id="328" w:name="_Toc184308099"/>
      <w:bookmarkEnd w:id="328"/>
      <w:bookmarkStart w:id="329" w:name="_Toc184312126"/>
      <w:bookmarkEnd w:id="329"/>
      <w:bookmarkStart w:id="330" w:name="_Toc184308093"/>
      <w:bookmarkEnd w:id="330"/>
      <w:bookmarkStart w:id="331" w:name="_Toc184310318"/>
      <w:bookmarkEnd w:id="331"/>
      <w:bookmarkStart w:id="332" w:name="_Toc184310344"/>
      <w:bookmarkEnd w:id="332"/>
      <w:bookmarkStart w:id="333" w:name="_Toc184312101"/>
      <w:bookmarkEnd w:id="333"/>
      <w:bookmarkStart w:id="334" w:name="_Toc184314467"/>
      <w:bookmarkEnd w:id="334"/>
      <w:bookmarkStart w:id="335" w:name="_Toc184314452"/>
      <w:bookmarkEnd w:id="335"/>
      <w:bookmarkStart w:id="336" w:name="_Toc184313289"/>
      <w:bookmarkEnd w:id="336"/>
      <w:bookmarkStart w:id="337" w:name="_Toc184313248"/>
      <w:bookmarkEnd w:id="337"/>
      <w:bookmarkStart w:id="338" w:name="_Toc184312096"/>
      <w:bookmarkEnd w:id="338"/>
      <w:bookmarkStart w:id="339" w:name="_Toc184313273"/>
      <w:bookmarkEnd w:id="339"/>
      <w:bookmarkStart w:id="340" w:name="_Toc184308061"/>
      <w:bookmarkEnd w:id="340"/>
      <w:bookmarkStart w:id="341" w:name="_Toc184314466"/>
      <w:bookmarkEnd w:id="341"/>
      <w:bookmarkStart w:id="342" w:name="_Toc184312132"/>
      <w:bookmarkEnd w:id="342"/>
      <w:bookmarkStart w:id="343" w:name="_Toc184310287"/>
      <w:bookmarkEnd w:id="343"/>
      <w:bookmarkStart w:id="344" w:name="_Toc184313247"/>
      <w:bookmarkEnd w:id="344"/>
      <w:bookmarkStart w:id="345" w:name="_Toc184313242"/>
      <w:bookmarkEnd w:id="345"/>
      <w:bookmarkStart w:id="346" w:name="_Toc184308087"/>
      <w:bookmarkEnd w:id="346"/>
      <w:bookmarkStart w:id="347" w:name="_Toc184313259"/>
      <w:bookmarkEnd w:id="347"/>
      <w:bookmarkStart w:id="348" w:name="_Toc184312122"/>
      <w:bookmarkEnd w:id="348"/>
      <w:bookmarkStart w:id="349" w:name="_Toc184308065"/>
      <w:bookmarkEnd w:id="349"/>
      <w:bookmarkStart w:id="350" w:name="_Toc184314456"/>
      <w:bookmarkEnd w:id="350"/>
      <w:bookmarkStart w:id="351" w:name="_Toc184313256"/>
      <w:bookmarkEnd w:id="351"/>
      <w:bookmarkStart w:id="352" w:name="_Toc184313265"/>
      <w:bookmarkEnd w:id="352"/>
      <w:bookmarkStart w:id="353" w:name="_Toc184312138"/>
      <w:bookmarkEnd w:id="353"/>
      <w:bookmarkStart w:id="354" w:name="_Toc184312087"/>
      <w:bookmarkEnd w:id="354"/>
      <w:bookmarkStart w:id="355" w:name="_Toc184310315"/>
      <w:bookmarkEnd w:id="355"/>
      <w:bookmarkStart w:id="356" w:name="_Toc184314441"/>
      <w:bookmarkEnd w:id="356"/>
      <w:bookmarkStart w:id="357" w:name="_Toc184308053"/>
      <w:bookmarkEnd w:id="357"/>
      <w:bookmarkStart w:id="358" w:name="_Toc184310337"/>
      <w:bookmarkEnd w:id="358"/>
      <w:bookmarkStart w:id="359" w:name="_Toc184314430"/>
      <w:bookmarkEnd w:id="359"/>
      <w:bookmarkStart w:id="360" w:name="_Toc184308047"/>
      <w:bookmarkEnd w:id="360"/>
      <w:bookmarkStart w:id="361" w:name="_Toc184312108"/>
      <w:bookmarkEnd w:id="361"/>
      <w:bookmarkStart w:id="362" w:name="_Toc184314411"/>
      <w:bookmarkEnd w:id="362"/>
      <w:bookmarkStart w:id="363" w:name="_Toc184314440"/>
      <w:bookmarkEnd w:id="363"/>
      <w:bookmarkStart w:id="364" w:name="_Toc184310322"/>
      <w:bookmarkEnd w:id="364"/>
      <w:bookmarkStart w:id="365" w:name="_Toc184312091"/>
      <w:bookmarkEnd w:id="365"/>
      <w:bookmarkStart w:id="366" w:name="_Toc184314410"/>
      <w:bookmarkEnd w:id="366"/>
      <w:bookmarkStart w:id="367" w:name="_Toc184310282"/>
      <w:bookmarkEnd w:id="367"/>
      <w:bookmarkStart w:id="368" w:name="_Toc184308037"/>
      <w:bookmarkEnd w:id="368"/>
      <w:bookmarkStart w:id="369" w:name="_Toc184310306"/>
      <w:bookmarkEnd w:id="369"/>
      <w:bookmarkStart w:id="370" w:name="_Toc184308108"/>
      <w:bookmarkEnd w:id="370"/>
      <w:bookmarkStart w:id="371" w:name="_Toc184314417"/>
      <w:bookmarkEnd w:id="371"/>
      <w:bookmarkStart w:id="372" w:name="_Toc184310284"/>
      <w:bookmarkEnd w:id="372"/>
      <w:bookmarkStart w:id="373" w:name="_Toc184312070"/>
      <w:bookmarkEnd w:id="373"/>
      <w:bookmarkStart w:id="374" w:name="_Toc184310300"/>
      <w:bookmarkEnd w:id="374"/>
      <w:bookmarkStart w:id="375" w:name="_Toc184313261"/>
      <w:bookmarkEnd w:id="375"/>
      <w:bookmarkStart w:id="376" w:name="_Toc184310289"/>
      <w:bookmarkEnd w:id="376"/>
      <w:bookmarkStart w:id="377" w:name="_Toc184313264"/>
      <w:bookmarkEnd w:id="377"/>
      <w:bookmarkStart w:id="378" w:name="_Toc184308102"/>
      <w:bookmarkEnd w:id="378"/>
      <w:bookmarkStart w:id="379" w:name="_Toc184310343"/>
      <w:bookmarkEnd w:id="379"/>
      <w:bookmarkStart w:id="380" w:name="_Toc184308052"/>
      <w:bookmarkEnd w:id="380"/>
      <w:bookmarkStart w:id="381" w:name="_Toc184313245"/>
      <w:bookmarkEnd w:id="381"/>
      <w:bookmarkStart w:id="382" w:name="_Toc184312075"/>
      <w:bookmarkEnd w:id="382"/>
      <w:bookmarkStart w:id="383" w:name="_Toc184312100"/>
      <w:bookmarkEnd w:id="383"/>
      <w:bookmarkStart w:id="384" w:name="_Toc184308107"/>
      <w:bookmarkEnd w:id="384"/>
      <w:bookmarkStart w:id="385" w:name="_Toc184314444"/>
      <w:bookmarkEnd w:id="385"/>
      <w:bookmarkStart w:id="386" w:name="_Toc184308083"/>
      <w:bookmarkEnd w:id="386"/>
      <w:bookmarkStart w:id="387" w:name="_Toc184312068"/>
      <w:bookmarkEnd w:id="387"/>
      <w:bookmarkStart w:id="388" w:name="_Toc184308075"/>
      <w:bookmarkEnd w:id="388"/>
      <w:bookmarkStart w:id="389" w:name="_Toc184313279"/>
      <w:bookmarkEnd w:id="389"/>
      <w:bookmarkStart w:id="390" w:name="_Toc184308066"/>
      <w:bookmarkEnd w:id="390"/>
      <w:bookmarkStart w:id="391" w:name="_Toc184314447"/>
      <w:bookmarkEnd w:id="391"/>
      <w:bookmarkStart w:id="392" w:name="_Toc184310290"/>
      <w:bookmarkEnd w:id="392"/>
      <w:bookmarkStart w:id="393" w:name="_Toc184313246"/>
      <w:bookmarkEnd w:id="393"/>
      <w:bookmarkStart w:id="394" w:name="_Toc184314476"/>
      <w:bookmarkEnd w:id="394"/>
      <w:bookmarkStart w:id="395" w:name="_Toc184310302"/>
      <w:bookmarkEnd w:id="395"/>
      <w:bookmarkStart w:id="396" w:name="_Toc184312069"/>
      <w:bookmarkEnd w:id="396"/>
      <w:bookmarkStart w:id="397" w:name="_Toc184314433"/>
      <w:bookmarkEnd w:id="397"/>
      <w:bookmarkStart w:id="398" w:name="_Toc184313288"/>
      <w:bookmarkEnd w:id="398"/>
      <w:bookmarkStart w:id="399" w:name="_Toc184310309"/>
      <w:bookmarkEnd w:id="399"/>
      <w:bookmarkStart w:id="400" w:name="_Toc184310280"/>
      <w:bookmarkEnd w:id="400"/>
      <w:bookmarkStart w:id="401" w:name="_Toc184312073"/>
      <w:bookmarkEnd w:id="401"/>
      <w:bookmarkStart w:id="402" w:name="_Toc184314418"/>
      <w:bookmarkEnd w:id="402"/>
      <w:bookmarkStart w:id="403" w:name="_Toc184313286"/>
      <w:bookmarkEnd w:id="403"/>
      <w:bookmarkStart w:id="404" w:name="_Toc184314461"/>
      <w:bookmarkEnd w:id="404"/>
      <w:bookmarkStart w:id="405" w:name="_Toc184313266"/>
      <w:bookmarkEnd w:id="405"/>
      <w:bookmarkStart w:id="406" w:name="_Toc184310273"/>
      <w:bookmarkEnd w:id="406"/>
      <w:bookmarkStart w:id="407" w:name="_Toc184313304"/>
      <w:bookmarkEnd w:id="407"/>
      <w:bookmarkStart w:id="408" w:name="_Toc184314481"/>
      <w:bookmarkEnd w:id="408"/>
      <w:bookmarkStart w:id="409" w:name="_Toc184312129"/>
      <w:bookmarkEnd w:id="409"/>
      <w:bookmarkStart w:id="410" w:name="_Toc184314469"/>
      <w:bookmarkEnd w:id="410"/>
      <w:bookmarkStart w:id="411" w:name="_Toc184310335"/>
      <w:bookmarkEnd w:id="411"/>
      <w:bookmarkStart w:id="412" w:name="_Toc184312127"/>
      <w:bookmarkEnd w:id="412"/>
      <w:bookmarkStart w:id="413" w:name="_Toc184310310"/>
      <w:bookmarkEnd w:id="413"/>
      <w:r>
        <w:rPr>
          <w:rFonts w:hint="eastAsia" w:asciiTheme="minorEastAsia" w:hAnsiTheme="minorEastAsia" w:eastAsiaTheme="minorEastAsia" w:cstheme="minorEastAsia"/>
          <w:b/>
          <w:sz w:val="36"/>
          <w:szCs w:val="36"/>
        </w:rPr>
        <w:t>评标办法</w:t>
      </w:r>
    </w:p>
    <w:p w14:paraId="4537FD10">
      <w:pPr>
        <w:snapToGrid w:val="0"/>
        <w:spacing w:line="360" w:lineRule="auto"/>
        <w:jc w:val="center"/>
        <w:rPr>
          <w:rFonts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评标办法前附表</w:t>
      </w:r>
    </w:p>
    <w:tbl>
      <w:tblPr>
        <w:tblStyle w:val="62"/>
        <w:tblpPr w:leftFromText="180" w:rightFromText="180" w:vertAnchor="text" w:horzAnchor="page" w:tblpX="1031" w:tblpY="126"/>
        <w:tblW w:w="56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5168"/>
        <w:gridCol w:w="789"/>
        <w:gridCol w:w="1106"/>
        <w:gridCol w:w="2342"/>
      </w:tblGrid>
      <w:tr w14:paraId="494D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483" w:type="pct"/>
            <w:vAlign w:val="center"/>
          </w:tcPr>
          <w:p w14:paraId="671CA55E">
            <w:pPr>
              <w:jc w:val="center"/>
              <w:outlineLvl w:val="0"/>
              <w:rPr>
                <w:rFonts w:asciiTheme="minorEastAsia" w:hAnsiTheme="minorEastAsia" w:eastAsiaTheme="minorEastAsia" w:cstheme="minorEastAsia"/>
                <w:bCs/>
                <w:sz w:val="24"/>
              </w:rPr>
            </w:pPr>
            <w:bookmarkStart w:id="414" w:name="OLE_LINK1" w:colFirst="2" w:colLast="2"/>
            <w:r>
              <w:rPr>
                <w:rFonts w:hint="eastAsia" w:asciiTheme="minorEastAsia" w:hAnsiTheme="minorEastAsia" w:eastAsiaTheme="minorEastAsia" w:cstheme="minorEastAsia"/>
                <w:bCs/>
                <w:sz w:val="24"/>
              </w:rPr>
              <w:t>序号</w:t>
            </w:r>
          </w:p>
        </w:tc>
        <w:tc>
          <w:tcPr>
            <w:tcW w:w="2482" w:type="pct"/>
            <w:vAlign w:val="center"/>
          </w:tcPr>
          <w:p w14:paraId="5100E64F">
            <w:pPr>
              <w:ind w:firstLine="1560" w:firstLineChars="650"/>
              <w:outlineLvl w:val="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评标标准</w:t>
            </w:r>
          </w:p>
        </w:tc>
        <w:tc>
          <w:tcPr>
            <w:tcW w:w="379" w:type="pct"/>
            <w:vAlign w:val="center"/>
          </w:tcPr>
          <w:p w14:paraId="2A903267">
            <w:pPr>
              <w:outlineLvl w:val="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权重</w:t>
            </w:r>
          </w:p>
        </w:tc>
        <w:tc>
          <w:tcPr>
            <w:tcW w:w="531" w:type="pct"/>
          </w:tcPr>
          <w:p w14:paraId="78EA5AC1">
            <w:pPr>
              <w:outlineLvl w:val="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主观分/客观分属性</w:t>
            </w:r>
          </w:p>
        </w:tc>
        <w:tc>
          <w:tcPr>
            <w:tcW w:w="1125" w:type="pct"/>
          </w:tcPr>
          <w:p w14:paraId="51A886F0">
            <w:pPr>
              <w:outlineLvl w:val="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投标文件中评标标准相应的商务技术资料目录</w:t>
            </w:r>
            <w:r>
              <w:rPr>
                <w:rFonts w:hint="eastAsia" w:asciiTheme="minorEastAsia" w:hAnsiTheme="minorEastAsia" w:eastAsiaTheme="minorEastAsia" w:cstheme="minorEastAsia"/>
                <w:sz w:val="24"/>
                <w:shd w:val="clear" w:color="auto" w:fill="FFFFFF"/>
              </w:rPr>
              <w:t>*</w:t>
            </w:r>
          </w:p>
        </w:tc>
      </w:tr>
      <w:tr w14:paraId="371A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483" w:type="pct"/>
            <w:vAlign w:val="center"/>
          </w:tcPr>
          <w:p w14:paraId="3DBB797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482" w:type="pct"/>
            <w:vAlign w:val="center"/>
          </w:tcPr>
          <w:p w14:paraId="5C2F45CF">
            <w:pPr>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投标人（联合体投标的，指联合体牵头方）自2022年1月1日以来类似厨房设备项目业绩，每个有效业绩得1分，最高得3分；（以合同签订时间为准，需提供合同扫描件）</w:t>
            </w:r>
          </w:p>
        </w:tc>
        <w:tc>
          <w:tcPr>
            <w:tcW w:w="379" w:type="pct"/>
            <w:vAlign w:val="center"/>
          </w:tcPr>
          <w:p w14:paraId="1C95FAE8">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531" w:type="pct"/>
            <w:vAlign w:val="center"/>
          </w:tcPr>
          <w:p w14:paraId="40C74E8D">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客观分</w:t>
            </w:r>
          </w:p>
        </w:tc>
        <w:tc>
          <w:tcPr>
            <w:tcW w:w="1125" w:type="pct"/>
            <w:vAlign w:val="center"/>
          </w:tcPr>
          <w:p w14:paraId="391D60DF">
            <w:pPr>
              <w:spacing w:line="360" w:lineRule="auto"/>
              <w:jc w:val="center"/>
              <w:outlineLvl w:val="0"/>
              <w:rPr>
                <w:rFonts w:asciiTheme="minorEastAsia" w:hAnsiTheme="minorEastAsia" w:eastAsiaTheme="minorEastAsia" w:cstheme="minorEastAsia"/>
                <w:sz w:val="24"/>
              </w:rPr>
            </w:pPr>
          </w:p>
        </w:tc>
      </w:tr>
      <w:tr w14:paraId="49B84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483" w:type="pct"/>
            <w:vAlign w:val="center"/>
          </w:tcPr>
          <w:p w14:paraId="01AB495F">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482" w:type="pct"/>
            <w:vAlign w:val="center"/>
          </w:tcPr>
          <w:p w14:paraId="232A6BB3">
            <w:pPr>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投标产品节能性、环保性评价</w:t>
            </w:r>
          </w:p>
        </w:tc>
        <w:tc>
          <w:tcPr>
            <w:tcW w:w="379" w:type="pct"/>
            <w:vAlign w:val="center"/>
          </w:tcPr>
          <w:p w14:paraId="2D726F9F">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531" w:type="pct"/>
            <w:vAlign w:val="center"/>
          </w:tcPr>
          <w:p w14:paraId="1A30FD1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125" w:type="pct"/>
            <w:vAlign w:val="center"/>
          </w:tcPr>
          <w:p w14:paraId="6469CBB2">
            <w:pPr>
              <w:spacing w:line="360" w:lineRule="auto"/>
              <w:jc w:val="center"/>
              <w:outlineLvl w:val="0"/>
              <w:rPr>
                <w:rFonts w:asciiTheme="minorEastAsia" w:hAnsiTheme="minorEastAsia" w:eastAsiaTheme="minorEastAsia" w:cstheme="minorEastAsia"/>
                <w:sz w:val="24"/>
              </w:rPr>
            </w:pPr>
          </w:p>
        </w:tc>
      </w:tr>
      <w:tr w14:paraId="3F2D6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3" w:type="pct"/>
            <w:vAlign w:val="center"/>
          </w:tcPr>
          <w:p w14:paraId="3D85D51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w:t>
            </w:r>
          </w:p>
        </w:tc>
        <w:tc>
          <w:tcPr>
            <w:tcW w:w="2482" w:type="pct"/>
            <w:vAlign w:val="center"/>
          </w:tcPr>
          <w:p w14:paraId="524C3815">
            <w:pPr>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投标产品取得有效的节能产品认证证书的，每个产品0.5分，最多得1分（列入强制采购节能产品清单目录的产品不计分）</w:t>
            </w:r>
          </w:p>
          <w:p w14:paraId="511052F9">
            <w:pPr>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证明材料：提供国家确定的认证机构出具的、处于有效期之内的认证证书（复印件，加盖投标人电子签名或公章）</w:t>
            </w:r>
          </w:p>
        </w:tc>
        <w:tc>
          <w:tcPr>
            <w:tcW w:w="379" w:type="pct"/>
            <w:vAlign w:val="center"/>
          </w:tcPr>
          <w:p w14:paraId="7A4BF006">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531" w:type="pct"/>
            <w:vAlign w:val="center"/>
          </w:tcPr>
          <w:p w14:paraId="4E4400A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客观分</w:t>
            </w:r>
          </w:p>
        </w:tc>
        <w:tc>
          <w:tcPr>
            <w:tcW w:w="1125" w:type="pct"/>
            <w:vAlign w:val="center"/>
          </w:tcPr>
          <w:p w14:paraId="21D9E4DB">
            <w:pPr>
              <w:spacing w:line="360" w:lineRule="auto"/>
              <w:jc w:val="center"/>
              <w:outlineLvl w:val="0"/>
              <w:rPr>
                <w:rFonts w:asciiTheme="minorEastAsia" w:hAnsiTheme="minorEastAsia" w:eastAsiaTheme="minorEastAsia" w:cstheme="minorEastAsia"/>
                <w:sz w:val="24"/>
              </w:rPr>
            </w:pPr>
          </w:p>
        </w:tc>
      </w:tr>
      <w:tr w14:paraId="5DBC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3" w:type="pct"/>
            <w:vAlign w:val="center"/>
          </w:tcPr>
          <w:p w14:paraId="4B97CA9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w:t>
            </w:r>
          </w:p>
        </w:tc>
        <w:tc>
          <w:tcPr>
            <w:tcW w:w="2482" w:type="pct"/>
            <w:vAlign w:val="center"/>
          </w:tcPr>
          <w:p w14:paraId="194459E7">
            <w:pPr>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投标产品取得有效的环境标志产品认证证书的，每个产品得0.5分，最多得1分。</w:t>
            </w:r>
          </w:p>
          <w:p w14:paraId="6E39B23B">
            <w:pPr>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证明材料：提供国家确定的认证机构出具的、处于有效期之内的认证证书（复印件，加盖投标人电子签名或公章）</w:t>
            </w:r>
          </w:p>
        </w:tc>
        <w:tc>
          <w:tcPr>
            <w:tcW w:w="379" w:type="pct"/>
            <w:vAlign w:val="center"/>
          </w:tcPr>
          <w:p w14:paraId="36776DEE">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531" w:type="pct"/>
            <w:vAlign w:val="center"/>
          </w:tcPr>
          <w:p w14:paraId="1EC11DE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客观分</w:t>
            </w:r>
          </w:p>
        </w:tc>
        <w:tc>
          <w:tcPr>
            <w:tcW w:w="1125" w:type="pct"/>
            <w:vAlign w:val="center"/>
          </w:tcPr>
          <w:p w14:paraId="71A4E39B">
            <w:pPr>
              <w:spacing w:line="360" w:lineRule="auto"/>
              <w:jc w:val="center"/>
              <w:outlineLvl w:val="0"/>
              <w:rPr>
                <w:rFonts w:asciiTheme="minorEastAsia" w:hAnsiTheme="minorEastAsia" w:eastAsiaTheme="minorEastAsia" w:cstheme="minorEastAsia"/>
                <w:sz w:val="24"/>
              </w:rPr>
            </w:pPr>
          </w:p>
        </w:tc>
      </w:tr>
      <w:tr w14:paraId="44499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83" w:type="pct"/>
            <w:vAlign w:val="center"/>
          </w:tcPr>
          <w:p w14:paraId="2BB077CD">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482" w:type="pct"/>
            <w:vAlign w:val="center"/>
          </w:tcPr>
          <w:p w14:paraId="2BF0D063">
            <w:pPr>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投标人承诺的所有产品质保期在采购要求的基础上每增加1年的得1分，此项最多得2分。</w:t>
            </w:r>
          </w:p>
        </w:tc>
        <w:tc>
          <w:tcPr>
            <w:tcW w:w="379" w:type="pct"/>
            <w:vAlign w:val="center"/>
          </w:tcPr>
          <w:p w14:paraId="5077226E">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531" w:type="pct"/>
            <w:vAlign w:val="center"/>
          </w:tcPr>
          <w:p w14:paraId="0570C63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客观分</w:t>
            </w:r>
          </w:p>
        </w:tc>
        <w:tc>
          <w:tcPr>
            <w:tcW w:w="1125" w:type="pct"/>
            <w:vAlign w:val="center"/>
          </w:tcPr>
          <w:p w14:paraId="5270967A">
            <w:pPr>
              <w:spacing w:line="360" w:lineRule="auto"/>
              <w:jc w:val="center"/>
              <w:outlineLvl w:val="0"/>
              <w:rPr>
                <w:rFonts w:asciiTheme="minorEastAsia" w:hAnsiTheme="minorEastAsia" w:eastAsiaTheme="minorEastAsia" w:cstheme="minorEastAsia"/>
                <w:sz w:val="24"/>
              </w:rPr>
            </w:pPr>
          </w:p>
        </w:tc>
      </w:tr>
      <w:tr w14:paraId="5403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483" w:type="pct"/>
            <w:vAlign w:val="center"/>
          </w:tcPr>
          <w:p w14:paraId="56D17F3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2482" w:type="pct"/>
            <w:shd w:val="clear" w:color="auto" w:fill="auto"/>
            <w:vAlign w:val="center"/>
          </w:tcPr>
          <w:p w14:paraId="3E0ADB64">
            <w:pPr>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产品的技术指标响应情况：采购文件第三部分-二、采购清单及技术要求中所有指标均满足得24分，关键性指标（标注▲条款）不满足的投标无效。每一项（凡标有最低一级序号的指标项即为一项）重要指标（打★条款）不满足的扣2分，每一项（凡标有最低一级序号的指标项即为一项）一般技术指标不满足的扣1分。技术偏离表技术要求中响应规格与技术支持资料（产品样本资料（扫描件或复印件均可）或者第三方检测报告（扫描件或复印件均可）”）不一致且无合理说明的视为不满足采购要求。扣完为止。</w:t>
            </w:r>
          </w:p>
        </w:tc>
        <w:tc>
          <w:tcPr>
            <w:tcW w:w="379" w:type="pct"/>
            <w:shd w:val="clear" w:color="auto" w:fill="auto"/>
            <w:vAlign w:val="center"/>
          </w:tcPr>
          <w:p w14:paraId="418F66D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w:t>
            </w:r>
          </w:p>
        </w:tc>
        <w:tc>
          <w:tcPr>
            <w:tcW w:w="531" w:type="pct"/>
            <w:shd w:val="clear" w:color="auto" w:fill="auto"/>
            <w:vAlign w:val="center"/>
          </w:tcPr>
          <w:p w14:paraId="35683173">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客观分</w:t>
            </w:r>
          </w:p>
        </w:tc>
        <w:tc>
          <w:tcPr>
            <w:tcW w:w="1125" w:type="pct"/>
            <w:shd w:val="clear" w:color="auto" w:fill="auto"/>
          </w:tcPr>
          <w:p w14:paraId="793DD43A">
            <w:pPr>
              <w:spacing w:line="360" w:lineRule="auto"/>
              <w:outlineLvl w:val="0"/>
              <w:rPr>
                <w:rFonts w:asciiTheme="minorEastAsia" w:hAnsiTheme="minorEastAsia" w:eastAsiaTheme="minorEastAsia" w:cstheme="minorEastAsia"/>
                <w:sz w:val="24"/>
              </w:rPr>
            </w:pPr>
          </w:p>
        </w:tc>
      </w:tr>
      <w:tr w14:paraId="46FD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83" w:type="pct"/>
            <w:vAlign w:val="center"/>
          </w:tcPr>
          <w:p w14:paraId="2CCCB613">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2482" w:type="pct"/>
            <w:shd w:val="clear" w:color="auto" w:fill="auto"/>
            <w:vAlign w:val="center"/>
          </w:tcPr>
          <w:p w14:paraId="4471B17F">
            <w:pPr>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项目实施方案。根据投标人提供的项目具体实施方案的合理性、可行性，与需求的吻合程度进行评分。分值（0,1,2,3,4,5）</w:t>
            </w:r>
          </w:p>
        </w:tc>
        <w:tc>
          <w:tcPr>
            <w:tcW w:w="379" w:type="pct"/>
            <w:shd w:val="clear" w:color="auto" w:fill="auto"/>
            <w:vAlign w:val="center"/>
          </w:tcPr>
          <w:p w14:paraId="58B3309F">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531" w:type="pct"/>
            <w:shd w:val="clear" w:color="auto" w:fill="auto"/>
            <w:vAlign w:val="center"/>
          </w:tcPr>
          <w:p w14:paraId="6D5D3BA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c>
          <w:tcPr>
            <w:tcW w:w="1125" w:type="pct"/>
          </w:tcPr>
          <w:p w14:paraId="2CC61AC2">
            <w:pPr>
              <w:spacing w:line="360" w:lineRule="auto"/>
              <w:outlineLvl w:val="0"/>
              <w:rPr>
                <w:rFonts w:asciiTheme="minorEastAsia" w:hAnsiTheme="minorEastAsia" w:eastAsiaTheme="minorEastAsia" w:cstheme="minorEastAsia"/>
                <w:sz w:val="24"/>
              </w:rPr>
            </w:pPr>
          </w:p>
        </w:tc>
      </w:tr>
      <w:tr w14:paraId="7AEF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83" w:type="pct"/>
            <w:vAlign w:val="center"/>
          </w:tcPr>
          <w:p w14:paraId="0099A0C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2482" w:type="pct"/>
            <w:shd w:val="clear" w:color="auto" w:fill="auto"/>
            <w:vAlign w:val="center"/>
          </w:tcPr>
          <w:p w14:paraId="20BA3449">
            <w:pPr>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安装、调试方案。根据投标人提供的安装、调试方案的合理性、可行性、对采购进度与安装要求的响应情况评分。分值（0,1,2,3,4,5）</w:t>
            </w:r>
          </w:p>
        </w:tc>
        <w:tc>
          <w:tcPr>
            <w:tcW w:w="379" w:type="pct"/>
            <w:shd w:val="clear" w:color="auto" w:fill="auto"/>
            <w:vAlign w:val="center"/>
          </w:tcPr>
          <w:p w14:paraId="22749244">
            <w:pPr>
              <w:jc w:val="center"/>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531" w:type="pct"/>
            <w:shd w:val="clear" w:color="auto" w:fill="auto"/>
            <w:vAlign w:val="center"/>
          </w:tcPr>
          <w:p w14:paraId="6D1BED17">
            <w:pPr>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c>
          <w:tcPr>
            <w:tcW w:w="1125" w:type="pct"/>
          </w:tcPr>
          <w:p w14:paraId="63637E42">
            <w:pPr>
              <w:spacing w:line="360" w:lineRule="auto"/>
              <w:outlineLvl w:val="0"/>
              <w:rPr>
                <w:rFonts w:asciiTheme="minorEastAsia" w:hAnsiTheme="minorEastAsia" w:eastAsiaTheme="minorEastAsia" w:cstheme="minorEastAsia"/>
                <w:sz w:val="24"/>
              </w:rPr>
            </w:pPr>
          </w:p>
        </w:tc>
      </w:tr>
      <w:tr w14:paraId="43A63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83" w:type="pct"/>
            <w:vAlign w:val="center"/>
          </w:tcPr>
          <w:p w14:paraId="51E5B77E">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2482" w:type="pct"/>
            <w:shd w:val="clear" w:color="auto" w:fill="auto"/>
            <w:vAlign w:val="center"/>
          </w:tcPr>
          <w:p w14:paraId="74BD467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技术服务、培训方案。根据各投标人提供的培训方案进行评议：技术服务、培训方案的科学性、合理性。分值（0,1,2,3,4）</w:t>
            </w:r>
          </w:p>
        </w:tc>
        <w:tc>
          <w:tcPr>
            <w:tcW w:w="379" w:type="pct"/>
            <w:shd w:val="clear" w:color="auto" w:fill="auto"/>
            <w:vAlign w:val="center"/>
          </w:tcPr>
          <w:p w14:paraId="1C465B4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531" w:type="pct"/>
            <w:shd w:val="clear" w:color="auto" w:fill="auto"/>
            <w:vAlign w:val="center"/>
          </w:tcPr>
          <w:p w14:paraId="5229081D">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c>
          <w:tcPr>
            <w:tcW w:w="1125" w:type="pct"/>
          </w:tcPr>
          <w:p w14:paraId="0B291F66">
            <w:pPr>
              <w:spacing w:line="360" w:lineRule="auto"/>
              <w:outlineLvl w:val="0"/>
              <w:rPr>
                <w:rFonts w:asciiTheme="minorEastAsia" w:hAnsiTheme="minorEastAsia" w:eastAsiaTheme="minorEastAsia" w:cstheme="minorEastAsia"/>
                <w:sz w:val="24"/>
              </w:rPr>
            </w:pPr>
          </w:p>
        </w:tc>
      </w:tr>
      <w:tr w14:paraId="2890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483" w:type="pct"/>
            <w:vAlign w:val="center"/>
          </w:tcPr>
          <w:p w14:paraId="5BA0D8EC">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2482" w:type="pct"/>
            <w:shd w:val="clear" w:color="auto" w:fill="auto"/>
            <w:vAlign w:val="center"/>
          </w:tcPr>
          <w:p w14:paraId="44AEBD0F">
            <w:pPr>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进度控制计划方案。根据投标人为本项目制定的交货步骤、每个阶段时间节点、进度控制和措施、进度计划表等情况评分。分值（0,1,2,3,4）</w:t>
            </w:r>
          </w:p>
        </w:tc>
        <w:tc>
          <w:tcPr>
            <w:tcW w:w="379" w:type="pct"/>
            <w:shd w:val="clear" w:color="auto" w:fill="auto"/>
            <w:vAlign w:val="center"/>
          </w:tcPr>
          <w:p w14:paraId="7E97D4C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531" w:type="pct"/>
            <w:shd w:val="clear" w:color="auto" w:fill="auto"/>
            <w:vAlign w:val="center"/>
          </w:tcPr>
          <w:p w14:paraId="21CB629D">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c>
          <w:tcPr>
            <w:tcW w:w="1125" w:type="pct"/>
          </w:tcPr>
          <w:p w14:paraId="1292E60C">
            <w:pPr>
              <w:spacing w:line="360" w:lineRule="auto"/>
              <w:outlineLvl w:val="0"/>
              <w:rPr>
                <w:rFonts w:asciiTheme="minorEastAsia" w:hAnsiTheme="minorEastAsia" w:eastAsiaTheme="minorEastAsia" w:cstheme="minorEastAsia"/>
                <w:sz w:val="24"/>
              </w:rPr>
            </w:pPr>
          </w:p>
        </w:tc>
      </w:tr>
      <w:tr w14:paraId="0864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83" w:type="pct"/>
            <w:vAlign w:val="center"/>
          </w:tcPr>
          <w:p w14:paraId="3B1BE92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2482" w:type="pct"/>
            <w:shd w:val="clear" w:color="auto" w:fill="auto"/>
            <w:vAlign w:val="center"/>
          </w:tcPr>
          <w:p w14:paraId="38CC099B">
            <w:pPr>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项目团队人员情况。拟派项目负责人、安全管理人员、班子成员具有特种作业操作证书（操作项目为“焊接与热切割</w:t>
            </w: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)，每提供一个证书得0.5分，最高得2分。证明材料：提供证书及投标人为其缴纳的、距投标截止时间3个月内任意时间的社保证明。</w:t>
            </w:r>
          </w:p>
        </w:tc>
        <w:tc>
          <w:tcPr>
            <w:tcW w:w="379" w:type="pct"/>
            <w:shd w:val="clear" w:color="auto" w:fill="auto"/>
            <w:vAlign w:val="center"/>
          </w:tcPr>
          <w:p w14:paraId="06995EFF">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531" w:type="pct"/>
            <w:shd w:val="clear" w:color="auto" w:fill="auto"/>
            <w:vAlign w:val="center"/>
          </w:tcPr>
          <w:p w14:paraId="44DE0E6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客观分</w:t>
            </w:r>
          </w:p>
        </w:tc>
        <w:tc>
          <w:tcPr>
            <w:tcW w:w="1125" w:type="pct"/>
          </w:tcPr>
          <w:p w14:paraId="15DADD2F">
            <w:pPr>
              <w:spacing w:line="360" w:lineRule="auto"/>
              <w:outlineLvl w:val="0"/>
              <w:rPr>
                <w:rFonts w:asciiTheme="minorEastAsia" w:hAnsiTheme="minorEastAsia" w:eastAsiaTheme="minorEastAsia" w:cstheme="minorEastAsia"/>
                <w:sz w:val="24"/>
              </w:rPr>
            </w:pPr>
          </w:p>
        </w:tc>
      </w:tr>
      <w:tr w14:paraId="0B819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483" w:type="pct"/>
            <w:vAlign w:val="center"/>
          </w:tcPr>
          <w:p w14:paraId="28E6689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2482" w:type="pct"/>
            <w:shd w:val="clear" w:color="auto" w:fill="auto"/>
            <w:vAlign w:val="center"/>
          </w:tcPr>
          <w:p w14:paraId="2A473B0E">
            <w:pPr>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售后服务方案。根据各投标人提出的售后服务方案情况。包括为本项目提供售后服务机构情况、售后服务人员配置情况、备品备件配备情况、技术咨询、售后响应能力、响应时效及其他服务质量情况进行评分。分值（0,1,2,3,4）</w:t>
            </w:r>
          </w:p>
        </w:tc>
        <w:tc>
          <w:tcPr>
            <w:tcW w:w="379" w:type="pct"/>
            <w:shd w:val="clear" w:color="auto" w:fill="auto"/>
            <w:vAlign w:val="center"/>
          </w:tcPr>
          <w:p w14:paraId="09B14588">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531" w:type="pct"/>
            <w:shd w:val="clear" w:color="auto" w:fill="auto"/>
            <w:vAlign w:val="center"/>
          </w:tcPr>
          <w:p w14:paraId="70C523C8">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c>
          <w:tcPr>
            <w:tcW w:w="1125" w:type="pct"/>
          </w:tcPr>
          <w:p w14:paraId="55FAA465">
            <w:pPr>
              <w:spacing w:line="360" w:lineRule="auto"/>
              <w:outlineLvl w:val="0"/>
              <w:rPr>
                <w:rFonts w:asciiTheme="minorEastAsia" w:hAnsiTheme="minorEastAsia" w:eastAsiaTheme="minorEastAsia" w:cstheme="minorEastAsia"/>
                <w:sz w:val="24"/>
              </w:rPr>
            </w:pPr>
          </w:p>
        </w:tc>
      </w:tr>
      <w:tr w14:paraId="0790A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483" w:type="pct"/>
            <w:vAlign w:val="center"/>
          </w:tcPr>
          <w:p w14:paraId="0492831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2482" w:type="pct"/>
            <w:vAlign w:val="center"/>
          </w:tcPr>
          <w:p w14:paraId="03BB6FA9">
            <w:pPr>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样品</w:t>
            </w:r>
          </w:p>
        </w:tc>
        <w:tc>
          <w:tcPr>
            <w:tcW w:w="379" w:type="pct"/>
            <w:vAlign w:val="center"/>
          </w:tcPr>
          <w:p w14:paraId="48B74E4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531" w:type="pct"/>
            <w:vAlign w:val="center"/>
          </w:tcPr>
          <w:p w14:paraId="3B4205B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125" w:type="pct"/>
          </w:tcPr>
          <w:p w14:paraId="6EE2A2E9">
            <w:pPr>
              <w:spacing w:line="360" w:lineRule="auto"/>
              <w:outlineLvl w:val="0"/>
              <w:rPr>
                <w:rFonts w:asciiTheme="minorEastAsia" w:hAnsiTheme="minorEastAsia" w:eastAsiaTheme="minorEastAsia" w:cstheme="minorEastAsia"/>
                <w:sz w:val="24"/>
              </w:rPr>
            </w:pPr>
          </w:p>
        </w:tc>
      </w:tr>
      <w:tr w14:paraId="0A28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483" w:type="pct"/>
            <w:vAlign w:val="center"/>
          </w:tcPr>
          <w:p w14:paraId="532B00A3">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w:t>
            </w:r>
          </w:p>
        </w:tc>
        <w:tc>
          <w:tcPr>
            <w:tcW w:w="2482" w:type="pct"/>
            <w:vAlign w:val="center"/>
          </w:tcPr>
          <w:p w14:paraId="33C449D4">
            <w:pPr>
              <w:outlineLvl w:val="0"/>
              <w:rPr>
                <w:rFonts w:asciiTheme="minorEastAsia" w:hAnsiTheme="minorEastAsia" w:eastAsiaTheme="minorEastAsia" w:cstheme="minorEastAsia"/>
                <w:sz w:val="24"/>
              </w:rPr>
            </w:pPr>
            <w:bookmarkStart w:id="415" w:name="OLE_LINK4"/>
            <w:r>
              <w:rPr>
                <w:rFonts w:hint="eastAsia" w:asciiTheme="minorEastAsia" w:hAnsiTheme="minorEastAsia" w:eastAsiaTheme="minorEastAsia" w:cstheme="minorEastAsia"/>
                <w:sz w:val="24"/>
              </w:rPr>
              <w:t>斜角工作柜</w:t>
            </w:r>
            <w:bookmarkEnd w:id="415"/>
          </w:p>
        </w:tc>
        <w:tc>
          <w:tcPr>
            <w:tcW w:w="379" w:type="pct"/>
            <w:vAlign w:val="center"/>
          </w:tcPr>
          <w:p w14:paraId="0C5110F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531" w:type="pct"/>
            <w:vAlign w:val="center"/>
          </w:tcPr>
          <w:p w14:paraId="1D04FAD3">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125" w:type="pct"/>
          </w:tcPr>
          <w:p w14:paraId="63172660">
            <w:pPr>
              <w:spacing w:line="360" w:lineRule="auto"/>
              <w:outlineLvl w:val="0"/>
              <w:rPr>
                <w:rFonts w:asciiTheme="minorEastAsia" w:hAnsiTheme="minorEastAsia" w:eastAsiaTheme="minorEastAsia" w:cstheme="minorEastAsia"/>
                <w:sz w:val="24"/>
              </w:rPr>
            </w:pPr>
          </w:p>
        </w:tc>
      </w:tr>
      <w:tr w14:paraId="44529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483" w:type="pct"/>
            <w:vAlign w:val="center"/>
          </w:tcPr>
          <w:p w14:paraId="3E8BB08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11.1.1</w:t>
            </w:r>
          </w:p>
        </w:tc>
        <w:tc>
          <w:tcPr>
            <w:tcW w:w="2482" w:type="pct"/>
            <w:vAlign w:val="center"/>
          </w:tcPr>
          <w:p w14:paraId="0FFF1E55">
            <w:pPr>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根据投标样品的款式、结构符合采购要求的情况进行评审。分值（2.5,2,1.5,1,0.5,0）</w:t>
            </w:r>
          </w:p>
        </w:tc>
        <w:tc>
          <w:tcPr>
            <w:tcW w:w="379" w:type="pct"/>
            <w:vAlign w:val="center"/>
          </w:tcPr>
          <w:p w14:paraId="493B51B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w:t>
            </w:r>
          </w:p>
        </w:tc>
        <w:tc>
          <w:tcPr>
            <w:tcW w:w="531" w:type="pct"/>
            <w:vAlign w:val="center"/>
          </w:tcPr>
          <w:p w14:paraId="03BA7AC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c>
          <w:tcPr>
            <w:tcW w:w="1125" w:type="pct"/>
          </w:tcPr>
          <w:p w14:paraId="2403E41B">
            <w:pPr>
              <w:spacing w:line="360" w:lineRule="auto"/>
              <w:outlineLvl w:val="0"/>
              <w:rPr>
                <w:rFonts w:asciiTheme="minorEastAsia" w:hAnsiTheme="minorEastAsia" w:eastAsiaTheme="minorEastAsia" w:cstheme="minorEastAsia"/>
                <w:sz w:val="24"/>
              </w:rPr>
            </w:pPr>
          </w:p>
        </w:tc>
      </w:tr>
      <w:tr w14:paraId="3B04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483" w:type="pct"/>
            <w:vAlign w:val="center"/>
          </w:tcPr>
          <w:p w14:paraId="2F70431D">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11.1.2</w:t>
            </w:r>
          </w:p>
        </w:tc>
        <w:tc>
          <w:tcPr>
            <w:tcW w:w="2482" w:type="pct"/>
            <w:vAlign w:val="center"/>
          </w:tcPr>
          <w:p w14:paraId="00CB870E">
            <w:pPr>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根据投标样品的功能、安全性等符合采购要求的情况进行评审。分值（2.5,2,1.5,1,0.5,0）</w:t>
            </w:r>
          </w:p>
        </w:tc>
        <w:tc>
          <w:tcPr>
            <w:tcW w:w="379" w:type="pct"/>
            <w:shd w:val="clear" w:color="auto" w:fill="auto"/>
            <w:vAlign w:val="center"/>
          </w:tcPr>
          <w:p w14:paraId="1B08DD8F">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w:t>
            </w:r>
          </w:p>
        </w:tc>
        <w:tc>
          <w:tcPr>
            <w:tcW w:w="531" w:type="pct"/>
            <w:shd w:val="clear" w:color="auto" w:fill="auto"/>
            <w:vAlign w:val="center"/>
          </w:tcPr>
          <w:p w14:paraId="3E2876A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c>
          <w:tcPr>
            <w:tcW w:w="1125" w:type="pct"/>
          </w:tcPr>
          <w:p w14:paraId="315C3FB1">
            <w:pPr>
              <w:spacing w:line="360" w:lineRule="auto"/>
              <w:outlineLvl w:val="0"/>
              <w:rPr>
                <w:rFonts w:asciiTheme="minorEastAsia" w:hAnsiTheme="minorEastAsia" w:eastAsiaTheme="minorEastAsia" w:cstheme="minorEastAsia"/>
                <w:sz w:val="24"/>
              </w:rPr>
            </w:pPr>
          </w:p>
        </w:tc>
      </w:tr>
      <w:tr w14:paraId="54BD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483" w:type="pct"/>
            <w:vAlign w:val="center"/>
          </w:tcPr>
          <w:p w14:paraId="2CC476EF">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11.1.3</w:t>
            </w:r>
          </w:p>
        </w:tc>
        <w:tc>
          <w:tcPr>
            <w:tcW w:w="2482" w:type="pct"/>
            <w:vAlign w:val="center"/>
          </w:tcPr>
          <w:p w14:paraId="081379E8">
            <w:pPr>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根据投标样品的制作工艺符合采购要求的情况进行评审。分值（2.5,2,1.5,1,0.5,0）</w:t>
            </w:r>
          </w:p>
        </w:tc>
        <w:tc>
          <w:tcPr>
            <w:tcW w:w="379" w:type="pct"/>
            <w:shd w:val="clear" w:color="auto" w:fill="auto"/>
            <w:vAlign w:val="center"/>
          </w:tcPr>
          <w:p w14:paraId="6E386CE8">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w:t>
            </w:r>
          </w:p>
        </w:tc>
        <w:tc>
          <w:tcPr>
            <w:tcW w:w="531" w:type="pct"/>
            <w:shd w:val="clear" w:color="auto" w:fill="auto"/>
            <w:vAlign w:val="center"/>
          </w:tcPr>
          <w:p w14:paraId="05B6DFE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c>
          <w:tcPr>
            <w:tcW w:w="1125" w:type="pct"/>
          </w:tcPr>
          <w:p w14:paraId="53B7FEF9">
            <w:pPr>
              <w:spacing w:line="360" w:lineRule="auto"/>
              <w:outlineLvl w:val="0"/>
              <w:rPr>
                <w:rFonts w:asciiTheme="minorEastAsia" w:hAnsiTheme="minorEastAsia" w:eastAsiaTheme="minorEastAsia" w:cstheme="minorEastAsia"/>
                <w:sz w:val="24"/>
              </w:rPr>
            </w:pPr>
          </w:p>
        </w:tc>
      </w:tr>
      <w:tr w14:paraId="37CC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483" w:type="pct"/>
            <w:vAlign w:val="center"/>
          </w:tcPr>
          <w:p w14:paraId="06A8D5D3">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w:t>
            </w:r>
          </w:p>
        </w:tc>
        <w:tc>
          <w:tcPr>
            <w:tcW w:w="2482" w:type="pct"/>
            <w:vAlign w:val="center"/>
          </w:tcPr>
          <w:p w14:paraId="161FA26C">
            <w:pPr>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五斗保温售菜柜</w:t>
            </w:r>
          </w:p>
        </w:tc>
        <w:tc>
          <w:tcPr>
            <w:tcW w:w="379" w:type="pct"/>
            <w:vAlign w:val="center"/>
          </w:tcPr>
          <w:p w14:paraId="56A6C780">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531" w:type="pct"/>
            <w:vAlign w:val="center"/>
          </w:tcPr>
          <w:p w14:paraId="5740512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125" w:type="pct"/>
            <w:vAlign w:val="center"/>
          </w:tcPr>
          <w:p w14:paraId="5976A60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14:paraId="53898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483" w:type="pct"/>
            <w:vAlign w:val="center"/>
          </w:tcPr>
          <w:p w14:paraId="309ABE6C">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11.2.1</w:t>
            </w:r>
          </w:p>
        </w:tc>
        <w:tc>
          <w:tcPr>
            <w:tcW w:w="2482" w:type="pct"/>
            <w:vAlign w:val="center"/>
          </w:tcPr>
          <w:p w14:paraId="3B87F406">
            <w:pPr>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根据投标样品的款式、结构符合采购要求的情况进行评审。分值（2.5,2,1.5,1,0.5,0）</w:t>
            </w:r>
          </w:p>
        </w:tc>
        <w:tc>
          <w:tcPr>
            <w:tcW w:w="379" w:type="pct"/>
            <w:vAlign w:val="center"/>
          </w:tcPr>
          <w:p w14:paraId="69A96C4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w:t>
            </w:r>
          </w:p>
        </w:tc>
        <w:tc>
          <w:tcPr>
            <w:tcW w:w="531" w:type="pct"/>
            <w:vAlign w:val="center"/>
          </w:tcPr>
          <w:p w14:paraId="23AB174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c>
          <w:tcPr>
            <w:tcW w:w="1125" w:type="pct"/>
          </w:tcPr>
          <w:p w14:paraId="75A845C5">
            <w:pPr>
              <w:spacing w:line="360" w:lineRule="auto"/>
              <w:outlineLvl w:val="0"/>
              <w:rPr>
                <w:rFonts w:asciiTheme="minorEastAsia" w:hAnsiTheme="minorEastAsia" w:eastAsiaTheme="minorEastAsia" w:cstheme="minorEastAsia"/>
                <w:sz w:val="24"/>
              </w:rPr>
            </w:pPr>
          </w:p>
        </w:tc>
      </w:tr>
      <w:tr w14:paraId="2DB2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483" w:type="pct"/>
            <w:vAlign w:val="center"/>
          </w:tcPr>
          <w:p w14:paraId="5F19848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11.2.2</w:t>
            </w:r>
          </w:p>
        </w:tc>
        <w:tc>
          <w:tcPr>
            <w:tcW w:w="2482" w:type="pct"/>
            <w:vAlign w:val="center"/>
          </w:tcPr>
          <w:p w14:paraId="70FDB915">
            <w:pPr>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根据投标样品的功能、安全性等符合采购要求的情况进行评审。分值（2.5,2,1.5,1,0.5,0）</w:t>
            </w:r>
          </w:p>
        </w:tc>
        <w:tc>
          <w:tcPr>
            <w:tcW w:w="379" w:type="pct"/>
            <w:shd w:val="clear" w:color="auto" w:fill="auto"/>
            <w:vAlign w:val="center"/>
          </w:tcPr>
          <w:p w14:paraId="50B2418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w:t>
            </w:r>
          </w:p>
        </w:tc>
        <w:tc>
          <w:tcPr>
            <w:tcW w:w="531" w:type="pct"/>
            <w:shd w:val="clear" w:color="auto" w:fill="auto"/>
            <w:vAlign w:val="center"/>
          </w:tcPr>
          <w:p w14:paraId="6187DAD6">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c>
          <w:tcPr>
            <w:tcW w:w="1125" w:type="pct"/>
          </w:tcPr>
          <w:p w14:paraId="33E32FF1">
            <w:pPr>
              <w:spacing w:line="360" w:lineRule="auto"/>
              <w:outlineLvl w:val="0"/>
              <w:rPr>
                <w:rFonts w:asciiTheme="minorEastAsia" w:hAnsiTheme="minorEastAsia" w:eastAsiaTheme="minorEastAsia" w:cstheme="minorEastAsia"/>
                <w:sz w:val="24"/>
              </w:rPr>
            </w:pPr>
          </w:p>
        </w:tc>
      </w:tr>
      <w:tr w14:paraId="2F33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483" w:type="pct"/>
            <w:vAlign w:val="center"/>
          </w:tcPr>
          <w:p w14:paraId="448C1F13">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11.2.3</w:t>
            </w:r>
          </w:p>
        </w:tc>
        <w:tc>
          <w:tcPr>
            <w:tcW w:w="2482" w:type="pct"/>
            <w:vAlign w:val="center"/>
          </w:tcPr>
          <w:p w14:paraId="4E90F930">
            <w:pPr>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根据投标样品的制作工艺符合采购要求的情况进行评审。分值（2.5,2,1.5,1,0.5,0）</w:t>
            </w:r>
          </w:p>
        </w:tc>
        <w:tc>
          <w:tcPr>
            <w:tcW w:w="379" w:type="pct"/>
            <w:vAlign w:val="center"/>
          </w:tcPr>
          <w:p w14:paraId="2AB485BF">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w:t>
            </w:r>
          </w:p>
        </w:tc>
        <w:tc>
          <w:tcPr>
            <w:tcW w:w="531" w:type="pct"/>
            <w:vAlign w:val="center"/>
          </w:tcPr>
          <w:p w14:paraId="6A7BCC06">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tc>
        <w:tc>
          <w:tcPr>
            <w:tcW w:w="1125" w:type="pct"/>
          </w:tcPr>
          <w:p w14:paraId="2A4EE1A4">
            <w:pPr>
              <w:spacing w:line="360" w:lineRule="auto"/>
              <w:outlineLvl w:val="0"/>
              <w:rPr>
                <w:rFonts w:asciiTheme="minorEastAsia" w:hAnsiTheme="minorEastAsia" w:eastAsiaTheme="minorEastAsia" w:cstheme="minorEastAsia"/>
                <w:sz w:val="24"/>
              </w:rPr>
            </w:pPr>
          </w:p>
        </w:tc>
      </w:tr>
      <w:tr w14:paraId="4F3BA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83" w:type="pct"/>
            <w:vAlign w:val="center"/>
          </w:tcPr>
          <w:p w14:paraId="558B039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2482" w:type="pct"/>
          </w:tcPr>
          <w:p w14:paraId="5115EEE8">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有效投标报价的最低价作为评标基准价，其最低报价为满分；按［投标报价得分=（评标基准价/投标报价）*30］的计算公式计算。</w:t>
            </w:r>
          </w:p>
          <w:p w14:paraId="517B0A7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评标过程中，不得去掉报价中的最高报价和最低报价。</w:t>
            </w:r>
          </w:p>
        </w:tc>
        <w:tc>
          <w:tcPr>
            <w:tcW w:w="379" w:type="pct"/>
            <w:vAlign w:val="center"/>
          </w:tcPr>
          <w:p w14:paraId="784CEB9D">
            <w:pPr>
              <w:spacing w:line="360" w:lineRule="auto"/>
              <w:ind w:firstLine="120" w:firstLineChars="5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30</w:t>
            </w:r>
          </w:p>
        </w:tc>
        <w:tc>
          <w:tcPr>
            <w:tcW w:w="531" w:type="pct"/>
            <w:vAlign w:val="center"/>
          </w:tcPr>
          <w:p w14:paraId="39F7E052">
            <w:pPr>
              <w:spacing w:line="360" w:lineRule="auto"/>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客观分</w:t>
            </w:r>
          </w:p>
        </w:tc>
        <w:tc>
          <w:tcPr>
            <w:tcW w:w="1125" w:type="pct"/>
          </w:tcPr>
          <w:p w14:paraId="75656E0C">
            <w:pPr>
              <w:spacing w:line="360" w:lineRule="auto"/>
              <w:outlineLvl w:val="0"/>
              <w:rPr>
                <w:rFonts w:asciiTheme="minorEastAsia" w:hAnsiTheme="minorEastAsia" w:eastAsiaTheme="minorEastAsia" w:cstheme="minorEastAsia"/>
                <w:sz w:val="24"/>
              </w:rPr>
            </w:pPr>
          </w:p>
        </w:tc>
      </w:tr>
      <w:bookmarkEnd w:id="414"/>
    </w:tbl>
    <w:p w14:paraId="2579AAC7">
      <w:pPr>
        <w:snapToGrid w:val="0"/>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sz w:val="20"/>
          <w:szCs w:val="20"/>
          <w:shd w:val="clear" w:color="auto" w:fill="FFFFFF"/>
        </w:rPr>
        <w:t>*</w:t>
      </w:r>
      <w:r>
        <w:rPr>
          <w:rFonts w:hint="eastAsia" w:asciiTheme="minorEastAsia" w:hAnsiTheme="minorEastAsia" w:eastAsiaTheme="minorEastAsia" w:cstheme="minorEastAsia"/>
          <w:b/>
          <w:sz w:val="24"/>
        </w:rPr>
        <w:t>备注：</w:t>
      </w:r>
      <w:r>
        <w:rPr>
          <w:rFonts w:hint="eastAsia" w:asciiTheme="minorEastAsia" w:hAnsiTheme="minorEastAsia" w:eastAsiaTheme="minorEastAsia" w:cstheme="minorEastAsia"/>
          <w:sz w:val="24"/>
        </w:rPr>
        <w:t>投标人编制投标文件（商务技术文件部分）时，建议按此目录（序号和内容）提供评标标准相应的商务技术资料。</w:t>
      </w:r>
    </w:p>
    <w:p w14:paraId="47995255">
      <w:pPr>
        <w:snapToGrid w:val="0"/>
        <w:spacing w:line="360" w:lineRule="auto"/>
        <w:outlineLvl w:val="1"/>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一、评标方法</w:t>
      </w:r>
    </w:p>
    <w:p w14:paraId="5FF87000">
      <w:pPr>
        <w:adjustRightInd/>
        <w:spacing w:line="360" w:lineRule="auto"/>
        <w:ind w:firstLine="472" w:firstLineChars="196"/>
        <w:rPr>
          <w:rFonts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1.本项目采用综合评分法。</w:t>
      </w:r>
      <w:r>
        <w:rPr>
          <w:rFonts w:hint="eastAsia" w:asciiTheme="minorEastAsia" w:hAnsiTheme="minorEastAsia" w:eastAsiaTheme="minorEastAsia" w:cstheme="minorEastAsia"/>
          <w:kern w:val="0"/>
          <w:sz w:val="24"/>
        </w:rPr>
        <w:t>综合评分法，是指投标文件满足招标文件全部实质性要求，且按照评审因素的量化指标评审得分最高的投标人为中标候选人的评标方法。</w:t>
      </w:r>
    </w:p>
    <w:p w14:paraId="58EDAA22">
      <w:pPr>
        <w:snapToGrid w:val="0"/>
        <w:spacing w:line="360" w:lineRule="auto"/>
        <w:outlineLvl w:val="1"/>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二、评标标准</w:t>
      </w:r>
    </w:p>
    <w:p w14:paraId="30A4B70A">
      <w:pPr>
        <w:spacing w:line="360" w:lineRule="auto"/>
        <w:ind w:firstLine="472" w:firstLineChars="196"/>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2.评标标准：</w:t>
      </w:r>
      <w:r>
        <w:rPr>
          <w:rFonts w:hint="eastAsia" w:asciiTheme="minorEastAsia" w:hAnsiTheme="minorEastAsia" w:eastAsiaTheme="minorEastAsia" w:cstheme="minorEastAsia"/>
          <w:kern w:val="0"/>
          <w:sz w:val="24"/>
        </w:rPr>
        <w:t>见评标办法前附表。</w:t>
      </w:r>
    </w:p>
    <w:p w14:paraId="3A0EC88F">
      <w:pPr>
        <w:snapToGrid w:val="0"/>
        <w:spacing w:line="360" w:lineRule="auto"/>
        <w:outlineLvl w:val="1"/>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三、评标程序</w:t>
      </w:r>
    </w:p>
    <w:p w14:paraId="6430EC31">
      <w:pPr>
        <w:spacing w:line="360" w:lineRule="auto"/>
        <w:ind w:firstLine="472" w:firstLineChars="196"/>
        <w:rPr>
          <w:rFonts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3.1符合性审查。</w:t>
      </w:r>
      <w:r>
        <w:rPr>
          <w:rFonts w:hint="eastAsia" w:asciiTheme="minorEastAsia" w:hAnsiTheme="minorEastAsia" w:eastAsiaTheme="minorEastAsia" w:cstheme="minorEastAsia"/>
          <w:kern w:val="0"/>
          <w:sz w:val="24"/>
        </w:rPr>
        <w:t>评标委员会应当对符合资格的投标人的投标文件进行符合性审查，以确定其是否满足招标文件的实质性要求。不满足招标文件的实质性要求的，投标无效。</w:t>
      </w:r>
    </w:p>
    <w:p w14:paraId="43E1F043">
      <w:pPr>
        <w:spacing w:line="360" w:lineRule="auto"/>
        <w:ind w:firstLine="472" w:firstLineChars="196"/>
        <w:rPr>
          <w:rFonts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3.2 比较与评价。</w:t>
      </w:r>
      <w:r>
        <w:rPr>
          <w:rFonts w:hint="eastAsia" w:asciiTheme="minorEastAsia" w:hAnsiTheme="minorEastAsia" w:eastAsiaTheme="minorEastAsia" w:cstheme="minorEastAsia"/>
          <w:kern w:val="0"/>
          <w:sz w:val="24"/>
        </w:rPr>
        <w:t>评标委员会应当按照招标文件中规定的评标方法和标准，对符合性审查合格的投标文件进行商务和技术评估，综合比较与评价。</w:t>
      </w:r>
    </w:p>
    <w:p w14:paraId="4DCB19B9">
      <w:pPr>
        <w:spacing w:line="360" w:lineRule="auto"/>
        <w:ind w:firstLine="472" w:firstLineChars="196"/>
        <w:rPr>
          <w:rFonts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3.3汇总商务技术得分。</w:t>
      </w:r>
      <w:r>
        <w:rPr>
          <w:rFonts w:hint="eastAsia" w:asciiTheme="minorEastAsia" w:hAnsiTheme="minorEastAsia" w:eastAsiaTheme="minorEastAsia" w:cstheme="minorEastAsia"/>
          <w:kern w:val="0"/>
          <w:sz w:val="24"/>
        </w:rPr>
        <w:t>评标委员会各成员应当独立对每个投标人的商务和技术文件进行评价，并汇总商务技术得分情况。</w:t>
      </w:r>
    </w:p>
    <w:p w14:paraId="03A6B0D1">
      <w:pPr>
        <w:spacing w:line="360" w:lineRule="auto"/>
        <w:ind w:firstLine="472" w:firstLineChars="196"/>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3.4报价评审。</w:t>
      </w:r>
    </w:p>
    <w:p w14:paraId="2CD9F6E7">
      <w:pPr>
        <w:pStyle w:val="140"/>
        <w:spacing w:before="0"/>
        <w:ind w:firstLine="508" w:firstLineChars="212"/>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3.4.1投标文件报价出现前后不一致的，按照下列规定修正：</w:t>
      </w:r>
    </w:p>
    <w:p w14:paraId="40E1BF81">
      <w:pPr>
        <w:pStyle w:val="140"/>
        <w:spacing w:before="0"/>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3.4.1.1投标文件中开标一览表(报价表)内容与投标文件中相应内容不一致的，以开标一览表(报价表)为准;</w:t>
      </w:r>
    </w:p>
    <w:p w14:paraId="2F7C8B8F">
      <w:pPr>
        <w:pStyle w:val="140"/>
        <w:spacing w:before="0"/>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3.4.1.2大写金额和小写金额不一致的，以大写金额为准;</w:t>
      </w:r>
    </w:p>
    <w:p w14:paraId="5802C2AB">
      <w:pPr>
        <w:pStyle w:val="140"/>
        <w:spacing w:before="0"/>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3.4.1.3单价金额小数点或者百分比有明显错位的，以开标一览表的总价为准，并修改单价;</w:t>
      </w:r>
    </w:p>
    <w:p w14:paraId="7CF2EC2A">
      <w:pPr>
        <w:pStyle w:val="140"/>
        <w:spacing w:before="0"/>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3.4.1.4总价金额与按单价汇总金额不一致的，以单价金额计算结果为准。</w:t>
      </w:r>
    </w:p>
    <w:p w14:paraId="0E5B037E">
      <w:pPr>
        <w:pStyle w:val="140"/>
        <w:spacing w:before="0"/>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4A1B28B">
      <w:pPr>
        <w:snapToGrid w:val="0"/>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3.4.2投标文件出现不是唯一的、有选择性投标报价的，投标无效。</w:t>
      </w:r>
    </w:p>
    <w:p w14:paraId="5A4B5A0F">
      <w:pPr>
        <w:snapToGrid w:val="0"/>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3.4.3投标报价超过招标文件中规定的预算金额或者最高限价的，投标无效。</w:t>
      </w:r>
    </w:p>
    <w:p w14:paraId="17CAC9F1">
      <w:pPr>
        <w:pStyle w:val="140"/>
        <w:spacing w:before="0"/>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9B1E9E2">
      <w:pPr>
        <w:pStyle w:val="140"/>
        <w:spacing w:before="0"/>
        <w:ind w:firstLine="48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本项目不适用）</w:t>
      </w:r>
    </w:p>
    <w:p w14:paraId="196659F2">
      <w:pPr>
        <w:spacing w:line="360" w:lineRule="auto"/>
        <w:ind w:firstLine="482"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3.5排序与推荐。</w:t>
      </w:r>
      <w:r>
        <w:rPr>
          <w:rFonts w:hint="eastAsia" w:asciiTheme="minorEastAsia" w:hAnsiTheme="minorEastAsia" w:eastAsiaTheme="minorEastAsia" w:cs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6956066">
      <w:pPr>
        <w:spacing w:line="360" w:lineRule="auto"/>
        <w:ind w:firstLine="480" w:firstLineChars="200"/>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B9FE779">
      <w:pPr>
        <w:spacing w:line="360" w:lineRule="auto"/>
        <w:ind w:firstLine="472" w:firstLineChars="196"/>
        <w:rPr>
          <w:rFonts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3.6编写评标报告。</w:t>
      </w:r>
      <w:r>
        <w:rPr>
          <w:rFonts w:hint="eastAsia" w:asciiTheme="minorEastAsia" w:hAnsiTheme="minorEastAsia" w:eastAsiaTheme="minorEastAsia" w:cs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07FCC33">
      <w:pPr>
        <w:snapToGrid w:val="0"/>
        <w:spacing w:line="360" w:lineRule="auto"/>
        <w:outlineLvl w:val="1"/>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四、评标中的其他事项</w:t>
      </w:r>
    </w:p>
    <w:p w14:paraId="31C97FB1">
      <w:pPr>
        <w:pStyle w:val="140"/>
        <w:spacing w:before="0"/>
        <w:ind w:firstLine="472" w:firstLineChars="196"/>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b/>
          <w:kern w:val="0"/>
          <w:szCs w:val="24"/>
        </w:rPr>
        <w:t>4.1投标人澄清、说明或者补正。</w:t>
      </w:r>
      <w:r>
        <w:rPr>
          <w:rFonts w:hint="eastAsia" w:asciiTheme="minorEastAsia" w:hAnsiTheme="minorEastAsia" w:eastAsiaTheme="minorEastAsia" w:cs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A3487DD">
      <w:pPr>
        <w:pStyle w:val="25"/>
        <w:spacing w:line="360" w:lineRule="auto"/>
        <w:ind w:left="954" w:leftChars="226" w:hanging="479"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rPr>
        <w:t>4.2投标无效。</w:t>
      </w:r>
      <w:r>
        <w:rPr>
          <w:rFonts w:hint="eastAsia" w:asciiTheme="minorEastAsia" w:hAnsiTheme="minorEastAsia" w:eastAsiaTheme="minorEastAsia" w:cstheme="minorEastAsia"/>
          <w:szCs w:val="21"/>
        </w:rPr>
        <w:t>有下列情形之一的，投标无效：</w:t>
      </w:r>
    </w:p>
    <w:p w14:paraId="6C4CE59A">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4.2.1投标人不具备招标文件中规定的资格要求的（投标人未提供有效的资格文件的，视为投标人不具备招标文件中规定的资格要求）；</w:t>
      </w:r>
    </w:p>
    <w:p w14:paraId="5D112740">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4.2.2投标文件未按照招标文件要求签署、盖章的；</w:t>
      </w:r>
    </w:p>
    <w:p w14:paraId="761BA813">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4.2.3采购人拟采购的产品属于政府强制采购的节能产品品目清单范围的，投标人相应的投标产品未获得国家确定的认证机构出具的、处于有效期之内的节能产品认证证书的；</w:t>
      </w:r>
    </w:p>
    <w:p w14:paraId="1E0BDB56">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4.2.4投标文件含有采购人不能接受的附加条件的；</w:t>
      </w:r>
    </w:p>
    <w:p w14:paraId="47EA4497">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4.2.5投标文件中承诺的投标有效期少于招标文件中载明的投标有效期的；</w:t>
      </w:r>
    </w:p>
    <w:p w14:paraId="0156203D">
      <w:pPr>
        <w:snapToGrid w:val="0"/>
        <w:spacing w:line="360" w:lineRule="auto"/>
        <w:ind w:firstLine="120" w:firstLineChars="5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4.2.6投标文件出现不是唯一的、有选择性投标报价的;</w:t>
      </w:r>
    </w:p>
    <w:p w14:paraId="601F6D4B">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4.2.7投标报价超过招标文件中规定的预算金额或者最高限价的;</w:t>
      </w:r>
    </w:p>
    <w:p w14:paraId="30B0CBBC">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4.2.8投标人对根据修正原则修正后的报价不确认的；</w:t>
      </w:r>
    </w:p>
    <w:p w14:paraId="0984C969">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4.2.9投标人提供虚假材料投标的；</w:t>
      </w:r>
    </w:p>
    <w:p w14:paraId="462F7A04">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4.2.10投标人有恶意串通、妨碍其他投标人的竞争行为、损害采购人或者其他投标人的合法权益情形的；</w:t>
      </w:r>
    </w:p>
    <w:p w14:paraId="2668C020">
      <w:pPr>
        <w:spacing w:line="360" w:lineRule="auto"/>
        <w:ind w:firstLine="480" w:firstLineChars="200"/>
        <w:rPr>
          <w:rFonts w:asciiTheme="minorEastAsia" w:hAnsiTheme="minorEastAsia" w:eastAsiaTheme="minorEastAsia" w:cstheme="minorEastAsia"/>
          <w:kern w:val="0"/>
          <w:sz w:val="24"/>
          <w:highlight w:val="yellow"/>
        </w:rPr>
      </w:pPr>
      <w:r>
        <w:rPr>
          <w:rFonts w:hint="eastAsia" w:asciiTheme="minorEastAsia" w:hAnsiTheme="minorEastAsia" w:eastAsiaTheme="minorEastAsia" w:cstheme="minorEastAsia"/>
          <w:kern w:val="0"/>
          <w:sz w:val="24"/>
          <w:highlight w:val="yellow"/>
        </w:rPr>
        <w:t>4.2.11 参与同一个采购包（标段）的供应商存在下列情形之一且无法合理解释的，其投标（响应）文件无效：1.不同供应商的IP地址、电子投标（响应）文件上传计算机的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B9F48D8">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4.2.12投标人仅提交备份投标文件，未在电子交易平台传输递交投标文件的，投标无效；</w:t>
      </w:r>
    </w:p>
    <w:p w14:paraId="48BA494E">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4.2.13 投标文件不满足招标文件的其它实质性要求的；</w:t>
      </w:r>
    </w:p>
    <w:p w14:paraId="2D9B1013">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4.2.14法律、法规、规章（适用本市的）及省级以上规范性文件（适用本市的）规定的其他无效情形。</w:t>
      </w:r>
    </w:p>
    <w:p w14:paraId="30C48178">
      <w:pPr>
        <w:pStyle w:val="25"/>
        <w:snapToGrid w:val="0"/>
        <w:spacing w:line="360" w:lineRule="auto"/>
        <w:ind w:firstLine="472" w:firstLineChars="196"/>
        <w:rPr>
          <w:rFonts w:asciiTheme="minorEastAsia" w:hAnsiTheme="minorEastAsia" w:eastAsiaTheme="minorEastAsia" w:cstheme="minorEastAsia"/>
        </w:rPr>
      </w:pPr>
      <w:r>
        <w:rPr>
          <w:rFonts w:hint="eastAsia" w:asciiTheme="minorEastAsia" w:hAnsiTheme="minorEastAsia" w:eastAsiaTheme="minorEastAsia" w:cstheme="minorEastAsia"/>
          <w:b/>
        </w:rPr>
        <w:t>5.废标。</w:t>
      </w:r>
      <w:r>
        <w:rPr>
          <w:rFonts w:hint="eastAsia" w:asciiTheme="minorEastAsia" w:hAnsiTheme="minorEastAsia" w:eastAsiaTheme="minorEastAsia" w:cstheme="minorEastAsia"/>
        </w:rPr>
        <w:t>根据《中华人民共和国政府采购法》第三十六条之规定，在采购中，出现下列情形之一的，应予废标：</w:t>
      </w:r>
    </w:p>
    <w:p w14:paraId="7DA7A6E4">
      <w:pPr>
        <w:pStyle w:val="25"/>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5.1符合专业条件的供应商或者对招标文件作实质响应的供应商不足3家的；</w:t>
      </w:r>
    </w:p>
    <w:p w14:paraId="23BA71EA">
      <w:pPr>
        <w:pStyle w:val="25"/>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5.2出现影响采购公正的违法、违规行为的；</w:t>
      </w:r>
    </w:p>
    <w:p w14:paraId="42B0E5DD">
      <w:pPr>
        <w:pStyle w:val="25"/>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5.3投标人的报价均超过了采购预算，采购人不能支付的；</w:t>
      </w:r>
    </w:p>
    <w:p w14:paraId="176F308B">
      <w:pPr>
        <w:pStyle w:val="25"/>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5.4因重大变故，采购任务取消的。</w:t>
      </w:r>
    </w:p>
    <w:p w14:paraId="1FA6157F">
      <w:pPr>
        <w:pStyle w:val="25"/>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废标后，采购代理机构应当将废标理由通知所有投标人。</w:t>
      </w:r>
    </w:p>
    <w:p w14:paraId="41936A2D">
      <w:pPr>
        <w:pStyle w:val="25"/>
        <w:snapToGrid w:val="0"/>
        <w:spacing w:line="360" w:lineRule="auto"/>
        <w:ind w:firstLine="590" w:firstLineChars="245"/>
        <w:rPr>
          <w:rFonts w:asciiTheme="minorEastAsia" w:hAnsiTheme="minorEastAsia" w:eastAsiaTheme="minorEastAsia" w:cstheme="minorEastAsia"/>
        </w:rPr>
      </w:pPr>
      <w:r>
        <w:rPr>
          <w:rFonts w:hint="eastAsia" w:asciiTheme="minorEastAsia" w:hAnsiTheme="minorEastAsia" w:eastAsiaTheme="minorEastAsia" w:cstheme="minorEastAsia"/>
          <w:b/>
        </w:rPr>
        <w:t>6.修改招标文件，重新组织采购活动。</w:t>
      </w:r>
      <w:r>
        <w:rPr>
          <w:rFonts w:hint="eastAsia" w:asciiTheme="minorEastAsia" w:hAnsiTheme="minorEastAsia" w:eastAsiaTheme="minorEastAsia" w:cstheme="minor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F5D0D4C">
      <w:pPr>
        <w:pStyle w:val="25"/>
        <w:snapToGrid w:val="0"/>
        <w:spacing w:line="360" w:lineRule="auto"/>
        <w:ind w:firstLine="482"/>
        <w:rPr>
          <w:rFonts w:asciiTheme="minorEastAsia" w:hAnsiTheme="minorEastAsia" w:eastAsiaTheme="minorEastAsia" w:cstheme="minorEastAsia"/>
        </w:rPr>
      </w:pPr>
      <w:r>
        <w:rPr>
          <w:rFonts w:hint="eastAsia" w:asciiTheme="minorEastAsia" w:hAnsiTheme="minorEastAsia" w:eastAsiaTheme="minorEastAsia" w:cstheme="minorEastAsia"/>
          <w:b/>
          <w:kern w:val="0"/>
        </w:rPr>
        <w:t>7.重新开展采购。</w:t>
      </w:r>
      <w:r>
        <w:rPr>
          <w:rFonts w:hint="eastAsia" w:asciiTheme="minorEastAsia" w:hAnsiTheme="minorEastAsia" w:eastAsiaTheme="minorEastAsia" w:cstheme="minorEastAsia"/>
        </w:rPr>
        <w:t>有政府采购法第七十一条、第七十二条规定的违法行为之一，影响或者可能影响中标结果的，依照下列规定处理：</w:t>
      </w:r>
    </w:p>
    <w:p w14:paraId="3FD40B5B">
      <w:pPr>
        <w:pStyle w:val="25"/>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7.1未确定中标供应商的，终止本次政府采购活动，重新开展政府采购活动。</w:t>
      </w:r>
    </w:p>
    <w:p w14:paraId="44C4675E">
      <w:pPr>
        <w:pStyle w:val="25"/>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7.2已确定中标供应商但尚未签订政府采购合同的，中标结果无效，从合格的中标候选人中另行确定中标供应商；没有合格的中标候选人的，重新开展政府采购活动。</w:t>
      </w:r>
    </w:p>
    <w:p w14:paraId="3DBE5BAA">
      <w:pPr>
        <w:pStyle w:val="25"/>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7.3政府采购合同已签订但尚未履行的，撤销合同，从合格的中标候选人中另行确定中标供应商；没有合格的中标候选人的，重新开展政府采购活动。</w:t>
      </w:r>
    </w:p>
    <w:p w14:paraId="4ACF4C6B">
      <w:pPr>
        <w:pStyle w:val="25"/>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7.4政府采购合同已经履行，给采购人、供应商造成损失的，由责任人承担赔偿责任。</w:t>
      </w:r>
    </w:p>
    <w:p w14:paraId="0DB37F8A">
      <w:pPr>
        <w:pStyle w:val="25"/>
        <w:snapToGrid w:val="0"/>
        <w:spacing w:line="360" w:lineRule="auto"/>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rPr>
        <w:t>7.5政府采购当事人有其他违反政府采购法或者政府采购法实施条例等法律法规规定的行为，经改正后仍然影响或者可能影响中标结果或者依法被认定为中标无效的，依照7.1-7.4规定处理。</w:t>
      </w:r>
      <w:bookmarkEnd w:id="30"/>
      <w:bookmarkStart w:id="416" w:name="_Toc86217003"/>
      <w:bookmarkStart w:id="417" w:name="第五部分"/>
    </w:p>
    <w:p w14:paraId="3A307C5E">
      <w:pP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p>
    <w:p w14:paraId="711FF491">
      <w:pPr>
        <w:spacing w:line="360" w:lineRule="auto"/>
        <w:ind w:left="720" w:leftChars="343" w:firstLine="1084" w:firstLineChars="300"/>
        <w:outlineLvl w:val="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第五部分 拟签订的合同文本</w:t>
      </w:r>
    </w:p>
    <w:p w14:paraId="71F65762">
      <w:pPr>
        <w:snapToGrid w:val="0"/>
        <w:spacing w:line="276"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杭州师范大学采购合同（国内供货）</w:t>
      </w:r>
    </w:p>
    <w:p w14:paraId="12833C6C">
      <w:pPr>
        <w:spacing w:line="276"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甲方（需方）：</w:t>
      </w:r>
      <w:r>
        <w:rPr>
          <w:rFonts w:hint="eastAsia" w:asciiTheme="minorEastAsia" w:hAnsiTheme="minorEastAsia" w:eastAsiaTheme="minorEastAsia" w:cstheme="minorEastAsia"/>
          <w:b/>
          <w:bCs/>
          <w:sz w:val="24"/>
        </w:rPr>
        <w:t>杭州师范大学</w:t>
      </w:r>
      <w:r>
        <w:rPr>
          <w:rFonts w:hint="eastAsia" w:asciiTheme="minorEastAsia" w:hAnsiTheme="minorEastAsia" w:eastAsiaTheme="minorEastAsia" w:cstheme="minorEastAsia"/>
          <w:b/>
          <w:bCs/>
          <w:sz w:val="24"/>
        </w:rPr>
        <w:tab/>
      </w:r>
    </w:p>
    <w:p w14:paraId="4FB1AB6A">
      <w:pPr>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乙方（供方）：</w:t>
      </w:r>
    </w:p>
    <w:p w14:paraId="6E09D37A">
      <w:pPr>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合同编号：</w:t>
      </w:r>
    </w:p>
    <w:p w14:paraId="0A02E496">
      <w:pPr>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后勤合同编号：</w:t>
      </w:r>
    </w:p>
    <w:p w14:paraId="2C080C4F">
      <w:pPr>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标书编号：</w:t>
      </w:r>
    </w:p>
    <w:p w14:paraId="4BCD06EB">
      <w:pPr>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 xml:space="preserve">项目名称： </w:t>
      </w:r>
    </w:p>
    <w:p w14:paraId="138F4582">
      <w:pPr>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需求部门：</w:t>
      </w:r>
    </w:p>
    <w:p w14:paraId="7A6A416C">
      <w:pPr>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经费来源：</w:t>
      </w:r>
    </w:p>
    <w:p w14:paraId="595CCB16">
      <w:pPr>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经费代码：</w:t>
      </w:r>
    </w:p>
    <w:p w14:paraId="57E7F8C3">
      <w:pPr>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 xml:space="preserve">签约地点：杭州师范大学 </w:t>
      </w:r>
    </w:p>
    <w:p w14:paraId="793F2EA6">
      <w:pPr>
        <w:spacing w:line="276" w:lineRule="auto"/>
        <w:ind w:firstLine="482" w:firstLineChars="200"/>
        <w:rPr>
          <w:rFonts w:asciiTheme="minorEastAsia" w:hAnsiTheme="minorEastAsia" w:eastAsiaTheme="minorEastAsia" w:cstheme="minorEastAsia"/>
          <w:b/>
          <w:snapToGrid w:val="0"/>
          <w:sz w:val="24"/>
        </w:rPr>
      </w:pPr>
    </w:p>
    <w:p w14:paraId="07ED8008">
      <w:pPr>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根据《中华人民共和国民法典》、《中华人民共和国政府采购法》等有关法律法规精神，杭州师范大学（甲方）经过采购方式，确定（乙方）为供货单位，双方经协商达成以下条款：</w:t>
      </w:r>
    </w:p>
    <w:p w14:paraId="3D5571C6">
      <w:pPr>
        <w:spacing w:line="276" w:lineRule="auto"/>
        <w:ind w:firstLine="482"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b/>
          <w:snapToGrid w:val="0"/>
          <w:sz w:val="24"/>
        </w:rPr>
        <w:t xml:space="preserve">第一条：采购货物配置清单及合同价                 </w:t>
      </w:r>
      <w:r>
        <w:rPr>
          <w:rFonts w:hint="eastAsia" w:asciiTheme="minorEastAsia" w:hAnsiTheme="minorEastAsia" w:eastAsiaTheme="minorEastAsia" w:cstheme="minorEastAsia"/>
          <w:snapToGrid w:val="0"/>
          <w:sz w:val="24"/>
        </w:rPr>
        <w:t>金额单位：元（人民币）</w:t>
      </w:r>
    </w:p>
    <w:tbl>
      <w:tblPr>
        <w:tblStyle w:val="62"/>
        <w:tblpPr w:leftFromText="180" w:rightFromText="180" w:vertAnchor="text" w:horzAnchor="margin" w:tblpXSpec="center" w:tblpY="158"/>
        <w:tblW w:w="9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545"/>
        <w:gridCol w:w="1065"/>
        <w:gridCol w:w="1245"/>
        <w:gridCol w:w="926"/>
        <w:gridCol w:w="1213"/>
        <w:gridCol w:w="1185"/>
        <w:gridCol w:w="1084"/>
      </w:tblGrid>
      <w:tr w14:paraId="21D2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45" w:type="dxa"/>
            <w:vAlign w:val="center"/>
          </w:tcPr>
          <w:p w14:paraId="11FA7B9E">
            <w:pPr>
              <w:spacing w:line="276"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编号</w:t>
            </w:r>
          </w:p>
        </w:tc>
        <w:tc>
          <w:tcPr>
            <w:tcW w:w="1545" w:type="dxa"/>
            <w:vAlign w:val="center"/>
          </w:tcPr>
          <w:p w14:paraId="51652933">
            <w:pPr>
              <w:spacing w:line="276"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产品名称</w:t>
            </w:r>
          </w:p>
        </w:tc>
        <w:tc>
          <w:tcPr>
            <w:tcW w:w="1065" w:type="dxa"/>
            <w:vAlign w:val="center"/>
          </w:tcPr>
          <w:p w14:paraId="30EA6A56">
            <w:pPr>
              <w:spacing w:line="276"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型 号</w:t>
            </w:r>
          </w:p>
        </w:tc>
        <w:tc>
          <w:tcPr>
            <w:tcW w:w="1245" w:type="dxa"/>
            <w:vAlign w:val="center"/>
          </w:tcPr>
          <w:p w14:paraId="2BFE32CB">
            <w:pPr>
              <w:spacing w:line="276"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数量</w:t>
            </w:r>
          </w:p>
        </w:tc>
        <w:tc>
          <w:tcPr>
            <w:tcW w:w="926" w:type="dxa"/>
            <w:vAlign w:val="center"/>
          </w:tcPr>
          <w:p w14:paraId="51EF6F82">
            <w:pPr>
              <w:spacing w:line="276"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napToGrid w:val="0"/>
                <w:sz w:val="24"/>
              </w:rPr>
              <w:t xml:space="preserve">单价   </w:t>
            </w:r>
          </w:p>
        </w:tc>
        <w:tc>
          <w:tcPr>
            <w:tcW w:w="1213" w:type="dxa"/>
            <w:vAlign w:val="center"/>
          </w:tcPr>
          <w:p w14:paraId="6995BF4B">
            <w:pPr>
              <w:spacing w:line="276" w:lineRule="auto"/>
              <w:jc w:val="center"/>
              <w:rPr>
                <w:rFonts w:asciiTheme="minorEastAsia" w:hAnsiTheme="minorEastAsia" w:eastAsiaTheme="minorEastAsia" w:cstheme="minorEastAsia"/>
                <w:b/>
                <w:bCs/>
                <w:snapToGrid w:val="0"/>
                <w:sz w:val="24"/>
              </w:rPr>
            </w:pPr>
            <w:r>
              <w:rPr>
                <w:rFonts w:hint="eastAsia" w:asciiTheme="minorEastAsia" w:hAnsiTheme="minorEastAsia" w:eastAsiaTheme="minorEastAsia" w:cstheme="minorEastAsia"/>
                <w:b/>
                <w:bCs/>
                <w:snapToGrid w:val="0"/>
                <w:sz w:val="24"/>
              </w:rPr>
              <w:t>合计价格</w:t>
            </w:r>
          </w:p>
        </w:tc>
        <w:tc>
          <w:tcPr>
            <w:tcW w:w="1185" w:type="dxa"/>
            <w:vAlign w:val="center"/>
          </w:tcPr>
          <w:p w14:paraId="30D87DC2">
            <w:pPr>
              <w:spacing w:line="276" w:lineRule="auto"/>
              <w:jc w:val="center"/>
              <w:rPr>
                <w:rFonts w:asciiTheme="minorEastAsia" w:hAnsiTheme="minorEastAsia" w:eastAsiaTheme="minorEastAsia" w:cstheme="minorEastAsia"/>
                <w:b/>
                <w:bCs/>
                <w:snapToGrid w:val="0"/>
                <w:sz w:val="24"/>
              </w:rPr>
            </w:pPr>
            <w:r>
              <w:rPr>
                <w:rFonts w:hint="eastAsia" w:asciiTheme="minorEastAsia" w:hAnsiTheme="minorEastAsia" w:eastAsiaTheme="minorEastAsia" w:cstheme="minorEastAsia"/>
                <w:b/>
                <w:bCs/>
                <w:sz w:val="24"/>
              </w:rPr>
              <w:t>预算号</w:t>
            </w:r>
          </w:p>
        </w:tc>
        <w:tc>
          <w:tcPr>
            <w:tcW w:w="1084" w:type="dxa"/>
            <w:vAlign w:val="center"/>
          </w:tcPr>
          <w:p w14:paraId="7C5D4953">
            <w:pPr>
              <w:spacing w:line="276"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执行号</w:t>
            </w:r>
          </w:p>
        </w:tc>
      </w:tr>
      <w:tr w14:paraId="36A1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45" w:type="dxa"/>
            <w:vAlign w:val="center"/>
          </w:tcPr>
          <w:p w14:paraId="3386281E">
            <w:pPr>
              <w:spacing w:line="276"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545" w:type="dxa"/>
            <w:vAlign w:val="center"/>
          </w:tcPr>
          <w:p w14:paraId="3CBDCD7B">
            <w:pPr>
              <w:widowControl/>
              <w:spacing w:line="276" w:lineRule="auto"/>
              <w:jc w:val="center"/>
              <w:textAlignment w:val="center"/>
              <w:rPr>
                <w:rFonts w:asciiTheme="minorEastAsia" w:hAnsiTheme="minorEastAsia" w:eastAsiaTheme="minorEastAsia" w:cstheme="minorEastAsia"/>
                <w:sz w:val="24"/>
              </w:rPr>
            </w:pPr>
          </w:p>
        </w:tc>
        <w:tc>
          <w:tcPr>
            <w:tcW w:w="1065" w:type="dxa"/>
            <w:vAlign w:val="center"/>
          </w:tcPr>
          <w:p w14:paraId="5880C591">
            <w:pPr>
              <w:widowControl/>
              <w:spacing w:line="276" w:lineRule="auto"/>
              <w:jc w:val="center"/>
              <w:textAlignment w:val="center"/>
              <w:rPr>
                <w:rFonts w:asciiTheme="minorEastAsia" w:hAnsiTheme="minorEastAsia" w:eastAsiaTheme="minorEastAsia" w:cstheme="minorEastAsia"/>
                <w:kern w:val="0"/>
                <w:sz w:val="24"/>
              </w:rPr>
            </w:pPr>
          </w:p>
        </w:tc>
        <w:tc>
          <w:tcPr>
            <w:tcW w:w="1245" w:type="dxa"/>
            <w:vAlign w:val="center"/>
          </w:tcPr>
          <w:p w14:paraId="5F283C5E">
            <w:pPr>
              <w:widowControl/>
              <w:spacing w:line="276" w:lineRule="auto"/>
              <w:jc w:val="center"/>
              <w:textAlignment w:val="center"/>
              <w:rPr>
                <w:rFonts w:asciiTheme="minorEastAsia" w:hAnsiTheme="minorEastAsia" w:eastAsiaTheme="minorEastAsia" w:cstheme="minorEastAsia"/>
                <w:kern w:val="0"/>
                <w:sz w:val="24"/>
              </w:rPr>
            </w:pPr>
          </w:p>
        </w:tc>
        <w:tc>
          <w:tcPr>
            <w:tcW w:w="926" w:type="dxa"/>
            <w:vAlign w:val="center"/>
          </w:tcPr>
          <w:p w14:paraId="25A0C32F">
            <w:pPr>
              <w:spacing w:line="276" w:lineRule="auto"/>
              <w:jc w:val="center"/>
              <w:rPr>
                <w:rFonts w:asciiTheme="minorEastAsia" w:hAnsiTheme="minorEastAsia" w:eastAsiaTheme="minorEastAsia" w:cstheme="minorEastAsia"/>
                <w:sz w:val="24"/>
              </w:rPr>
            </w:pPr>
          </w:p>
        </w:tc>
        <w:tc>
          <w:tcPr>
            <w:tcW w:w="1213" w:type="dxa"/>
          </w:tcPr>
          <w:p w14:paraId="236C9E2B">
            <w:pPr>
              <w:spacing w:line="276" w:lineRule="auto"/>
              <w:rPr>
                <w:rFonts w:asciiTheme="minorEastAsia" w:hAnsiTheme="minorEastAsia" w:eastAsiaTheme="minorEastAsia" w:cstheme="minorEastAsia"/>
                <w:sz w:val="24"/>
              </w:rPr>
            </w:pPr>
          </w:p>
        </w:tc>
        <w:tc>
          <w:tcPr>
            <w:tcW w:w="1185" w:type="dxa"/>
          </w:tcPr>
          <w:p w14:paraId="18FCA506">
            <w:pPr>
              <w:spacing w:line="276" w:lineRule="auto"/>
              <w:rPr>
                <w:rFonts w:asciiTheme="minorEastAsia" w:hAnsiTheme="minorEastAsia" w:eastAsiaTheme="minorEastAsia" w:cstheme="minorEastAsia"/>
                <w:sz w:val="24"/>
              </w:rPr>
            </w:pPr>
          </w:p>
        </w:tc>
        <w:tc>
          <w:tcPr>
            <w:tcW w:w="1084" w:type="dxa"/>
          </w:tcPr>
          <w:p w14:paraId="2F53A302">
            <w:pPr>
              <w:spacing w:line="276" w:lineRule="auto"/>
              <w:rPr>
                <w:rFonts w:asciiTheme="minorEastAsia" w:hAnsiTheme="minorEastAsia" w:eastAsiaTheme="minorEastAsia" w:cstheme="minorEastAsia"/>
                <w:sz w:val="24"/>
              </w:rPr>
            </w:pPr>
          </w:p>
        </w:tc>
      </w:tr>
      <w:tr w14:paraId="4274A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45" w:type="dxa"/>
            <w:vAlign w:val="center"/>
          </w:tcPr>
          <w:p w14:paraId="6686E13E">
            <w:pPr>
              <w:spacing w:line="276"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545" w:type="dxa"/>
            <w:vAlign w:val="center"/>
          </w:tcPr>
          <w:p w14:paraId="5F7C02C7">
            <w:pPr>
              <w:widowControl/>
              <w:spacing w:line="276" w:lineRule="auto"/>
              <w:jc w:val="center"/>
              <w:textAlignment w:val="center"/>
              <w:rPr>
                <w:rFonts w:asciiTheme="minorEastAsia" w:hAnsiTheme="minorEastAsia" w:eastAsiaTheme="minorEastAsia" w:cstheme="minorEastAsia"/>
                <w:sz w:val="24"/>
              </w:rPr>
            </w:pPr>
          </w:p>
        </w:tc>
        <w:tc>
          <w:tcPr>
            <w:tcW w:w="1065" w:type="dxa"/>
            <w:vAlign w:val="center"/>
          </w:tcPr>
          <w:p w14:paraId="338384C7">
            <w:pPr>
              <w:widowControl/>
              <w:spacing w:line="276" w:lineRule="auto"/>
              <w:jc w:val="center"/>
              <w:textAlignment w:val="center"/>
              <w:rPr>
                <w:rFonts w:asciiTheme="minorEastAsia" w:hAnsiTheme="minorEastAsia" w:eastAsiaTheme="minorEastAsia" w:cstheme="minorEastAsia"/>
                <w:kern w:val="0"/>
                <w:sz w:val="24"/>
              </w:rPr>
            </w:pPr>
          </w:p>
        </w:tc>
        <w:tc>
          <w:tcPr>
            <w:tcW w:w="1245" w:type="dxa"/>
            <w:vAlign w:val="center"/>
          </w:tcPr>
          <w:p w14:paraId="5789A321">
            <w:pPr>
              <w:widowControl/>
              <w:spacing w:line="276" w:lineRule="auto"/>
              <w:jc w:val="center"/>
              <w:textAlignment w:val="center"/>
              <w:rPr>
                <w:rFonts w:asciiTheme="minorEastAsia" w:hAnsiTheme="minorEastAsia" w:eastAsiaTheme="minorEastAsia" w:cstheme="minorEastAsia"/>
                <w:kern w:val="0"/>
                <w:sz w:val="24"/>
              </w:rPr>
            </w:pPr>
          </w:p>
        </w:tc>
        <w:tc>
          <w:tcPr>
            <w:tcW w:w="926" w:type="dxa"/>
            <w:vAlign w:val="center"/>
          </w:tcPr>
          <w:p w14:paraId="564404D9">
            <w:pPr>
              <w:spacing w:line="276" w:lineRule="auto"/>
              <w:jc w:val="center"/>
              <w:rPr>
                <w:rFonts w:asciiTheme="minorEastAsia" w:hAnsiTheme="minorEastAsia" w:eastAsiaTheme="minorEastAsia" w:cstheme="minorEastAsia"/>
                <w:sz w:val="24"/>
              </w:rPr>
            </w:pPr>
          </w:p>
        </w:tc>
        <w:tc>
          <w:tcPr>
            <w:tcW w:w="1213" w:type="dxa"/>
          </w:tcPr>
          <w:p w14:paraId="0A7AED33">
            <w:pPr>
              <w:spacing w:line="276" w:lineRule="auto"/>
              <w:rPr>
                <w:rFonts w:asciiTheme="minorEastAsia" w:hAnsiTheme="minorEastAsia" w:eastAsiaTheme="minorEastAsia" w:cstheme="minorEastAsia"/>
                <w:sz w:val="24"/>
              </w:rPr>
            </w:pPr>
          </w:p>
        </w:tc>
        <w:tc>
          <w:tcPr>
            <w:tcW w:w="1185" w:type="dxa"/>
          </w:tcPr>
          <w:p w14:paraId="28EA7460">
            <w:pPr>
              <w:spacing w:line="276" w:lineRule="auto"/>
              <w:rPr>
                <w:rFonts w:asciiTheme="minorEastAsia" w:hAnsiTheme="minorEastAsia" w:eastAsiaTheme="minorEastAsia" w:cstheme="minorEastAsia"/>
                <w:sz w:val="24"/>
              </w:rPr>
            </w:pPr>
          </w:p>
        </w:tc>
        <w:tc>
          <w:tcPr>
            <w:tcW w:w="1084" w:type="dxa"/>
          </w:tcPr>
          <w:p w14:paraId="457F5F37">
            <w:pPr>
              <w:spacing w:line="276" w:lineRule="auto"/>
              <w:rPr>
                <w:rFonts w:asciiTheme="minorEastAsia" w:hAnsiTheme="minorEastAsia" w:eastAsiaTheme="minorEastAsia" w:cstheme="minorEastAsia"/>
                <w:sz w:val="24"/>
              </w:rPr>
            </w:pPr>
          </w:p>
        </w:tc>
      </w:tr>
      <w:tr w14:paraId="7454B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45" w:type="dxa"/>
            <w:vAlign w:val="center"/>
          </w:tcPr>
          <w:p w14:paraId="0F4751BF">
            <w:pPr>
              <w:spacing w:line="276"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545" w:type="dxa"/>
            <w:vAlign w:val="center"/>
          </w:tcPr>
          <w:p w14:paraId="3E17D31F">
            <w:pPr>
              <w:widowControl/>
              <w:spacing w:line="276" w:lineRule="auto"/>
              <w:jc w:val="center"/>
              <w:textAlignment w:val="center"/>
              <w:rPr>
                <w:rFonts w:asciiTheme="minorEastAsia" w:hAnsiTheme="minorEastAsia" w:eastAsiaTheme="minorEastAsia" w:cstheme="minorEastAsia"/>
                <w:sz w:val="24"/>
              </w:rPr>
            </w:pPr>
          </w:p>
        </w:tc>
        <w:tc>
          <w:tcPr>
            <w:tcW w:w="1065" w:type="dxa"/>
            <w:vAlign w:val="center"/>
          </w:tcPr>
          <w:p w14:paraId="330B11B9">
            <w:pPr>
              <w:widowControl/>
              <w:spacing w:line="276" w:lineRule="auto"/>
              <w:jc w:val="center"/>
              <w:textAlignment w:val="center"/>
              <w:rPr>
                <w:rFonts w:asciiTheme="minorEastAsia" w:hAnsiTheme="minorEastAsia" w:eastAsiaTheme="minorEastAsia" w:cstheme="minorEastAsia"/>
                <w:kern w:val="0"/>
                <w:sz w:val="24"/>
              </w:rPr>
            </w:pPr>
          </w:p>
        </w:tc>
        <w:tc>
          <w:tcPr>
            <w:tcW w:w="1245" w:type="dxa"/>
            <w:vAlign w:val="center"/>
          </w:tcPr>
          <w:p w14:paraId="4AB3A84B">
            <w:pPr>
              <w:widowControl/>
              <w:spacing w:line="276" w:lineRule="auto"/>
              <w:jc w:val="center"/>
              <w:textAlignment w:val="center"/>
              <w:rPr>
                <w:rFonts w:asciiTheme="minorEastAsia" w:hAnsiTheme="minorEastAsia" w:eastAsiaTheme="minorEastAsia" w:cstheme="minorEastAsia"/>
                <w:kern w:val="0"/>
                <w:sz w:val="24"/>
              </w:rPr>
            </w:pPr>
          </w:p>
        </w:tc>
        <w:tc>
          <w:tcPr>
            <w:tcW w:w="926" w:type="dxa"/>
            <w:vAlign w:val="center"/>
          </w:tcPr>
          <w:p w14:paraId="694C2706">
            <w:pPr>
              <w:spacing w:line="276" w:lineRule="auto"/>
              <w:jc w:val="center"/>
              <w:rPr>
                <w:rFonts w:asciiTheme="minorEastAsia" w:hAnsiTheme="minorEastAsia" w:eastAsiaTheme="minorEastAsia" w:cstheme="minorEastAsia"/>
                <w:sz w:val="24"/>
              </w:rPr>
            </w:pPr>
          </w:p>
        </w:tc>
        <w:tc>
          <w:tcPr>
            <w:tcW w:w="1213" w:type="dxa"/>
          </w:tcPr>
          <w:p w14:paraId="298212F5">
            <w:pPr>
              <w:spacing w:line="276" w:lineRule="auto"/>
              <w:rPr>
                <w:rFonts w:asciiTheme="minorEastAsia" w:hAnsiTheme="minorEastAsia" w:eastAsiaTheme="minorEastAsia" w:cstheme="minorEastAsia"/>
                <w:sz w:val="24"/>
              </w:rPr>
            </w:pPr>
          </w:p>
        </w:tc>
        <w:tc>
          <w:tcPr>
            <w:tcW w:w="1185" w:type="dxa"/>
          </w:tcPr>
          <w:p w14:paraId="7E1E0B8E">
            <w:pPr>
              <w:spacing w:line="276" w:lineRule="auto"/>
              <w:rPr>
                <w:rFonts w:asciiTheme="minorEastAsia" w:hAnsiTheme="minorEastAsia" w:eastAsiaTheme="minorEastAsia" w:cstheme="minorEastAsia"/>
                <w:sz w:val="24"/>
              </w:rPr>
            </w:pPr>
          </w:p>
        </w:tc>
        <w:tc>
          <w:tcPr>
            <w:tcW w:w="1084" w:type="dxa"/>
          </w:tcPr>
          <w:p w14:paraId="61AE3C85">
            <w:pPr>
              <w:spacing w:line="276" w:lineRule="auto"/>
              <w:rPr>
                <w:rFonts w:asciiTheme="minorEastAsia" w:hAnsiTheme="minorEastAsia" w:eastAsiaTheme="minorEastAsia" w:cstheme="minorEastAsia"/>
                <w:sz w:val="24"/>
              </w:rPr>
            </w:pPr>
          </w:p>
        </w:tc>
      </w:tr>
      <w:tr w14:paraId="4F16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508" w:type="dxa"/>
            <w:gridSpan w:val="8"/>
          </w:tcPr>
          <w:p w14:paraId="70FA5831">
            <w:pPr>
              <w:spacing w:line="276" w:lineRule="auto"/>
              <w:ind w:right="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合同总价人民币（大写）：</w:t>
            </w:r>
            <w:r>
              <w:rPr>
                <w:rFonts w:hint="eastAsia" w:asciiTheme="minorEastAsia" w:hAnsiTheme="minorEastAsia" w:eastAsiaTheme="minorEastAsia" w:cstheme="minorEastAsia"/>
                <w:sz w:val="24"/>
                <w:u w:val="single"/>
              </w:rPr>
              <w:t xml:space="preserve">                  ￥                        </w:t>
            </w:r>
          </w:p>
        </w:tc>
      </w:tr>
    </w:tbl>
    <w:p w14:paraId="26E27E48">
      <w:pPr>
        <w:spacing w:line="276"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注：1．设备型号、数量、配置要求等详见配置清单。</w:t>
      </w:r>
    </w:p>
    <w:p w14:paraId="5A136A38">
      <w:pPr>
        <w:spacing w:line="276"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2．以上合同总价包括运抵各使用单位的</w:t>
      </w:r>
      <w:bookmarkStart w:id="418" w:name="_Hlk199944048"/>
      <w:r>
        <w:rPr>
          <w:rFonts w:hint="eastAsia" w:asciiTheme="minorEastAsia" w:hAnsiTheme="minorEastAsia" w:eastAsiaTheme="minorEastAsia" w:cstheme="minorEastAsia"/>
          <w:sz w:val="24"/>
        </w:rPr>
        <w:t>方案设计费、设备购置费、运输费、安装调试费、检测费、售后服务及维护费、税金</w:t>
      </w:r>
      <w:bookmarkEnd w:id="418"/>
      <w:r>
        <w:rPr>
          <w:rFonts w:hint="eastAsia" w:asciiTheme="minorEastAsia" w:hAnsiTheme="minorEastAsia" w:eastAsiaTheme="minorEastAsia" w:cstheme="minorEastAsia"/>
          <w:sz w:val="24"/>
        </w:rPr>
        <w:t>等所有费用。</w:t>
      </w:r>
    </w:p>
    <w:p w14:paraId="35DECCEC">
      <w:pPr>
        <w:spacing w:line="276"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第二条：质量保证</w:t>
      </w:r>
    </w:p>
    <w:p w14:paraId="3F6846C3">
      <w:pPr>
        <w:spacing w:line="276"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乙方保证本合同中所供应的国产商品是</w:t>
      </w:r>
      <w:r>
        <w:rPr>
          <w:rFonts w:hint="eastAsia" w:asciiTheme="minorEastAsia" w:hAnsiTheme="minorEastAsia" w:eastAsiaTheme="minorEastAsia" w:cstheme="minorEastAsia"/>
          <w:sz w:val="24"/>
          <w:u w:val="single"/>
        </w:rPr>
        <w:t xml:space="preserve"> 2025 </w:t>
      </w:r>
      <w:r>
        <w:rPr>
          <w:rFonts w:hint="eastAsia" w:asciiTheme="minorEastAsia" w:hAnsiTheme="minorEastAsia" w:eastAsiaTheme="minorEastAsia" w:cstheme="minorEastAsia"/>
          <w:sz w:val="24"/>
        </w:rPr>
        <w:t>年以后(最新）生产的，符合国家技术规格和质量标准的出厂原装合格产品。如发生所供商品与合同不符，甲方有权拒收或退货，由此产生的一切责任和后果由乙方承担。</w:t>
      </w:r>
    </w:p>
    <w:p w14:paraId="1E6F7631">
      <w:pPr>
        <w:spacing w:line="276"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第三条：交货</w:t>
      </w:r>
    </w:p>
    <w:p w14:paraId="3515F6FD">
      <w:pPr>
        <w:spacing w:line="276"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1．合同签订后，乙方应将商品安全运至甲方事先指定的地点（仪器设备乙方负责安装、调试完毕达到验收条件），交甲方验收。</w:t>
      </w:r>
    </w:p>
    <w:p w14:paraId="26B122CD">
      <w:pPr>
        <w:spacing w:line="276"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2．在所提供商品交付使用时，乙方必须向甲方提供产品说明书、质量保证书、保修卡等必须具备的相关资料和必备的附件。并免费提供现场技术培训。</w:t>
      </w:r>
    </w:p>
    <w:p w14:paraId="7490D29C">
      <w:pPr>
        <w:widowControl/>
        <w:spacing w:line="420" w:lineRule="exact"/>
        <w:ind w:firstLine="4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bookmarkStart w:id="419" w:name="_Hlk199944485"/>
      <w:r>
        <w:rPr>
          <w:rFonts w:hint="eastAsia" w:asciiTheme="minorEastAsia" w:hAnsiTheme="minorEastAsia" w:eastAsiaTheme="minorEastAsia" w:cstheme="minorEastAsia"/>
          <w:sz w:val="24"/>
        </w:rPr>
        <w:t>乙方应根据运输距离及货物防潮、防锈、防震、防水、防破损等要求对货物实行包装，确保货物安全、完好送达甲方。</w:t>
      </w:r>
    </w:p>
    <w:p w14:paraId="72EC9717">
      <w:pPr>
        <w:widowControl/>
        <w:spacing w:line="420" w:lineRule="exact"/>
        <w:ind w:firstLine="4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bookmarkStart w:id="420" w:name="_Hlk199943738"/>
      <w:r>
        <w:rPr>
          <w:rFonts w:hint="eastAsia" w:asciiTheme="minorEastAsia" w:hAnsiTheme="minorEastAsia" w:eastAsiaTheme="minorEastAsia" w:cstheme="minorEastAsia"/>
          <w:sz w:val="24"/>
        </w:rPr>
        <w:t>乙方应根据甲方要求在非厨房操作时间安装设备，设备安装期控制在15日以内完成。。</w:t>
      </w:r>
      <w:bookmarkEnd w:id="419"/>
      <w:bookmarkEnd w:id="420"/>
    </w:p>
    <w:p w14:paraId="796D4743">
      <w:pPr>
        <w:widowControl/>
        <w:spacing w:line="420" w:lineRule="exact"/>
        <w:ind w:firstLine="4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 交货时间：</w:t>
      </w:r>
      <w:r>
        <w:rPr>
          <w:rFonts w:hint="eastAsia" w:asciiTheme="minorEastAsia" w:hAnsiTheme="minorEastAsia" w:eastAsiaTheme="minorEastAsia" w:cstheme="minorEastAsia"/>
          <w:color w:val="FF0000"/>
          <w:sz w:val="24"/>
        </w:rPr>
        <w:t>所有设备安装、调试、运行须在2025年8月25日前全部完成。</w:t>
      </w:r>
    </w:p>
    <w:p w14:paraId="7053C38F">
      <w:pPr>
        <w:widowControl/>
        <w:spacing w:line="420" w:lineRule="exact"/>
        <w:ind w:firstLine="4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交货地点：下沙校区和仓前校区。</w:t>
      </w:r>
    </w:p>
    <w:p w14:paraId="58822648">
      <w:pPr>
        <w:widowControl/>
        <w:spacing w:line="420" w:lineRule="exact"/>
        <w:ind w:firstLine="4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使用方联系人及联系方式：。</w:t>
      </w:r>
    </w:p>
    <w:p w14:paraId="14037033">
      <w:pPr>
        <w:spacing w:line="276"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第四条：售后服务</w:t>
      </w:r>
    </w:p>
    <w:p w14:paraId="62F41869">
      <w:pPr>
        <w:widowControl/>
        <w:spacing w:line="420" w:lineRule="exact"/>
        <w:ind w:firstLine="4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1．合同商品（系统）的质保期从验收合格之日起为  年。从货物验收合格并交付甲方正常使用 10个自然日后开始计算，除人为原因造成的故障外，保修包换。在质保期内发生的一切部件更换及维修费用均由乙方承担，乙方在质保期内的工作应包括对所有设备的常规检查、调整等；质保期满后，乙方负责提供配件和维修服务，酌收备件成本费用，易损件长期提供。</w:t>
      </w:r>
    </w:p>
    <w:p w14:paraId="495963B6">
      <w:pPr>
        <w:spacing w:line="3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2.洗碗机每次质保含设备整体及各零部件的检查、调试，每年上门设备维护保养2次，并做好纪录。</w:t>
      </w:r>
    </w:p>
    <w:p w14:paraId="055328B8">
      <w:pPr>
        <w:widowControl/>
        <w:spacing w:line="420" w:lineRule="exact"/>
        <w:ind w:firstLine="4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3.无论质保期内还是质保期满后，一旦合同标项发生故障，乙方在接到通知之时起，4小时内赶至现场处理，一般故障8小时内解决，重大故障24小时内解决，并采取提供临时替用品等措施，以保证甲方的正常工作。</w:t>
      </w:r>
    </w:p>
    <w:p w14:paraId="624DC806">
      <w:pPr>
        <w:spacing w:line="276"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4.其它优惠条件： </w:t>
      </w:r>
    </w:p>
    <w:p w14:paraId="5CFF7C53">
      <w:pPr>
        <w:spacing w:line="276"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第五条：验收</w:t>
      </w:r>
    </w:p>
    <w:p w14:paraId="50515671">
      <w:pPr>
        <w:spacing w:line="276"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1．乙方将所供商品运至交货地点拆箱并安装调试完毕后，由甲方使用者当场负责初次（品牌、外观、数量等）验收；甲方需要另行组织专家等验收的，验收期为15天(双方另有约定的从约定）。</w:t>
      </w:r>
    </w:p>
    <w:p w14:paraId="5B6E022B">
      <w:pPr>
        <w:spacing w:line="276"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2．合同商品从验收合格之日起 30 日内，出现非使用方人为因素造成的无法排除的故障由乙方予以整机调换。</w:t>
      </w:r>
    </w:p>
    <w:p w14:paraId="265612A6">
      <w:pPr>
        <w:spacing w:line="276"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乙方须保证本项目的原材料、成品的质量、环保达到国家标准和投标文件响应承诺。甲方保留对原材料和成品委托第三方专业检测机构进行抽检的权利。乙方在报价中需考虑检测产生的费用。检测中若发现有不合格原材料、成品，甲方有权因此终止部分直至全部合同，由此而造成的后果和一切损失均由乙方承担。</w:t>
      </w:r>
    </w:p>
    <w:p w14:paraId="4F163AC7">
      <w:pPr>
        <w:spacing w:line="276"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洗碗机须进行实地现场验收，现场测试洗碗机运行状况，同时将抽样送检第三方检测机构，乙方要配合采购方做好验收工作，乙方在报价中需考虑检测产生的费用</w:t>
      </w:r>
    </w:p>
    <w:p w14:paraId="11154EFB">
      <w:pPr>
        <w:snapToGrid w:val="0"/>
        <w:spacing w:line="276"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第六条：履约保证金</w:t>
      </w:r>
    </w:p>
    <w:p w14:paraId="7983AAC7">
      <w:pPr>
        <w:snapToGrid w:val="0"/>
        <w:spacing w:line="3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1.本项目不需履约保证金。</w:t>
      </w:r>
    </w:p>
    <w:p w14:paraId="4674ECA0">
      <w:pPr>
        <w:snapToGrid w:val="0"/>
        <w:spacing w:line="276"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第七条：货款的支付</w:t>
      </w:r>
    </w:p>
    <w:p w14:paraId="0EA69FED">
      <w:pPr>
        <w:tabs>
          <w:tab w:val="left" w:pos="312"/>
        </w:tabs>
        <w:snapToGrid w:val="0"/>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1.合同生效、具备支付条件后5个工作日内，甲方凭乙方开具的预付款发票支付</w:t>
      </w:r>
      <w:r>
        <w:rPr>
          <w:rFonts w:hint="eastAsia" w:asciiTheme="minorEastAsia" w:hAnsiTheme="minorEastAsia" w:eastAsiaTheme="minorEastAsia" w:cstheme="minorEastAsia"/>
          <w:spacing w:val="-6"/>
          <w:sz w:val="24"/>
        </w:rPr>
        <w:t>40%预付款</w:t>
      </w:r>
      <w:r>
        <w:rPr>
          <w:rFonts w:hint="eastAsia" w:asciiTheme="minorEastAsia" w:hAnsiTheme="minorEastAsia" w:eastAsiaTheme="minorEastAsia" w:cstheme="minorEastAsia"/>
          <w:snapToGrid w:val="0"/>
          <w:sz w:val="24"/>
        </w:rPr>
        <w:t>给乙方，若乙方无需预付款的可选择在设备验收合格后一次性支付；预付款的支付进程不得影响合同的履行；甲、乙双方另有注明的除外。</w:t>
      </w:r>
    </w:p>
    <w:p w14:paraId="29520CDC">
      <w:pPr>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2.乙方按照甲方要求将货物送至各个使用点；经甲方组织验收，送货时间、地点、产品规格、型号、数量、质量及参数要求完全符合合同约定。</w:t>
      </w:r>
    </w:p>
    <w:p w14:paraId="4BC40B85">
      <w:pPr>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3.乙方向甲方开具符合法律、法规规范及行业要求的真实、有效的增值税专用发票。</w:t>
      </w:r>
    </w:p>
    <w:p w14:paraId="3AFABE9D">
      <w:pPr>
        <w:spacing w:line="320" w:lineRule="exact"/>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4.甲方凭乙方的供货发票，校内验收单、入库单等支付凭证办理相关支付手续，向乙方付清全部合同款。</w:t>
      </w:r>
    </w:p>
    <w:p w14:paraId="406F69F2">
      <w:pPr>
        <w:spacing w:line="276"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第八条：违约责任</w:t>
      </w:r>
    </w:p>
    <w:p w14:paraId="0D404BBF">
      <w:pPr>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color w:val="EE0000"/>
          <w:sz w:val="24"/>
        </w:rPr>
        <w:t>乙方无正当理由逾期履行合同的，自逾期之日起，向甲方每日偿付合同总价款0.05%（计￥元）的违约金，最高限额为本合同总价的 20 %。逾期超30天以上的，甲</w:t>
      </w:r>
      <w:r>
        <w:rPr>
          <w:rFonts w:hint="eastAsia" w:asciiTheme="minorEastAsia" w:hAnsiTheme="minorEastAsia" w:eastAsiaTheme="minorEastAsia" w:cstheme="minorEastAsia"/>
          <w:snapToGrid w:val="0"/>
          <w:color w:val="EE0000"/>
          <w:sz w:val="24"/>
        </w:rPr>
        <w:t>方有权解除本合同，并要求乙方退还合同预付款和支付本合同总额10%的违约金</w:t>
      </w:r>
      <w:r>
        <w:rPr>
          <w:rFonts w:hint="eastAsia" w:asciiTheme="minorEastAsia" w:hAnsiTheme="minorEastAsia" w:eastAsiaTheme="minorEastAsia" w:cstheme="minorEastAsia"/>
          <w:snapToGrid w:val="0"/>
          <w:sz w:val="24"/>
        </w:rPr>
        <w:t>。</w:t>
      </w:r>
    </w:p>
    <w:p w14:paraId="76A6A843">
      <w:pPr>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2．甲方无正当理由逾期支付货款的，自逾期之日起，向乙方每日偿付合同总价款0.05%（计￥元）的违约金，最高限额为本合同总价的 20 %。。</w:t>
      </w:r>
    </w:p>
    <w:p w14:paraId="72921649">
      <w:pPr>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3．如乙方在合同生效后未能按合同约定的交货时间供货或未能如期履行合同规定的其他内容，造成甲方实际损失的，甲方有权通过调解、诉讼等方式向乙方追偿，并将实际情况报相关采购监管部门。</w:t>
      </w:r>
    </w:p>
    <w:p w14:paraId="696DE9C6">
      <w:pPr>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4.本合同货物须由乙方直接供应，不得转让、转包、分包他人供应；否则，甲方有权解除本合同，并要求乙方退还合同预付款和支付本合同总额10%的违约金。</w:t>
      </w:r>
    </w:p>
    <w:p w14:paraId="38AE497D">
      <w:pPr>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5．乙方应保证甲方所采购的商品及其任何一部分，在使用时不受第三方提出侵犯其专利权、版权、商标权或其他权利的起诉。一旦出现侵权，乙方应承担全部责任。甲方有权解除本合同，并要求乙方退还合同预付款和支付本合同总额10%的违约金。</w:t>
      </w:r>
    </w:p>
    <w:p w14:paraId="11462438">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6．有下列情形之一的，乙方承担相关责任，造成损失的乙方承担损失赔偿；如有争议，则按本合同第九条处理。</w:t>
      </w:r>
    </w:p>
    <w:p w14:paraId="4AE829B9">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1）在商品交付验收合格之日起质保期内发生质量问题；</w:t>
      </w:r>
    </w:p>
    <w:p w14:paraId="47956C95">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2）售后服务或维护未按照合同约定或国家法律、规章制度规定完成的。</w:t>
      </w:r>
    </w:p>
    <w:p w14:paraId="4A7369D1">
      <w:pPr>
        <w:spacing w:line="276"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第九条：争议解决</w:t>
      </w:r>
    </w:p>
    <w:p w14:paraId="48AF6106">
      <w:pPr>
        <w:spacing w:line="276"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本合同在发生所供商品的质量、售后服务等问题时，各使用方有权直接向乙方索赔，签订必要的书面处理协议。如协商不成，向合同签订地人民法院提起诉讼解决。</w:t>
      </w:r>
    </w:p>
    <w:p w14:paraId="0B2A04D1">
      <w:pPr>
        <w:spacing w:line="276" w:lineRule="auto"/>
        <w:ind w:firstLine="482" w:firstLineChars="200"/>
        <w:rPr>
          <w:rFonts w:asciiTheme="minorEastAsia" w:hAnsiTheme="minorEastAsia" w:eastAsiaTheme="minorEastAsia" w:cstheme="minorEastAsia"/>
          <w:b/>
          <w:snapToGrid w:val="0"/>
          <w:sz w:val="24"/>
        </w:rPr>
      </w:pPr>
      <w:r>
        <w:rPr>
          <w:rFonts w:hint="eastAsia" w:asciiTheme="minorEastAsia" w:hAnsiTheme="minorEastAsia" w:eastAsiaTheme="minorEastAsia" w:cstheme="minorEastAsia"/>
          <w:b/>
          <w:snapToGrid w:val="0"/>
          <w:sz w:val="24"/>
        </w:rPr>
        <w:t>第十条：双方约定的其他事项</w:t>
      </w:r>
    </w:p>
    <w:p w14:paraId="66076D09">
      <w:pPr>
        <w:spacing w:line="276"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1.项目实施过程中应严格做好安全防范措施，如乙方项目实施人员在实施中违反操作规定造成人员伤亡事故或实施现场防范措施设置不明造成人员伤害事故，一切责任均有乙方负责。</w:t>
      </w:r>
    </w:p>
    <w:p w14:paraId="45EEEB6E">
      <w:pPr>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2.施工要求</w:t>
      </w:r>
    </w:p>
    <w:p w14:paraId="79CAA9C8">
      <w:pPr>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1）乙方须制定详细的施工方案，根据方案与甲方做好施工前的沟通和准备工作，确保安全。</w:t>
      </w:r>
    </w:p>
    <w:p w14:paraId="6EE06127">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2）根据甲方要求在非厨房操作时间安装设备，设备安装期控制在15天（法定工作日）以内完成。</w:t>
      </w:r>
    </w:p>
    <w:p w14:paraId="508ABDBE">
      <w:pPr>
        <w:spacing w:line="276"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第十一条：合同生效</w:t>
      </w:r>
    </w:p>
    <w:p w14:paraId="759E0394">
      <w:pPr>
        <w:snapToGrid w:val="0"/>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1．本合同经双方法定代表人或其授权委托人签字并加盖双方公章之日起生效。</w:t>
      </w:r>
    </w:p>
    <w:p w14:paraId="49FC31A3">
      <w:pPr>
        <w:snapToGrid w:val="0"/>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2．本合同一式 陆 份，甲方执 肆 份，乙方执份，招标代理公司执 壹 份。</w:t>
      </w:r>
    </w:p>
    <w:p w14:paraId="6B091134">
      <w:pPr>
        <w:snapToGrid w:val="0"/>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3．下列文件为本合同的组成部分，并构成一个整体，需综合解释、相互补充。如果下列文件内容出现不一致的情形，在保证按照采购文件确定的事项的前提下，组成本合同的多个文件的优先适用顺序如下：</w:t>
      </w:r>
    </w:p>
    <w:p w14:paraId="55E5F3AC">
      <w:pPr>
        <w:snapToGrid w:val="0"/>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3.1 本合同及其补充合同、变更协议；</w:t>
      </w:r>
    </w:p>
    <w:p w14:paraId="71C1EA05">
      <w:pPr>
        <w:snapToGrid w:val="0"/>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3.2 中标通知书；</w:t>
      </w:r>
    </w:p>
    <w:p w14:paraId="373BA82B">
      <w:pPr>
        <w:snapToGrid w:val="0"/>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3.3 投标文件（含澄清或者说明文件）；</w:t>
      </w:r>
    </w:p>
    <w:p w14:paraId="06AF5842">
      <w:pPr>
        <w:snapToGrid w:val="0"/>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3.4 采购文件（含澄清或者修改文件）；</w:t>
      </w:r>
    </w:p>
    <w:p w14:paraId="0FD99F44">
      <w:pPr>
        <w:snapToGrid w:val="0"/>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3.5 其他相关采购文件。</w:t>
      </w:r>
    </w:p>
    <w:p w14:paraId="2ABFAB87">
      <w:pPr>
        <w:spacing w:line="276" w:lineRule="auto"/>
        <w:ind w:firstLine="480" w:firstLineChars="200"/>
        <w:rPr>
          <w:rFonts w:asciiTheme="minorEastAsia" w:hAnsiTheme="minorEastAsia" w:eastAsiaTheme="minorEastAsia" w:cstheme="minorEastAsia"/>
          <w:snapToGrid w:val="0"/>
          <w:sz w:val="24"/>
        </w:rPr>
      </w:pPr>
    </w:p>
    <w:p w14:paraId="162419E2">
      <w:pPr>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甲方（公章）：</w:t>
      </w:r>
      <w:r>
        <w:rPr>
          <w:rFonts w:hint="eastAsia" w:asciiTheme="minorEastAsia" w:hAnsiTheme="minorEastAsia" w:eastAsiaTheme="minorEastAsia" w:cstheme="minorEastAsia"/>
          <w:b/>
          <w:snapToGrid w:val="0"/>
          <w:sz w:val="24"/>
        </w:rPr>
        <w:t>杭州师范大学</w:t>
      </w:r>
    </w:p>
    <w:p w14:paraId="0201C3A7">
      <w:pPr>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法定代表人或授权委托人：</w:t>
      </w:r>
    </w:p>
    <w:p w14:paraId="18BB9B43">
      <w:pPr>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邮编：311121</w:t>
      </w:r>
    </w:p>
    <w:p w14:paraId="704018A7">
      <w:pPr>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使用部门联系人：</w:t>
      </w:r>
    </w:p>
    <w:p w14:paraId="65FEC22A">
      <w:pPr>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 xml:space="preserve">电话：0571-2886 </w:t>
      </w:r>
    </w:p>
    <w:p w14:paraId="796BBD11">
      <w:pPr>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传真：0571-2886</w:t>
      </w:r>
    </w:p>
    <w:p w14:paraId="35412006">
      <w:pPr>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 xml:space="preserve">采购中心联系人： </w:t>
      </w:r>
    </w:p>
    <w:p w14:paraId="1E7660EC">
      <w:pPr>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电话：28865850</w:t>
      </w:r>
    </w:p>
    <w:p w14:paraId="3E70EFF0">
      <w:pPr>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附：增值税专用发票开票资料)</w:t>
      </w:r>
    </w:p>
    <w:p w14:paraId="0DB1987E">
      <w:pPr>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 xml:space="preserve">纳税人：杭州师范大学 </w:t>
      </w:r>
    </w:p>
    <w:p w14:paraId="7133C621">
      <w:pPr>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地址：浙江省杭州市余杭区仓前街道余杭塘路2318号</w:t>
      </w:r>
    </w:p>
    <w:p w14:paraId="6A44CE35">
      <w:pPr>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 xml:space="preserve">统一社会信息代码（税号）：12330100470103303W </w:t>
      </w:r>
    </w:p>
    <w:p w14:paraId="6CA7A895">
      <w:pPr>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发票开具咨询电话：28869903</w:t>
      </w:r>
    </w:p>
    <w:p w14:paraId="76FB5A74">
      <w:pPr>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开户银行：交通银行杭州下沙支行</w:t>
      </w:r>
      <w:r>
        <w:rPr>
          <w:rFonts w:hint="eastAsia" w:asciiTheme="minorEastAsia" w:hAnsiTheme="minorEastAsia" w:eastAsiaTheme="minorEastAsia" w:cstheme="minorEastAsia"/>
          <w:snapToGrid w:val="0"/>
          <w:sz w:val="24"/>
        </w:rPr>
        <w:tab/>
      </w:r>
    </w:p>
    <w:p w14:paraId="23CA1DF0">
      <w:pPr>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账号：331065950018000482533</w:t>
      </w:r>
      <w:r>
        <w:rPr>
          <w:rFonts w:hint="eastAsia" w:asciiTheme="minorEastAsia" w:hAnsiTheme="minorEastAsia" w:eastAsiaTheme="minorEastAsia" w:cstheme="minorEastAsia"/>
          <w:snapToGrid w:val="0"/>
          <w:sz w:val="24"/>
        </w:rPr>
        <w:tab/>
      </w:r>
    </w:p>
    <w:p w14:paraId="1BEB352A">
      <w:pPr>
        <w:spacing w:line="276" w:lineRule="auto"/>
        <w:ind w:firstLine="480" w:firstLineChars="200"/>
        <w:rPr>
          <w:rFonts w:asciiTheme="minorEastAsia" w:hAnsiTheme="minorEastAsia" w:eastAsiaTheme="minorEastAsia" w:cstheme="minorEastAsia"/>
          <w:snapToGrid w:val="0"/>
          <w:sz w:val="24"/>
        </w:rPr>
      </w:pPr>
    </w:p>
    <w:p w14:paraId="29634FD8">
      <w:pPr>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乙方（公章）：</w:t>
      </w:r>
    </w:p>
    <w:p w14:paraId="61FAE529">
      <w:pPr>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法定代表人或授权委托人：</w:t>
      </w:r>
      <w:r>
        <w:rPr>
          <w:rFonts w:hint="eastAsia" w:asciiTheme="minorEastAsia" w:hAnsiTheme="minorEastAsia" w:eastAsiaTheme="minorEastAsia" w:cstheme="minorEastAsia"/>
          <w:snapToGrid w:val="0"/>
          <w:color w:val="FF0000"/>
          <w:sz w:val="24"/>
        </w:rPr>
        <w:t>纸质合同上必须亲笔签名</w:t>
      </w:r>
    </w:p>
    <w:p w14:paraId="713651F9">
      <w:pPr>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地址：</w:t>
      </w:r>
    </w:p>
    <w:p w14:paraId="4BF3B5DE">
      <w:pPr>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邮编：</w:t>
      </w:r>
    </w:p>
    <w:p w14:paraId="5F94DB97">
      <w:pPr>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统一社会信息代码（税号）:</w:t>
      </w:r>
    </w:p>
    <w:p w14:paraId="6CB916CE">
      <w:pPr>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联系人：</w:t>
      </w:r>
    </w:p>
    <w:p w14:paraId="13ACCCB5">
      <w:pPr>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 xml:space="preserve">电话：          手机： </w:t>
      </w:r>
    </w:p>
    <w:p w14:paraId="6735F692">
      <w:pPr>
        <w:spacing w:line="276" w:lineRule="auto"/>
        <w:ind w:firstLine="480" w:firstLineChars="200"/>
        <w:rPr>
          <w:rFonts w:asciiTheme="minorEastAsia" w:hAnsiTheme="minorEastAsia" w:eastAsiaTheme="minorEastAsia" w:cstheme="minorEastAsia"/>
          <w:snapToGrid w:val="0"/>
          <w:sz w:val="24"/>
        </w:rPr>
      </w:pPr>
      <w:r>
        <w:rPr>
          <w:rFonts w:hint="eastAsia" w:asciiTheme="minorEastAsia" w:hAnsiTheme="minorEastAsia" w:eastAsiaTheme="minorEastAsia" w:cstheme="minorEastAsia"/>
          <w:snapToGrid w:val="0"/>
          <w:sz w:val="24"/>
        </w:rPr>
        <w:t>传真：</w:t>
      </w:r>
    </w:p>
    <w:p w14:paraId="1C412F6F">
      <w:pPr>
        <w:spacing w:line="276" w:lineRule="auto"/>
        <w:ind w:firstLine="482" w:firstLineChars="200"/>
        <w:rPr>
          <w:rFonts w:asciiTheme="minorEastAsia" w:hAnsiTheme="minorEastAsia" w:eastAsiaTheme="minorEastAsia" w:cstheme="minorEastAsia"/>
          <w:b/>
          <w:bCs/>
          <w:snapToGrid w:val="0"/>
          <w:sz w:val="24"/>
        </w:rPr>
      </w:pPr>
      <w:r>
        <w:rPr>
          <w:rFonts w:hint="eastAsia" w:asciiTheme="minorEastAsia" w:hAnsiTheme="minorEastAsia" w:eastAsiaTheme="minorEastAsia" w:cstheme="minorEastAsia"/>
          <w:b/>
          <w:bCs/>
          <w:snapToGrid w:val="0"/>
          <w:sz w:val="24"/>
        </w:rPr>
        <w:t>开户银行：</w:t>
      </w:r>
    </w:p>
    <w:p w14:paraId="0BC57A7D">
      <w:pPr>
        <w:spacing w:line="276" w:lineRule="auto"/>
        <w:ind w:firstLine="482" w:firstLineChars="200"/>
        <w:rPr>
          <w:rFonts w:asciiTheme="minorEastAsia" w:hAnsiTheme="minorEastAsia" w:eastAsiaTheme="minorEastAsia" w:cstheme="minorEastAsia"/>
          <w:b/>
          <w:bCs/>
          <w:snapToGrid w:val="0"/>
          <w:sz w:val="24"/>
        </w:rPr>
      </w:pPr>
      <w:r>
        <w:rPr>
          <w:rFonts w:hint="eastAsia" w:asciiTheme="minorEastAsia" w:hAnsiTheme="minorEastAsia" w:eastAsiaTheme="minorEastAsia" w:cstheme="minorEastAsia"/>
          <w:b/>
          <w:bCs/>
          <w:snapToGrid w:val="0"/>
          <w:sz w:val="24"/>
        </w:rPr>
        <w:t>账号：</w:t>
      </w:r>
    </w:p>
    <w:p w14:paraId="31F8B3A0">
      <w:pPr>
        <w:spacing w:line="276" w:lineRule="auto"/>
        <w:ind w:firstLine="480" w:firstLineChars="200"/>
        <w:rPr>
          <w:rFonts w:asciiTheme="minorEastAsia" w:hAnsiTheme="minorEastAsia" w:eastAsiaTheme="minorEastAsia" w:cstheme="minorEastAsia"/>
          <w:snapToGrid w:val="0"/>
          <w:sz w:val="24"/>
        </w:rPr>
      </w:pPr>
    </w:p>
    <w:p w14:paraId="2D0FCD07">
      <w:pPr>
        <w:spacing w:line="276"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 xml:space="preserve">合同签发日期：  </w:t>
      </w:r>
      <w:r>
        <w:rPr>
          <w:rFonts w:hint="eastAsia" w:asciiTheme="minorEastAsia" w:hAnsiTheme="minorEastAsia" w:eastAsiaTheme="minorEastAsia" w:cstheme="minorEastAsia"/>
          <w:sz w:val="24"/>
        </w:rPr>
        <w:t xml:space="preserve">  年    月    日</w:t>
      </w:r>
    </w:p>
    <w:p w14:paraId="52395F75">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p>
    <w:p w14:paraId="7E0FE424">
      <w:pPr>
        <w:spacing w:line="276" w:lineRule="auto"/>
        <w:jc w:val="center"/>
        <w:rPr>
          <w:rFonts w:asciiTheme="minorEastAsia" w:hAnsiTheme="minorEastAsia" w:eastAsiaTheme="minorEastAsia" w:cstheme="minorEastAsia"/>
          <w:b/>
          <w:snapToGrid w:val="0"/>
          <w:szCs w:val="21"/>
        </w:rPr>
      </w:pPr>
      <w:r>
        <w:rPr>
          <w:rFonts w:hint="eastAsia" w:asciiTheme="minorEastAsia" w:hAnsiTheme="minorEastAsia" w:eastAsiaTheme="minorEastAsia" w:cstheme="minorEastAsia"/>
          <w:b/>
          <w:snapToGrid w:val="0"/>
          <w:szCs w:val="21"/>
        </w:rPr>
        <w:t>配  置  清  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1054"/>
        <w:gridCol w:w="1054"/>
        <w:gridCol w:w="1682"/>
        <w:gridCol w:w="636"/>
        <w:gridCol w:w="1054"/>
        <w:gridCol w:w="636"/>
        <w:gridCol w:w="1054"/>
        <w:gridCol w:w="423"/>
        <w:gridCol w:w="422"/>
        <w:gridCol w:w="636"/>
      </w:tblGrid>
      <w:tr w14:paraId="5493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0" w:type="auto"/>
            <w:vAlign w:val="center"/>
          </w:tcPr>
          <w:p w14:paraId="42B034B6">
            <w:pPr>
              <w:snapToGrid w:val="0"/>
              <w:spacing w:line="276" w:lineRule="auto"/>
              <w:jc w:val="left"/>
              <w:rPr>
                <w:rFonts w:asciiTheme="minorEastAsia" w:hAnsiTheme="minorEastAsia" w:eastAsiaTheme="minorEastAsia" w:cstheme="minorEastAsia"/>
                <w:b/>
                <w:snapToGrid w:val="0"/>
                <w:szCs w:val="21"/>
              </w:rPr>
            </w:pPr>
            <w:r>
              <w:rPr>
                <w:rFonts w:hint="eastAsia" w:asciiTheme="minorEastAsia" w:hAnsiTheme="minorEastAsia" w:eastAsiaTheme="minorEastAsia" w:cstheme="minorEastAsia"/>
                <w:b/>
                <w:snapToGrid w:val="0"/>
                <w:szCs w:val="21"/>
              </w:rPr>
              <w:t>序号</w:t>
            </w:r>
          </w:p>
        </w:tc>
        <w:tc>
          <w:tcPr>
            <w:tcW w:w="0" w:type="auto"/>
            <w:vAlign w:val="center"/>
          </w:tcPr>
          <w:p w14:paraId="7CE2F8DD">
            <w:pPr>
              <w:snapToGrid w:val="0"/>
              <w:spacing w:line="276" w:lineRule="auto"/>
              <w:jc w:val="left"/>
              <w:rPr>
                <w:rFonts w:asciiTheme="minorEastAsia" w:hAnsiTheme="minorEastAsia" w:eastAsiaTheme="minorEastAsia" w:cstheme="minorEastAsia"/>
                <w:b/>
                <w:snapToGrid w:val="0"/>
                <w:szCs w:val="21"/>
              </w:rPr>
            </w:pPr>
            <w:r>
              <w:rPr>
                <w:rFonts w:hint="eastAsia" w:asciiTheme="minorEastAsia" w:hAnsiTheme="minorEastAsia" w:eastAsiaTheme="minorEastAsia" w:cstheme="minorEastAsia"/>
                <w:b/>
                <w:snapToGrid w:val="0"/>
                <w:szCs w:val="21"/>
              </w:rPr>
              <w:t>设备名称</w:t>
            </w:r>
          </w:p>
        </w:tc>
        <w:tc>
          <w:tcPr>
            <w:tcW w:w="0" w:type="auto"/>
            <w:vAlign w:val="center"/>
          </w:tcPr>
          <w:p w14:paraId="2A7232D1">
            <w:pPr>
              <w:snapToGrid w:val="0"/>
              <w:spacing w:line="276" w:lineRule="auto"/>
              <w:jc w:val="left"/>
              <w:rPr>
                <w:rFonts w:asciiTheme="minorEastAsia" w:hAnsiTheme="minorEastAsia" w:eastAsiaTheme="minorEastAsia" w:cstheme="minorEastAsia"/>
                <w:b/>
                <w:snapToGrid w:val="0"/>
                <w:szCs w:val="21"/>
              </w:rPr>
            </w:pPr>
            <w:r>
              <w:rPr>
                <w:rFonts w:hint="eastAsia" w:asciiTheme="minorEastAsia" w:hAnsiTheme="minorEastAsia" w:eastAsiaTheme="minorEastAsia" w:cstheme="minorEastAsia"/>
                <w:b/>
                <w:snapToGrid w:val="0"/>
                <w:szCs w:val="21"/>
              </w:rPr>
              <w:t>品牌型号</w:t>
            </w:r>
          </w:p>
        </w:tc>
        <w:tc>
          <w:tcPr>
            <w:tcW w:w="0" w:type="auto"/>
            <w:vAlign w:val="center"/>
          </w:tcPr>
          <w:p w14:paraId="7A145191">
            <w:pPr>
              <w:snapToGrid w:val="0"/>
              <w:spacing w:line="276" w:lineRule="auto"/>
              <w:jc w:val="center"/>
              <w:rPr>
                <w:rFonts w:asciiTheme="minorEastAsia" w:hAnsiTheme="minorEastAsia" w:eastAsiaTheme="minorEastAsia" w:cstheme="minorEastAsia"/>
                <w:b/>
                <w:snapToGrid w:val="0"/>
                <w:szCs w:val="21"/>
              </w:rPr>
            </w:pPr>
            <w:r>
              <w:rPr>
                <w:rFonts w:hint="eastAsia" w:asciiTheme="minorEastAsia" w:hAnsiTheme="minorEastAsia" w:eastAsiaTheme="minorEastAsia" w:cstheme="minorEastAsia"/>
                <w:b/>
                <w:snapToGrid w:val="0"/>
                <w:szCs w:val="21"/>
              </w:rPr>
              <w:t>产品描述</w:t>
            </w:r>
          </w:p>
          <w:p w14:paraId="788A191D">
            <w:pPr>
              <w:snapToGrid w:val="0"/>
              <w:spacing w:line="276" w:lineRule="auto"/>
              <w:jc w:val="center"/>
              <w:rPr>
                <w:rFonts w:asciiTheme="minorEastAsia" w:hAnsiTheme="minorEastAsia" w:eastAsiaTheme="minorEastAsia" w:cstheme="minorEastAsia"/>
                <w:b/>
                <w:snapToGrid w:val="0"/>
                <w:szCs w:val="21"/>
              </w:rPr>
            </w:pPr>
            <w:r>
              <w:rPr>
                <w:rFonts w:hint="eastAsia" w:asciiTheme="minorEastAsia" w:hAnsiTheme="minorEastAsia" w:eastAsiaTheme="minorEastAsia" w:cstheme="minorEastAsia"/>
                <w:b/>
                <w:snapToGrid w:val="0"/>
                <w:szCs w:val="21"/>
              </w:rPr>
              <w:t>（规格和功能）</w:t>
            </w:r>
          </w:p>
        </w:tc>
        <w:tc>
          <w:tcPr>
            <w:tcW w:w="0" w:type="auto"/>
            <w:vAlign w:val="center"/>
          </w:tcPr>
          <w:p w14:paraId="64F26E09">
            <w:pPr>
              <w:snapToGrid w:val="0"/>
              <w:spacing w:line="276" w:lineRule="auto"/>
              <w:jc w:val="left"/>
              <w:rPr>
                <w:rFonts w:asciiTheme="minorEastAsia" w:hAnsiTheme="minorEastAsia" w:eastAsiaTheme="minorEastAsia" w:cstheme="minorEastAsia"/>
                <w:b/>
                <w:snapToGrid w:val="0"/>
                <w:szCs w:val="21"/>
              </w:rPr>
            </w:pPr>
            <w:r>
              <w:rPr>
                <w:rFonts w:hint="eastAsia" w:asciiTheme="minorEastAsia" w:hAnsiTheme="minorEastAsia" w:eastAsiaTheme="minorEastAsia" w:cstheme="minorEastAsia"/>
                <w:b/>
                <w:snapToGrid w:val="0"/>
                <w:szCs w:val="21"/>
              </w:rPr>
              <w:t>数量</w:t>
            </w:r>
          </w:p>
        </w:tc>
        <w:tc>
          <w:tcPr>
            <w:tcW w:w="0" w:type="auto"/>
            <w:vAlign w:val="center"/>
          </w:tcPr>
          <w:p w14:paraId="43743CE4">
            <w:pPr>
              <w:snapToGrid w:val="0"/>
              <w:spacing w:line="276" w:lineRule="auto"/>
              <w:jc w:val="left"/>
              <w:rPr>
                <w:rFonts w:asciiTheme="minorEastAsia" w:hAnsiTheme="minorEastAsia" w:eastAsiaTheme="minorEastAsia" w:cstheme="minorEastAsia"/>
                <w:b/>
                <w:snapToGrid w:val="0"/>
                <w:szCs w:val="21"/>
              </w:rPr>
            </w:pPr>
            <w:r>
              <w:rPr>
                <w:rFonts w:hint="eastAsia" w:asciiTheme="minorEastAsia" w:hAnsiTheme="minorEastAsia" w:eastAsiaTheme="minorEastAsia" w:cstheme="minorEastAsia"/>
                <w:b/>
                <w:snapToGrid w:val="0"/>
                <w:szCs w:val="21"/>
              </w:rPr>
              <w:t>数量单位</w:t>
            </w:r>
          </w:p>
        </w:tc>
        <w:tc>
          <w:tcPr>
            <w:tcW w:w="0" w:type="auto"/>
            <w:vAlign w:val="center"/>
          </w:tcPr>
          <w:p w14:paraId="5D50C6B3">
            <w:pPr>
              <w:snapToGrid w:val="0"/>
              <w:spacing w:line="276" w:lineRule="auto"/>
              <w:jc w:val="left"/>
              <w:rPr>
                <w:rFonts w:asciiTheme="minorEastAsia" w:hAnsiTheme="minorEastAsia" w:eastAsiaTheme="minorEastAsia" w:cstheme="minorEastAsia"/>
                <w:b/>
                <w:snapToGrid w:val="0"/>
                <w:szCs w:val="21"/>
              </w:rPr>
            </w:pPr>
            <w:r>
              <w:rPr>
                <w:rFonts w:hint="eastAsia" w:asciiTheme="minorEastAsia" w:hAnsiTheme="minorEastAsia" w:eastAsiaTheme="minorEastAsia" w:cstheme="minorEastAsia"/>
                <w:b/>
                <w:snapToGrid w:val="0"/>
                <w:szCs w:val="21"/>
              </w:rPr>
              <w:t>单价</w:t>
            </w:r>
          </w:p>
        </w:tc>
        <w:tc>
          <w:tcPr>
            <w:tcW w:w="0" w:type="auto"/>
            <w:vAlign w:val="center"/>
          </w:tcPr>
          <w:p w14:paraId="7EE3B2FD">
            <w:pPr>
              <w:snapToGrid w:val="0"/>
              <w:spacing w:line="276" w:lineRule="auto"/>
              <w:jc w:val="left"/>
              <w:rPr>
                <w:rFonts w:asciiTheme="minorEastAsia" w:hAnsiTheme="minorEastAsia" w:eastAsiaTheme="minorEastAsia" w:cstheme="minorEastAsia"/>
                <w:b/>
                <w:snapToGrid w:val="0"/>
                <w:szCs w:val="21"/>
              </w:rPr>
            </w:pPr>
            <w:r>
              <w:rPr>
                <w:rFonts w:hint="eastAsia" w:asciiTheme="minorEastAsia" w:hAnsiTheme="minorEastAsia" w:eastAsiaTheme="minorEastAsia" w:cstheme="minorEastAsia"/>
                <w:b/>
                <w:snapToGrid w:val="0"/>
                <w:szCs w:val="21"/>
              </w:rPr>
              <w:t>合计价格</w:t>
            </w:r>
          </w:p>
        </w:tc>
        <w:tc>
          <w:tcPr>
            <w:tcW w:w="0" w:type="auto"/>
            <w:gridSpan w:val="2"/>
            <w:vAlign w:val="center"/>
          </w:tcPr>
          <w:p w14:paraId="00569EAE">
            <w:pPr>
              <w:snapToGrid w:val="0"/>
              <w:spacing w:line="276" w:lineRule="auto"/>
              <w:jc w:val="left"/>
              <w:rPr>
                <w:rFonts w:asciiTheme="minorEastAsia" w:hAnsiTheme="minorEastAsia" w:eastAsiaTheme="minorEastAsia" w:cstheme="minorEastAsia"/>
                <w:b/>
                <w:snapToGrid w:val="0"/>
                <w:szCs w:val="21"/>
              </w:rPr>
            </w:pPr>
            <w:r>
              <w:rPr>
                <w:rFonts w:hint="eastAsia" w:asciiTheme="minorEastAsia" w:hAnsiTheme="minorEastAsia" w:eastAsiaTheme="minorEastAsia" w:cstheme="minorEastAsia"/>
                <w:b/>
                <w:snapToGrid w:val="0"/>
                <w:szCs w:val="21"/>
              </w:rPr>
              <w:t>制造商</w:t>
            </w:r>
          </w:p>
        </w:tc>
        <w:tc>
          <w:tcPr>
            <w:tcW w:w="0" w:type="auto"/>
            <w:vAlign w:val="center"/>
          </w:tcPr>
          <w:p w14:paraId="16123BFA">
            <w:pPr>
              <w:snapToGrid w:val="0"/>
              <w:spacing w:line="276" w:lineRule="auto"/>
              <w:jc w:val="left"/>
              <w:rPr>
                <w:rFonts w:asciiTheme="minorEastAsia" w:hAnsiTheme="minorEastAsia" w:eastAsiaTheme="minorEastAsia" w:cstheme="minorEastAsia"/>
                <w:b/>
                <w:snapToGrid w:val="0"/>
                <w:szCs w:val="21"/>
              </w:rPr>
            </w:pPr>
            <w:r>
              <w:rPr>
                <w:rFonts w:hint="eastAsia" w:asciiTheme="minorEastAsia" w:hAnsiTheme="minorEastAsia" w:eastAsiaTheme="minorEastAsia" w:cstheme="minorEastAsia"/>
                <w:b/>
                <w:snapToGrid w:val="0"/>
                <w:szCs w:val="21"/>
              </w:rPr>
              <w:t>产地</w:t>
            </w:r>
          </w:p>
        </w:tc>
      </w:tr>
      <w:tr w14:paraId="7CA69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Align w:val="center"/>
          </w:tcPr>
          <w:p w14:paraId="3C840320">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2F78B3A0">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448FC22A">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5A189235">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7BADE9FF">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59F6C74F">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6B48FC49">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6A036D82">
            <w:pPr>
              <w:snapToGrid w:val="0"/>
              <w:spacing w:line="276" w:lineRule="auto"/>
              <w:jc w:val="left"/>
              <w:rPr>
                <w:rFonts w:asciiTheme="minorEastAsia" w:hAnsiTheme="minorEastAsia" w:eastAsiaTheme="minorEastAsia" w:cstheme="minorEastAsia"/>
                <w:snapToGrid w:val="0"/>
                <w:szCs w:val="21"/>
              </w:rPr>
            </w:pPr>
          </w:p>
        </w:tc>
        <w:tc>
          <w:tcPr>
            <w:tcW w:w="0" w:type="auto"/>
            <w:gridSpan w:val="2"/>
            <w:vAlign w:val="center"/>
          </w:tcPr>
          <w:p w14:paraId="208D1122">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5ED71752">
            <w:pPr>
              <w:snapToGrid w:val="0"/>
              <w:spacing w:line="276" w:lineRule="auto"/>
              <w:jc w:val="left"/>
              <w:rPr>
                <w:rFonts w:asciiTheme="minorEastAsia" w:hAnsiTheme="minorEastAsia" w:eastAsiaTheme="minorEastAsia" w:cstheme="minorEastAsia"/>
                <w:snapToGrid w:val="0"/>
                <w:szCs w:val="21"/>
              </w:rPr>
            </w:pPr>
          </w:p>
        </w:tc>
      </w:tr>
      <w:tr w14:paraId="68D38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Align w:val="center"/>
          </w:tcPr>
          <w:p w14:paraId="1E70C8D4">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67D53A44">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7A2926F4">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17C86032">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7D1F13E2">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2C4ACE5F">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4CDBE35C">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2AAE19E3">
            <w:pPr>
              <w:snapToGrid w:val="0"/>
              <w:spacing w:line="276" w:lineRule="auto"/>
              <w:jc w:val="left"/>
              <w:rPr>
                <w:rFonts w:asciiTheme="minorEastAsia" w:hAnsiTheme="minorEastAsia" w:eastAsiaTheme="minorEastAsia" w:cstheme="minorEastAsia"/>
                <w:snapToGrid w:val="0"/>
                <w:szCs w:val="21"/>
              </w:rPr>
            </w:pPr>
          </w:p>
        </w:tc>
        <w:tc>
          <w:tcPr>
            <w:tcW w:w="0" w:type="auto"/>
            <w:gridSpan w:val="2"/>
            <w:vAlign w:val="center"/>
          </w:tcPr>
          <w:p w14:paraId="7423EEA8">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21879107">
            <w:pPr>
              <w:snapToGrid w:val="0"/>
              <w:spacing w:line="276" w:lineRule="auto"/>
              <w:jc w:val="left"/>
              <w:rPr>
                <w:rFonts w:asciiTheme="minorEastAsia" w:hAnsiTheme="minorEastAsia" w:eastAsiaTheme="minorEastAsia" w:cstheme="minorEastAsia"/>
                <w:snapToGrid w:val="0"/>
                <w:szCs w:val="21"/>
              </w:rPr>
            </w:pPr>
          </w:p>
        </w:tc>
      </w:tr>
      <w:tr w14:paraId="288B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Align w:val="center"/>
          </w:tcPr>
          <w:p w14:paraId="15C47F8E">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2E5E2A80">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6D914804">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7984A149">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702C53A5">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6F91D0F5">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480A361F">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4ACB2B7D">
            <w:pPr>
              <w:snapToGrid w:val="0"/>
              <w:spacing w:line="276" w:lineRule="auto"/>
              <w:jc w:val="left"/>
              <w:rPr>
                <w:rFonts w:asciiTheme="minorEastAsia" w:hAnsiTheme="minorEastAsia" w:eastAsiaTheme="minorEastAsia" w:cstheme="minorEastAsia"/>
                <w:snapToGrid w:val="0"/>
                <w:szCs w:val="21"/>
              </w:rPr>
            </w:pPr>
          </w:p>
        </w:tc>
        <w:tc>
          <w:tcPr>
            <w:tcW w:w="0" w:type="auto"/>
            <w:gridSpan w:val="2"/>
            <w:vAlign w:val="center"/>
          </w:tcPr>
          <w:p w14:paraId="6F502749">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7100034B">
            <w:pPr>
              <w:snapToGrid w:val="0"/>
              <w:spacing w:line="276" w:lineRule="auto"/>
              <w:jc w:val="left"/>
              <w:rPr>
                <w:rFonts w:asciiTheme="minorEastAsia" w:hAnsiTheme="minorEastAsia" w:eastAsiaTheme="minorEastAsia" w:cstheme="minorEastAsia"/>
                <w:snapToGrid w:val="0"/>
                <w:szCs w:val="21"/>
              </w:rPr>
            </w:pPr>
          </w:p>
        </w:tc>
      </w:tr>
      <w:tr w14:paraId="1DE3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Align w:val="center"/>
          </w:tcPr>
          <w:p w14:paraId="01C0EDB9">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616C75DF">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18F2D78A">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3743865A">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3485ED88">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10F65526">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552D4501">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44BD2C07">
            <w:pPr>
              <w:snapToGrid w:val="0"/>
              <w:spacing w:line="276" w:lineRule="auto"/>
              <w:jc w:val="left"/>
              <w:rPr>
                <w:rFonts w:asciiTheme="minorEastAsia" w:hAnsiTheme="minorEastAsia" w:eastAsiaTheme="minorEastAsia" w:cstheme="minorEastAsia"/>
                <w:snapToGrid w:val="0"/>
                <w:szCs w:val="21"/>
              </w:rPr>
            </w:pPr>
          </w:p>
        </w:tc>
        <w:tc>
          <w:tcPr>
            <w:tcW w:w="0" w:type="auto"/>
            <w:gridSpan w:val="2"/>
            <w:vAlign w:val="center"/>
          </w:tcPr>
          <w:p w14:paraId="284EDB44">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743E878E">
            <w:pPr>
              <w:snapToGrid w:val="0"/>
              <w:spacing w:line="276" w:lineRule="auto"/>
              <w:jc w:val="left"/>
              <w:rPr>
                <w:rFonts w:asciiTheme="minorEastAsia" w:hAnsiTheme="minorEastAsia" w:eastAsiaTheme="minorEastAsia" w:cstheme="minorEastAsia"/>
                <w:snapToGrid w:val="0"/>
                <w:szCs w:val="21"/>
              </w:rPr>
            </w:pPr>
          </w:p>
        </w:tc>
      </w:tr>
      <w:tr w14:paraId="0AE7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Align w:val="center"/>
          </w:tcPr>
          <w:p w14:paraId="36087467">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7D666264">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5BD98166">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424615A0">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15B8605D">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5D557CF7">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33A7FDE0">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4EC354AA">
            <w:pPr>
              <w:snapToGrid w:val="0"/>
              <w:spacing w:line="276" w:lineRule="auto"/>
              <w:jc w:val="left"/>
              <w:rPr>
                <w:rFonts w:asciiTheme="minorEastAsia" w:hAnsiTheme="minorEastAsia" w:eastAsiaTheme="minorEastAsia" w:cstheme="minorEastAsia"/>
                <w:snapToGrid w:val="0"/>
                <w:szCs w:val="21"/>
              </w:rPr>
            </w:pPr>
          </w:p>
        </w:tc>
        <w:tc>
          <w:tcPr>
            <w:tcW w:w="0" w:type="auto"/>
            <w:gridSpan w:val="2"/>
            <w:vAlign w:val="center"/>
          </w:tcPr>
          <w:p w14:paraId="3693D2E1">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600DC266">
            <w:pPr>
              <w:snapToGrid w:val="0"/>
              <w:spacing w:line="276" w:lineRule="auto"/>
              <w:jc w:val="left"/>
              <w:rPr>
                <w:rFonts w:asciiTheme="minorEastAsia" w:hAnsiTheme="minorEastAsia" w:eastAsiaTheme="minorEastAsia" w:cstheme="minorEastAsia"/>
                <w:snapToGrid w:val="0"/>
                <w:szCs w:val="21"/>
              </w:rPr>
            </w:pPr>
          </w:p>
        </w:tc>
      </w:tr>
      <w:tr w14:paraId="05442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Align w:val="center"/>
          </w:tcPr>
          <w:p w14:paraId="76D33CD0">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20D0E15D">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0862728C">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43D11C75">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483D85CD">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7B42E661">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508D206E">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51220C47">
            <w:pPr>
              <w:snapToGrid w:val="0"/>
              <w:spacing w:line="276" w:lineRule="auto"/>
              <w:jc w:val="left"/>
              <w:rPr>
                <w:rFonts w:asciiTheme="minorEastAsia" w:hAnsiTheme="minorEastAsia" w:eastAsiaTheme="minorEastAsia" w:cstheme="minorEastAsia"/>
                <w:snapToGrid w:val="0"/>
                <w:szCs w:val="21"/>
              </w:rPr>
            </w:pPr>
          </w:p>
        </w:tc>
        <w:tc>
          <w:tcPr>
            <w:tcW w:w="0" w:type="auto"/>
            <w:gridSpan w:val="2"/>
            <w:vAlign w:val="center"/>
          </w:tcPr>
          <w:p w14:paraId="223DE459">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3B6DFB08">
            <w:pPr>
              <w:snapToGrid w:val="0"/>
              <w:spacing w:line="276" w:lineRule="auto"/>
              <w:jc w:val="left"/>
              <w:rPr>
                <w:rFonts w:asciiTheme="minorEastAsia" w:hAnsiTheme="minorEastAsia" w:eastAsiaTheme="minorEastAsia" w:cstheme="minorEastAsia"/>
                <w:snapToGrid w:val="0"/>
                <w:szCs w:val="21"/>
              </w:rPr>
            </w:pPr>
          </w:p>
        </w:tc>
      </w:tr>
      <w:tr w14:paraId="77CAF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Align w:val="center"/>
          </w:tcPr>
          <w:p w14:paraId="238FD8C3">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607B77B8">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7BACC799">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2E723F28">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6FED9DB2">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09C7B066">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4CC700E9">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097ACBE8">
            <w:pPr>
              <w:snapToGrid w:val="0"/>
              <w:spacing w:line="276" w:lineRule="auto"/>
              <w:jc w:val="left"/>
              <w:rPr>
                <w:rFonts w:asciiTheme="minorEastAsia" w:hAnsiTheme="minorEastAsia" w:eastAsiaTheme="minorEastAsia" w:cstheme="minorEastAsia"/>
                <w:snapToGrid w:val="0"/>
                <w:szCs w:val="21"/>
              </w:rPr>
            </w:pPr>
          </w:p>
        </w:tc>
        <w:tc>
          <w:tcPr>
            <w:tcW w:w="0" w:type="auto"/>
            <w:gridSpan w:val="2"/>
            <w:vAlign w:val="center"/>
          </w:tcPr>
          <w:p w14:paraId="46ED2DEA">
            <w:pPr>
              <w:snapToGrid w:val="0"/>
              <w:spacing w:line="276" w:lineRule="auto"/>
              <w:jc w:val="left"/>
              <w:rPr>
                <w:rFonts w:asciiTheme="minorEastAsia" w:hAnsiTheme="minorEastAsia" w:eastAsiaTheme="minorEastAsia" w:cstheme="minorEastAsia"/>
                <w:snapToGrid w:val="0"/>
                <w:szCs w:val="21"/>
              </w:rPr>
            </w:pPr>
          </w:p>
        </w:tc>
        <w:tc>
          <w:tcPr>
            <w:tcW w:w="0" w:type="auto"/>
            <w:vAlign w:val="center"/>
          </w:tcPr>
          <w:p w14:paraId="14075169">
            <w:pPr>
              <w:snapToGrid w:val="0"/>
              <w:spacing w:line="276" w:lineRule="auto"/>
              <w:jc w:val="left"/>
              <w:rPr>
                <w:rFonts w:asciiTheme="minorEastAsia" w:hAnsiTheme="minorEastAsia" w:eastAsiaTheme="minorEastAsia" w:cstheme="minorEastAsia"/>
                <w:snapToGrid w:val="0"/>
                <w:szCs w:val="21"/>
              </w:rPr>
            </w:pPr>
          </w:p>
        </w:tc>
      </w:tr>
      <w:tr w14:paraId="55ED0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gridSpan w:val="9"/>
            <w:vAlign w:val="center"/>
          </w:tcPr>
          <w:p w14:paraId="404FE577">
            <w:pPr>
              <w:snapToGrid w:val="0"/>
              <w:spacing w:line="276" w:lineRule="auto"/>
              <w:jc w:val="left"/>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总计人民币（大写）：</w:t>
            </w:r>
          </w:p>
        </w:tc>
        <w:tc>
          <w:tcPr>
            <w:tcW w:w="0" w:type="auto"/>
            <w:gridSpan w:val="2"/>
            <w:vAlign w:val="center"/>
          </w:tcPr>
          <w:p w14:paraId="5422CBB0">
            <w:pPr>
              <w:snapToGrid w:val="0"/>
              <w:spacing w:line="276" w:lineRule="auto"/>
              <w:jc w:val="left"/>
              <w:rPr>
                <w:rFonts w:asciiTheme="minorEastAsia" w:hAnsiTheme="minorEastAsia" w:eastAsiaTheme="minorEastAsia" w:cstheme="minorEastAsia"/>
                <w:snapToGrid w:val="0"/>
                <w:szCs w:val="21"/>
              </w:rPr>
            </w:pPr>
          </w:p>
        </w:tc>
      </w:tr>
    </w:tbl>
    <w:p w14:paraId="014142C0">
      <w:pPr>
        <w:spacing w:line="360" w:lineRule="auto"/>
        <w:ind w:left="-420" w:leftChars="-200" w:right="-420" w:rightChars="-200"/>
        <w:rPr>
          <w:rFonts w:asciiTheme="minorEastAsia" w:hAnsiTheme="minorEastAsia" w:eastAsiaTheme="minorEastAsia" w:cstheme="minorEastAsia"/>
          <w:sz w:val="24"/>
        </w:rPr>
      </w:pPr>
    </w:p>
    <w:p w14:paraId="3FAA74CD">
      <w:pPr>
        <w:pStyle w:val="88"/>
        <w:rPr>
          <w:rFonts w:asciiTheme="minorEastAsia" w:hAnsiTheme="minorEastAsia" w:eastAsiaTheme="minorEastAsia" w:cstheme="minorEastAsia"/>
        </w:rPr>
      </w:pPr>
    </w:p>
    <w:p w14:paraId="094FA708">
      <w:pPr>
        <w:pStyle w:val="88"/>
        <w:rPr>
          <w:rFonts w:asciiTheme="minorEastAsia" w:hAnsiTheme="minorEastAsia" w:eastAsiaTheme="minorEastAsia" w:cstheme="minorEastAsia"/>
        </w:rPr>
      </w:pPr>
    </w:p>
    <w:p w14:paraId="4FC79295">
      <w:pPr>
        <w:pStyle w:val="88"/>
        <w:rPr>
          <w:rFonts w:asciiTheme="minorEastAsia" w:hAnsiTheme="minorEastAsia" w:eastAsiaTheme="minorEastAsia" w:cstheme="minorEastAsia"/>
        </w:rPr>
      </w:pPr>
    </w:p>
    <w:p w14:paraId="364F2C35">
      <w:pPr>
        <w:pStyle w:val="88"/>
        <w:rPr>
          <w:rFonts w:asciiTheme="minorEastAsia" w:hAnsiTheme="minorEastAsia" w:eastAsiaTheme="minorEastAsia" w:cstheme="minorEastAsia"/>
        </w:rPr>
      </w:pPr>
    </w:p>
    <w:p w14:paraId="165FAB13">
      <w:pPr>
        <w:rPr>
          <w:rFonts w:asciiTheme="minorEastAsia" w:hAnsiTheme="minorEastAsia" w:eastAsiaTheme="minorEastAsia" w:cstheme="minorEastAsia"/>
        </w:rPr>
      </w:pPr>
    </w:p>
    <w:p w14:paraId="6F32A5C2">
      <w:pPr>
        <w:rPr>
          <w:rFonts w:asciiTheme="minorEastAsia" w:hAnsiTheme="minorEastAsia" w:eastAsiaTheme="minorEastAsia" w:cstheme="minorEastAsia"/>
          <w:b/>
          <w:sz w:val="36"/>
          <w:szCs w:val="20"/>
        </w:rPr>
      </w:pPr>
      <w:r>
        <w:rPr>
          <w:rFonts w:hint="eastAsia" w:asciiTheme="minorEastAsia" w:hAnsiTheme="minorEastAsia" w:eastAsiaTheme="minorEastAsia" w:cstheme="minorEastAsia"/>
          <w:b/>
          <w:sz w:val="36"/>
          <w:szCs w:val="20"/>
        </w:rPr>
        <w:br w:type="page"/>
      </w:r>
    </w:p>
    <w:p w14:paraId="050DE39D">
      <w:pPr>
        <w:spacing w:line="360" w:lineRule="auto"/>
        <w:ind w:left="720" w:firstLine="723" w:firstLineChars="200"/>
        <w:outlineLvl w:val="0"/>
        <w:rPr>
          <w:rFonts w:asciiTheme="minorEastAsia" w:hAnsiTheme="minorEastAsia" w:eastAsiaTheme="minorEastAsia" w:cstheme="minorEastAsia"/>
          <w:b/>
          <w:sz w:val="36"/>
          <w:szCs w:val="20"/>
        </w:rPr>
      </w:pPr>
      <w:r>
        <w:rPr>
          <w:rFonts w:hint="eastAsia" w:asciiTheme="minorEastAsia" w:hAnsiTheme="minorEastAsia" w:eastAsiaTheme="minorEastAsia" w:cstheme="minorEastAsia"/>
          <w:b/>
          <w:sz w:val="36"/>
          <w:szCs w:val="20"/>
        </w:rPr>
        <w:t>第六部分</w:t>
      </w:r>
      <w:bookmarkEnd w:id="416"/>
      <w:bookmarkEnd w:id="417"/>
      <w:r>
        <w:rPr>
          <w:rFonts w:hint="eastAsia" w:asciiTheme="minorEastAsia" w:hAnsiTheme="minorEastAsia" w:eastAsiaTheme="minorEastAsia" w:cstheme="minorEastAsia"/>
          <w:b/>
          <w:sz w:val="36"/>
          <w:szCs w:val="20"/>
        </w:rPr>
        <w:t xml:space="preserve">  应提交的有关格式范例</w:t>
      </w:r>
    </w:p>
    <w:p w14:paraId="00E1B350">
      <w:pPr>
        <w:rPr>
          <w:rFonts w:asciiTheme="minorEastAsia" w:hAnsiTheme="minorEastAsia" w:eastAsiaTheme="minorEastAsia" w:cstheme="minorEastAsia"/>
        </w:rPr>
      </w:pPr>
    </w:p>
    <w:p w14:paraId="6DA8BD28">
      <w:pPr>
        <w:spacing w:line="360" w:lineRule="auto"/>
        <w:jc w:val="center"/>
        <w:outlineLvl w:val="1"/>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资格文件部分</w:t>
      </w:r>
    </w:p>
    <w:p w14:paraId="7D6D911A">
      <w:pPr>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目录</w:t>
      </w:r>
    </w:p>
    <w:p w14:paraId="6F649BA3">
      <w:pPr>
        <w:rPr>
          <w:rFonts w:asciiTheme="minorEastAsia" w:hAnsiTheme="minorEastAsia" w:eastAsiaTheme="minorEastAsia" w:cstheme="minorEastAsia"/>
        </w:rPr>
      </w:pPr>
    </w:p>
    <w:p w14:paraId="01B3AC89">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（1）符合参加政府采购活动应当具备的一般条件的承诺函……………（页码）</w:t>
      </w:r>
    </w:p>
    <w:p w14:paraId="64EEC208">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napToGrid w:val="0"/>
          <w:kern w:val="28"/>
          <w:sz w:val="24"/>
          <w:szCs w:val="20"/>
        </w:rPr>
        <w:t>（2）联合协议</w:t>
      </w:r>
      <w:r>
        <w:rPr>
          <w:rFonts w:hint="eastAsia" w:asciiTheme="minorEastAsia" w:hAnsiTheme="minorEastAsia" w:eastAsiaTheme="minorEastAsia" w:cstheme="minorEastAsia"/>
          <w:sz w:val="24"/>
        </w:rPr>
        <w:t>………………………………………………………………（页码）</w:t>
      </w:r>
    </w:p>
    <w:p w14:paraId="3696AAF0">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（3）落实政府采购政策需满足的资格要求………………………………（页码）</w:t>
      </w:r>
    </w:p>
    <w:p w14:paraId="4D289799">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（4）本项目的特定资格要求………………………………………………（页码）</w:t>
      </w:r>
    </w:p>
    <w:p w14:paraId="294C9D54">
      <w:pPr>
        <w:snapToGrid w:val="0"/>
        <w:spacing w:line="360" w:lineRule="auto"/>
        <w:ind w:firstLine="480" w:firstLineChars="200"/>
        <w:rPr>
          <w:rFonts w:asciiTheme="minorEastAsia" w:hAnsiTheme="minorEastAsia" w:eastAsiaTheme="minorEastAsia" w:cstheme="minorEastAsia"/>
          <w:sz w:val="24"/>
        </w:rPr>
      </w:pPr>
    </w:p>
    <w:p w14:paraId="7B3C63B2">
      <w:pPr>
        <w:spacing w:line="360" w:lineRule="auto"/>
        <w:ind w:firstLine="480" w:firstLineChars="200"/>
        <w:rPr>
          <w:rFonts w:asciiTheme="minorEastAsia" w:hAnsiTheme="minorEastAsia" w:eastAsiaTheme="minorEastAsia" w:cstheme="minorEastAsia"/>
          <w:sz w:val="24"/>
        </w:rPr>
      </w:pPr>
    </w:p>
    <w:p w14:paraId="56C9AF1B">
      <w:pPr>
        <w:spacing w:line="360" w:lineRule="auto"/>
        <w:jc w:val="center"/>
        <w:outlineLvl w:val="0"/>
        <w:rPr>
          <w:rFonts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kern w:val="0"/>
          <w:sz w:val="24"/>
        </w:rPr>
        <w:br w:type="page"/>
      </w:r>
      <w:r>
        <w:rPr>
          <w:rFonts w:hint="eastAsia" w:asciiTheme="minorEastAsia" w:hAnsiTheme="minorEastAsia" w:eastAsiaTheme="minorEastAsia" w:cstheme="minorEastAsia"/>
          <w:b/>
          <w:kern w:val="0"/>
          <w:sz w:val="28"/>
          <w:szCs w:val="28"/>
        </w:rPr>
        <w:t>一、符合参加政府采购活动应当具备的一般条件的承诺函</w:t>
      </w:r>
    </w:p>
    <w:p w14:paraId="124F7A00">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（采购人）、（采购代理机构）：</w:t>
      </w:r>
    </w:p>
    <w:p w14:paraId="0E0807A7">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我方参与（项目名称）【招标编号：（</w:t>
      </w:r>
      <w:r>
        <w:rPr>
          <w:rFonts w:hint="eastAsia" w:asciiTheme="minorEastAsia" w:hAnsiTheme="minorEastAsia" w:eastAsiaTheme="minorEastAsia" w:cstheme="minorEastAsia"/>
          <w:sz w:val="24"/>
          <w:lang w:eastAsia="zh-CN"/>
        </w:rPr>
        <w:t>HZNU-2025215</w:t>
      </w:r>
      <w:r>
        <w:rPr>
          <w:rFonts w:hint="eastAsia" w:asciiTheme="minorEastAsia" w:hAnsiTheme="minorEastAsia" w:eastAsiaTheme="minorEastAsia" w:cstheme="minorEastAsia"/>
          <w:sz w:val="24"/>
        </w:rPr>
        <w:t>）】政府采购活动，郑重承诺：</w:t>
      </w:r>
    </w:p>
    <w:p w14:paraId="651A473D">
      <w:pPr>
        <w:snapToGrid w:val="0"/>
        <w:spacing w:line="360" w:lineRule="auto"/>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（一）具备《中华人民共和国政府采购法》第二十二条第一款规定的条件：</w:t>
      </w:r>
    </w:p>
    <w:p w14:paraId="3C2BEA7E">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1、具有独立承担民事责任的能力；</w:t>
      </w:r>
    </w:p>
    <w:p w14:paraId="7BCFBCDC">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2、具有良好的商业信誉和健全的财务会计制度； </w:t>
      </w:r>
    </w:p>
    <w:p w14:paraId="6B8D42FF">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3、具有履行合同所必需的设备和专业技术能力；</w:t>
      </w:r>
    </w:p>
    <w:p w14:paraId="2550333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4、有依法缴纳税收和社会保障资金的良好记录；</w:t>
      </w:r>
    </w:p>
    <w:p w14:paraId="10CA75B8">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5、参加政府采购活动前三年内，在经营活动中没有重大违法记录；</w:t>
      </w:r>
    </w:p>
    <w:p w14:paraId="4212BD0E">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6、具有法律、行政法规规定的其他条件。</w:t>
      </w:r>
    </w:p>
    <w:p w14:paraId="63EB982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（二）未被信用中国（www.creditchina.gov.cn)、中国政府采购网（www.ccgp.gov.cn）列入失信被执行人、重大税收违法案件当事人名单、政府采购严重违法失信行为记录名单。</w:t>
      </w:r>
    </w:p>
    <w:p w14:paraId="6039EB3C">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（三）不存在以下情况：</w:t>
      </w:r>
    </w:p>
    <w:p w14:paraId="2902446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1、单位负责人为同一人或者存在直接控股、管理关系的不同供应商参加同一合同项下的政府采购活动的；</w:t>
      </w:r>
    </w:p>
    <w:p w14:paraId="5707C517">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2、为采购项目提供整体设计、规范编制或者项目管理、监理、检测等服务后再参加该采购项目的其他采购活动的。</w:t>
      </w:r>
    </w:p>
    <w:p w14:paraId="6020E5BC">
      <w:pPr>
        <w:snapToGrid w:val="0"/>
        <w:spacing w:line="360" w:lineRule="auto"/>
        <w:ind w:firstLine="5520" w:firstLineChars="23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投标人名称(电子签名)：</w:t>
      </w:r>
    </w:p>
    <w:p w14:paraId="691A4A17">
      <w:pPr>
        <w:snapToGrid w:val="0"/>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日期</w:t>
      </w:r>
      <w:r>
        <w:rPr>
          <w:rFonts w:hint="eastAsia" w:asciiTheme="minorEastAsia" w:hAnsiTheme="minorEastAsia" w:eastAsiaTheme="minorEastAsia" w:cstheme="minorEastAsia"/>
          <w:kern w:val="0"/>
          <w:sz w:val="24"/>
        </w:rPr>
        <w:t xml:space="preserve">：  年  </w:t>
      </w:r>
      <w:r>
        <w:rPr>
          <w:rFonts w:hint="eastAsia" w:asciiTheme="minorEastAsia" w:hAnsiTheme="minorEastAsia" w:eastAsiaTheme="minorEastAsia" w:cstheme="minorEastAsia"/>
          <w:kern w:val="0"/>
          <w:sz w:val="24"/>
          <w:lang w:val="zh-CN"/>
        </w:rPr>
        <w:t>月</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日</w:t>
      </w:r>
    </w:p>
    <w:p w14:paraId="30994AAB">
      <w:pPr>
        <w:snapToGrid w:val="0"/>
        <w:spacing w:line="360" w:lineRule="auto"/>
        <w:ind w:right="480"/>
        <w:jc w:val="center"/>
        <w:rPr>
          <w:rFonts w:asciiTheme="minorEastAsia" w:hAnsiTheme="minorEastAsia" w:eastAsiaTheme="minorEastAsia" w:cstheme="minorEastAsia"/>
          <w:b/>
          <w:kern w:val="0"/>
          <w:sz w:val="32"/>
          <w:szCs w:val="32"/>
        </w:rPr>
      </w:pPr>
    </w:p>
    <w:p w14:paraId="03D254B2">
      <w:pPr>
        <w:snapToGrid w:val="0"/>
        <w:spacing w:line="360" w:lineRule="auto"/>
        <w:ind w:right="480"/>
        <w:jc w:val="center"/>
        <w:rPr>
          <w:rFonts w:asciiTheme="minorEastAsia" w:hAnsiTheme="minorEastAsia" w:eastAsiaTheme="minorEastAsia" w:cstheme="minorEastAsia"/>
          <w:b/>
          <w:kern w:val="0"/>
          <w:sz w:val="32"/>
          <w:szCs w:val="32"/>
        </w:rPr>
      </w:pPr>
    </w:p>
    <w:p w14:paraId="3707EA96">
      <w:pPr>
        <w:snapToGrid w:val="0"/>
        <w:spacing w:line="360" w:lineRule="auto"/>
        <w:ind w:right="480"/>
        <w:jc w:val="center"/>
        <w:rPr>
          <w:rFonts w:asciiTheme="minorEastAsia" w:hAnsiTheme="minorEastAsia" w:eastAsiaTheme="minorEastAsia" w:cstheme="minorEastAsia"/>
          <w:b/>
          <w:kern w:val="0"/>
          <w:sz w:val="32"/>
          <w:szCs w:val="32"/>
        </w:rPr>
      </w:pPr>
    </w:p>
    <w:p w14:paraId="45BF3FA1">
      <w:pPr>
        <w:rPr>
          <w:rFonts w:asciiTheme="minorEastAsia" w:hAnsiTheme="minorEastAsia" w:eastAsiaTheme="minorEastAsia" w:cstheme="minorEastAsia"/>
        </w:rPr>
      </w:pPr>
    </w:p>
    <w:p w14:paraId="54F8D3BC">
      <w:pPr>
        <w:snapToGrid w:val="0"/>
        <w:spacing w:line="360" w:lineRule="auto"/>
        <w:ind w:right="480"/>
        <w:jc w:val="center"/>
        <w:rPr>
          <w:rFonts w:asciiTheme="minorEastAsia" w:hAnsiTheme="minorEastAsia" w:eastAsiaTheme="minorEastAsia" w:cstheme="minorEastAsia"/>
          <w:b/>
          <w:kern w:val="0"/>
          <w:sz w:val="32"/>
          <w:szCs w:val="32"/>
        </w:rPr>
      </w:pPr>
    </w:p>
    <w:p w14:paraId="68DFC1BD">
      <w:pPr>
        <w:widowControl/>
        <w:jc w:val="left"/>
        <w:rPr>
          <w:rFonts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br w:type="page"/>
      </w:r>
    </w:p>
    <w:p w14:paraId="6B1865D2">
      <w:pPr>
        <w:spacing w:line="360" w:lineRule="auto"/>
        <w:jc w:val="center"/>
        <w:outlineLvl w:val="0"/>
        <w:rPr>
          <w:rFonts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二、联合协议（如果有）</w:t>
      </w:r>
    </w:p>
    <w:p w14:paraId="2207144A">
      <w:pPr>
        <w:widowControl/>
        <w:spacing w:line="360" w:lineRule="auto"/>
        <w:ind w:firstLine="482" w:firstLineChars="20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[以联合体形式投标的，提供联合协议（附件5）；本项目不接受联合体投标或者投标人不以联合体形式投标的，则不需要提供]</w:t>
      </w:r>
    </w:p>
    <w:p w14:paraId="04A21D0C">
      <w:pPr>
        <w:snapToGrid w:val="0"/>
        <w:spacing w:line="360" w:lineRule="auto"/>
        <w:ind w:right="480"/>
        <w:jc w:val="center"/>
        <w:rPr>
          <w:rFonts w:asciiTheme="minorEastAsia" w:hAnsiTheme="minorEastAsia" w:eastAsiaTheme="minorEastAsia" w:cstheme="minorEastAsia"/>
          <w:b/>
          <w:kern w:val="0"/>
          <w:sz w:val="32"/>
          <w:szCs w:val="32"/>
        </w:rPr>
      </w:pPr>
    </w:p>
    <w:p w14:paraId="5A4117BF">
      <w:pPr>
        <w:snapToGrid w:val="0"/>
        <w:spacing w:line="360" w:lineRule="auto"/>
        <w:ind w:right="480"/>
        <w:jc w:val="center"/>
        <w:rPr>
          <w:rFonts w:asciiTheme="minorEastAsia" w:hAnsiTheme="minorEastAsia" w:eastAsiaTheme="minorEastAsia" w:cstheme="minorEastAsia"/>
          <w:b/>
          <w:kern w:val="0"/>
          <w:sz w:val="32"/>
          <w:szCs w:val="32"/>
        </w:rPr>
      </w:pPr>
    </w:p>
    <w:p w14:paraId="0E38D1AE">
      <w:pPr>
        <w:spacing w:line="360" w:lineRule="auto"/>
        <w:jc w:val="center"/>
        <w:outlineLvl w:val="0"/>
        <w:rPr>
          <w:rFonts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三、落实政府采购政策需满足的资格要求</w:t>
      </w:r>
    </w:p>
    <w:p w14:paraId="34D0CB24">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（根据招标公告落实政府采购政策需满足的资格要求选择提供相应的材料；未要求的，无需提供）</w:t>
      </w:r>
    </w:p>
    <w:p w14:paraId="490DF021">
      <w:pPr>
        <w:snapToGrid w:val="0"/>
        <w:spacing w:before="50" w:after="50" w:line="360" w:lineRule="auto"/>
        <w:ind w:firstLine="472" w:firstLineChars="196"/>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A</w:t>
      </w:r>
      <w:r>
        <w:rPr>
          <w:rFonts w:hint="eastAsia" w:asciiTheme="minorEastAsia" w:hAnsiTheme="minorEastAsia" w:eastAsiaTheme="minorEastAsia" w:cstheme="minorEastAsia"/>
          <w:sz w:val="24"/>
        </w:rPr>
        <w:t xml:space="preserve">.专门面向中小企业，货物全部由符合政策要求的中小企业（或小微企业）制造的，提供相应的中小企业声明函（附件7）。 </w:t>
      </w:r>
    </w:p>
    <w:p w14:paraId="36C209D7">
      <w:pPr>
        <w:widowControl/>
        <w:spacing w:line="360" w:lineRule="auto"/>
        <w:ind w:firstLine="480"/>
        <w:jc w:val="left"/>
        <w:rPr>
          <w:rFonts w:asciiTheme="minorEastAsia" w:hAnsiTheme="minorEastAsia" w:eastAsiaTheme="minorEastAsia" w:cstheme="minorEastAsia"/>
          <w:sz w:val="24"/>
        </w:rPr>
      </w:pPr>
    </w:p>
    <w:p w14:paraId="4D004D81">
      <w:pPr>
        <w:widowControl/>
        <w:spacing w:line="360" w:lineRule="auto"/>
        <w:ind w:firstLine="472" w:firstLineChars="196"/>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B.</w:t>
      </w:r>
      <w:r>
        <w:rPr>
          <w:rFonts w:hint="eastAsia" w:asciiTheme="minorEastAsia" w:hAnsiTheme="minorEastAsia" w:eastAsiaTheme="minorEastAsia" w:cstheme="minorEastAsia"/>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Theme="minorEastAsia" w:hAnsiTheme="minorEastAsia" w:eastAsiaTheme="minorEastAsia" w:cstheme="minorEastAsia"/>
          <w:spacing w:val="8"/>
          <w:kern w:val="0"/>
          <w:sz w:val="24"/>
        </w:rPr>
        <w:t>并相应达到了前述比例要求，</w:t>
      </w:r>
      <w:r>
        <w:rPr>
          <w:rFonts w:hint="eastAsia" w:asciiTheme="minorEastAsia" w:hAnsiTheme="minorEastAsia" w:eastAsiaTheme="minorEastAsia" w:cstheme="minorEastAsia"/>
          <w:sz w:val="24"/>
        </w:rPr>
        <w:t>视同符合了资格条件，无需再与其他中小企业组成联合体参加政府采购活动，无需提供联合协议。</w:t>
      </w:r>
    </w:p>
    <w:p w14:paraId="1FAA23E2">
      <w:pPr>
        <w:snapToGrid w:val="0"/>
        <w:spacing w:before="50" w:after="50" w:line="360" w:lineRule="auto"/>
        <w:jc w:val="center"/>
        <w:rPr>
          <w:rFonts w:asciiTheme="minorEastAsia" w:hAnsiTheme="minorEastAsia" w:eastAsiaTheme="minorEastAsia" w:cstheme="minorEastAsia"/>
          <w:sz w:val="24"/>
        </w:rPr>
      </w:pPr>
    </w:p>
    <w:p w14:paraId="5D2F5CA8">
      <w:pPr>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C、</w:t>
      </w:r>
      <w:r>
        <w:rPr>
          <w:rFonts w:hint="eastAsia" w:asciiTheme="minorEastAsia" w:hAnsiTheme="minorEastAsia" w:eastAsiaTheme="minorEastAsia" w:cstheme="minorEastAsia"/>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Theme="minorEastAsia" w:hAnsiTheme="minorEastAsia" w:eastAsiaTheme="minorEastAsia" w:cstheme="minorEastAsia"/>
          <w:spacing w:val="8"/>
          <w:kern w:val="0"/>
          <w:sz w:val="24"/>
        </w:rPr>
        <w:t>并相应达到了前述比例要求，</w:t>
      </w:r>
      <w:r>
        <w:rPr>
          <w:rFonts w:hint="eastAsia" w:asciiTheme="minorEastAsia" w:hAnsiTheme="minorEastAsia" w:eastAsiaTheme="minorEastAsia" w:cstheme="minorEastAsia"/>
          <w:sz w:val="24"/>
        </w:rPr>
        <w:t>视同符合了资格条件，无需再向中小企业分包，无需提供分包意向协议。</w:t>
      </w:r>
    </w:p>
    <w:p w14:paraId="7D0284C6">
      <w:pPr>
        <w:widowControl/>
        <w:spacing w:line="360" w:lineRule="auto"/>
        <w:ind w:left="150"/>
        <w:jc w:val="center"/>
        <w:rPr>
          <w:rFonts w:asciiTheme="minorEastAsia" w:hAnsiTheme="minorEastAsia" w:eastAsiaTheme="minorEastAsia" w:cstheme="minorEastAsia"/>
          <w:b/>
          <w:kern w:val="0"/>
          <w:sz w:val="32"/>
          <w:szCs w:val="32"/>
        </w:rPr>
      </w:pPr>
    </w:p>
    <w:p w14:paraId="64ACA7C6">
      <w:pPr>
        <w:spacing w:line="360" w:lineRule="auto"/>
        <w:jc w:val="center"/>
        <w:outlineLvl w:val="0"/>
        <w:rPr>
          <w:rFonts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四、本项目的特定资格要求</w:t>
      </w:r>
    </w:p>
    <w:p w14:paraId="4EAD3CE8">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（根据招标公告本项目的特定资格要求提供相应的材料；未要求的，无需提供）</w:t>
      </w:r>
    </w:p>
    <w:p w14:paraId="67067249">
      <w:pPr>
        <w:rPr>
          <w:rFonts w:asciiTheme="minorEastAsia" w:hAnsiTheme="minorEastAsia" w:eastAsiaTheme="minorEastAsia" w:cstheme="minorEastAsia"/>
        </w:rPr>
      </w:pPr>
    </w:p>
    <w:p w14:paraId="7D5B4AD5">
      <w:pPr>
        <w:widowControl/>
        <w:adjustRightInd/>
        <w:jc w:val="left"/>
        <w:rPr>
          <w:rFonts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br w:type="page"/>
      </w:r>
    </w:p>
    <w:p w14:paraId="3252D84C">
      <w:pPr>
        <w:spacing w:line="360" w:lineRule="auto"/>
        <w:jc w:val="center"/>
        <w:outlineLvl w:val="1"/>
        <w:rPr>
          <w:rFonts w:asciiTheme="minorEastAsia" w:hAnsiTheme="minorEastAsia" w:eastAsiaTheme="minorEastAsia" w:cstheme="minorEastAsia"/>
          <w:b/>
          <w:kern w:val="0"/>
          <w:sz w:val="40"/>
          <w:szCs w:val="40"/>
        </w:rPr>
      </w:pPr>
      <w:r>
        <w:rPr>
          <w:rFonts w:hint="eastAsia" w:asciiTheme="minorEastAsia" w:hAnsiTheme="minorEastAsia" w:eastAsiaTheme="minorEastAsia" w:cstheme="minorEastAsia"/>
          <w:b/>
          <w:kern w:val="0"/>
          <w:sz w:val="40"/>
          <w:szCs w:val="40"/>
        </w:rPr>
        <w:t>商务技术文件部分</w:t>
      </w:r>
    </w:p>
    <w:p w14:paraId="2F40AC75">
      <w:pPr>
        <w:spacing w:line="360" w:lineRule="auto"/>
        <w:jc w:val="center"/>
        <w:rPr>
          <w:rFonts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目录</w:t>
      </w:r>
    </w:p>
    <w:p w14:paraId="5F24DDF7">
      <w:pPr>
        <w:snapToGrid w:val="0"/>
        <w:spacing w:line="360" w:lineRule="auto"/>
        <w:ind w:left="479" w:leftChars="228"/>
        <w:rPr>
          <w:rFonts w:asciiTheme="minorEastAsia" w:hAnsiTheme="minorEastAsia" w:eastAsiaTheme="minorEastAsia" w:cstheme="minorEastAsia"/>
        </w:rPr>
      </w:pPr>
      <w:r>
        <w:rPr>
          <w:rFonts w:hint="eastAsia" w:asciiTheme="minorEastAsia" w:hAnsiTheme="minorEastAsia" w:eastAsiaTheme="minorEastAsia" w:cstheme="minorEastAsia"/>
          <w:sz w:val="24"/>
        </w:rPr>
        <w:t>（1）投标函</w:t>
      </w:r>
      <w:r>
        <w:rPr>
          <w:rFonts w:hint="eastAsia" w:asciiTheme="minorEastAsia" w:hAnsiTheme="minorEastAsia" w:eastAsiaTheme="minorEastAsia" w:cstheme="minorEastAsia"/>
        </w:rPr>
        <w:t>…………………………………………………………………………………（页码）</w:t>
      </w:r>
      <w:r>
        <w:rPr>
          <w:rFonts w:hint="eastAsia" w:asciiTheme="minorEastAsia" w:hAnsiTheme="minorEastAsia" w:eastAsiaTheme="minorEastAsia" w:cstheme="minorEastAsia"/>
          <w:sz w:val="24"/>
        </w:rPr>
        <w:t>（2）授权委托书或法定代表人（单位负责人、自然人本人）身份证明</w:t>
      </w:r>
      <w:r>
        <w:rPr>
          <w:rFonts w:hint="eastAsia" w:asciiTheme="minorEastAsia" w:hAnsiTheme="minorEastAsia" w:eastAsiaTheme="minorEastAsia" w:cstheme="minorEastAsia"/>
        </w:rPr>
        <w:t>………（页码）</w:t>
      </w:r>
    </w:p>
    <w:p w14:paraId="2464484A">
      <w:pPr>
        <w:snapToGrid w:val="0"/>
        <w:spacing w:line="360" w:lineRule="auto"/>
        <w:ind w:left="479" w:leftChars="228"/>
        <w:rPr>
          <w:rFonts w:asciiTheme="minorEastAsia" w:hAnsiTheme="minorEastAsia" w:eastAsiaTheme="minorEastAsia" w:cstheme="minorEastAsia"/>
        </w:rPr>
      </w:pPr>
      <w:r>
        <w:rPr>
          <w:rFonts w:hint="eastAsia" w:asciiTheme="minorEastAsia" w:hAnsiTheme="minorEastAsia" w:eastAsiaTheme="minorEastAsia" w:cstheme="minorEastAsia"/>
          <w:sz w:val="24"/>
        </w:rPr>
        <w:t>（3）分包意向协议</w:t>
      </w:r>
      <w:r>
        <w:rPr>
          <w:rFonts w:hint="eastAsia" w:asciiTheme="minorEastAsia" w:hAnsiTheme="minorEastAsia" w:eastAsiaTheme="minorEastAsia" w:cstheme="minorEastAsia"/>
        </w:rPr>
        <w:t>…………………………………………………………………………（页码）</w:t>
      </w:r>
    </w:p>
    <w:p w14:paraId="36360684">
      <w:pPr>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sz w:val="24"/>
        </w:rPr>
        <w:t>（4）符合性审查资料</w:t>
      </w:r>
      <w:r>
        <w:rPr>
          <w:rFonts w:hint="eastAsia" w:asciiTheme="minorEastAsia" w:hAnsiTheme="minorEastAsia" w:eastAsiaTheme="minorEastAsia" w:cstheme="minorEastAsia"/>
        </w:rPr>
        <w:t>………………………………………………………………………（页码）</w:t>
      </w:r>
    </w:p>
    <w:p w14:paraId="51A4C24E">
      <w:pPr>
        <w:snapToGrid w:val="0"/>
        <w:spacing w:line="360" w:lineRule="auto"/>
        <w:ind w:left="479" w:leftChars="228"/>
        <w:rPr>
          <w:rFonts w:asciiTheme="minorEastAsia" w:hAnsiTheme="minorEastAsia" w:eastAsiaTheme="minorEastAsia" w:cstheme="minorEastAsia"/>
        </w:rPr>
      </w:pPr>
      <w:r>
        <w:rPr>
          <w:rFonts w:hint="eastAsia" w:asciiTheme="minorEastAsia" w:hAnsiTheme="minorEastAsia" w:eastAsiaTheme="minorEastAsia" w:cstheme="minorEastAsia"/>
          <w:sz w:val="24"/>
        </w:rPr>
        <w:t>（5）评标标准相应的商务技术资料</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rPr>
        <w:t>……………（页码）</w:t>
      </w:r>
      <w:r>
        <w:rPr>
          <w:rFonts w:hint="eastAsia" w:asciiTheme="minorEastAsia" w:hAnsiTheme="minorEastAsia" w:eastAsiaTheme="minorEastAsia" w:cstheme="minorEastAsia"/>
          <w:sz w:val="24"/>
        </w:rPr>
        <w:t>（6）投标标的清单</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rPr>
        <w:t>……………（页码）</w:t>
      </w:r>
      <w:r>
        <w:rPr>
          <w:rFonts w:hint="eastAsia" w:asciiTheme="minorEastAsia" w:hAnsiTheme="minorEastAsia" w:eastAsiaTheme="minorEastAsia" w:cstheme="minorEastAsia"/>
          <w:sz w:val="24"/>
        </w:rPr>
        <w:t>（7）商务技术偏离表</w:t>
      </w:r>
      <w:r>
        <w:rPr>
          <w:rFonts w:hint="eastAsia" w:asciiTheme="minorEastAsia" w:hAnsiTheme="minorEastAsia" w:eastAsiaTheme="minorEastAsia" w:cstheme="minorEastAsia"/>
        </w:rPr>
        <w:t>………………………………………………………………………（页码）</w:t>
      </w:r>
    </w:p>
    <w:p w14:paraId="38BF07B3">
      <w:pPr>
        <w:snapToGrid w:val="0"/>
        <w:spacing w:line="360" w:lineRule="auto"/>
        <w:ind w:left="479" w:leftChars="228"/>
        <w:rPr>
          <w:rFonts w:asciiTheme="minorEastAsia" w:hAnsiTheme="minorEastAsia" w:eastAsiaTheme="minorEastAsia" w:cstheme="minorEastAsia"/>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8</w:t>
      </w:r>
      <w:r>
        <w:rPr>
          <w:rFonts w:hint="eastAsia" w:asciiTheme="minorEastAsia" w:hAnsiTheme="minorEastAsia" w:eastAsiaTheme="minorEastAsia" w:cstheme="minorEastAsia"/>
          <w:sz w:val="24"/>
          <w:lang w:val="zh-CN"/>
        </w:rPr>
        <w:t>）政府采购供应商廉洁自律承诺书</w:t>
      </w:r>
      <w:r>
        <w:rPr>
          <w:rFonts w:hint="eastAsia" w:asciiTheme="minorEastAsia" w:hAnsiTheme="minorEastAsia" w:eastAsiaTheme="minorEastAsia" w:cstheme="minorEastAsia"/>
        </w:rPr>
        <w:t>…………………………………………………（页码）</w:t>
      </w:r>
    </w:p>
    <w:p w14:paraId="13971DF2">
      <w:pPr>
        <w:rPr>
          <w:rFonts w:asciiTheme="minorEastAsia" w:hAnsiTheme="minorEastAsia" w:eastAsiaTheme="minorEastAsia" w:cstheme="minorEastAsia"/>
        </w:rPr>
      </w:pPr>
    </w:p>
    <w:p w14:paraId="27647E12">
      <w:pPr>
        <w:rPr>
          <w:rFonts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br w:type="page"/>
      </w:r>
    </w:p>
    <w:p w14:paraId="55453202">
      <w:pPr>
        <w:spacing w:line="360" w:lineRule="auto"/>
        <w:jc w:val="center"/>
        <w:outlineLvl w:val="0"/>
        <w:rPr>
          <w:rFonts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一、投标函</w:t>
      </w:r>
    </w:p>
    <w:p w14:paraId="5A9C5CC7">
      <w:pPr>
        <w:snapToGrid w:val="0"/>
        <w:spacing w:line="36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（采购人）、（采购代理机构）：</w:t>
      </w:r>
    </w:p>
    <w:p w14:paraId="3BA02745">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我方参加你方组织的</w:t>
      </w:r>
      <w:r>
        <w:rPr>
          <w:rFonts w:hint="eastAsia" w:asciiTheme="minorEastAsia" w:hAnsiTheme="minorEastAsia" w:eastAsiaTheme="minorEastAsia" w:cstheme="minorEastAsia"/>
          <w:sz w:val="24"/>
          <w:u w:val="single"/>
        </w:rPr>
        <w:t>（项目名称）【招标编号：（</w:t>
      </w:r>
      <w:r>
        <w:rPr>
          <w:rFonts w:hint="eastAsia" w:asciiTheme="minorEastAsia" w:hAnsiTheme="minorEastAsia" w:eastAsiaTheme="minorEastAsia" w:cstheme="minorEastAsia"/>
          <w:sz w:val="24"/>
          <w:u w:val="single"/>
          <w:lang w:eastAsia="zh-CN"/>
        </w:rPr>
        <w:t>HZNU-2025215</w:t>
      </w:r>
      <w:r>
        <w:rPr>
          <w:rFonts w:hint="eastAsia" w:asciiTheme="minorEastAsia" w:hAnsiTheme="minorEastAsia" w:eastAsiaTheme="minorEastAsia" w:cstheme="minorEastAsia"/>
          <w:sz w:val="24"/>
          <w:u w:val="single"/>
        </w:rPr>
        <w:t>）】</w:t>
      </w:r>
      <w:r>
        <w:rPr>
          <w:rFonts w:hint="eastAsia" w:asciiTheme="minorEastAsia" w:hAnsiTheme="minorEastAsia" w:eastAsiaTheme="minorEastAsia" w:cstheme="minorEastAsia"/>
          <w:sz w:val="24"/>
        </w:rPr>
        <w:t>招标的有关活动，并对此项目进行投标。为此：</w:t>
      </w:r>
    </w:p>
    <w:p w14:paraId="0A0F47E7">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1、我方承诺投标有效期从提交投标文件的截止之日起【】天（不少于90天）</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本投标文件在投标有效期满之前均具有约束力。</w:t>
      </w:r>
    </w:p>
    <w:p w14:paraId="0746277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2、我方的投标文件包括以下内容：</w:t>
      </w:r>
    </w:p>
    <w:p w14:paraId="29658D3A">
      <w:pPr>
        <w:snapToGrid w:val="0"/>
        <w:spacing w:line="360" w:lineRule="auto"/>
        <w:ind w:left="210" w:leftChars="1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2.1资格文件：</w:t>
      </w:r>
    </w:p>
    <w:p w14:paraId="37E7A0FE">
      <w:pPr>
        <w:snapToGrid w:val="0"/>
        <w:spacing w:line="360" w:lineRule="auto"/>
        <w:ind w:left="420" w:leftChars="2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2.1.1承诺函；</w:t>
      </w:r>
    </w:p>
    <w:p w14:paraId="4C180F95">
      <w:pPr>
        <w:snapToGrid w:val="0"/>
        <w:spacing w:line="360" w:lineRule="auto"/>
        <w:ind w:left="420" w:leftChars="2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2.1.2</w:t>
      </w:r>
      <w:r>
        <w:rPr>
          <w:rFonts w:hint="eastAsia" w:asciiTheme="minorEastAsia" w:hAnsiTheme="minorEastAsia" w:eastAsiaTheme="minorEastAsia" w:cstheme="minorEastAsia"/>
          <w:snapToGrid w:val="0"/>
          <w:kern w:val="28"/>
          <w:sz w:val="24"/>
          <w:szCs w:val="20"/>
        </w:rPr>
        <w:t>联合协议（如果有)；</w:t>
      </w:r>
    </w:p>
    <w:p w14:paraId="521AA2C4">
      <w:pPr>
        <w:snapToGrid w:val="0"/>
        <w:spacing w:line="360" w:lineRule="auto"/>
        <w:ind w:left="420" w:leftChars="2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2.1.3落实政府采购政策需满足的资格要求：中小企业声明函；</w:t>
      </w:r>
    </w:p>
    <w:p w14:paraId="62E318A9">
      <w:pPr>
        <w:snapToGrid w:val="0"/>
        <w:spacing w:line="360" w:lineRule="auto"/>
        <w:ind w:left="420" w:leftChars="2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2.1.4本项目的特定资格要求：本项目不适用。</w:t>
      </w:r>
    </w:p>
    <w:p w14:paraId="3D35F4F8">
      <w:pPr>
        <w:snapToGrid w:val="0"/>
        <w:spacing w:line="360" w:lineRule="auto"/>
        <w:ind w:left="210" w:leftChars="100"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2商务技术</w:t>
      </w:r>
      <w:r>
        <w:rPr>
          <w:rFonts w:hint="eastAsia" w:asciiTheme="minorEastAsia" w:hAnsiTheme="minorEastAsia" w:eastAsiaTheme="minorEastAsia" w:cstheme="minorEastAsia"/>
          <w:sz w:val="24"/>
          <w:lang w:val="zh-CN"/>
        </w:rPr>
        <w:t>文件：</w:t>
      </w:r>
    </w:p>
    <w:p w14:paraId="5A03A54F">
      <w:pPr>
        <w:snapToGrid w:val="0"/>
        <w:spacing w:line="360" w:lineRule="auto"/>
        <w:ind w:left="420" w:leftChars="2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2.2.1投标函；</w:t>
      </w:r>
    </w:p>
    <w:p w14:paraId="58E9B205">
      <w:pPr>
        <w:snapToGrid w:val="0"/>
        <w:spacing w:line="360" w:lineRule="auto"/>
        <w:ind w:left="420" w:leftChars="2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2.2.2授权委托书或法定代表人（单位负责人）身份证明；授权代表近一个月内在投标单位缴纳社保的参保证明（适用于法定代表人授权代表参加投标活动）；</w:t>
      </w:r>
    </w:p>
    <w:p w14:paraId="185F605B">
      <w:pPr>
        <w:snapToGrid w:val="0"/>
        <w:spacing w:line="360" w:lineRule="auto"/>
        <w:ind w:left="420" w:leftChars="2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2.2.3分包意向协议</w:t>
      </w:r>
      <w:r>
        <w:rPr>
          <w:rFonts w:hint="eastAsia" w:asciiTheme="minorEastAsia" w:hAnsiTheme="minorEastAsia" w:eastAsiaTheme="minorEastAsia" w:cstheme="minorEastAsia"/>
          <w:snapToGrid w:val="0"/>
          <w:kern w:val="28"/>
          <w:sz w:val="24"/>
          <w:szCs w:val="20"/>
        </w:rPr>
        <w:t>（如果有）</w:t>
      </w:r>
      <w:r>
        <w:rPr>
          <w:rFonts w:hint="eastAsia" w:asciiTheme="minorEastAsia" w:hAnsiTheme="minorEastAsia" w:eastAsiaTheme="minorEastAsia" w:cstheme="minorEastAsia"/>
          <w:sz w:val="24"/>
        </w:rPr>
        <w:t>；</w:t>
      </w:r>
    </w:p>
    <w:p w14:paraId="1E00442C">
      <w:pPr>
        <w:snapToGrid w:val="0"/>
        <w:spacing w:line="360" w:lineRule="auto"/>
        <w:ind w:left="420" w:leftChars="2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2.2.4符合性审查资料；</w:t>
      </w:r>
    </w:p>
    <w:p w14:paraId="0B441FE8">
      <w:pPr>
        <w:snapToGrid w:val="0"/>
        <w:spacing w:line="360" w:lineRule="auto"/>
        <w:ind w:left="420" w:leftChars="2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2.2.5评标标准相应的商务技术资料；</w:t>
      </w:r>
    </w:p>
    <w:p w14:paraId="4F88CB8A">
      <w:pPr>
        <w:snapToGrid w:val="0"/>
        <w:spacing w:line="360" w:lineRule="auto"/>
        <w:ind w:left="420" w:leftChars="2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2.2.6投标标的清单；</w:t>
      </w:r>
    </w:p>
    <w:p w14:paraId="4DF5592E">
      <w:pPr>
        <w:snapToGrid w:val="0"/>
        <w:spacing w:line="360" w:lineRule="auto"/>
        <w:ind w:left="420" w:leftChars="2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2.2.7商务技术偏离表；</w:t>
      </w:r>
    </w:p>
    <w:p w14:paraId="586B10B4">
      <w:pPr>
        <w:snapToGrid w:val="0"/>
        <w:spacing w:line="360" w:lineRule="auto"/>
        <w:ind w:left="420" w:leftChars="200"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8</w:t>
      </w:r>
      <w:r>
        <w:rPr>
          <w:rFonts w:hint="eastAsia" w:asciiTheme="minorEastAsia" w:hAnsiTheme="minorEastAsia" w:eastAsiaTheme="minorEastAsia" w:cstheme="minorEastAsia"/>
          <w:sz w:val="24"/>
          <w:lang w:val="zh-CN"/>
        </w:rPr>
        <w:t>政府采购供应商廉洁自律承诺书；</w:t>
      </w:r>
    </w:p>
    <w:p w14:paraId="1E6C9ED0">
      <w:pPr>
        <w:snapToGrid w:val="0"/>
        <w:spacing w:line="360" w:lineRule="auto"/>
        <w:ind w:left="210" w:leftChars="1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3报价文件</w:t>
      </w:r>
    </w:p>
    <w:p w14:paraId="481547BC">
      <w:pPr>
        <w:snapToGrid w:val="0"/>
        <w:spacing w:line="360" w:lineRule="auto"/>
        <w:ind w:left="420" w:leftChars="2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2.3.1开标一览表（报价表）；</w:t>
      </w:r>
    </w:p>
    <w:p w14:paraId="736DDDA5">
      <w:pPr>
        <w:snapToGrid w:val="0"/>
        <w:spacing w:line="360" w:lineRule="auto"/>
        <w:ind w:left="420" w:leftChars="2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2.3.2中标服务费支付承诺书和中标服务费结算信息表。</w:t>
      </w:r>
    </w:p>
    <w:p w14:paraId="58DD07CA">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3、我方承诺除商务技术偏离表列出的偏离外，我方响应招标文件的全部要求。对投标文件中材料的真实性、合法性负责，积极配合采购人、采购代理机构复核投标文件中的资料。</w:t>
      </w:r>
    </w:p>
    <w:p w14:paraId="3280AC2C">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4、如我方中标，我方承诺：</w:t>
      </w:r>
    </w:p>
    <w:p w14:paraId="0D59DB05">
      <w:pPr>
        <w:snapToGrid w:val="0"/>
        <w:spacing w:line="360" w:lineRule="auto"/>
        <w:ind w:left="210" w:leftChars="1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4.1在收到中标通知书后，在中标通知书规定的期限内与你方签订合同； </w:t>
      </w:r>
    </w:p>
    <w:p w14:paraId="4B3409C9">
      <w:pPr>
        <w:snapToGrid w:val="0"/>
        <w:spacing w:line="360" w:lineRule="auto"/>
        <w:ind w:left="210" w:leftChars="1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4.2在签订合同时不向你方提出附加条件； </w:t>
      </w:r>
    </w:p>
    <w:p w14:paraId="26683BFD">
      <w:pPr>
        <w:snapToGrid w:val="0"/>
        <w:spacing w:line="360" w:lineRule="auto"/>
        <w:ind w:left="210" w:leftChars="1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4.3按照招标文件要求提交履约保证金； </w:t>
      </w:r>
    </w:p>
    <w:p w14:paraId="07D215D5">
      <w:pPr>
        <w:snapToGrid w:val="0"/>
        <w:spacing w:line="360" w:lineRule="auto"/>
        <w:ind w:left="210" w:leftChars="1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4.4在合同约定的期限内完成合同规定的全部义务。 </w:t>
      </w:r>
    </w:p>
    <w:p w14:paraId="219C3358">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06A7BD5">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6、其他补充说明:/。</w:t>
      </w:r>
    </w:p>
    <w:p w14:paraId="101D4B16">
      <w:pPr>
        <w:spacing w:line="360" w:lineRule="auto"/>
        <w:ind w:firstLine="3600" w:firstLineChars="15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投标人名称（电子签名）：                          </w:t>
      </w:r>
    </w:p>
    <w:p w14:paraId="4ED64104">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日期：  年   月   日</w:t>
      </w:r>
    </w:p>
    <w:p w14:paraId="0C891A60">
      <w:pPr>
        <w:snapToGrid w:val="0"/>
        <w:spacing w:line="360" w:lineRule="auto"/>
        <w:ind w:left="420" w:leftChars="200" w:firstLine="4200" w:firstLineChars="1750"/>
        <w:rPr>
          <w:rFonts w:asciiTheme="minorEastAsia" w:hAnsiTheme="minorEastAsia" w:eastAsiaTheme="minorEastAsia" w:cstheme="minorEastAsia"/>
          <w:kern w:val="0"/>
          <w:sz w:val="24"/>
          <w:u w:val="single"/>
        </w:rPr>
      </w:pPr>
    </w:p>
    <w:p w14:paraId="02C57D7D">
      <w:pPr>
        <w:spacing w:line="360" w:lineRule="auto"/>
        <w:ind w:right="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6D6BE91E">
      <w:pPr>
        <w:snapToGrid w:val="0"/>
        <w:spacing w:line="360" w:lineRule="auto"/>
        <w:jc w:val="center"/>
        <w:rPr>
          <w:rFonts w:asciiTheme="minorEastAsia" w:hAnsiTheme="minorEastAsia" w:eastAsiaTheme="minorEastAsia" w:cstheme="minorEastAsia"/>
          <w:b/>
          <w:kern w:val="0"/>
          <w:sz w:val="32"/>
          <w:szCs w:val="32"/>
        </w:rPr>
      </w:pPr>
    </w:p>
    <w:p w14:paraId="5FDB1364">
      <w:pPr>
        <w:snapToGrid w:val="0"/>
        <w:spacing w:line="360" w:lineRule="auto"/>
        <w:rPr>
          <w:rFonts w:asciiTheme="minorEastAsia" w:hAnsiTheme="minorEastAsia" w:eastAsiaTheme="minorEastAsia" w:cstheme="minorEastAsia"/>
          <w:sz w:val="24"/>
        </w:rPr>
      </w:pPr>
    </w:p>
    <w:p w14:paraId="7283DF08">
      <w:pPr>
        <w:jc w:val="center"/>
        <w:rPr>
          <w:rFonts w:asciiTheme="minorEastAsia" w:hAnsiTheme="minorEastAsia" w:eastAsiaTheme="minorEastAsia" w:cstheme="minorEastAsia"/>
          <w:b/>
          <w:kern w:val="0"/>
          <w:sz w:val="32"/>
          <w:szCs w:val="32"/>
        </w:rPr>
      </w:pPr>
    </w:p>
    <w:p w14:paraId="481031D6">
      <w:pPr>
        <w:jc w:val="center"/>
        <w:rPr>
          <w:rFonts w:asciiTheme="minorEastAsia" w:hAnsiTheme="minorEastAsia" w:eastAsiaTheme="minorEastAsia" w:cstheme="minorEastAsia"/>
          <w:b/>
          <w:kern w:val="0"/>
          <w:sz w:val="32"/>
          <w:szCs w:val="32"/>
        </w:rPr>
      </w:pPr>
    </w:p>
    <w:p w14:paraId="3054C95E">
      <w:pPr>
        <w:jc w:val="center"/>
        <w:rPr>
          <w:rFonts w:asciiTheme="minorEastAsia" w:hAnsiTheme="minorEastAsia" w:eastAsiaTheme="minorEastAsia" w:cstheme="minorEastAsia"/>
          <w:b/>
          <w:kern w:val="0"/>
          <w:sz w:val="32"/>
          <w:szCs w:val="32"/>
        </w:rPr>
      </w:pPr>
    </w:p>
    <w:p w14:paraId="3FBDE0D5">
      <w:pPr>
        <w:jc w:val="center"/>
        <w:rPr>
          <w:rFonts w:asciiTheme="minorEastAsia" w:hAnsiTheme="minorEastAsia" w:eastAsiaTheme="minorEastAsia" w:cstheme="minorEastAsia"/>
          <w:b/>
          <w:kern w:val="0"/>
          <w:sz w:val="32"/>
          <w:szCs w:val="32"/>
        </w:rPr>
      </w:pPr>
    </w:p>
    <w:p w14:paraId="7267225E">
      <w:pPr>
        <w:jc w:val="center"/>
        <w:rPr>
          <w:rFonts w:asciiTheme="minorEastAsia" w:hAnsiTheme="minorEastAsia" w:eastAsiaTheme="minorEastAsia" w:cstheme="minorEastAsia"/>
          <w:b/>
          <w:kern w:val="0"/>
          <w:sz w:val="32"/>
          <w:szCs w:val="32"/>
        </w:rPr>
      </w:pPr>
    </w:p>
    <w:p w14:paraId="799E6BED">
      <w:pPr>
        <w:jc w:val="center"/>
        <w:rPr>
          <w:rFonts w:asciiTheme="minorEastAsia" w:hAnsiTheme="minorEastAsia" w:eastAsiaTheme="minorEastAsia" w:cstheme="minorEastAsia"/>
          <w:b/>
          <w:kern w:val="0"/>
          <w:sz w:val="32"/>
          <w:szCs w:val="32"/>
        </w:rPr>
      </w:pPr>
    </w:p>
    <w:p w14:paraId="4D9F65FF">
      <w:pPr>
        <w:jc w:val="center"/>
        <w:rPr>
          <w:rFonts w:asciiTheme="minorEastAsia" w:hAnsiTheme="minorEastAsia" w:eastAsiaTheme="minorEastAsia" w:cstheme="minorEastAsia"/>
          <w:b/>
          <w:kern w:val="0"/>
          <w:sz w:val="32"/>
          <w:szCs w:val="32"/>
        </w:rPr>
      </w:pPr>
    </w:p>
    <w:p w14:paraId="7718CE10">
      <w:pPr>
        <w:jc w:val="center"/>
        <w:rPr>
          <w:rFonts w:asciiTheme="minorEastAsia" w:hAnsiTheme="minorEastAsia" w:eastAsiaTheme="minorEastAsia" w:cstheme="minorEastAsia"/>
          <w:b/>
          <w:kern w:val="0"/>
          <w:sz w:val="32"/>
          <w:szCs w:val="32"/>
        </w:rPr>
      </w:pPr>
    </w:p>
    <w:p w14:paraId="0DA62145">
      <w:pPr>
        <w:jc w:val="center"/>
        <w:rPr>
          <w:rFonts w:asciiTheme="minorEastAsia" w:hAnsiTheme="minorEastAsia" w:eastAsiaTheme="minorEastAsia" w:cstheme="minorEastAsia"/>
          <w:b/>
          <w:kern w:val="0"/>
          <w:sz w:val="32"/>
          <w:szCs w:val="32"/>
        </w:rPr>
      </w:pPr>
    </w:p>
    <w:p w14:paraId="39570572">
      <w:pPr>
        <w:jc w:val="center"/>
        <w:rPr>
          <w:rFonts w:asciiTheme="minorEastAsia" w:hAnsiTheme="minorEastAsia" w:eastAsiaTheme="minorEastAsia" w:cstheme="minorEastAsia"/>
          <w:b/>
          <w:kern w:val="0"/>
          <w:sz w:val="32"/>
          <w:szCs w:val="32"/>
        </w:rPr>
      </w:pPr>
    </w:p>
    <w:p w14:paraId="5A78B4CA">
      <w:pPr>
        <w:jc w:val="center"/>
        <w:rPr>
          <w:rFonts w:asciiTheme="minorEastAsia" w:hAnsiTheme="minorEastAsia" w:eastAsiaTheme="minorEastAsia" w:cstheme="minorEastAsia"/>
          <w:b/>
          <w:kern w:val="0"/>
          <w:sz w:val="32"/>
          <w:szCs w:val="32"/>
        </w:rPr>
      </w:pPr>
    </w:p>
    <w:p w14:paraId="63BC8312">
      <w:pPr>
        <w:jc w:val="left"/>
        <w:rPr>
          <w:rFonts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br w:type="page"/>
      </w:r>
    </w:p>
    <w:p w14:paraId="51FD33A3">
      <w:pPr>
        <w:spacing w:line="360" w:lineRule="auto"/>
        <w:jc w:val="center"/>
        <w:outlineLvl w:val="0"/>
        <w:rPr>
          <w:rFonts w:asciiTheme="minorEastAsia" w:hAnsiTheme="minorEastAsia" w:eastAsiaTheme="minorEastAsia" w:cstheme="minorEastAsia"/>
          <w:b/>
          <w:kern w:val="0"/>
          <w:sz w:val="28"/>
          <w:szCs w:val="28"/>
          <w:lang w:val="zh-CN"/>
        </w:rPr>
      </w:pPr>
      <w:r>
        <w:rPr>
          <w:rFonts w:hint="eastAsia" w:asciiTheme="minorEastAsia" w:hAnsiTheme="minorEastAsia" w:eastAsiaTheme="minorEastAsia" w:cstheme="minorEastAsia"/>
          <w:b/>
          <w:kern w:val="0"/>
          <w:sz w:val="28"/>
          <w:szCs w:val="28"/>
          <w:lang w:val="zh-CN"/>
        </w:rPr>
        <w:t>二、授权委托书或法定代表人（单位负责人、自然人本人）身份证明</w:t>
      </w:r>
    </w:p>
    <w:p w14:paraId="79B2D5D8">
      <w:pPr>
        <w:snapToGrid w:val="0"/>
        <w:spacing w:line="360" w:lineRule="auto"/>
        <w:rPr>
          <w:rFonts w:asciiTheme="minorEastAsia" w:hAnsiTheme="minorEastAsia" w:eastAsiaTheme="minorEastAsia" w:cstheme="minorEastAsia"/>
          <w:sz w:val="24"/>
        </w:rPr>
      </w:pPr>
    </w:p>
    <w:p w14:paraId="5CC2B34E">
      <w:pPr>
        <w:snapToGrid w:val="0"/>
        <w:spacing w:line="360" w:lineRule="auto"/>
        <w:ind w:firstLine="2872" w:firstLineChars="894"/>
        <w:rPr>
          <w:rFonts w:asciiTheme="minorEastAsia" w:hAnsiTheme="minorEastAsia" w:eastAsiaTheme="minorEastAsia" w:cstheme="minorEastAsia"/>
        </w:rPr>
      </w:pPr>
      <w:r>
        <w:rPr>
          <w:rFonts w:hint="eastAsia" w:asciiTheme="minorEastAsia" w:hAnsiTheme="minorEastAsia" w:eastAsiaTheme="minorEastAsia" w:cstheme="minorEastAsia"/>
          <w:b/>
          <w:kern w:val="0"/>
          <w:sz w:val="32"/>
          <w:szCs w:val="32"/>
          <w:lang w:val="zh-CN"/>
        </w:rPr>
        <w:t>授权委托书（适用于非联合体投标）</w:t>
      </w:r>
    </w:p>
    <w:p w14:paraId="3465B0A5">
      <w:pPr>
        <w:snapToGrid w:val="0"/>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（采购人）、（采购代理机构）</w:t>
      </w:r>
      <w:r>
        <w:rPr>
          <w:rFonts w:hint="eastAsia" w:asciiTheme="minorEastAsia" w:hAnsiTheme="minorEastAsia" w:eastAsiaTheme="minorEastAsia" w:cstheme="minorEastAsia"/>
          <w:kern w:val="0"/>
          <w:sz w:val="24"/>
          <w:lang w:val="zh-CN"/>
        </w:rPr>
        <w:t>：</w:t>
      </w:r>
    </w:p>
    <w:p w14:paraId="3C3686B4">
      <w:pPr>
        <w:snapToGrid w:val="0"/>
        <w:spacing w:line="360" w:lineRule="auto"/>
        <w:ind w:firstLine="576"/>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现</w:t>
      </w:r>
      <w:r>
        <w:rPr>
          <w:rFonts w:hint="eastAsia" w:asciiTheme="minorEastAsia" w:hAnsiTheme="minorEastAsia" w:eastAsiaTheme="minorEastAsia" w:cstheme="minorEastAsia"/>
          <w:kern w:val="0"/>
          <w:sz w:val="24"/>
          <w:lang w:val="zh-CN"/>
        </w:rPr>
        <w:t>委托（姓名）为我方代理人（身份证号码：，手机：</w:t>
      </w:r>
      <w:r>
        <w:rPr>
          <w:rFonts w:hint="eastAsia" w:asciiTheme="minorEastAsia" w:hAnsiTheme="minorEastAsia" w:eastAsiaTheme="minorEastAsia" w:cstheme="minorEastAsia"/>
          <w:kern w:val="0"/>
          <w:sz w:val="24"/>
        </w:rPr>
        <w:t>，所在单位：</w:t>
      </w:r>
      <w:r>
        <w:rPr>
          <w:rFonts w:hint="eastAsia" w:asciiTheme="minorEastAsia" w:hAnsiTheme="minorEastAsia" w:eastAsiaTheme="minorEastAsia" w:cstheme="minorEastAsia"/>
          <w:kern w:val="0"/>
          <w:sz w:val="24"/>
          <w:lang w:val="zh-CN"/>
        </w:rPr>
        <w:t>），以我方名义处理</w:t>
      </w:r>
      <w:r>
        <w:rPr>
          <w:rFonts w:hint="eastAsia" w:asciiTheme="minorEastAsia" w:hAnsiTheme="minorEastAsia" w:eastAsiaTheme="minorEastAsia" w:cstheme="minorEastAsia"/>
          <w:sz w:val="24"/>
        </w:rPr>
        <w:t>（项目名称）【招标编号：（</w:t>
      </w:r>
      <w:r>
        <w:rPr>
          <w:rFonts w:hint="eastAsia" w:asciiTheme="minorEastAsia" w:hAnsiTheme="minorEastAsia" w:eastAsiaTheme="minorEastAsia" w:cstheme="minorEastAsia"/>
          <w:sz w:val="24"/>
          <w:lang w:eastAsia="zh-CN"/>
        </w:rPr>
        <w:t>HZNU-2025215</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0"/>
          <w:sz w:val="24"/>
          <w:lang w:val="zh-CN"/>
        </w:rPr>
        <w:t>政府采购投标的一切事项，其法律后果由我方承担。</w:t>
      </w:r>
    </w:p>
    <w:p w14:paraId="12DA7C4A">
      <w:pPr>
        <w:snapToGrid w:val="0"/>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委托期限</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val="zh-CN"/>
        </w:rPr>
        <w:t>自</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年</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月</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日起至</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年</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月</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日止。</w:t>
      </w:r>
    </w:p>
    <w:p w14:paraId="62DECEA4">
      <w:pPr>
        <w:snapToGrid w:val="0"/>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特此告知。</w:t>
      </w:r>
    </w:p>
    <w:p w14:paraId="18AA466B">
      <w:pPr>
        <w:snapToGrid w:val="0"/>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 xml:space="preserve">                                                 投标人名称(电子签名)：</w:t>
      </w:r>
    </w:p>
    <w:p w14:paraId="575C2C5E">
      <w:pPr>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签发日期：  年  月   日</w:t>
      </w:r>
    </w:p>
    <w:p w14:paraId="061F0684">
      <w:pPr>
        <w:snapToGrid w:val="0"/>
        <w:spacing w:line="360" w:lineRule="auto"/>
        <w:rPr>
          <w:rFonts w:asciiTheme="minorEastAsia" w:hAnsiTheme="minorEastAsia" w:eastAsiaTheme="minorEastAsia" w:cstheme="minorEastAsia"/>
          <w:sz w:val="24"/>
        </w:rPr>
      </w:pPr>
    </w:p>
    <w:p w14:paraId="6F49ACCC">
      <w:pPr>
        <w:jc w:val="center"/>
        <w:rPr>
          <w:rFonts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lang w:val="zh-CN"/>
        </w:rPr>
        <w:t>授权委托书（适用于联合体投标）</w:t>
      </w:r>
    </w:p>
    <w:p w14:paraId="78770CCF">
      <w:pPr>
        <w:snapToGrid w:val="0"/>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（采购人）、（采购代理机构）</w:t>
      </w:r>
      <w:r>
        <w:rPr>
          <w:rFonts w:hint="eastAsia" w:asciiTheme="minorEastAsia" w:hAnsiTheme="minorEastAsia" w:eastAsiaTheme="minorEastAsia" w:cstheme="minorEastAsia"/>
          <w:kern w:val="0"/>
          <w:sz w:val="24"/>
          <w:lang w:val="zh-CN"/>
        </w:rPr>
        <w:t>：</w:t>
      </w:r>
    </w:p>
    <w:p w14:paraId="0A336766">
      <w:pPr>
        <w:snapToGrid w:val="0"/>
        <w:spacing w:line="360" w:lineRule="auto"/>
        <w:ind w:firstLine="576"/>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现</w:t>
      </w:r>
      <w:r>
        <w:rPr>
          <w:rFonts w:hint="eastAsia" w:asciiTheme="minorEastAsia" w:hAnsiTheme="minorEastAsia" w:eastAsiaTheme="minorEastAsia" w:cstheme="minorEastAsia"/>
          <w:kern w:val="0"/>
          <w:sz w:val="24"/>
          <w:lang w:val="zh-CN"/>
        </w:rPr>
        <w:t>委托（姓名）为我方代理人（身份证号码：，手机：</w:t>
      </w:r>
      <w:r>
        <w:rPr>
          <w:rFonts w:hint="eastAsia" w:asciiTheme="minorEastAsia" w:hAnsiTheme="minorEastAsia" w:eastAsiaTheme="minorEastAsia" w:cstheme="minorEastAsia"/>
          <w:kern w:val="0"/>
          <w:sz w:val="24"/>
        </w:rPr>
        <w:t>，所在单位：</w:t>
      </w:r>
      <w:r>
        <w:rPr>
          <w:rFonts w:hint="eastAsia" w:asciiTheme="minorEastAsia" w:hAnsiTheme="minorEastAsia" w:eastAsiaTheme="minorEastAsia" w:cstheme="minorEastAsia"/>
          <w:kern w:val="0"/>
          <w:sz w:val="24"/>
          <w:lang w:val="zh-CN"/>
        </w:rPr>
        <w:t>），以我方名义处理</w:t>
      </w:r>
      <w:r>
        <w:rPr>
          <w:rFonts w:hint="eastAsia" w:asciiTheme="minorEastAsia" w:hAnsiTheme="minorEastAsia" w:eastAsiaTheme="minorEastAsia" w:cstheme="minorEastAsia"/>
          <w:sz w:val="24"/>
        </w:rPr>
        <w:t>（项目名称）【招标编号：（</w:t>
      </w:r>
      <w:r>
        <w:rPr>
          <w:rFonts w:hint="eastAsia" w:asciiTheme="minorEastAsia" w:hAnsiTheme="minorEastAsia" w:eastAsiaTheme="minorEastAsia" w:cstheme="minorEastAsia"/>
          <w:sz w:val="24"/>
          <w:lang w:eastAsia="zh-CN"/>
        </w:rPr>
        <w:t>HZNU-2025215</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0"/>
          <w:sz w:val="24"/>
          <w:lang w:val="zh-CN"/>
        </w:rPr>
        <w:t>政府采购投标的一切事项，其法律后果由我方承担。</w:t>
      </w:r>
    </w:p>
    <w:p w14:paraId="711273D1">
      <w:pPr>
        <w:snapToGrid w:val="0"/>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委托期限</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val="zh-CN"/>
        </w:rPr>
        <w:t>自</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年</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月</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日起至</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年</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月</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日止。</w:t>
      </w:r>
    </w:p>
    <w:p w14:paraId="6BF208DE">
      <w:pPr>
        <w:snapToGrid w:val="0"/>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特此告知。</w:t>
      </w:r>
    </w:p>
    <w:p w14:paraId="3F4B14E0">
      <w:pPr>
        <w:jc w:val="center"/>
        <w:rPr>
          <w:rFonts w:asciiTheme="minorEastAsia" w:hAnsiTheme="minorEastAsia" w:eastAsiaTheme="minorEastAsia" w:cstheme="minorEastAsia"/>
          <w:b/>
          <w:kern w:val="0"/>
          <w:sz w:val="32"/>
          <w:szCs w:val="32"/>
        </w:rPr>
      </w:pPr>
    </w:p>
    <w:p w14:paraId="3E6CA254">
      <w:pPr>
        <w:jc w:val="center"/>
        <w:rPr>
          <w:rFonts w:asciiTheme="minorEastAsia" w:hAnsiTheme="minorEastAsia" w:eastAsiaTheme="minorEastAsia" w:cstheme="minorEastAsia"/>
          <w:b/>
          <w:kern w:val="0"/>
          <w:sz w:val="32"/>
          <w:szCs w:val="32"/>
        </w:rPr>
      </w:pPr>
    </w:p>
    <w:p w14:paraId="689C38E5">
      <w:pPr>
        <w:jc w:val="center"/>
        <w:rPr>
          <w:rFonts w:asciiTheme="minorEastAsia" w:hAnsiTheme="minorEastAsia" w:eastAsiaTheme="minorEastAsia" w:cstheme="minorEastAsia"/>
          <w:b/>
          <w:kern w:val="0"/>
          <w:sz w:val="32"/>
          <w:szCs w:val="32"/>
        </w:rPr>
      </w:pPr>
    </w:p>
    <w:p w14:paraId="4C3F94DD">
      <w:pPr>
        <w:rPr>
          <w:rFonts w:asciiTheme="minorEastAsia" w:hAnsiTheme="minorEastAsia" w:eastAsiaTheme="minorEastAsia" w:cstheme="minorEastAsia"/>
        </w:rPr>
      </w:pPr>
    </w:p>
    <w:p w14:paraId="3E3EBCCD">
      <w:pPr>
        <w:snapToGrid w:val="0"/>
        <w:spacing w:line="360" w:lineRule="auto"/>
        <w:ind w:firstLine="5040" w:firstLineChars="21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联合体成员名称(电子签名/公章)：</w:t>
      </w:r>
    </w:p>
    <w:p w14:paraId="07DDC823">
      <w:pPr>
        <w:snapToGrid w:val="0"/>
        <w:spacing w:line="360" w:lineRule="auto"/>
        <w:ind w:firstLine="5040" w:firstLineChars="21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联合体成员名称(电子签名/公章)：</w:t>
      </w:r>
    </w:p>
    <w:p w14:paraId="62539B03">
      <w:pPr>
        <w:snapToGrid w:val="0"/>
        <w:spacing w:line="360" w:lineRule="auto"/>
        <w:ind w:firstLine="5760" w:firstLineChars="2400"/>
        <w:rPr>
          <w:rFonts w:asciiTheme="minorEastAsia" w:hAnsiTheme="minorEastAsia" w:eastAsiaTheme="minorEastAsia" w:cstheme="minorEastAsia"/>
        </w:rPr>
      </w:pPr>
      <w:r>
        <w:rPr>
          <w:rFonts w:hint="eastAsia" w:asciiTheme="minorEastAsia" w:hAnsiTheme="minorEastAsia" w:eastAsiaTheme="minorEastAsia" w:cstheme="minorEastAsia"/>
          <w:kern w:val="0"/>
          <w:sz w:val="24"/>
          <w:lang w:val="zh-CN"/>
        </w:rPr>
        <w:t>……</w:t>
      </w:r>
    </w:p>
    <w:p w14:paraId="3C6EBA0D">
      <w:pPr>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日期：  年  月   日</w:t>
      </w:r>
    </w:p>
    <w:p w14:paraId="7EE45724">
      <w:pPr>
        <w:jc w:val="left"/>
        <w:rPr>
          <w:rFonts w:asciiTheme="minorEastAsia" w:hAnsiTheme="minorEastAsia" w:eastAsiaTheme="minorEastAsia" w:cstheme="minorEastAsia"/>
          <w:b/>
          <w:kern w:val="0"/>
          <w:sz w:val="32"/>
          <w:szCs w:val="32"/>
          <w:lang w:val="zh-CN"/>
        </w:rPr>
      </w:pPr>
      <w:r>
        <w:rPr>
          <w:rFonts w:hint="eastAsia" w:asciiTheme="minorEastAsia" w:hAnsiTheme="minorEastAsia" w:eastAsiaTheme="minorEastAsia" w:cstheme="minorEastAsia"/>
          <w:b/>
          <w:kern w:val="0"/>
          <w:sz w:val="32"/>
          <w:szCs w:val="32"/>
          <w:lang w:val="zh-CN"/>
        </w:rPr>
        <w:br w:type="page"/>
      </w:r>
    </w:p>
    <w:p w14:paraId="18EFF8CA">
      <w:pPr>
        <w:autoSpaceDE w:val="0"/>
        <w:autoSpaceDN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kern w:val="0"/>
          <w:sz w:val="32"/>
          <w:szCs w:val="32"/>
          <w:lang w:val="zh-CN"/>
        </w:rPr>
        <w:t>法定代表人、单位负责人或自然人本人</w:t>
      </w:r>
      <w:r>
        <w:rPr>
          <w:rFonts w:hint="eastAsia" w:asciiTheme="minorEastAsia" w:hAnsiTheme="minorEastAsia" w:eastAsiaTheme="minorEastAsia" w:cstheme="minorEastAsia"/>
          <w:b/>
          <w:sz w:val="30"/>
          <w:szCs w:val="30"/>
        </w:rPr>
        <w:t>的身份证明（适用于法定代表人、单位负责人或者自然人本人代表投标人参加投标）</w:t>
      </w:r>
    </w:p>
    <w:p w14:paraId="492828D6">
      <w:pPr>
        <w:pStyle w:val="158"/>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5D9B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4B37036">
            <w:pPr>
              <w:pStyle w:val="158"/>
              <w:adjustRightIn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正面：                                 反面：</w:t>
            </w:r>
          </w:p>
          <w:p w14:paraId="12E492A0">
            <w:pPr>
              <w:pStyle w:val="158"/>
              <w:adjustRightInd w:val="0"/>
              <w:spacing w:line="360" w:lineRule="auto"/>
              <w:rPr>
                <w:rFonts w:asciiTheme="minorEastAsia" w:hAnsiTheme="minorEastAsia" w:eastAsiaTheme="minorEastAsia" w:cstheme="minorEastAsia"/>
                <w:bCs/>
                <w:sz w:val="24"/>
              </w:rPr>
            </w:pPr>
          </w:p>
        </w:tc>
      </w:tr>
    </w:tbl>
    <w:p w14:paraId="6B5FCC62">
      <w:pPr>
        <w:snapToGrid w:val="0"/>
        <w:spacing w:line="360" w:lineRule="auto"/>
        <w:ind w:firstLine="576"/>
        <w:jc w:val="center"/>
        <w:rPr>
          <w:rFonts w:asciiTheme="minorEastAsia" w:hAnsiTheme="minorEastAsia" w:eastAsiaTheme="minorEastAsia" w:cstheme="minorEastAsia"/>
          <w:kern w:val="0"/>
          <w:sz w:val="24"/>
          <w:lang w:val="zh-CN"/>
        </w:rPr>
      </w:pPr>
    </w:p>
    <w:p w14:paraId="5530C2BD">
      <w:pPr>
        <w:snapToGrid w:val="0"/>
        <w:spacing w:line="360" w:lineRule="auto"/>
        <w:ind w:firstLine="576"/>
        <w:jc w:val="center"/>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投标人名称(电子签名)：                              </w:t>
      </w:r>
    </w:p>
    <w:p w14:paraId="4AAB9F4E">
      <w:pPr>
        <w:spacing w:line="360" w:lineRule="auto"/>
        <w:jc w:val="center"/>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日期：  年  月  日</w:t>
      </w:r>
    </w:p>
    <w:p w14:paraId="350B5A97">
      <w:pPr>
        <w:jc w:val="center"/>
        <w:rPr>
          <w:rFonts w:asciiTheme="minorEastAsia" w:hAnsiTheme="minorEastAsia" w:eastAsiaTheme="minorEastAsia" w:cstheme="minorEastAsia"/>
          <w:b/>
          <w:kern w:val="0"/>
          <w:sz w:val="32"/>
          <w:szCs w:val="32"/>
        </w:rPr>
      </w:pPr>
    </w:p>
    <w:p w14:paraId="0F9F11E0">
      <w:pPr>
        <w:jc w:val="center"/>
        <w:rPr>
          <w:rFonts w:asciiTheme="minorEastAsia" w:hAnsiTheme="minorEastAsia" w:eastAsiaTheme="minorEastAsia" w:cstheme="minorEastAsia"/>
          <w:b/>
          <w:kern w:val="0"/>
          <w:sz w:val="32"/>
          <w:szCs w:val="32"/>
        </w:rPr>
      </w:pPr>
    </w:p>
    <w:p w14:paraId="647D68A2">
      <w:pPr>
        <w:jc w:val="center"/>
        <w:rPr>
          <w:rFonts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授权代表最近一个月在投标单位缴纳社保的参保证明</w:t>
      </w:r>
    </w:p>
    <w:p w14:paraId="3A23F9C6">
      <w:pPr>
        <w:jc w:val="center"/>
        <w:rPr>
          <w:rFonts w:asciiTheme="minorEastAsia" w:hAnsiTheme="minorEastAsia" w:eastAsiaTheme="minorEastAsia" w:cstheme="minorEastAsia"/>
          <w:b/>
          <w:kern w:val="0"/>
          <w:sz w:val="32"/>
          <w:szCs w:val="32"/>
        </w:rPr>
      </w:pPr>
    </w:p>
    <w:p w14:paraId="1132027D">
      <w:pPr>
        <w:jc w:val="center"/>
        <w:rPr>
          <w:rFonts w:asciiTheme="minorEastAsia" w:hAnsiTheme="minorEastAsia" w:eastAsiaTheme="minorEastAsia" w:cstheme="minorEastAsia"/>
          <w:b/>
          <w:kern w:val="0"/>
          <w:sz w:val="32"/>
          <w:szCs w:val="32"/>
        </w:rPr>
      </w:pPr>
    </w:p>
    <w:p w14:paraId="46963BEB">
      <w:pPr>
        <w:jc w:val="center"/>
        <w:rPr>
          <w:rFonts w:asciiTheme="minorEastAsia" w:hAnsiTheme="minorEastAsia" w:eastAsiaTheme="minorEastAsia" w:cstheme="minorEastAsia"/>
          <w:b/>
          <w:kern w:val="0"/>
          <w:sz w:val="32"/>
          <w:szCs w:val="32"/>
        </w:rPr>
      </w:pPr>
    </w:p>
    <w:p w14:paraId="0C857D4B">
      <w:pPr>
        <w:jc w:val="center"/>
        <w:rPr>
          <w:rFonts w:asciiTheme="minorEastAsia" w:hAnsiTheme="minorEastAsia" w:eastAsiaTheme="minorEastAsia" w:cstheme="minorEastAsia"/>
          <w:b/>
          <w:kern w:val="0"/>
          <w:sz w:val="32"/>
          <w:szCs w:val="32"/>
        </w:rPr>
      </w:pPr>
    </w:p>
    <w:p w14:paraId="78244E54">
      <w:pPr>
        <w:jc w:val="center"/>
        <w:rPr>
          <w:rFonts w:asciiTheme="minorEastAsia" w:hAnsiTheme="minorEastAsia" w:eastAsiaTheme="minorEastAsia" w:cstheme="minorEastAsia"/>
          <w:b/>
          <w:kern w:val="0"/>
          <w:sz w:val="32"/>
          <w:szCs w:val="32"/>
        </w:rPr>
      </w:pPr>
    </w:p>
    <w:p w14:paraId="23DDF38A">
      <w:pPr>
        <w:jc w:val="center"/>
        <w:rPr>
          <w:rFonts w:asciiTheme="minorEastAsia" w:hAnsiTheme="minorEastAsia" w:eastAsiaTheme="minorEastAsia" w:cstheme="minorEastAsia"/>
          <w:b/>
          <w:kern w:val="0"/>
          <w:sz w:val="32"/>
          <w:szCs w:val="32"/>
        </w:rPr>
      </w:pPr>
    </w:p>
    <w:p w14:paraId="14D4B4E6">
      <w:pPr>
        <w:jc w:val="center"/>
        <w:rPr>
          <w:rFonts w:asciiTheme="minorEastAsia" w:hAnsiTheme="minorEastAsia" w:eastAsiaTheme="minorEastAsia" w:cstheme="minorEastAsia"/>
          <w:b/>
          <w:kern w:val="0"/>
          <w:sz w:val="32"/>
          <w:szCs w:val="32"/>
        </w:rPr>
      </w:pPr>
    </w:p>
    <w:p w14:paraId="3F2CA522">
      <w:pPr>
        <w:snapToGrid w:val="0"/>
        <w:spacing w:line="360" w:lineRule="auto"/>
        <w:ind w:right="480"/>
        <w:rPr>
          <w:rFonts w:asciiTheme="minorEastAsia" w:hAnsiTheme="minorEastAsia" w:eastAsiaTheme="minorEastAsia" w:cstheme="minorEastAsia"/>
          <w:b/>
          <w:kern w:val="0"/>
          <w:sz w:val="32"/>
          <w:szCs w:val="32"/>
        </w:rPr>
        <w:sectPr>
          <w:footerReference r:id="rId10" w:type="first"/>
          <w:footerReference r:id="rId9" w:type="default"/>
          <w:pgSz w:w="11906" w:h="16838"/>
          <w:pgMar w:top="1276" w:right="1418" w:bottom="1247" w:left="1418" w:header="851" w:footer="992" w:gutter="0"/>
          <w:cols w:space="720" w:num="1"/>
          <w:titlePg/>
          <w:docGrid w:linePitch="312" w:charSpace="0"/>
        </w:sectPr>
      </w:pPr>
    </w:p>
    <w:p w14:paraId="2EC7F16E">
      <w:pPr>
        <w:spacing w:line="360" w:lineRule="auto"/>
        <w:jc w:val="center"/>
        <w:outlineLvl w:val="0"/>
        <w:rPr>
          <w:rFonts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三、分包意向协议（如果有）</w:t>
      </w:r>
    </w:p>
    <w:p w14:paraId="4785C7E7">
      <w:pPr>
        <w:widowControl/>
        <w:spacing w:line="360" w:lineRule="auto"/>
        <w:ind w:firstLine="120" w:firstLineChars="50"/>
        <w:jc w:val="left"/>
        <w:rPr>
          <w:rFonts w:asciiTheme="minorEastAsia" w:hAnsiTheme="minorEastAsia" w:eastAsiaTheme="minorEastAsia" w:cstheme="minorEastAsia"/>
          <w:kern w:val="0"/>
          <w:sz w:val="24"/>
        </w:rPr>
      </w:pPr>
      <w:bookmarkStart w:id="421" w:name="_Hlk101169080"/>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b/>
          <w:sz w:val="24"/>
        </w:rPr>
        <w:t>中标后以分包方式履行合同的，提供分包意向协议(附件6)；采购人不同意分包或者投标人中标后不以分包方式履行合同的，则不需要提供。</w:t>
      </w:r>
      <w:r>
        <w:rPr>
          <w:rFonts w:hint="eastAsia" w:asciiTheme="minorEastAsia" w:hAnsiTheme="minorEastAsia" w:eastAsiaTheme="minorEastAsia" w:cstheme="minorEastAsia"/>
          <w:sz w:val="24"/>
        </w:rPr>
        <w:t>]</w:t>
      </w:r>
      <w:bookmarkEnd w:id="421"/>
    </w:p>
    <w:p w14:paraId="7252B292">
      <w:pPr>
        <w:jc w:val="center"/>
        <w:rPr>
          <w:rFonts w:asciiTheme="minorEastAsia" w:hAnsiTheme="minorEastAsia" w:eastAsiaTheme="minorEastAsia" w:cstheme="minorEastAsia"/>
          <w:b/>
          <w:kern w:val="0"/>
          <w:sz w:val="32"/>
          <w:szCs w:val="32"/>
        </w:rPr>
      </w:pPr>
    </w:p>
    <w:p w14:paraId="69997A15">
      <w:pPr>
        <w:spacing w:line="360" w:lineRule="auto"/>
        <w:jc w:val="center"/>
        <w:outlineLvl w:val="0"/>
        <w:rPr>
          <w:rFonts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四、符合性审查资料</w:t>
      </w:r>
    </w:p>
    <w:p w14:paraId="3FED58F6">
      <w:pPr>
        <w:jc w:val="center"/>
        <w:rPr>
          <w:rFonts w:asciiTheme="minorEastAsia" w:hAnsiTheme="minorEastAsia" w:eastAsiaTheme="minorEastAsia" w:cstheme="minorEastAsia"/>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3A4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F7AAD56">
            <w:pPr>
              <w:snapToGrid w:val="0"/>
              <w:spacing w:line="240" w:lineRule="atLeas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4991" w:type="dxa"/>
            <w:vAlign w:val="center"/>
          </w:tcPr>
          <w:p w14:paraId="70587928">
            <w:pPr>
              <w:snapToGrid w:val="0"/>
              <w:spacing w:line="240" w:lineRule="atLeas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实质性要求</w:t>
            </w:r>
          </w:p>
        </w:tc>
        <w:tc>
          <w:tcPr>
            <w:tcW w:w="2551" w:type="dxa"/>
            <w:vAlign w:val="center"/>
          </w:tcPr>
          <w:p w14:paraId="0D2CE739">
            <w:pPr>
              <w:snapToGrid w:val="0"/>
              <w:spacing w:line="240" w:lineRule="atLeas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需要提供的符合性审查资料</w:t>
            </w:r>
          </w:p>
        </w:tc>
        <w:tc>
          <w:tcPr>
            <w:tcW w:w="1418" w:type="dxa"/>
            <w:vAlign w:val="center"/>
          </w:tcPr>
          <w:p w14:paraId="0EAF3A92">
            <w:pPr>
              <w:snapToGrid w:val="0"/>
              <w:spacing w:line="240" w:lineRule="atLeas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投标文件中的</w:t>
            </w:r>
          </w:p>
          <w:p w14:paraId="7366A3BD">
            <w:pPr>
              <w:snapToGrid w:val="0"/>
              <w:spacing w:line="240" w:lineRule="atLeas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页码位置</w:t>
            </w:r>
          </w:p>
        </w:tc>
      </w:tr>
      <w:tr w14:paraId="73A46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AB70A3">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4991" w:type="dxa"/>
          </w:tcPr>
          <w:p w14:paraId="3E0CE48C">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投标文件按照招标文件要求签署、盖章。</w:t>
            </w:r>
          </w:p>
        </w:tc>
        <w:tc>
          <w:tcPr>
            <w:tcW w:w="2551" w:type="dxa"/>
            <w:vAlign w:val="center"/>
          </w:tcPr>
          <w:p w14:paraId="0FA8A5B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需要使用电子签名或者签字盖章的投标文件的组成部分</w:t>
            </w:r>
          </w:p>
        </w:tc>
        <w:tc>
          <w:tcPr>
            <w:tcW w:w="1418" w:type="dxa"/>
          </w:tcPr>
          <w:p w14:paraId="53E9B1DF">
            <w:pPr>
              <w:rPr>
                <w:rFonts w:asciiTheme="minorEastAsia" w:hAnsiTheme="minorEastAsia" w:eastAsiaTheme="minorEastAsia" w:cstheme="minorEastAsia"/>
                <w:sz w:val="24"/>
              </w:rPr>
            </w:pPr>
          </w:p>
          <w:p w14:paraId="47599CCA">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见投标文件</w:t>
            </w:r>
          </w:p>
          <w:p w14:paraId="53E0D6FC">
            <w:pPr>
              <w:rPr>
                <w:rFonts w:asciiTheme="minorEastAsia" w:hAnsiTheme="minorEastAsia" w:eastAsiaTheme="minorEastAsia" w:cstheme="minorEastAsia"/>
              </w:rPr>
            </w:pPr>
            <w:r>
              <w:rPr>
                <w:rFonts w:hint="eastAsia" w:asciiTheme="minorEastAsia" w:hAnsiTheme="minorEastAsia" w:eastAsiaTheme="minorEastAsia" w:cstheme="minorEastAsia"/>
                <w:sz w:val="24"/>
              </w:rPr>
              <w:t>第页</w:t>
            </w:r>
          </w:p>
        </w:tc>
      </w:tr>
      <w:tr w14:paraId="04D4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13227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4991" w:type="dxa"/>
          </w:tcPr>
          <w:p w14:paraId="4A1DEBB3">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投标文件中承诺的投标有效期不少于招标文件中载明的投标有效期。</w:t>
            </w:r>
          </w:p>
        </w:tc>
        <w:tc>
          <w:tcPr>
            <w:tcW w:w="2551" w:type="dxa"/>
            <w:vAlign w:val="center"/>
          </w:tcPr>
          <w:p w14:paraId="78E7FBE7">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投标函</w:t>
            </w:r>
          </w:p>
        </w:tc>
        <w:tc>
          <w:tcPr>
            <w:tcW w:w="1418" w:type="dxa"/>
          </w:tcPr>
          <w:p w14:paraId="76B7D0DD">
            <w:pPr>
              <w:rPr>
                <w:rFonts w:asciiTheme="minorEastAsia" w:hAnsiTheme="minorEastAsia" w:eastAsiaTheme="minorEastAsia" w:cstheme="minorEastAsia"/>
              </w:rPr>
            </w:pPr>
            <w:r>
              <w:rPr>
                <w:rFonts w:hint="eastAsia" w:asciiTheme="minorEastAsia" w:hAnsiTheme="minorEastAsia" w:eastAsiaTheme="minorEastAsia" w:cstheme="minorEastAsia"/>
                <w:sz w:val="24"/>
              </w:rPr>
              <w:t>见投标文件第页</w:t>
            </w:r>
          </w:p>
        </w:tc>
      </w:tr>
      <w:tr w14:paraId="389E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790BB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4991" w:type="dxa"/>
          </w:tcPr>
          <w:p w14:paraId="57C2691B">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napToGrid w:val="0"/>
                <w:sz w:val="24"/>
              </w:rPr>
              <w:t>其他实质性要求1：</w:t>
            </w:r>
          </w:p>
        </w:tc>
        <w:tc>
          <w:tcPr>
            <w:tcW w:w="2551" w:type="dxa"/>
            <w:vMerge w:val="restart"/>
            <w:vAlign w:val="center"/>
          </w:tcPr>
          <w:p w14:paraId="5847088C">
            <w:pP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招标文件其它实质性要求相应的材料（“▲” 系指实质性要求条款，招标文件无其它实质性要求的，无需提供）</w:t>
            </w:r>
          </w:p>
        </w:tc>
        <w:tc>
          <w:tcPr>
            <w:tcW w:w="1418" w:type="dxa"/>
          </w:tcPr>
          <w:p w14:paraId="381FD799">
            <w:pPr>
              <w:rPr>
                <w:rFonts w:asciiTheme="minorEastAsia" w:hAnsiTheme="minorEastAsia" w:eastAsiaTheme="minorEastAsia" w:cstheme="minorEastAsia"/>
              </w:rPr>
            </w:pPr>
            <w:r>
              <w:rPr>
                <w:rFonts w:hint="eastAsia" w:asciiTheme="minorEastAsia" w:hAnsiTheme="minorEastAsia" w:eastAsiaTheme="minorEastAsia" w:cstheme="minorEastAsia"/>
                <w:sz w:val="24"/>
              </w:rPr>
              <w:t>见投标文件第页</w:t>
            </w:r>
          </w:p>
        </w:tc>
      </w:tr>
      <w:tr w14:paraId="3756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5B5B2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4991" w:type="dxa"/>
          </w:tcPr>
          <w:p w14:paraId="45C53BE4">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napToGrid w:val="0"/>
                <w:sz w:val="24"/>
              </w:rPr>
              <w:t>其他实质性要求2：</w:t>
            </w:r>
          </w:p>
        </w:tc>
        <w:tc>
          <w:tcPr>
            <w:tcW w:w="2551" w:type="dxa"/>
            <w:vMerge w:val="continue"/>
            <w:vAlign w:val="center"/>
          </w:tcPr>
          <w:p w14:paraId="3A97674E">
            <w:pPr>
              <w:rPr>
                <w:rFonts w:asciiTheme="minorEastAsia" w:hAnsiTheme="minorEastAsia" w:eastAsiaTheme="minorEastAsia" w:cstheme="minorEastAsia"/>
                <w:sz w:val="24"/>
              </w:rPr>
            </w:pPr>
          </w:p>
        </w:tc>
        <w:tc>
          <w:tcPr>
            <w:tcW w:w="1418" w:type="dxa"/>
          </w:tcPr>
          <w:p w14:paraId="5D62EE21">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见投标文件第页</w:t>
            </w:r>
          </w:p>
        </w:tc>
      </w:tr>
      <w:tr w14:paraId="3C76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41647D">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w:t>
            </w:r>
          </w:p>
        </w:tc>
        <w:tc>
          <w:tcPr>
            <w:tcW w:w="4991" w:type="dxa"/>
          </w:tcPr>
          <w:p w14:paraId="72B8BA6B">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napToGrid w:val="0"/>
                <w:sz w:val="24"/>
              </w:rPr>
              <w:t>其他实质性要求</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snapToGrid w:val="0"/>
                <w:sz w:val="24"/>
              </w:rPr>
              <w:t>：</w:t>
            </w:r>
          </w:p>
        </w:tc>
        <w:tc>
          <w:tcPr>
            <w:tcW w:w="2551" w:type="dxa"/>
            <w:vMerge w:val="continue"/>
            <w:vAlign w:val="center"/>
          </w:tcPr>
          <w:p w14:paraId="33D47EC0">
            <w:pPr>
              <w:rPr>
                <w:rFonts w:asciiTheme="minorEastAsia" w:hAnsiTheme="minorEastAsia" w:eastAsiaTheme="minorEastAsia" w:cstheme="minorEastAsia"/>
                <w:sz w:val="24"/>
              </w:rPr>
            </w:pPr>
          </w:p>
        </w:tc>
        <w:tc>
          <w:tcPr>
            <w:tcW w:w="1418" w:type="dxa"/>
          </w:tcPr>
          <w:p w14:paraId="7A0F6A88">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见投标文件第页</w:t>
            </w:r>
          </w:p>
        </w:tc>
      </w:tr>
    </w:tbl>
    <w:p w14:paraId="36BC1838">
      <w:pPr>
        <w:spacing w:line="360" w:lineRule="auto"/>
        <w:ind w:right="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注：1.按本格式和要求提供。</w:t>
      </w:r>
    </w:p>
    <w:p w14:paraId="68F9DCEE">
      <w:pPr>
        <w:spacing w:line="360" w:lineRule="auto"/>
        <w:ind w:right="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2.招标文件中实质性要求必须明确响应。</w:t>
      </w:r>
    </w:p>
    <w:p w14:paraId="549D8654">
      <w:pPr>
        <w:pStyle w:val="88"/>
        <w:rPr>
          <w:rFonts w:asciiTheme="minorEastAsia" w:hAnsiTheme="minorEastAsia" w:eastAsiaTheme="minorEastAsia" w:cstheme="minorEastAsia"/>
        </w:rPr>
      </w:pPr>
    </w:p>
    <w:p w14:paraId="3A3725A0">
      <w:pPr>
        <w:spacing w:line="360" w:lineRule="auto"/>
        <w:jc w:val="center"/>
        <w:outlineLvl w:val="0"/>
        <w:rPr>
          <w:rFonts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五、评标标准相应的商务技术资料</w:t>
      </w:r>
    </w:p>
    <w:p w14:paraId="70AB2E2F">
      <w:pPr>
        <w:snapToGrid w:val="0"/>
        <w:spacing w:line="360" w:lineRule="auto"/>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4D6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217B0B7">
            <w:pPr>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序号</w:t>
            </w:r>
          </w:p>
        </w:tc>
        <w:tc>
          <w:tcPr>
            <w:tcW w:w="5465" w:type="dxa"/>
          </w:tcPr>
          <w:p w14:paraId="11E34F33">
            <w:pPr>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投标文件中评标标准相应的商务技术资料目录*</w:t>
            </w:r>
          </w:p>
        </w:tc>
        <w:tc>
          <w:tcPr>
            <w:tcW w:w="3046" w:type="dxa"/>
          </w:tcPr>
          <w:p w14:paraId="58620E99">
            <w:pPr>
              <w:snapToGrid w:val="0"/>
              <w:spacing w:line="240" w:lineRule="atLeas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投标文件中的页码位置</w:t>
            </w:r>
          </w:p>
        </w:tc>
      </w:tr>
      <w:tr w14:paraId="7F0F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4E1C86A">
            <w:pPr>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w:t>
            </w:r>
          </w:p>
        </w:tc>
        <w:tc>
          <w:tcPr>
            <w:tcW w:w="5465" w:type="dxa"/>
          </w:tcPr>
          <w:p w14:paraId="64D2445A">
            <w:pPr>
              <w:snapToGrid w:val="0"/>
              <w:spacing w:line="360" w:lineRule="auto"/>
              <w:jc w:val="center"/>
              <w:rPr>
                <w:rFonts w:asciiTheme="minorEastAsia" w:hAnsiTheme="minorEastAsia" w:eastAsiaTheme="minorEastAsia" w:cstheme="minorEastAsia"/>
                <w:bCs/>
                <w:sz w:val="24"/>
              </w:rPr>
            </w:pPr>
          </w:p>
        </w:tc>
        <w:tc>
          <w:tcPr>
            <w:tcW w:w="3046" w:type="dxa"/>
          </w:tcPr>
          <w:p w14:paraId="71951339">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见投标文件第页</w:t>
            </w:r>
          </w:p>
        </w:tc>
      </w:tr>
      <w:tr w14:paraId="2D66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DBFF2E9">
            <w:pPr>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w:t>
            </w:r>
          </w:p>
        </w:tc>
        <w:tc>
          <w:tcPr>
            <w:tcW w:w="5465" w:type="dxa"/>
          </w:tcPr>
          <w:p w14:paraId="17D68F9E">
            <w:pPr>
              <w:snapToGrid w:val="0"/>
              <w:spacing w:line="360" w:lineRule="auto"/>
              <w:jc w:val="center"/>
              <w:rPr>
                <w:rFonts w:asciiTheme="minorEastAsia" w:hAnsiTheme="minorEastAsia" w:eastAsiaTheme="minorEastAsia" w:cstheme="minorEastAsia"/>
                <w:bCs/>
                <w:sz w:val="24"/>
              </w:rPr>
            </w:pPr>
          </w:p>
        </w:tc>
        <w:tc>
          <w:tcPr>
            <w:tcW w:w="3046" w:type="dxa"/>
          </w:tcPr>
          <w:p w14:paraId="1D505201">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见投标文件第页</w:t>
            </w:r>
          </w:p>
        </w:tc>
      </w:tr>
      <w:tr w14:paraId="4E95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712707B">
            <w:pPr>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kern w:val="0"/>
                <w:sz w:val="24"/>
              </w:rPr>
              <w:t>……</w:t>
            </w:r>
          </w:p>
        </w:tc>
        <w:tc>
          <w:tcPr>
            <w:tcW w:w="5465" w:type="dxa"/>
          </w:tcPr>
          <w:p w14:paraId="797209E7">
            <w:pPr>
              <w:snapToGrid w:val="0"/>
              <w:spacing w:line="360" w:lineRule="auto"/>
              <w:jc w:val="center"/>
              <w:rPr>
                <w:rFonts w:asciiTheme="minorEastAsia" w:hAnsiTheme="minorEastAsia" w:eastAsiaTheme="minorEastAsia" w:cstheme="minorEastAsia"/>
                <w:bCs/>
                <w:sz w:val="24"/>
              </w:rPr>
            </w:pPr>
          </w:p>
        </w:tc>
        <w:tc>
          <w:tcPr>
            <w:tcW w:w="3046" w:type="dxa"/>
          </w:tcPr>
          <w:p w14:paraId="26F2E05A">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见投标文件第页</w:t>
            </w:r>
          </w:p>
        </w:tc>
      </w:tr>
    </w:tbl>
    <w:p w14:paraId="5B303500">
      <w:pPr>
        <w:pStyle w:val="88"/>
        <w:rPr>
          <w:rFonts w:asciiTheme="minorEastAsia" w:hAnsiTheme="minorEastAsia" w:eastAsiaTheme="minorEastAsia" w:cstheme="minorEastAsia"/>
        </w:rPr>
      </w:pPr>
    </w:p>
    <w:p w14:paraId="636E1F7C">
      <w:pPr>
        <w:jc w:val="center"/>
        <w:rPr>
          <w:rFonts w:asciiTheme="minorEastAsia" w:hAnsiTheme="minorEastAsia" w:eastAsiaTheme="minorEastAsia" w:cstheme="minorEastAsia"/>
          <w:b/>
          <w:kern w:val="0"/>
          <w:sz w:val="32"/>
          <w:szCs w:val="32"/>
        </w:rPr>
      </w:pPr>
    </w:p>
    <w:p w14:paraId="12BAB3C3">
      <w:pPr>
        <w:jc w:val="center"/>
        <w:rPr>
          <w:rFonts w:asciiTheme="minorEastAsia" w:hAnsiTheme="minorEastAsia" w:eastAsiaTheme="minorEastAsia" w:cstheme="minorEastAsia"/>
          <w:b/>
          <w:kern w:val="0"/>
          <w:sz w:val="32"/>
          <w:szCs w:val="32"/>
        </w:rPr>
      </w:pPr>
    </w:p>
    <w:p w14:paraId="1F8EFFE8">
      <w:pPr>
        <w:jc w:val="center"/>
        <w:rPr>
          <w:rFonts w:asciiTheme="minorEastAsia" w:hAnsiTheme="minorEastAsia" w:eastAsiaTheme="minorEastAsia" w:cstheme="minorEastAsia"/>
          <w:b/>
          <w:kern w:val="0"/>
          <w:sz w:val="32"/>
          <w:szCs w:val="32"/>
        </w:rPr>
      </w:pPr>
    </w:p>
    <w:p w14:paraId="4BFC265F">
      <w:pPr>
        <w:spacing w:line="360" w:lineRule="auto"/>
        <w:jc w:val="center"/>
        <w:outlineLvl w:val="0"/>
        <w:rPr>
          <w:rFonts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0750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58E21B">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3E6E640">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名称</w:t>
            </w:r>
          </w:p>
        </w:tc>
        <w:tc>
          <w:tcPr>
            <w:tcW w:w="1114" w:type="dxa"/>
            <w:tcBorders>
              <w:top w:val="single" w:color="auto" w:sz="4" w:space="0"/>
              <w:left w:val="single" w:color="auto" w:sz="4" w:space="0"/>
              <w:bottom w:val="single" w:color="auto" w:sz="4" w:space="0"/>
              <w:right w:val="single" w:color="auto" w:sz="4" w:space="0"/>
            </w:tcBorders>
          </w:tcPr>
          <w:p w14:paraId="6C1BE0D1">
            <w:pPr>
              <w:spacing w:line="360" w:lineRule="auto"/>
              <w:jc w:val="center"/>
              <w:rPr>
                <w:rFonts w:asciiTheme="minorEastAsia" w:hAnsiTheme="minorEastAsia" w:eastAsiaTheme="minorEastAsia" w:cstheme="minorEastAsia"/>
                <w:b/>
                <w:sz w:val="24"/>
              </w:rPr>
            </w:pPr>
          </w:p>
          <w:p w14:paraId="048C9B47">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12DB542">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18F5CDF">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3EAC42F">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备注</w:t>
            </w:r>
          </w:p>
        </w:tc>
      </w:tr>
      <w:tr w14:paraId="3DC6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49F1B4">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0CA3E11">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09BBCF95">
            <w:pPr>
              <w:snapToGrid w:val="0"/>
              <w:spacing w:line="360" w:lineRule="auto"/>
              <w:jc w:val="center"/>
              <w:rPr>
                <w:rFonts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5174835">
            <w:pPr>
              <w:snapToGrid w:val="0"/>
              <w:spacing w:line="360" w:lineRule="auto"/>
              <w:jc w:val="center"/>
              <w:rPr>
                <w:rFonts w:asciiTheme="minorEastAsia" w:hAnsiTheme="minorEastAsia" w:eastAsiaTheme="minorEastAsia" w:cs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939D681">
            <w:pPr>
              <w:spacing w:line="360" w:lineRule="auto"/>
              <w:jc w:val="center"/>
              <w:rPr>
                <w:rFonts w:asciiTheme="minorEastAsia" w:hAnsiTheme="minorEastAsia" w:eastAsiaTheme="minorEastAsia" w:cstheme="minorEastAsia"/>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AE712BA">
            <w:pPr>
              <w:spacing w:line="360" w:lineRule="auto"/>
              <w:jc w:val="center"/>
              <w:rPr>
                <w:rFonts w:asciiTheme="minorEastAsia" w:hAnsiTheme="minorEastAsia" w:eastAsiaTheme="minorEastAsia" w:cstheme="minorEastAsia"/>
                <w:sz w:val="24"/>
              </w:rPr>
            </w:pPr>
          </w:p>
        </w:tc>
      </w:tr>
      <w:tr w14:paraId="5684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CC9A5A5">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EE4AEF7">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61915AC">
            <w:pPr>
              <w:snapToGrid w:val="0"/>
              <w:spacing w:line="360" w:lineRule="auto"/>
              <w:jc w:val="center"/>
              <w:rPr>
                <w:rFonts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B611618">
            <w:pPr>
              <w:snapToGrid w:val="0"/>
              <w:spacing w:line="360" w:lineRule="auto"/>
              <w:jc w:val="center"/>
              <w:rPr>
                <w:rFonts w:asciiTheme="minorEastAsia" w:hAnsiTheme="minorEastAsia" w:eastAsiaTheme="minorEastAsia" w:cs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6994972">
            <w:pPr>
              <w:spacing w:line="360" w:lineRule="auto"/>
              <w:jc w:val="center"/>
              <w:rPr>
                <w:rFonts w:asciiTheme="minorEastAsia" w:hAnsiTheme="minorEastAsia" w:eastAsiaTheme="minorEastAsia" w:cstheme="minorEastAsia"/>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1A37321">
            <w:pPr>
              <w:spacing w:line="360" w:lineRule="auto"/>
              <w:jc w:val="center"/>
              <w:rPr>
                <w:rFonts w:asciiTheme="minorEastAsia" w:hAnsiTheme="minorEastAsia" w:eastAsiaTheme="minorEastAsia" w:cstheme="minorEastAsia"/>
                <w:sz w:val="24"/>
              </w:rPr>
            </w:pPr>
          </w:p>
        </w:tc>
      </w:tr>
      <w:tr w14:paraId="0A5B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5D9C8D">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D4B95D5">
            <w:pPr>
              <w:snapToGrid w:val="0"/>
              <w:spacing w:line="360" w:lineRule="auto"/>
              <w:jc w:val="center"/>
              <w:rPr>
                <w:rFonts w:asciiTheme="minorEastAsia" w:hAnsiTheme="minorEastAsia" w:eastAsiaTheme="minorEastAsia" w:cs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7BFC03A">
            <w:pPr>
              <w:snapToGrid w:val="0"/>
              <w:spacing w:line="360" w:lineRule="auto"/>
              <w:jc w:val="center"/>
              <w:rPr>
                <w:rFonts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23E6596">
            <w:pPr>
              <w:snapToGrid w:val="0"/>
              <w:spacing w:line="360" w:lineRule="auto"/>
              <w:jc w:val="center"/>
              <w:rPr>
                <w:rFonts w:asciiTheme="minorEastAsia" w:hAnsiTheme="minorEastAsia" w:eastAsiaTheme="minorEastAsia" w:cs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ECBF059">
            <w:pPr>
              <w:spacing w:line="360" w:lineRule="auto"/>
              <w:jc w:val="center"/>
              <w:rPr>
                <w:rFonts w:asciiTheme="minorEastAsia" w:hAnsiTheme="minorEastAsia" w:eastAsiaTheme="minorEastAsia" w:cstheme="minorEastAsia"/>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0D083C2">
            <w:pPr>
              <w:spacing w:line="360" w:lineRule="auto"/>
              <w:jc w:val="center"/>
              <w:rPr>
                <w:rFonts w:asciiTheme="minorEastAsia" w:hAnsiTheme="minorEastAsia" w:eastAsiaTheme="minorEastAsia" w:cstheme="minorEastAsia"/>
                <w:sz w:val="24"/>
              </w:rPr>
            </w:pPr>
          </w:p>
        </w:tc>
      </w:tr>
    </w:tbl>
    <w:p w14:paraId="79F0C54C">
      <w:pPr>
        <w:spacing w:line="360" w:lineRule="auto"/>
        <w:ind w:right="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24CE006D">
      <w:pPr>
        <w:jc w:val="center"/>
        <w:rPr>
          <w:rFonts w:asciiTheme="minorEastAsia" w:hAnsiTheme="minorEastAsia" w:eastAsiaTheme="minorEastAsia" w:cstheme="minorEastAsia"/>
          <w:b/>
          <w:kern w:val="0"/>
          <w:sz w:val="32"/>
          <w:szCs w:val="32"/>
        </w:rPr>
      </w:pPr>
    </w:p>
    <w:p w14:paraId="0DF32D58">
      <w:pPr>
        <w:jc w:val="center"/>
        <w:rPr>
          <w:rFonts w:asciiTheme="minorEastAsia" w:hAnsiTheme="minorEastAsia" w:eastAsiaTheme="minorEastAsia" w:cstheme="minorEastAsia"/>
          <w:b/>
          <w:kern w:val="0"/>
          <w:sz w:val="32"/>
          <w:szCs w:val="32"/>
        </w:rPr>
      </w:pPr>
    </w:p>
    <w:p w14:paraId="451F30FB">
      <w:pPr>
        <w:rPr>
          <w:rFonts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br w:type="page"/>
      </w:r>
    </w:p>
    <w:p w14:paraId="58A6E6DF">
      <w:pPr>
        <w:spacing w:line="360" w:lineRule="auto"/>
        <w:jc w:val="center"/>
        <w:outlineLvl w:val="0"/>
        <w:rPr>
          <w:rFonts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7CCF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5F3E31D">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序号</w:t>
            </w:r>
          </w:p>
        </w:tc>
        <w:tc>
          <w:tcPr>
            <w:tcW w:w="3180" w:type="dxa"/>
          </w:tcPr>
          <w:p w14:paraId="485C8ACE">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招标文件章节及具体内容</w:t>
            </w:r>
          </w:p>
        </w:tc>
        <w:tc>
          <w:tcPr>
            <w:tcW w:w="3062" w:type="dxa"/>
          </w:tcPr>
          <w:p w14:paraId="2145CE50">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投标文件章节及具体内容</w:t>
            </w:r>
          </w:p>
        </w:tc>
        <w:tc>
          <w:tcPr>
            <w:tcW w:w="1102" w:type="dxa"/>
          </w:tcPr>
          <w:p w14:paraId="0E08A5DD">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偏离说明</w:t>
            </w:r>
          </w:p>
        </w:tc>
      </w:tr>
      <w:tr w14:paraId="50D8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7C8F786">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3180" w:type="dxa"/>
          </w:tcPr>
          <w:p w14:paraId="03CCA121">
            <w:pPr>
              <w:jc w:val="center"/>
              <w:rPr>
                <w:rFonts w:asciiTheme="minorEastAsia" w:hAnsiTheme="minorEastAsia" w:eastAsiaTheme="minorEastAsia" w:cstheme="minorEastAsia"/>
                <w:b/>
                <w:kern w:val="0"/>
                <w:sz w:val="32"/>
                <w:szCs w:val="32"/>
              </w:rPr>
            </w:pPr>
          </w:p>
        </w:tc>
        <w:tc>
          <w:tcPr>
            <w:tcW w:w="3062" w:type="dxa"/>
          </w:tcPr>
          <w:p w14:paraId="5C4E3379">
            <w:pPr>
              <w:jc w:val="center"/>
              <w:rPr>
                <w:rFonts w:asciiTheme="minorEastAsia" w:hAnsiTheme="minorEastAsia" w:eastAsiaTheme="minorEastAsia" w:cstheme="minorEastAsia"/>
                <w:b/>
                <w:kern w:val="0"/>
                <w:sz w:val="32"/>
                <w:szCs w:val="32"/>
              </w:rPr>
            </w:pPr>
          </w:p>
        </w:tc>
        <w:tc>
          <w:tcPr>
            <w:tcW w:w="1102" w:type="dxa"/>
          </w:tcPr>
          <w:p w14:paraId="3F19838C">
            <w:pPr>
              <w:jc w:val="center"/>
              <w:rPr>
                <w:rFonts w:asciiTheme="minorEastAsia" w:hAnsiTheme="minorEastAsia" w:eastAsiaTheme="minorEastAsia" w:cstheme="minorEastAsia"/>
                <w:b/>
                <w:kern w:val="0"/>
                <w:sz w:val="32"/>
                <w:szCs w:val="32"/>
              </w:rPr>
            </w:pPr>
          </w:p>
        </w:tc>
      </w:tr>
      <w:tr w14:paraId="6264E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760FDF5">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p>
        </w:tc>
        <w:tc>
          <w:tcPr>
            <w:tcW w:w="3180" w:type="dxa"/>
          </w:tcPr>
          <w:p w14:paraId="7EFB4B9C">
            <w:pPr>
              <w:jc w:val="center"/>
              <w:rPr>
                <w:rFonts w:asciiTheme="minorEastAsia" w:hAnsiTheme="minorEastAsia" w:eastAsiaTheme="minorEastAsia" w:cstheme="minorEastAsia"/>
                <w:b/>
                <w:kern w:val="0"/>
                <w:sz w:val="32"/>
                <w:szCs w:val="32"/>
              </w:rPr>
            </w:pPr>
          </w:p>
        </w:tc>
        <w:tc>
          <w:tcPr>
            <w:tcW w:w="3062" w:type="dxa"/>
          </w:tcPr>
          <w:p w14:paraId="099094F0">
            <w:pPr>
              <w:jc w:val="center"/>
              <w:rPr>
                <w:rFonts w:asciiTheme="minorEastAsia" w:hAnsiTheme="minorEastAsia" w:eastAsiaTheme="minorEastAsia" w:cstheme="minorEastAsia"/>
                <w:b/>
                <w:kern w:val="0"/>
                <w:sz w:val="32"/>
                <w:szCs w:val="32"/>
              </w:rPr>
            </w:pPr>
          </w:p>
        </w:tc>
        <w:tc>
          <w:tcPr>
            <w:tcW w:w="1102" w:type="dxa"/>
          </w:tcPr>
          <w:p w14:paraId="0AAE7902">
            <w:pPr>
              <w:jc w:val="center"/>
              <w:rPr>
                <w:rFonts w:asciiTheme="minorEastAsia" w:hAnsiTheme="minorEastAsia" w:eastAsiaTheme="minorEastAsia" w:cstheme="minorEastAsia"/>
                <w:b/>
                <w:kern w:val="0"/>
                <w:sz w:val="32"/>
                <w:szCs w:val="32"/>
              </w:rPr>
            </w:pPr>
          </w:p>
        </w:tc>
      </w:tr>
      <w:tr w14:paraId="40478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5480743">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w:t>
            </w:r>
          </w:p>
        </w:tc>
        <w:tc>
          <w:tcPr>
            <w:tcW w:w="3180" w:type="dxa"/>
          </w:tcPr>
          <w:p w14:paraId="474B70E7">
            <w:pPr>
              <w:jc w:val="center"/>
              <w:rPr>
                <w:rFonts w:asciiTheme="minorEastAsia" w:hAnsiTheme="minorEastAsia" w:eastAsiaTheme="minorEastAsia" w:cstheme="minorEastAsia"/>
                <w:b/>
                <w:kern w:val="0"/>
                <w:sz w:val="32"/>
                <w:szCs w:val="32"/>
              </w:rPr>
            </w:pPr>
          </w:p>
        </w:tc>
        <w:tc>
          <w:tcPr>
            <w:tcW w:w="3062" w:type="dxa"/>
          </w:tcPr>
          <w:p w14:paraId="34372669">
            <w:pPr>
              <w:jc w:val="center"/>
              <w:rPr>
                <w:rFonts w:asciiTheme="minorEastAsia" w:hAnsiTheme="minorEastAsia" w:eastAsiaTheme="minorEastAsia" w:cstheme="minorEastAsia"/>
                <w:b/>
                <w:kern w:val="0"/>
                <w:sz w:val="32"/>
                <w:szCs w:val="32"/>
              </w:rPr>
            </w:pPr>
          </w:p>
        </w:tc>
        <w:tc>
          <w:tcPr>
            <w:tcW w:w="1102" w:type="dxa"/>
          </w:tcPr>
          <w:p w14:paraId="42C9517A">
            <w:pPr>
              <w:jc w:val="center"/>
              <w:rPr>
                <w:rFonts w:asciiTheme="minorEastAsia" w:hAnsiTheme="minorEastAsia" w:eastAsiaTheme="minorEastAsia" w:cstheme="minorEastAsia"/>
                <w:b/>
                <w:kern w:val="0"/>
                <w:sz w:val="32"/>
                <w:szCs w:val="32"/>
              </w:rPr>
            </w:pPr>
          </w:p>
        </w:tc>
      </w:tr>
    </w:tbl>
    <w:p w14:paraId="13D8EEBE">
      <w:pPr>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投标人保证：除商务技术偏离表列出的偏离外，投标人响应招标文件的全部要求</w:t>
      </w:r>
    </w:p>
    <w:p w14:paraId="044BAD71">
      <w:pPr>
        <w:jc w:val="center"/>
        <w:rPr>
          <w:rFonts w:asciiTheme="minorEastAsia" w:hAnsiTheme="minorEastAsia" w:eastAsiaTheme="minorEastAsia" w:cstheme="minorEastAsia"/>
          <w:b/>
          <w:kern w:val="0"/>
          <w:sz w:val="32"/>
          <w:szCs w:val="32"/>
        </w:rPr>
      </w:pPr>
    </w:p>
    <w:p w14:paraId="6649874A">
      <w:pPr>
        <w:spacing w:line="360" w:lineRule="auto"/>
        <w:ind w:right="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注：1.按本格式和要求提供。</w:t>
      </w:r>
    </w:p>
    <w:p w14:paraId="2DD80769">
      <w:pPr>
        <w:spacing w:line="360" w:lineRule="auto"/>
        <w:ind w:right="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2.本表格所反映的偏离情况与“符合性审查资料”、“评标标准相应的商务技术资料”不一致的，以“符合性审查资料”、“评标标准相应的商务技术资料”为准。</w:t>
      </w:r>
    </w:p>
    <w:p w14:paraId="53A125B4">
      <w:pPr>
        <w:spacing w:line="360" w:lineRule="auto"/>
        <w:ind w:right="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3.投标人须保证：除商务技术偏离表列出的偏离外，投标人响应招标文件的全部非实质性要求。</w:t>
      </w:r>
    </w:p>
    <w:p w14:paraId="68304D12">
      <w:pPr>
        <w:pStyle w:val="88"/>
        <w:rPr>
          <w:rFonts w:asciiTheme="minorEastAsia" w:hAnsiTheme="minorEastAsia" w:eastAsiaTheme="minorEastAsia" w:cstheme="minorEastAsia"/>
        </w:rPr>
      </w:pPr>
    </w:p>
    <w:p w14:paraId="20098DD9">
      <w:pPr>
        <w:ind w:firstLine="1911" w:firstLineChars="595"/>
        <w:rPr>
          <w:rFonts w:asciiTheme="minorEastAsia" w:hAnsiTheme="minorEastAsia" w:eastAsiaTheme="minorEastAsia" w:cstheme="minorEastAsia"/>
          <w:b/>
          <w:bCs/>
          <w:sz w:val="32"/>
          <w:szCs w:val="32"/>
        </w:rPr>
      </w:pPr>
    </w:p>
    <w:p w14:paraId="29937D4C">
      <w:pPr>
        <w:ind w:firstLine="1911" w:firstLineChars="595"/>
        <w:rPr>
          <w:rFonts w:asciiTheme="minorEastAsia" w:hAnsiTheme="minorEastAsia" w:eastAsiaTheme="minorEastAsia" w:cstheme="minorEastAsia"/>
          <w:b/>
          <w:bCs/>
          <w:sz w:val="32"/>
          <w:szCs w:val="32"/>
        </w:rPr>
      </w:pPr>
    </w:p>
    <w:p w14:paraId="1A3AA0AE">
      <w:pPr>
        <w:ind w:firstLine="1911" w:firstLineChars="595"/>
        <w:rPr>
          <w:rFonts w:asciiTheme="minorEastAsia" w:hAnsiTheme="minorEastAsia" w:eastAsiaTheme="minorEastAsia" w:cstheme="minorEastAsia"/>
          <w:b/>
          <w:bCs/>
          <w:sz w:val="32"/>
          <w:szCs w:val="32"/>
        </w:rPr>
      </w:pPr>
    </w:p>
    <w:p w14:paraId="56330568">
      <w:pPr>
        <w:ind w:firstLine="1911" w:firstLineChars="595"/>
        <w:rPr>
          <w:rFonts w:asciiTheme="minorEastAsia" w:hAnsiTheme="minorEastAsia" w:eastAsiaTheme="minorEastAsia" w:cstheme="minorEastAsia"/>
          <w:b/>
          <w:bCs/>
          <w:sz w:val="32"/>
          <w:szCs w:val="32"/>
        </w:rPr>
      </w:pPr>
    </w:p>
    <w:p w14:paraId="7E634A95">
      <w:pPr>
        <w:ind w:firstLine="1911" w:firstLineChars="595"/>
        <w:rPr>
          <w:rFonts w:asciiTheme="minorEastAsia" w:hAnsiTheme="minorEastAsia" w:eastAsiaTheme="minorEastAsia" w:cstheme="minorEastAsia"/>
          <w:b/>
          <w:bCs/>
          <w:sz w:val="32"/>
          <w:szCs w:val="32"/>
        </w:rPr>
      </w:pPr>
    </w:p>
    <w:p w14:paraId="4231343C">
      <w:pPr>
        <w:widowControl/>
        <w:adjustRightInd/>
        <w:jc w:val="left"/>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br w:type="page"/>
      </w:r>
    </w:p>
    <w:p w14:paraId="74ADB03E">
      <w:pPr>
        <w:spacing w:line="360" w:lineRule="auto"/>
        <w:jc w:val="center"/>
        <w:outlineLvl w:val="0"/>
        <w:rPr>
          <w:rFonts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八、</w:t>
      </w:r>
      <w:r>
        <w:rPr>
          <w:rFonts w:hint="eastAsia" w:asciiTheme="minorEastAsia" w:hAnsiTheme="minorEastAsia" w:eastAsiaTheme="minorEastAsia" w:cstheme="minorEastAsia"/>
          <w:b/>
          <w:kern w:val="0"/>
          <w:sz w:val="28"/>
          <w:szCs w:val="28"/>
          <w:lang w:val="zh-CN"/>
        </w:rPr>
        <w:t>政府采购供应商廉洁自律承诺书</w:t>
      </w:r>
    </w:p>
    <w:p w14:paraId="464F418B">
      <w:pPr>
        <w:snapToGrid w:val="0"/>
        <w:spacing w:line="360" w:lineRule="auto"/>
        <w:rPr>
          <w:rFonts w:asciiTheme="minorEastAsia" w:hAnsiTheme="minorEastAsia" w:eastAsiaTheme="minorEastAsia" w:cstheme="minorEastAsia"/>
          <w:sz w:val="24"/>
        </w:rPr>
      </w:pPr>
    </w:p>
    <w:p w14:paraId="6992579F">
      <w:pPr>
        <w:snapToGrid w:val="0"/>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（采购人）、（采购代理机构）</w:t>
      </w:r>
      <w:r>
        <w:rPr>
          <w:rFonts w:hint="eastAsia" w:asciiTheme="minorEastAsia" w:hAnsiTheme="minorEastAsia" w:eastAsiaTheme="minorEastAsia" w:cstheme="minorEastAsia"/>
          <w:kern w:val="0"/>
          <w:sz w:val="24"/>
          <w:lang w:val="zh-CN"/>
        </w:rPr>
        <w:t>：</w:t>
      </w:r>
    </w:p>
    <w:p w14:paraId="2E385EB5">
      <w:pPr>
        <w:autoSpaceDE w:val="0"/>
        <w:autoSpaceDN w:val="0"/>
        <w:spacing w:line="360" w:lineRule="auto"/>
        <w:ind w:left="2" w:leftChars="1" w:firstLine="480" w:firstLineChars="200"/>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我单位响应你</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kern w:val="0"/>
          <w:sz w:val="24"/>
          <w:lang w:val="zh-CN"/>
        </w:rPr>
        <w:t>项目招标要求参加投标。在这次投标过程中和中标后，我们将严格遵守国家法律法规要求，并郑重承诺：</w:t>
      </w:r>
    </w:p>
    <w:p w14:paraId="43960777">
      <w:pPr>
        <w:autoSpaceDE w:val="0"/>
        <w:autoSpaceDN w:val="0"/>
        <w:spacing w:line="360" w:lineRule="auto"/>
        <w:ind w:left="2" w:leftChars="1" w:firstLine="480" w:firstLineChars="200"/>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一、不向项目有关人员及部门赠送礼金礼物、有价证券、回扣以及中介费、介绍费、咨询费等好处费； </w:t>
      </w:r>
    </w:p>
    <w:p w14:paraId="6DA94588">
      <w:pPr>
        <w:autoSpaceDE w:val="0"/>
        <w:autoSpaceDN w:val="0"/>
        <w:spacing w:line="360" w:lineRule="auto"/>
        <w:ind w:left="2" w:leftChars="1" w:firstLine="480" w:firstLineChars="200"/>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二、不为项目有关人员及部门报销应由你方单位或个人支付的费用； </w:t>
      </w:r>
    </w:p>
    <w:p w14:paraId="11DD626D">
      <w:pPr>
        <w:autoSpaceDE w:val="0"/>
        <w:autoSpaceDN w:val="0"/>
        <w:spacing w:line="360" w:lineRule="auto"/>
        <w:ind w:left="2" w:leftChars="1" w:firstLine="480" w:firstLineChars="200"/>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三、不向项目有关人员及部门提供有可能影响公正的宴请和健身娱乐等活动； </w:t>
      </w:r>
    </w:p>
    <w:p w14:paraId="7515B85A">
      <w:pPr>
        <w:autoSpaceDE w:val="0"/>
        <w:autoSpaceDN w:val="0"/>
        <w:spacing w:line="360" w:lineRule="auto"/>
        <w:ind w:left="2" w:leftChars="1" w:firstLine="480" w:firstLineChars="200"/>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四、不为项目有关人员及部门出国（境）、旅游等提供方便；</w:t>
      </w:r>
    </w:p>
    <w:p w14:paraId="5D4E3CD8">
      <w:pPr>
        <w:autoSpaceDE w:val="0"/>
        <w:autoSpaceDN w:val="0"/>
        <w:spacing w:line="360" w:lineRule="auto"/>
        <w:ind w:left="481" w:leftChars="229"/>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五、不为项目有关人员个人装修住房、婚丧嫁娶、配偶子女工作安排等提供</w:t>
      </w:r>
    </w:p>
    <w:p w14:paraId="1D8116E4">
      <w:pPr>
        <w:autoSpaceDE w:val="0"/>
        <w:autoSpaceDN w:val="0"/>
        <w:spacing w:line="360" w:lineRule="auto"/>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好处；</w:t>
      </w:r>
    </w:p>
    <w:p w14:paraId="7C57FC4B">
      <w:pPr>
        <w:autoSpaceDE w:val="0"/>
        <w:autoSpaceDN w:val="0"/>
        <w:spacing w:line="360" w:lineRule="auto"/>
        <w:ind w:firstLine="480" w:firstLineChars="200"/>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六、严格遵守《</w:t>
      </w:r>
      <w:r>
        <w:rPr>
          <w:rFonts w:hint="eastAsia" w:asciiTheme="minorEastAsia" w:hAnsiTheme="minorEastAsia" w:eastAsiaTheme="minorEastAsia" w:cstheme="minorEastAsia"/>
          <w:sz w:val="24"/>
          <w:lang w:val="zh-CN"/>
        </w:rPr>
        <w:t>中华人民共和国</w:t>
      </w:r>
      <w:r>
        <w:rPr>
          <w:rFonts w:hint="eastAsia" w:asciiTheme="minorEastAsia" w:hAnsiTheme="minorEastAsia" w:eastAsiaTheme="minorEastAsia" w:cstheme="minorEastAsia"/>
          <w:kern w:val="0"/>
          <w:sz w:val="24"/>
          <w:lang w:val="zh-CN"/>
        </w:rPr>
        <w:t>政府采购法》《</w:t>
      </w:r>
      <w:r>
        <w:rPr>
          <w:rFonts w:hint="eastAsia" w:asciiTheme="minorEastAsia" w:hAnsiTheme="minorEastAsia" w:eastAsiaTheme="minorEastAsia" w:cstheme="minorEastAsia"/>
          <w:sz w:val="24"/>
          <w:lang w:val="zh-CN"/>
        </w:rPr>
        <w:t>中华人民共和国</w:t>
      </w:r>
      <w:r>
        <w:rPr>
          <w:rFonts w:hint="eastAsia" w:asciiTheme="minorEastAsia" w:hAnsiTheme="minorEastAsia" w:eastAsiaTheme="minorEastAsia" w:cstheme="minorEastAsia"/>
          <w:kern w:val="0"/>
          <w:sz w:val="24"/>
          <w:lang w:val="zh-CN"/>
        </w:rPr>
        <w:t>招标投标法》</w:t>
      </w:r>
      <w:r>
        <w:rPr>
          <w:rFonts w:hint="eastAsia" w:asciiTheme="minorEastAsia" w:hAnsiTheme="minorEastAsia" w:eastAsiaTheme="minorEastAsia" w:cstheme="minorEastAsia"/>
          <w:sz w:val="24"/>
          <w:lang w:val="zh-CN"/>
        </w:rPr>
        <w:t>《中华人民共和国民法典》</w:t>
      </w:r>
      <w:r>
        <w:rPr>
          <w:rFonts w:hint="eastAsia" w:asciiTheme="minorEastAsia" w:hAnsiTheme="minorEastAsia" w:eastAsiaTheme="minorEastAsia" w:cstheme="minorEastAsia"/>
          <w:kern w:val="0"/>
          <w:sz w:val="24"/>
          <w:lang w:val="zh-CN"/>
        </w:rPr>
        <w:t xml:space="preserve">等法律法规，诚实守信，合法经营，坚决抵制各种违法违纪行为。 </w:t>
      </w:r>
    </w:p>
    <w:p w14:paraId="5676D6C9">
      <w:pPr>
        <w:autoSpaceDE w:val="0"/>
        <w:autoSpaceDN w:val="0"/>
        <w:spacing w:line="360" w:lineRule="auto"/>
        <w:ind w:firstLine="480" w:firstLineChars="200"/>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如违反上述承诺，你</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kern w:val="0"/>
          <w:sz w:val="24"/>
          <w:lang w:val="zh-CN"/>
        </w:rPr>
        <w:t>有权立即取消我单位投标、中标或在建项目的建设资格，有权拒绝我单位在一定时期内进入你</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kern w:val="0"/>
          <w:sz w:val="24"/>
          <w:lang w:val="zh-CN"/>
        </w:rPr>
        <w:t>进行项目建设或其他经营活动，并通报市财政局。由此引起的相应损失均由我单位承担。</w:t>
      </w:r>
    </w:p>
    <w:p w14:paraId="281ABB82">
      <w:pPr>
        <w:autoSpaceDE w:val="0"/>
        <w:autoSpaceDN w:val="0"/>
        <w:spacing w:line="360" w:lineRule="auto"/>
        <w:ind w:left="2"/>
        <w:jc w:val="left"/>
        <w:rPr>
          <w:rFonts w:asciiTheme="minorEastAsia" w:hAnsiTheme="minorEastAsia" w:eastAsiaTheme="minorEastAsia" w:cstheme="minorEastAsia"/>
          <w:kern w:val="0"/>
          <w:sz w:val="24"/>
          <w:lang w:val="zh-CN"/>
        </w:rPr>
      </w:pPr>
    </w:p>
    <w:p w14:paraId="24981F94">
      <w:pPr>
        <w:autoSpaceDE w:val="0"/>
        <w:autoSpaceDN w:val="0"/>
        <w:spacing w:line="360" w:lineRule="auto"/>
        <w:ind w:left="2"/>
        <w:jc w:val="left"/>
        <w:rPr>
          <w:rFonts w:asciiTheme="minorEastAsia" w:hAnsiTheme="minorEastAsia" w:eastAsiaTheme="minorEastAsia" w:cstheme="minorEastAsia"/>
          <w:kern w:val="0"/>
          <w:sz w:val="24"/>
          <w:lang w:val="zh-CN"/>
        </w:rPr>
      </w:pPr>
    </w:p>
    <w:p w14:paraId="7B0030D3">
      <w:pPr>
        <w:autoSpaceDE w:val="0"/>
        <w:autoSpaceDN w:val="0"/>
        <w:spacing w:line="360" w:lineRule="auto"/>
        <w:ind w:left="2"/>
        <w:jc w:val="left"/>
        <w:rPr>
          <w:rFonts w:asciiTheme="minorEastAsia" w:hAnsiTheme="minorEastAsia" w:eastAsiaTheme="minorEastAsia" w:cstheme="minorEastAsia"/>
          <w:kern w:val="0"/>
          <w:sz w:val="24"/>
          <w:lang w:val="zh-CN"/>
        </w:rPr>
      </w:pPr>
    </w:p>
    <w:p w14:paraId="515E1A78">
      <w:pPr>
        <w:autoSpaceDE w:val="0"/>
        <w:autoSpaceDN w:val="0"/>
        <w:spacing w:line="360" w:lineRule="auto"/>
        <w:ind w:left="2" w:leftChars="1" w:right="1120" w:firstLine="4560" w:firstLineChars="1900"/>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投标人名称（</w:t>
      </w:r>
      <w:r>
        <w:rPr>
          <w:rFonts w:hint="eastAsia" w:asciiTheme="minorEastAsia" w:hAnsiTheme="minorEastAsia" w:eastAsiaTheme="minorEastAsia" w:cstheme="minorEastAsia"/>
          <w:sz w:val="24"/>
        </w:rPr>
        <w:t>电子签名</w:t>
      </w:r>
      <w:r>
        <w:rPr>
          <w:rFonts w:hint="eastAsia" w:asciiTheme="minorEastAsia" w:hAnsiTheme="minorEastAsia" w:eastAsiaTheme="minorEastAsia" w:cstheme="minorEastAsia"/>
          <w:kern w:val="0"/>
          <w:sz w:val="24"/>
          <w:lang w:val="zh-CN"/>
        </w:rPr>
        <w:t xml:space="preserve">）：                                                                                                                                                                                                               </w:t>
      </w:r>
    </w:p>
    <w:p w14:paraId="222A4556">
      <w:pPr>
        <w:spacing w:line="360" w:lineRule="auto"/>
        <w:ind w:left="4620" w:leftChars="2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日期</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val="zh-CN"/>
        </w:rPr>
        <w:t xml:space="preserve">   年   月   日</w:t>
      </w:r>
    </w:p>
    <w:p w14:paraId="4AB2C29E">
      <w:pPr>
        <w:spacing w:line="360" w:lineRule="auto"/>
        <w:jc w:val="center"/>
        <w:rPr>
          <w:rFonts w:asciiTheme="minorEastAsia" w:hAnsiTheme="minorEastAsia" w:eastAsiaTheme="minorEastAsia" w:cstheme="minorEastAsia"/>
          <w:b/>
          <w:bCs/>
          <w:sz w:val="24"/>
        </w:rPr>
      </w:pPr>
    </w:p>
    <w:p w14:paraId="46E10116">
      <w:pPr>
        <w:spacing w:line="360" w:lineRule="auto"/>
        <w:ind w:right="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40F39317">
      <w:pPr>
        <w:spacing w:line="360" w:lineRule="auto"/>
        <w:jc w:val="center"/>
        <w:rPr>
          <w:rFonts w:asciiTheme="minorEastAsia" w:hAnsiTheme="minorEastAsia" w:eastAsiaTheme="minorEastAsia" w:cstheme="minorEastAsia"/>
          <w:b/>
          <w:bCs/>
          <w:sz w:val="24"/>
        </w:rPr>
        <w:sectPr>
          <w:footerReference r:id="rId12" w:type="first"/>
          <w:footerReference r:id="rId11" w:type="default"/>
          <w:pgSz w:w="11906" w:h="16838"/>
          <w:pgMar w:top="1276" w:right="1418" w:bottom="1247" w:left="1418" w:header="851" w:footer="992" w:gutter="0"/>
          <w:cols w:space="720" w:num="1"/>
          <w:titlePg/>
          <w:docGrid w:linePitch="312" w:charSpace="0"/>
        </w:sectPr>
      </w:pPr>
    </w:p>
    <w:p w14:paraId="5B5EBAFC">
      <w:pPr>
        <w:spacing w:line="360" w:lineRule="auto"/>
        <w:jc w:val="center"/>
        <w:outlineLvl w:val="1"/>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报价文件部分</w:t>
      </w:r>
    </w:p>
    <w:p w14:paraId="5C384962">
      <w:pPr>
        <w:spacing w:line="360" w:lineRule="auto"/>
        <w:jc w:val="center"/>
        <w:rPr>
          <w:rFonts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目录</w:t>
      </w:r>
    </w:p>
    <w:p w14:paraId="76642DC2">
      <w:pPr>
        <w:rPr>
          <w:rFonts w:asciiTheme="minorEastAsia" w:hAnsiTheme="minorEastAsia" w:eastAsiaTheme="minorEastAsia" w:cstheme="minorEastAsia"/>
        </w:rPr>
      </w:pPr>
    </w:p>
    <w:p w14:paraId="7C3C60A9">
      <w:pPr>
        <w:numPr>
          <w:ilvl w:val="0"/>
          <w:numId w:val="2"/>
        </w:num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开标一览表（报价表）………………………………………………………（页码）</w:t>
      </w:r>
    </w:p>
    <w:p w14:paraId="335536E5">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（2）中小企业声明函（如有）……………………………………………………（页码）</w:t>
      </w:r>
    </w:p>
    <w:p w14:paraId="6727C0A3">
      <w:pPr>
        <w:pStyle w:val="89"/>
        <w:rPr>
          <w:rFonts w:asciiTheme="minorEastAsia" w:hAnsiTheme="minorEastAsia" w:eastAsiaTheme="minorEastAsia" w:cstheme="minorEastAsia"/>
        </w:rPr>
      </w:pPr>
    </w:p>
    <w:p w14:paraId="7B16180F">
      <w:pPr>
        <w:pStyle w:val="695"/>
        <w:keepNext w:val="0"/>
        <w:pageBreakBefore w:val="0"/>
        <w:tabs>
          <w:tab w:val="clear" w:pos="720"/>
        </w:tabs>
        <w:snapToGrid w:val="0"/>
        <w:spacing w:before="120" w:after="120"/>
        <w:ind w:firstLine="643"/>
        <w:outlineLvl w:val="9"/>
        <w:rPr>
          <w:rFonts w:asciiTheme="minorEastAsia" w:hAnsiTheme="minorEastAsia" w:eastAsiaTheme="minorEastAsia" w:cstheme="minorEastAsia"/>
          <w:kern w:val="2"/>
          <w:sz w:val="32"/>
          <w:szCs w:val="32"/>
        </w:rPr>
        <w:sectPr>
          <w:footerReference r:id="rId15" w:type="first"/>
          <w:headerReference r:id="rId13" w:type="default"/>
          <w:footerReference r:id="rId14" w:type="default"/>
          <w:pgSz w:w="11906" w:h="16838"/>
          <w:pgMar w:top="1247" w:right="1418" w:bottom="1276" w:left="1418" w:header="851" w:footer="992" w:gutter="0"/>
          <w:cols w:space="720" w:num="1"/>
          <w:titlePg/>
          <w:docGrid w:linePitch="312" w:charSpace="0"/>
        </w:sectPr>
      </w:pPr>
    </w:p>
    <w:p w14:paraId="19A5F867">
      <w:pPr>
        <w:spacing w:line="360" w:lineRule="auto"/>
        <w:jc w:val="center"/>
        <w:outlineLvl w:val="0"/>
        <w:rPr>
          <w:rFonts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一、开标一览表（报价表）</w:t>
      </w:r>
    </w:p>
    <w:p w14:paraId="0F375220">
      <w:pPr>
        <w:snapToGrid w:val="0"/>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（采购人）、（采购代理机构）</w:t>
      </w:r>
      <w:r>
        <w:rPr>
          <w:rFonts w:hint="eastAsia" w:asciiTheme="minorEastAsia" w:hAnsiTheme="minorEastAsia" w:eastAsiaTheme="minorEastAsia" w:cstheme="minorEastAsia"/>
          <w:kern w:val="0"/>
          <w:sz w:val="24"/>
          <w:lang w:val="zh-CN"/>
        </w:rPr>
        <w:t>：</w:t>
      </w:r>
    </w:p>
    <w:p w14:paraId="58564CC5">
      <w:pPr>
        <w:snapToGrid w:val="0"/>
        <w:spacing w:line="360" w:lineRule="auto"/>
        <w:ind w:firstLine="482"/>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kern w:val="0"/>
          <w:sz w:val="24"/>
          <w:lang w:val="zh-CN"/>
        </w:rPr>
        <w:t>【招标编号：</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HZNU-2025215</w:t>
      </w:r>
      <w:r>
        <w:rPr>
          <w:rFonts w:hint="eastAsia" w:asciiTheme="minorEastAsia" w:hAnsiTheme="minorEastAsia" w:eastAsiaTheme="minorEastAsia" w:cstheme="minorEastAsia"/>
          <w:sz w:val="24"/>
        </w:rPr>
        <w:t>）】的实施</w:t>
      </w:r>
      <w:r>
        <w:rPr>
          <w:rFonts w:hint="eastAsia" w:asciiTheme="minorEastAsia" w:hAnsiTheme="minorEastAsia" w:eastAsiaTheme="minorEastAsia" w:cstheme="minorEastAsia"/>
          <w:kern w:val="0"/>
          <w:sz w:val="24"/>
          <w:lang w:val="zh-CN"/>
        </w:rPr>
        <w:t>。</w:t>
      </w:r>
    </w:p>
    <w:p w14:paraId="01CC15C9">
      <w:pPr>
        <w:spacing w:line="360" w:lineRule="auto"/>
        <w:jc w:val="center"/>
        <w:rPr>
          <w:rFonts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D3C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D6C68EF">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417" w:type="dxa"/>
            <w:vAlign w:val="center"/>
          </w:tcPr>
          <w:p w14:paraId="1302530D">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名称</w:t>
            </w:r>
          </w:p>
        </w:tc>
        <w:tc>
          <w:tcPr>
            <w:tcW w:w="1843" w:type="dxa"/>
          </w:tcPr>
          <w:p w14:paraId="5B38C302">
            <w:pPr>
              <w:spacing w:line="360" w:lineRule="auto"/>
              <w:jc w:val="center"/>
              <w:rPr>
                <w:rFonts w:asciiTheme="minorEastAsia" w:hAnsiTheme="minorEastAsia" w:eastAsiaTheme="minorEastAsia" w:cstheme="minorEastAsia"/>
                <w:b/>
                <w:sz w:val="24"/>
              </w:rPr>
            </w:pPr>
          </w:p>
          <w:p w14:paraId="2B9E00CA">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品牌（如果有）</w:t>
            </w:r>
          </w:p>
        </w:tc>
        <w:tc>
          <w:tcPr>
            <w:tcW w:w="3118" w:type="dxa"/>
            <w:vAlign w:val="center"/>
          </w:tcPr>
          <w:p w14:paraId="67910FC9">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规格型号</w:t>
            </w:r>
          </w:p>
        </w:tc>
        <w:tc>
          <w:tcPr>
            <w:tcW w:w="993" w:type="dxa"/>
            <w:vAlign w:val="center"/>
          </w:tcPr>
          <w:p w14:paraId="43177A05">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数量</w:t>
            </w:r>
          </w:p>
        </w:tc>
        <w:tc>
          <w:tcPr>
            <w:tcW w:w="1559" w:type="dxa"/>
            <w:vAlign w:val="center"/>
          </w:tcPr>
          <w:p w14:paraId="76B0F026">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单价</w:t>
            </w:r>
          </w:p>
        </w:tc>
        <w:tc>
          <w:tcPr>
            <w:tcW w:w="1984" w:type="dxa"/>
            <w:vAlign w:val="center"/>
          </w:tcPr>
          <w:p w14:paraId="7CF9D5F1">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合计</w:t>
            </w:r>
          </w:p>
        </w:tc>
        <w:tc>
          <w:tcPr>
            <w:tcW w:w="3119" w:type="dxa"/>
            <w:vAlign w:val="center"/>
          </w:tcPr>
          <w:p w14:paraId="17916D5F">
            <w:pPr>
              <w:spacing w:line="360" w:lineRule="auto"/>
              <w:jc w:val="center"/>
              <w:rPr>
                <w:rFonts w:asciiTheme="minorEastAsia" w:hAnsiTheme="minorEastAsia" w:eastAsiaTheme="minorEastAsia" w:cstheme="minorEastAsia"/>
                <w:b/>
                <w:sz w:val="24"/>
              </w:rPr>
            </w:pPr>
          </w:p>
          <w:p w14:paraId="411DA1DD">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备注（如果有）</w:t>
            </w:r>
          </w:p>
          <w:p w14:paraId="28D778A6">
            <w:pPr>
              <w:spacing w:line="360" w:lineRule="auto"/>
              <w:jc w:val="center"/>
              <w:rPr>
                <w:rFonts w:asciiTheme="minorEastAsia" w:hAnsiTheme="minorEastAsia" w:eastAsiaTheme="minorEastAsia" w:cstheme="minorEastAsia"/>
                <w:b/>
                <w:sz w:val="24"/>
              </w:rPr>
            </w:pPr>
          </w:p>
        </w:tc>
      </w:tr>
      <w:tr w14:paraId="3E9D0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A4593DC">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417" w:type="dxa"/>
            <w:vAlign w:val="center"/>
          </w:tcPr>
          <w:p w14:paraId="1A463EC2">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杭州师范大学厨房设备采购项目</w:t>
            </w:r>
          </w:p>
        </w:tc>
        <w:tc>
          <w:tcPr>
            <w:tcW w:w="1843" w:type="dxa"/>
            <w:vAlign w:val="center"/>
          </w:tcPr>
          <w:p w14:paraId="13E2582B">
            <w:pPr>
              <w:snapToGrid w:val="0"/>
              <w:spacing w:line="360" w:lineRule="auto"/>
              <w:jc w:val="center"/>
              <w:rPr>
                <w:rFonts w:asciiTheme="minorEastAsia" w:hAnsiTheme="minorEastAsia" w:eastAsiaTheme="minorEastAsia" w:cstheme="minorEastAsia"/>
                <w:sz w:val="24"/>
              </w:rPr>
            </w:pPr>
          </w:p>
        </w:tc>
        <w:tc>
          <w:tcPr>
            <w:tcW w:w="3118" w:type="dxa"/>
            <w:vAlign w:val="center"/>
          </w:tcPr>
          <w:p w14:paraId="6D5D2C3B">
            <w:pPr>
              <w:snapToGrid w:val="0"/>
              <w:spacing w:line="360" w:lineRule="auto"/>
              <w:jc w:val="center"/>
              <w:rPr>
                <w:rFonts w:asciiTheme="minorEastAsia" w:hAnsiTheme="minorEastAsia" w:eastAsiaTheme="minorEastAsia" w:cstheme="minorEastAsia"/>
                <w:sz w:val="24"/>
              </w:rPr>
            </w:pPr>
          </w:p>
        </w:tc>
        <w:tc>
          <w:tcPr>
            <w:tcW w:w="993" w:type="dxa"/>
            <w:vAlign w:val="center"/>
          </w:tcPr>
          <w:p w14:paraId="2A76BFA2">
            <w:pPr>
              <w:snapToGrid w:val="0"/>
              <w:spacing w:line="360" w:lineRule="auto"/>
              <w:jc w:val="center"/>
              <w:rPr>
                <w:rFonts w:asciiTheme="minorEastAsia" w:hAnsiTheme="minorEastAsia" w:eastAsiaTheme="minorEastAsia" w:cstheme="minorEastAsia"/>
                <w:sz w:val="24"/>
              </w:rPr>
            </w:pPr>
          </w:p>
        </w:tc>
        <w:tc>
          <w:tcPr>
            <w:tcW w:w="1559" w:type="dxa"/>
            <w:vAlign w:val="center"/>
          </w:tcPr>
          <w:p w14:paraId="28A2686B">
            <w:pPr>
              <w:spacing w:line="360" w:lineRule="auto"/>
              <w:jc w:val="center"/>
              <w:rPr>
                <w:rFonts w:asciiTheme="minorEastAsia" w:hAnsiTheme="minorEastAsia" w:eastAsiaTheme="minorEastAsia" w:cstheme="minorEastAsia"/>
                <w:sz w:val="24"/>
              </w:rPr>
            </w:pPr>
          </w:p>
        </w:tc>
        <w:tc>
          <w:tcPr>
            <w:tcW w:w="1984" w:type="dxa"/>
            <w:vAlign w:val="center"/>
          </w:tcPr>
          <w:p w14:paraId="798C9E0B">
            <w:pPr>
              <w:spacing w:line="360" w:lineRule="auto"/>
              <w:jc w:val="center"/>
              <w:rPr>
                <w:rFonts w:asciiTheme="minorEastAsia" w:hAnsiTheme="minorEastAsia" w:eastAsiaTheme="minorEastAsia" w:cstheme="minorEastAsia"/>
                <w:sz w:val="24"/>
              </w:rPr>
            </w:pPr>
          </w:p>
        </w:tc>
        <w:tc>
          <w:tcPr>
            <w:tcW w:w="3119" w:type="dxa"/>
            <w:vAlign w:val="center"/>
          </w:tcPr>
          <w:p w14:paraId="22980FA6">
            <w:pPr>
              <w:spacing w:line="360" w:lineRule="auto"/>
              <w:jc w:val="center"/>
              <w:rPr>
                <w:rFonts w:asciiTheme="minorEastAsia" w:hAnsiTheme="minorEastAsia" w:eastAsiaTheme="minorEastAsia" w:cstheme="minorEastAsia"/>
                <w:sz w:val="24"/>
              </w:rPr>
            </w:pPr>
          </w:p>
        </w:tc>
      </w:tr>
      <w:tr w14:paraId="3138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9EEAEC2">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417" w:type="dxa"/>
            <w:vAlign w:val="center"/>
          </w:tcPr>
          <w:p w14:paraId="44B323D0">
            <w:pPr>
              <w:widowControl/>
              <w:jc w:val="left"/>
              <w:rPr>
                <w:rFonts w:asciiTheme="minorEastAsia" w:hAnsiTheme="minorEastAsia" w:eastAsiaTheme="minorEastAsia" w:cstheme="minorEastAsia"/>
                <w:sz w:val="24"/>
              </w:rPr>
            </w:pPr>
          </w:p>
        </w:tc>
        <w:tc>
          <w:tcPr>
            <w:tcW w:w="1843" w:type="dxa"/>
            <w:vAlign w:val="center"/>
          </w:tcPr>
          <w:p w14:paraId="2771CC83">
            <w:pPr>
              <w:snapToGrid w:val="0"/>
              <w:spacing w:line="360" w:lineRule="auto"/>
              <w:jc w:val="center"/>
              <w:rPr>
                <w:rFonts w:asciiTheme="minorEastAsia" w:hAnsiTheme="minorEastAsia" w:eastAsiaTheme="minorEastAsia" w:cstheme="minorEastAsia"/>
                <w:sz w:val="24"/>
              </w:rPr>
            </w:pPr>
          </w:p>
        </w:tc>
        <w:tc>
          <w:tcPr>
            <w:tcW w:w="3118" w:type="dxa"/>
            <w:vAlign w:val="center"/>
          </w:tcPr>
          <w:p w14:paraId="53BF9149">
            <w:pPr>
              <w:snapToGrid w:val="0"/>
              <w:spacing w:line="360" w:lineRule="auto"/>
              <w:jc w:val="center"/>
              <w:rPr>
                <w:rFonts w:asciiTheme="minorEastAsia" w:hAnsiTheme="minorEastAsia" w:eastAsiaTheme="minorEastAsia" w:cstheme="minorEastAsia"/>
                <w:sz w:val="24"/>
              </w:rPr>
            </w:pPr>
          </w:p>
        </w:tc>
        <w:tc>
          <w:tcPr>
            <w:tcW w:w="993" w:type="dxa"/>
            <w:vAlign w:val="center"/>
          </w:tcPr>
          <w:p w14:paraId="7735733C">
            <w:pPr>
              <w:snapToGrid w:val="0"/>
              <w:spacing w:line="360" w:lineRule="auto"/>
              <w:jc w:val="center"/>
              <w:rPr>
                <w:rFonts w:asciiTheme="minorEastAsia" w:hAnsiTheme="minorEastAsia" w:eastAsiaTheme="minorEastAsia" w:cstheme="minorEastAsia"/>
                <w:sz w:val="24"/>
              </w:rPr>
            </w:pPr>
          </w:p>
        </w:tc>
        <w:tc>
          <w:tcPr>
            <w:tcW w:w="1559" w:type="dxa"/>
            <w:vAlign w:val="center"/>
          </w:tcPr>
          <w:p w14:paraId="5892BD35">
            <w:pPr>
              <w:spacing w:line="360" w:lineRule="auto"/>
              <w:jc w:val="center"/>
              <w:rPr>
                <w:rFonts w:asciiTheme="minorEastAsia" w:hAnsiTheme="minorEastAsia" w:eastAsiaTheme="minorEastAsia" w:cstheme="minorEastAsia"/>
                <w:sz w:val="24"/>
              </w:rPr>
            </w:pPr>
          </w:p>
        </w:tc>
        <w:tc>
          <w:tcPr>
            <w:tcW w:w="1984" w:type="dxa"/>
            <w:vAlign w:val="center"/>
          </w:tcPr>
          <w:p w14:paraId="10717033">
            <w:pPr>
              <w:spacing w:line="360" w:lineRule="auto"/>
              <w:jc w:val="center"/>
              <w:rPr>
                <w:rFonts w:asciiTheme="minorEastAsia" w:hAnsiTheme="minorEastAsia" w:eastAsiaTheme="minorEastAsia" w:cstheme="minorEastAsia"/>
                <w:sz w:val="24"/>
              </w:rPr>
            </w:pPr>
          </w:p>
        </w:tc>
        <w:tc>
          <w:tcPr>
            <w:tcW w:w="3119" w:type="dxa"/>
            <w:vAlign w:val="center"/>
          </w:tcPr>
          <w:p w14:paraId="6AEA151D">
            <w:pPr>
              <w:spacing w:line="360" w:lineRule="auto"/>
              <w:jc w:val="center"/>
              <w:rPr>
                <w:rFonts w:asciiTheme="minorEastAsia" w:hAnsiTheme="minorEastAsia" w:eastAsiaTheme="minorEastAsia" w:cstheme="minorEastAsia"/>
                <w:sz w:val="24"/>
              </w:rPr>
            </w:pPr>
          </w:p>
        </w:tc>
      </w:tr>
      <w:tr w14:paraId="38484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F5EF599">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417" w:type="dxa"/>
            <w:vAlign w:val="center"/>
          </w:tcPr>
          <w:p w14:paraId="2900DEFA">
            <w:pPr>
              <w:widowControl/>
              <w:jc w:val="left"/>
              <w:rPr>
                <w:rFonts w:asciiTheme="minorEastAsia" w:hAnsiTheme="minorEastAsia" w:eastAsiaTheme="minorEastAsia" w:cstheme="minorEastAsia"/>
                <w:sz w:val="24"/>
              </w:rPr>
            </w:pPr>
          </w:p>
        </w:tc>
        <w:tc>
          <w:tcPr>
            <w:tcW w:w="1843" w:type="dxa"/>
            <w:vAlign w:val="center"/>
          </w:tcPr>
          <w:p w14:paraId="2176E1FB">
            <w:pPr>
              <w:snapToGrid w:val="0"/>
              <w:spacing w:line="360" w:lineRule="auto"/>
              <w:jc w:val="center"/>
              <w:rPr>
                <w:rFonts w:asciiTheme="minorEastAsia" w:hAnsiTheme="minorEastAsia" w:eastAsiaTheme="minorEastAsia" w:cstheme="minorEastAsia"/>
                <w:sz w:val="24"/>
              </w:rPr>
            </w:pPr>
          </w:p>
        </w:tc>
        <w:tc>
          <w:tcPr>
            <w:tcW w:w="3118" w:type="dxa"/>
            <w:vAlign w:val="center"/>
          </w:tcPr>
          <w:p w14:paraId="68C826C2">
            <w:pPr>
              <w:snapToGrid w:val="0"/>
              <w:spacing w:line="360" w:lineRule="auto"/>
              <w:jc w:val="center"/>
              <w:rPr>
                <w:rFonts w:asciiTheme="minorEastAsia" w:hAnsiTheme="minorEastAsia" w:eastAsiaTheme="minorEastAsia" w:cstheme="minorEastAsia"/>
                <w:sz w:val="24"/>
              </w:rPr>
            </w:pPr>
          </w:p>
        </w:tc>
        <w:tc>
          <w:tcPr>
            <w:tcW w:w="993" w:type="dxa"/>
            <w:vAlign w:val="center"/>
          </w:tcPr>
          <w:p w14:paraId="6183D2BE">
            <w:pPr>
              <w:snapToGrid w:val="0"/>
              <w:spacing w:line="360" w:lineRule="auto"/>
              <w:jc w:val="center"/>
              <w:rPr>
                <w:rFonts w:asciiTheme="minorEastAsia" w:hAnsiTheme="minorEastAsia" w:eastAsiaTheme="minorEastAsia" w:cstheme="minorEastAsia"/>
                <w:sz w:val="24"/>
              </w:rPr>
            </w:pPr>
          </w:p>
        </w:tc>
        <w:tc>
          <w:tcPr>
            <w:tcW w:w="1559" w:type="dxa"/>
            <w:vAlign w:val="center"/>
          </w:tcPr>
          <w:p w14:paraId="19389CF1">
            <w:pPr>
              <w:spacing w:line="360" w:lineRule="auto"/>
              <w:jc w:val="center"/>
              <w:rPr>
                <w:rFonts w:asciiTheme="minorEastAsia" w:hAnsiTheme="minorEastAsia" w:eastAsiaTheme="minorEastAsia" w:cstheme="minorEastAsia"/>
                <w:sz w:val="24"/>
              </w:rPr>
            </w:pPr>
          </w:p>
        </w:tc>
        <w:tc>
          <w:tcPr>
            <w:tcW w:w="1984" w:type="dxa"/>
            <w:vAlign w:val="center"/>
          </w:tcPr>
          <w:p w14:paraId="2BE97BD4">
            <w:pPr>
              <w:spacing w:line="360" w:lineRule="auto"/>
              <w:jc w:val="center"/>
              <w:rPr>
                <w:rFonts w:asciiTheme="minorEastAsia" w:hAnsiTheme="minorEastAsia" w:eastAsiaTheme="minorEastAsia" w:cstheme="minorEastAsia"/>
                <w:sz w:val="24"/>
              </w:rPr>
            </w:pPr>
          </w:p>
        </w:tc>
        <w:tc>
          <w:tcPr>
            <w:tcW w:w="3119" w:type="dxa"/>
            <w:vAlign w:val="center"/>
          </w:tcPr>
          <w:p w14:paraId="37404949">
            <w:pPr>
              <w:spacing w:line="360" w:lineRule="auto"/>
              <w:jc w:val="center"/>
              <w:rPr>
                <w:rFonts w:asciiTheme="minorEastAsia" w:hAnsiTheme="minorEastAsia" w:eastAsiaTheme="minorEastAsia" w:cstheme="minorEastAsia"/>
                <w:sz w:val="24"/>
              </w:rPr>
            </w:pPr>
          </w:p>
        </w:tc>
      </w:tr>
      <w:tr w14:paraId="3E26E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76A217E">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417" w:type="dxa"/>
            <w:vAlign w:val="center"/>
          </w:tcPr>
          <w:p w14:paraId="4D93BC82">
            <w:pPr>
              <w:widowControl/>
              <w:jc w:val="left"/>
              <w:rPr>
                <w:rFonts w:asciiTheme="minorEastAsia" w:hAnsiTheme="minorEastAsia" w:eastAsiaTheme="minorEastAsia" w:cstheme="minorEastAsia"/>
                <w:sz w:val="24"/>
              </w:rPr>
            </w:pPr>
          </w:p>
        </w:tc>
        <w:tc>
          <w:tcPr>
            <w:tcW w:w="1843" w:type="dxa"/>
            <w:vAlign w:val="center"/>
          </w:tcPr>
          <w:p w14:paraId="37B3A9FC">
            <w:pPr>
              <w:snapToGrid w:val="0"/>
              <w:spacing w:line="360" w:lineRule="auto"/>
              <w:jc w:val="center"/>
              <w:rPr>
                <w:rFonts w:asciiTheme="minorEastAsia" w:hAnsiTheme="minorEastAsia" w:eastAsiaTheme="minorEastAsia" w:cstheme="minorEastAsia"/>
                <w:sz w:val="24"/>
              </w:rPr>
            </w:pPr>
          </w:p>
        </w:tc>
        <w:tc>
          <w:tcPr>
            <w:tcW w:w="3118" w:type="dxa"/>
            <w:vAlign w:val="center"/>
          </w:tcPr>
          <w:p w14:paraId="028CEB76">
            <w:pPr>
              <w:snapToGrid w:val="0"/>
              <w:spacing w:line="360" w:lineRule="auto"/>
              <w:jc w:val="center"/>
              <w:rPr>
                <w:rFonts w:asciiTheme="minorEastAsia" w:hAnsiTheme="minorEastAsia" w:eastAsiaTheme="minorEastAsia" w:cstheme="minorEastAsia"/>
                <w:sz w:val="24"/>
              </w:rPr>
            </w:pPr>
          </w:p>
        </w:tc>
        <w:tc>
          <w:tcPr>
            <w:tcW w:w="993" w:type="dxa"/>
            <w:vAlign w:val="center"/>
          </w:tcPr>
          <w:p w14:paraId="7331C935">
            <w:pPr>
              <w:snapToGrid w:val="0"/>
              <w:spacing w:line="360" w:lineRule="auto"/>
              <w:jc w:val="center"/>
              <w:rPr>
                <w:rFonts w:asciiTheme="minorEastAsia" w:hAnsiTheme="minorEastAsia" w:eastAsiaTheme="minorEastAsia" w:cstheme="minorEastAsia"/>
                <w:sz w:val="24"/>
              </w:rPr>
            </w:pPr>
          </w:p>
        </w:tc>
        <w:tc>
          <w:tcPr>
            <w:tcW w:w="1559" w:type="dxa"/>
            <w:vAlign w:val="center"/>
          </w:tcPr>
          <w:p w14:paraId="5800F110">
            <w:pPr>
              <w:spacing w:line="360" w:lineRule="auto"/>
              <w:jc w:val="center"/>
              <w:rPr>
                <w:rFonts w:asciiTheme="minorEastAsia" w:hAnsiTheme="minorEastAsia" w:eastAsiaTheme="minorEastAsia" w:cstheme="minorEastAsia"/>
                <w:sz w:val="24"/>
              </w:rPr>
            </w:pPr>
          </w:p>
        </w:tc>
        <w:tc>
          <w:tcPr>
            <w:tcW w:w="1984" w:type="dxa"/>
            <w:vAlign w:val="center"/>
          </w:tcPr>
          <w:p w14:paraId="372CD87E">
            <w:pPr>
              <w:spacing w:line="360" w:lineRule="auto"/>
              <w:jc w:val="center"/>
              <w:rPr>
                <w:rFonts w:asciiTheme="minorEastAsia" w:hAnsiTheme="minorEastAsia" w:eastAsiaTheme="minorEastAsia" w:cstheme="minorEastAsia"/>
                <w:sz w:val="24"/>
              </w:rPr>
            </w:pPr>
          </w:p>
        </w:tc>
        <w:tc>
          <w:tcPr>
            <w:tcW w:w="3119" w:type="dxa"/>
            <w:vAlign w:val="center"/>
          </w:tcPr>
          <w:p w14:paraId="4E7A1FE8">
            <w:pPr>
              <w:spacing w:line="360" w:lineRule="auto"/>
              <w:jc w:val="center"/>
              <w:rPr>
                <w:rFonts w:asciiTheme="minorEastAsia" w:hAnsiTheme="minorEastAsia" w:eastAsiaTheme="minorEastAsia" w:cstheme="minorEastAsia"/>
                <w:sz w:val="24"/>
              </w:rPr>
            </w:pPr>
          </w:p>
        </w:tc>
      </w:tr>
      <w:tr w14:paraId="214CC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4AE32E5">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417" w:type="dxa"/>
            <w:vAlign w:val="center"/>
          </w:tcPr>
          <w:p w14:paraId="59E38056">
            <w:pPr>
              <w:snapToGrid w:val="0"/>
              <w:spacing w:line="360" w:lineRule="auto"/>
              <w:jc w:val="center"/>
              <w:rPr>
                <w:rFonts w:asciiTheme="minorEastAsia" w:hAnsiTheme="minorEastAsia" w:eastAsiaTheme="minorEastAsia" w:cstheme="minorEastAsia"/>
                <w:sz w:val="24"/>
              </w:rPr>
            </w:pPr>
          </w:p>
        </w:tc>
        <w:tc>
          <w:tcPr>
            <w:tcW w:w="1843" w:type="dxa"/>
            <w:vAlign w:val="center"/>
          </w:tcPr>
          <w:p w14:paraId="07BF5AE8">
            <w:pPr>
              <w:snapToGrid w:val="0"/>
              <w:spacing w:line="360" w:lineRule="auto"/>
              <w:jc w:val="center"/>
              <w:rPr>
                <w:rFonts w:asciiTheme="minorEastAsia" w:hAnsiTheme="minorEastAsia" w:eastAsiaTheme="minorEastAsia" w:cstheme="minorEastAsia"/>
                <w:sz w:val="24"/>
              </w:rPr>
            </w:pPr>
          </w:p>
        </w:tc>
        <w:tc>
          <w:tcPr>
            <w:tcW w:w="3118" w:type="dxa"/>
            <w:vAlign w:val="center"/>
          </w:tcPr>
          <w:p w14:paraId="530F2CD4">
            <w:pPr>
              <w:snapToGrid w:val="0"/>
              <w:spacing w:line="360" w:lineRule="auto"/>
              <w:jc w:val="center"/>
              <w:rPr>
                <w:rFonts w:asciiTheme="minorEastAsia" w:hAnsiTheme="minorEastAsia" w:eastAsiaTheme="minorEastAsia" w:cstheme="minorEastAsia"/>
                <w:sz w:val="24"/>
              </w:rPr>
            </w:pPr>
          </w:p>
        </w:tc>
        <w:tc>
          <w:tcPr>
            <w:tcW w:w="993" w:type="dxa"/>
            <w:vAlign w:val="center"/>
          </w:tcPr>
          <w:p w14:paraId="0837A3DA">
            <w:pPr>
              <w:snapToGrid w:val="0"/>
              <w:spacing w:line="360" w:lineRule="auto"/>
              <w:jc w:val="center"/>
              <w:rPr>
                <w:rFonts w:asciiTheme="minorEastAsia" w:hAnsiTheme="minorEastAsia" w:eastAsiaTheme="minorEastAsia" w:cstheme="minorEastAsia"/>
                <w:sz w:val="24"/>
              </w:rPr>
            </w:pPr>
          </w:p>
        </w:tc>
        <w:tc>
          <w:tcPr>
            <w:tcW w:w="1559" w:type="dxa"/>
            <w:vAlign w:val="center"/>
          </w:tcPr>
          <w:p w14:paraId="599585B6">
            <w:pPr>
              <w:spacing w:line="360" w:lineRule="auto"/>
              <w:jc w:val="center"/>
              <w:rPr>
                <w:rFonts w:asciiTheme="minorEastAsia" w:hAnsiTheme="minorEastAsia" w:eastAsiaTheme="minorEastAsia" w:cstheme="minorEastAsia"/>
                <w:sz w:val="24"/>
              </w:rPr>
            </w:pPr>
          </w:p>
        </w:tc>
        <w:tc>
          <w:tcPr>
            <w:tcW w:w="1984" w:type="dxa"/>
            <w:vAlign w:val="center"/>
          </w:tcPr>
          <w:p w14:paraId="583774B4">
            <w:pPr>
              <w:spacing w:line="360" w:lineRule="auto"/>
              <w:jc w:val="center"/>
              <w:rPr>
                <w:rFonts w:asciiTheme="minorEastAsia" w:hAnsiTheme="minorEastAsia" w:eastAsiaTheme="minorEastAsia" w:cstheme="minorEastAsia"/>
                <w:sz w:val="24"/>
              </w:rPr>
            </w:pPr>
          </w:p>
        </w:tc>
        <w:tc>
          <w:tcPr>
            <w:tcW w:w="3119" w:type="dxa"/>
            <w:vAlign w:val="center"/>
          </w:tcPr>
          <w:p w14:paraId="6284F235">
            <w:pPr>
              <w:spacing w:line="360" w:lineRule="auto"/>
              <w:jc w:val="center"/>
              <w:rPr>
                <w:rFonts w:asciiTheme="minorEastAsia" w:hAnsiTheme="minorEastAsia" w:eastAsiaTheme="minorEastAsia" w:cstheme="minorEastAsia"/>
                <w:sz w:val="24"/>
              </w:rPr>
            </w:pPr>
          </w:p>
        </w:tc>
      </w:tr>
      <w:tr w14:paraId="5F22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A588287">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投标报价（小写）</w:t>
            </w:r>
          </w:p>
        </w:tc>
        <w:tc>
          <w:tcPr>
            <w:tcW w:w="7655" w:type="dxa"/>
            <w:gridSpan w:val="4"/>
            <w:vAlign w:val="center"/>
          </w:tcPr>
          <w:p w14:paraId="50942A2B">
            <w:pPr>
              <w:spacing w:line="360" w:lineRule="auto"/>
              <w:jc w:val="center"/>
              <w:rPr>
                <w:rFonts w:asciiTheme="minorEastAsia" w:hAnsiTheme="minorEastAsia" w:eastAsiaTheme="minorEastAsia" w:cstheme="minorEastAsia"/>
                <w:sz w:val="24"/>
              </w:rPr>
            </w:pPr>
          </w:p>
        </w:tc>
      </w:tr>
      <w:tr w14:paraId="62896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A5AA7E5">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投标报价（大写）</w:t>
            </w:r>
          </w:p>
        </w:tc>
        <w:tc>
          <w:tcPr>
            <w:tcW w:w="7655" w:type="dxa"/>
            <w:gridSpan w:val="4"/>
            <w:vAlign w:val="center"/>
          </w:tcPr>
          <w:p w14:paraId="12E7D2A9">
            <w:pPr>
              <w:spacing w:line="360" w:lineRule="auto"/>
              <w:jc w:val="center"/>
              <w:rPr>
                <w:rFonts w:asciiTheme="minorEastAsia" w:hAnsiTheme="minorEastAsia" w:eastAsiaTheme="minorEastAsia" w:cstheme="minorEastAsia"/>
                <w:sz w:val="24"/>
              </w:rPr>
            </w:pPr>
          </w:p>
        </w:tc>
      </w:tr>
    </w:tbl>
    <w:p w14:paraId="4C76E413">
      <w:pPr>
        <w:snapToGrid w:val="0"/>
        <w:spacing w:line="360" w:lineRule="auto"/>
        <w:ind w:left="480"/>
        <w:rPr>
          <w:rFonts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zh-CN"/>
        </w:rPr>
        <w:t>注：</w:t>
      </w:r>
    </w:p>
    <w:p w14:paraId="081890A3">
      <w:pPr>
        <w:spacing w:line="360" w:lineRule="auto"/>
        <w:ind w:left="-2" w:leftChars="-1"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1、投标人需按本表格式填写</w:t>
      </w:r>
      <w:r>
        <w:rPr>
          <w:rFonts w:hint="eastAsia" w:asciiTheme="minorEastAsia" w:hAnsiTheme="minorEastAsia" w:eastAsiaTheme="minorEastAsia" w:cstheme="minorEastAsia"/>
          <w:b/>
          <w:kern w:val="0"/>
          <w:sz w:val="24"/>
          <w:lang w:val="zh-CN"/>
        </w:rPr>
        <w:t>，</w:t>
      </w:r>
      <w:r>
        <w:rPr>
          <w:rFonts w:hint="eastAsia" w:asciiTheme="minorEastAsia" w:hAnsiTheme="minorEastAsia" w:eastAsiaTheme="minorEastAsia" w:cstheme="minorEastAsia"/>
          <w:b/>
          <w:kern w:val="0"/>
          <w:sz w:val="24"/>
        </w:rPr>
        <w:t>否则视为</w:t>
      </w:r>
      <w:r>
        <w:rPr>
          <w:rFonts w:hint="eastAsia" w:asciiTheme="minorEastAsia" w:hAnsiTheme="minorEastAsia" w:eastAsiaTheme="minorEastAsia" w:cstheme="minorEastAsia"/>
          <w:b/>
          <w:sz w:val="24"/>
        </w:rPr>
        <w:t>投标文件含有采购人不能接受的附加条件，投标无效</w:t>
      </w:r>
      <w:r>
        <w:rPr>
          <w:rFonts w:hint="eastAsia" w:asciiTheme="minorEastAsia" w:hAnsiTheme="minorEastAsia" w:eastAsiaTheme="minorEastAsia" w:cstheme="minorEastAsia"/>
          <w:kern w:val="0"/>
          <w:sz w:val="24"/>
          <w:lang w:val="zh-CN"/>
        </w:rPr>
        <w:t>。</w:t>
      </w:r>
    </w:p>
    <w:p w14:paraId="317167A0">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2、有关本项目实施所涉及的一切费用均计入报价。</w:t>
      </w:r>
      <w:r>
        <w:rPr>
          <w:rFonts w:hint="eastAsia" w:asciiTheme="minorEastAsia" w:hAnsiTheme="minorEastAsia" w:eastAsiaTheme="minorEastAsia" w:cstheme="minorEastAsia"/>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Theme="minorEastAsia" w:hAnsiTheme="minorEastAsia" w:eastAsiaTheme="minorEastAsia" w:cstheme="minorEastAsia"/>
          <w:b/>
          <w:kern w:val="0"/>
          <w:sz w:val="24"/>
          <w:lang w:val="zh-CN"/>
        </w:rPr>
        <w:t>采购内容未包含在《开标一览表（报价表）》名称栏中，投标人不能作出合理解释的，</w:t>
      </w:r>
      <w:r>
        <w:rPr>
          <w:rFonts w:hint="eastAsia" w:asciiTheme="minorEastAsia" w:hAnsiTheme="minorEastAsia" w:eastAsiaTheme="minorEastAsia" w:cstheme="minorEastAsia"/>
          <w:b/>
          <w:kern w:val="0"/>
          <w:sz w:val="24"/>
        </w:rPr>
        <w:t>视为</w:t>
      </w:r>
      <w:r>
        <w:rPr>
          <w:rFonts w:hint="eastAsia" w:asciiTheme="minorEastAsia" w:hAnsiTheme="minorEastAsia" w:eastAsiaTheme="minorEastAsia" w:cstheme="minorEastAsia"/>
          <w:b/>
          <w:sz w:val="24"/>
        </w:rPr>
        <w:t>投标文件含有采购人不能接受的附加条件的，投标无效。</w:t>
      </w:r>
    </w:p>
    <w:p w14:paraId="66A1379E">
      <w:pPr>
        <w:snapToGrid w:val="0"/>
        <w:spacing w:line="360" w:lineRule="auto"/>
        <w:ind w:firstLine="480" w:firstLineChars="200"/>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3、特别提示：采购代理机构将对项目名称和项目编号，中标供应商名称、地址和中标金额，主要中标标的名称、品牌（如果有）、规格型号、数量、单价等予以公示。</w:t>
      </w:r>
    </w:p>
    <w:p w14:paraId="51DFA813">
      <w:pPr>
        <w:snapToGrid w:val="0"/>
        <w:spacing w:line="360" w:lineRule="auto"/>
        <w:ind w:firstLine="480" w:firstLineChars="200"/>
        <w:jc w:val="left"/>
        <w:rPr>
          <w:rFonts w:asciiTheme="minorEastAsia" w:hAnsiTheme="minorEastAsia" w:eastAsiaTheme="minorEastAsia" w:cstheme="minorEastAsia"/>
          <w:kern w:val="0"/>
          <w:sz w:val="24"/>
          <w:lang w:val="zh-CN"/>
        </w:rPr>
      </w:pPr>
    </w:p>
    <w:p w14:paraId="0C3FCE87">
      <w:pPr>
        <w:spacing w:line="360" w:lineRule="auto"/>
        <w:ind w:firstLine="482" w:firstLineChars="200"/>
        <w:rPr>
          <w:rFonts w:asciiTheme="minorEastAsia" w:hAnsiTheme="minorEastAsia" w:eastAsiaTheme="minorEastAsia" w:cstheme="minorEastAsia"/>
          <w:b/>
          <w:kern w:val="0"/>
          <w:sz w:val="24"/>
        </w:rPr>
      </w:pPr>
    </w:p>
    <w:p w14:paraId="06E2BA8F">
      <w:pPr>
        <w:pStyle w:val="695"/>
        <w:keepNext w:val="0"/>
        <w:pageBreakBefore w:val="0"/>
        <w:tabs>
          <w:tab w:val="clear" w:pos="720"/>
        </w:tabs>
        <w:snapToGrid w:val="0"/>
        <w:spacing w:before="120" w:after="120"/>
        <w:ind w:firstLine="643"/>
        <w:outlineLvl w:val="9"/>
        <w:rPr>
          <w:rFonts w:asciiTheme="minorEastAsia" w:hAnsiTheme="minorEastAsia" w:eastAsiaTheme="minorEastAsia" w:cstheme="minorEastAsia"/>
          <w:kern w:val="2"/>
          <w:sz w:val="32"/>
          <w:szCs w:val="32"/>
        </w:rPr>
      </w:pPr>
    </w:p>
    <w:p w14:paraId="431BA530">
      <w:pPr>
        <w:pStyle w:val="695"/>
        <w:keepNext w:val="0"/>
        <w:pageBreakBefore w:val="0"/>
        <w:tabs>
          <w:tab w:val="clear" w:pos="720"/>
        </w:tabs>
        <w:snapToGrid w:val="0"/>
        <w:spacing w:before="120" w:after="120"/>
        <w:ind w:firstLine="643"/>
        <w:outlineLvl w:val="9"/>
        <w:rPr>
          <w:rFonts w:asciiTheme="minorEastAsia" w:hAnsiTheme="minorEastAsia" w:eastAsiaTheme="minorEastAsia" w:cstheme="minorEastAsia"/>
          <w:kern w:val="2"/>
          <w:sz w:val="32"/>
          <w:szCs w:val="32"/>
        </w:rPr>
        <w:sectPr>
          <w:pgSz w:w="16838" w:h="11906" w:orient="landscape"/>
          <w:pgMar w:top="1418" w:right="1247" w:bottom="1418" w:left="1276" w:header="851" w:footer="992" w:gutter="0"/>
          <w:cols w:space="720" w:num="1"/>
          <w:titlePg/>
          <w:docGrid w:linePitch="312" w:charSpace="0"/>
        </w:sectPr>
      </w:pPr>
    </w:p>
    <w:p w14:paraId="169D06D8">
      <w:pPr>
        <w:spacing w:line="360" w:lineRule="auto"/>
        <w:jc w:val="center"/>
        <w:outlineLvl w:val="0"/>
        <w:rPr>
          <w:rFonts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二、中小企业声明函</w:t>
      </w:r>
      <w:bookmarkStart w:id="422" w:name="_Hlk101259491"/>
      <w:r>
        <w:rPr>
          <w:rFonts w:hint="eastAsia" w:asciiTheme="minorEastAsia" w:hAnsiTheme="minorEastAsia" w:eastAsiaTheme="minorEastAsia" w:cstheme="minorEastAsia"/>
          <w:b/>
          <w:kern w:val="0"/>
          <w:sz w:val="28"/>
          <w:szCs w:val="28"/>
        </w:rPr>
        <w:t>（如果有）</w:t>
      </w:r>
      <w:bookmarkEnd w:id="422"/>
    </w:p>
    <w:p w14:paraId="211C4F3B">
      <w:pPr>
        <w:widowControl/>
        <w:spacing w:line="360" w:lineRule="auto"/>
        <w:ind w:firstLine="120" w:firstLineChars="5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6185E34">
      <w:pPr>
        <w:pStyle w:val="695"/>
        <w:keepNext w:val="0"/>
        <w:pageBreakBefore w:val="0"/>
        <w:tabs>
          <w:tab w:val="clear" w:pos="720"/>
        </w:tabs>
        <w:snapToGrid w:val="0"/>
        <w:spacing w:before="120" w:after="120"/>
        <w:ind w:firstLine="643"/>
        <w:outlineLvl w:val="9"/>
        <w:rPr>
          <w:rFonts w:asciiTheme="minorEastAsia" w:hAnsiTheme="minorEastAsia" w:eastAsiaTheme="minorEastAsia" w:cstheme="minorEastAsia"/>
          <w:b w:val="0"/>
          <w:sz w:val="32"/>
          <w:szCs w:val="32"/>
        </w:rPr>
      </w:pPr>
    </w:p>
    <w:p w14:paraId="7FE2CD93">
      <w:pPr>
        <w:spacing w:line="360" w:lineRule="auto"/>
        <w:ind w:right="420" w:firstLine="3614" w:firstLineChars="1000"/>
        <w:rPr>
          <w:rFonts w:asciiTheme="minorEastAsia" w:hAnsiTheme="minorEastAsia" w:eastAsiaTheme="minorEastAsia" w:cstheme="minorEastAsia"/>
          <w:b/>
          <w:kern w:val="0"/>
          <w:sz w:val="36"/>
          <w:szCs w:val="36"/>
        </w:rPr>
      </w:pPr>
    </w:p>
    <w:p w14:paraId="3AF574B1">
      <w:pPr>
        <w:spacing w:line="360" w:lineRule="auto"/>
        <w:ind w:right="420" w:firstLine="3614" w:firstLineChars="1000"/>
        <w:rPr>
          <w:rFonts w:asciiTheme="minorEastAsia" w:hAnsiTheme="minorEastAsia" w:eastAsiaTheme="minorEastAsia" w:cstheme="minorEastAsia"/>
          <w:b/>
          <w:kern w:val="0"/>
          <w:sz w:val="36"/>
          <w:szCs w:val="36"/>
        </w:rPr>
      </w:pPr>
    </w:p>
    <w:p w14:paraId="758A808A">
      <w:pPr>
        <w:spacing w:line="360" w:lineRule="auto"/>
        <w:ind w:right="420" w:firstLine="3614" w:firstLineChars="1000"/>
        <w:rPr>
          <w:rFonts w:asciiTheme="minorEastAsia" w:hAnsiTheme="minorEastAsia" w:eastAsiaTheme="minorEastAsia" w:cstheme="minorEastAsia"/>
          <w:b/>
          <w:kern w:val="0"/>
          <w:sz w:val="36"/>
          <w:szCs w:val="36"/>
        </w:rPr>
      </w:pPr>
    </w:p>
    <w:p w14:paraId="5D7230F5">
      <w:pPr>
        <w:spacing w:line="360" w:lineRule="auto"/>
        <w:ind w:right="420" w:firstLine="3614" w:firstLineChars="1000"/>
        <w:rPr>
          <w:rFonts w:asciiTheme="minorEastAsia" w:hAnsiTheme="minorEastAsia" w:eastAsiaTheme="minorEastAsia" w:cstheme="minorEastAsia"/>
          <w:b/>
          <w:kern w:val="0"/>
          <w:sz w:val="36"/>
          <w:szCs w:val="36"/>
        </w:rPr>
      </w:pPr>
    </w:p>
    <w:p w14:paraId="00CD068B">
      <w:pPr>
        <w:spacing w:line="360" w:lineRule="auto"/>
        <w:ind w:right="420" w:firstLine="3614" w:firstLineChars="1000"/>
        <w:rPr>
          <w:rFonts w:asciiTheme="minorEastAsia" w:hAnsiTheme="minorEastAsia" w:eastAsiaTheme="minorEastAsia" w:cstheme="minorEastAsia"/>
          <w:b/>
          <w:kern w:val="0"/>
          <w:sz w:val="36"/>
          <w:szCs w:val="36"/>
        </w:rPr>
      </w:pPr>
    </w:p>
    <w:p w14:paraId="5480A650">
      <w:pPr>
        <w:spacing w:line="360" w:lineRule="auto"/>
        <w:ind w:right="420" w:firstLine="3614" w:firstLineChars="1000"/>
        <w:rPr>
          <w:rFonts w:asciiTheme="minorEastAsia" w:hAnsiTheme="minorEastAsia" w:eastAsiaTheme="minorEastAsia" w:cstheme="minorEastAsia"/>
          <w:b/>
          <w:kern w:val="0"/>
          <w:sz w:val="36"/>
          <w:szCs w:val="36"/>
        </w:rPr>
      </w:pPr>
    </w:p>
    <w:p w14:paraId="66791E28">
      <w:pPr>
        <w:spacing w:line="360" w:lineRule="auto"/>
        <w:ind w:right="420" w:firstLine="3614" w:firstLineChars="1000"/>
        <w:rPr>
          <w:rFonts w:asciiTheme="minorEastAsia" w:hAnsiTheme="minorEastAsia" w:eastAsiaTheme="minorEastAsia" w:cstheme="minorEastAsia"/>
          <w:b/>
          <w:kern w:val="0"/>
          <w:sz w:val="36"/>
          <w:szCs w:val="36"/>
        </w:rPr>
      </w:pPr>
    </w:p>
    <w:p w14:paraId="4F86DAB1">
      <w:pPr>
        <w:spacing w:line="360" w:lineRule="auto"/>
        <w:ind w:right="420" w:firstLine="3614" w:firstLineChars="1000"/>
        <w:rPr>
          <w:rFonts w:asciiTheme="minorEastAsia" w:hAnsiTheme="minorEastAsia" w:eastAsiaTheme="minorEastAsia" w:cstheme="minorEastAsia"/>
          <w:b/>
          <w:kern w:val="0"/>
          <w:sz w:val="36"/>
          <w:szCs w:val="36"/>
        </w:rPr>
      </w:pPr>
    </w:p>
    <w:p w14:paraId="0380A34D">
      <w:pPr>
        <w:spacing w:line="360" w:lineRule="auto"/>
        <w:ind w:right="420" w:firstLine="3614" w:firstLineChars="1000"/>
        <w:rPr>
          <w:rFonts w:asciiTheme="minorEastAsia" w:hAnsiTheme="minorEastAsia" w:eastAsiaTheme="minorEastAsia" w:cstheme="minorEastAsia"/>
          <w:b/>
          <w:kern w:val="0"/>
          <w:sz w:val="36"/>
          <w:szCs w:val="36"/>
        </w:rPr>
      </w:pPr>
    </w:p>
    <w:p w14:paraId="79058322">
      <w:pPr>
        <w:spacing w:line="360" w:lineRule="auto"/>
        <w:ind w:right="420" w:firstLine="3614" w:firstLineChars="1000"/>
        <w:rPr>
          <w:rFonts w:asciiTheme="minorEastAsia" w:hAnsiTheme="minorEastAsia" w:eastAsiaTheme="minorEastAsia" w:cstheme="minorEastAsia"/>
          <w:b/>
          <w:kern w:val="0"/>
          <w:sz w:val="36"/>
          <w:szCs w:val="36"/>
        </w:rPr>
      </w:pPr>
    </w:p>
    <w:p w14:paraId="63849819">
      <w:pPr>
        <w:spacing w:line="360" w:lineRule="auto"/>
        <w:ind w:right="420" w:firstLine="3614" w:firstLineChars="1000"/>
        <w:rPr>
          <w:rFonts w:asciiTheme="minorEastAsia" w:hAnsiTheme="minorEastAsia" w:eastAsiaTheme="minorEastAsia" w:cstheme="minorEastAsia"/>
          <w:b/>
          <w:kern w:val="0"/>
          <w:sz w:val="36"/>
          <w:szCs w:val="36"/>
        </w:rPr>
      </w:pPr>
    </w:p>
    <w:p w14:paraId="70CBF4E2">
      <w:pPr>
        <w:spacing w:line="360" w:lineRule="auto"/>
        <w:ind w:right="420" w:firstLine="3614" w:firstLineChars="1000"/>
        <w:rPr>
          <w:rFonts w:asciiTheme="minorEastAsia" w:hAnsiTheme="minorEastAsia" w:eastAsiaTheme="minorEastAsia" w:cstheme="minorEastAsia"/>
          <w:b/>
          <w:kern w:val="0"/>
          <w:sz w:val="36"/>
          <w:szCs w:val="36"/>
        </w:rPr>
      </w:pPr>
    </w:p>
    <w:p w14:paraId="5B7E8154">
      <w:pPr>
        <w:pStyle w:val="3"/>
        <w:keepNext w:val="0"/>
        <w:keepLines w:val="0"/>
        <w:pageBreakBefore/>
        <w:widowControl/>
        <w:spacing w:before="100" w:beforeAutospacing="1" w:after="100" w:afterAutospacing="1" w:line="360" w:lineRule="auto"/>
        <w:ind w:left="1290" w:firstLine="3092" w:firstLineChars="700"/>
        <w:rPr>
          <w:rFonts w:asciiTheme="minorEastAsia" w:hAnsiTheme="minorEastAsia" w:eastAsiaTheme="minorEastAsia" w:cstheme="minorEastAsia"/>
        </w:rPr>
      </w:pPr>
      <w:bookmarkStart w:id="423" w:name="_Toc465665161"/>
      <w:r>
        <w:rPr>
          <w:rFonts w:hint="eastAsia" w:asciiTheme="minorEastAsia" w:hAnsiTheme="minorEastAsia" w:eastAsiaTheme="minorEastAsia" w:cstheme="minorEastAsia"/>
        </w:rPr>
        <w:t>附件</w:t>
      </w:r>
      <w:bookmarkEnd w:id="423"/>
    </w:p>
    <w:p w14:paraId="1F345DD7">
      <w:pPr>
        <w:spacing w:line="360" w:lineRule="auto"/>
        <w:outlineLvl w:val="1"/>
        <w:rPr>
          <w:rFonts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附件1：</w:t>
      </w:r>
    </w:p>
    <w:p w14:paraId="3700D148">
      <w:pPr>
        <w:spacing w:line="360" w:lineRule="auto"/>
        <w:jc w:val="center"/>
        <w:rPr>
          <w:rFonts w:asciiTheme="minorEastAsia" w:hAnsiTheme="minorEastAsia" w:eastAsiaTheme="minorEastAsia" w:cstheme="minorEastAsia"/>
          <w:b/>
          <w:spacing w:val="6"/>
          <w:sz w:val="32"/>
          <w:szCs w:val="32"/>
        </w:rPr>
      </w:pPr>
      <w:bookmarkStart w:id="424" w:name="OLE_LINK13"/>
      <w:bookmarkStart w:id="425" w:name="OLE_LINK14"/>
      <w:r>
        <w:rPr>
          <w:rFonts w:hint="eastAsia" w:asciiTheme="minorEastAsia" w:hAnsiTheme="minorEastAsia" w:eastAsiaTheme="minorEastAsia" w:cstheme="minorEastAsia"/>
          <w:b/>
          <w:spacing w:val="6"/>
          <w:sz w:val="32"/>
          <w:szCs w:val="32"/>
        </w:rPr>
        <w:t>残疾人福利性单位声明函</w:t>
      </w:r>
    </w:p>
    <w:bookmarkEnd w:id="424"/>
    <w:bookmarkEnd w:id="425"/>
    <w:p w14:paraId="35697845">
      <w:pPr>
        <w:spacing w:line="360" w:lineRule="auto"/>
        <w:rPr>
          <w:rFonts w:asciiTheme="minorEastAsia" w:hAnsiTheme="minorEastAsia" w:eastAsiaTheme="minorEastAsia" w:cstheme="minorEastAsia"/>
          <w:b/>
          <w:spacing w:val="6"/>
          <w:sz w:val="30"/>
          <w:szCs w:val="30"/>
        </w:rPr>
      </w:pPr>
    </w:p>
    <w:p w14:paraId="2A37C2FD">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Theme="minorEastAsia" w:hAnsiTheme="minorEastAsia" w:eastAsiaTheme="minorEastAsia" w:cstheme="minorEastAsia"/>
          <w:sz w:val="24"/>
          <w:u w:val="single"/>
        </w:rPr>
        <w:t>（采购人）</w:t>
      </w:r>
      <w:r>
        <w:rPr>
          <w:rFonts w:hint="eastAsia" w:asciiTheme="minorEastAsia" w:hAnsiTheme="minorEastAsia" w:eastAsiaTheme="minorEastAsia" w:cstheme="minorEastAsia"/>
          <w:sz w:val="24"/>
        </w:rPr>
        <w:t>_单位的_</w:t>
      </w:r>
      <w:r>
        <w:rPr>
          <w:rFonts w:hint="eastAsia" w:asciiTheme="minorEastAsia" w:hAnsiTheme="minorEastAsia" w:eastAsiaTheme="minorEastAsia" w:cstheme="minorEastAsia"/>
          <w:sz w:val="24"/>
          <w:u w:val="single"/>
        </w:rPr>
        <w:t>（项目名称）</w:t>
      </w:r>
      <w:r>
        <w:rPr>
          <w:rFonts w:hint="eastAsia" w:asciiTheme="minorEastAsia" w:hAnsiTheme="minorEastAsia" w:eastAsiaTheme="minorEastAsia" w:cstheme="minorEastAsia"/>
          <w:sz w:val="24"/>
        </w:rPr>
        <w:t>__项目采购活动提供本单位制造的货物（由本单位承担工程/提供服务），或者提供其他残疾人福利性单位制造的货物（不包括使用非残疾人福利性单位注册商标的货物）。</w:t>
      </w:r>
    </w:p>
    <w:p w14:paraId="3840282C">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本单位对上述声明的真实性负责。如有虚假，将依法承担相应责任。</w:t>
      </w:r>
    </w:p>
    <w:p w14:paraId="1051E5AC">
      <w:pPr>
        <w:spacing w:line="360" w:lineRule="auto"/>
        <w:ind w:firstLine="480" w:firstLineChars="200"/>
        <w:rPr>
          <w:rFonts w:asciiTheme="minorEastAsia" w:hAnsiTheme="minorEastAsia" w:eastAsiaTheme="minorEastAsia" w:cstheme="minorEastAsia"/>
          <w:sz w:val="24"/>
        </w:rPr>
      </w:pPr>
    </w:p>
    <w:p w14:paraId="30E4A81D">
      <w:pPr>
        <w:spacing w:line="360" w:lineRule="auto"/>
        <w:ind w:firstLine="480" w:firstLineChars="200"/>
        <w:rPr>
          <w:rFonts w:asciiTheme="minorEastAsia" w:hAnsiTheme="minorEastAsia" w:eastAsiaTheme="minorEastAsia" w:cstheme="minorEastAsia"/>
          <w:sz w:val="24"/>
        </w:rPr>
      </w:pPr>
    </w:p>
    <w:p w14:paraId="4F1235F4">
      <w:pPr>
        <w:tabs>
          <w:tab w:val="left" w:pos="4860"/>
        </w:tabs>
        <w:spacing w:line="360" w:lineRule="auto"/>
        <w:ind w:right="1560"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投标人名称（电子签名）</w:t>
      </w:r>
      <w:r>
        <w:rPr>
          <w:rFonts w:hint="eastAsia" w:asciiTheme="minorEastAsia" w:hAnsiTheme="minorEastAsia" w:eastAsiaTheme="minorEastAsia" w:cstheme="minorEastAsia"/>
          <w:sz w:val="24"/>
        </w:rPr>
        <w:t>：</w:t>
      </w:r>
    </w:p>
    <w:p w14:paraId="08ACAE2E">
      <w:pPr>
        <w:tabs>
          <w:tab w:val="left" w:pos="4860"/>
        </w:tabs>
        <w:spacing w:line="360" w:lineRule="auto"/>
        <w:ind w:right="1560"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  期：</w:t>
      </w:r>
    </w:p>
    <w:p w14:paraId="63A2DAB3">
      <w:pPr>
        <w:spacing w:line="360" w:lineRule="auto"/>
        <w:ind w:firstLine="480" w:firstLineChars="200"/>
        <w:rPr>
          <w:rFonts w:asciiTheme="minorEastAsia" w:hAnsiTheme="minorEastAsia" w:eastAsiaTheme="minorEastAsia" w:cstheme="minorEastAsia"/>
          <w:sz w:val="24"/>
        </w:rPr>
      </w:pPr>
    </w:p>
    <w:p w14:paraId="79ACE382">
      <w:pPr>
        <w:spacing w:line="360" w:lineRule="auto"/>
        <w:ind w:firstLine="420" w:firstLineChars="200"/>
        <w:rPr>
          <w:rFonts w:asciiTheme="minorEastAsia" w:hAnsiTheme="minorEastAsia" w:eastAsiaTheme="minorEastAsia" w:cstheme="minorEastAsia"/>
        </w:rPr>
      </w:pPr>
    </w:p>
    <w:p w14:paraId="78A0F44D">
      <w:pPr>
        <w:spacing w:line="360" w:lineRule="auto"/>
        <w:ind w:firstLine="420" w:firstLineChars="200"/>
        <w:rPr>
          <w:rFonts w:asciiTheme="minorEastAsia" w:hAnsiTheme="minorEastAsia" w:eastAsiaTheme="minorEastAsia" w:cstheme="minorEastAsia"/>
        </w:rPr>
      </w:pPr>
    </w:p>
    <w:p w14:paraId="51C91466">
      <w:pPr>
        <w:spacing w:line="360" w:lineRule="auto"/>
        <w:ind w:firstLine="420" w:firstLineChars="200"/>
        <w:rPr>
          <w:rFonts w:asciiTheme="minorEastAsia" w:hAnsiTheme="minorEastAsia" w:eastAsiaTheme="minorEastAsia" w:cstheme="minorEastAsia"/>
        </w:rPr>
      </w:pPr>
    </w:p>
    <w:p w14:paraId="2A207296">
      <w:pPr>
        <w:spacing w:line="360" w:lineRule="auto"/>
        <w:ind w:firstLine="420" w:firstLineChars="200"/>
        <w:rPr>
          <w:rFonts w:asciiTheme="minorEastAsia" w:hAnsiTheme="minorEastAsia" w:eastAsiaTheme="minorEastAsia" w:cstheme="minorEastAsia"/>
        </w:rPr>
      </w:pPr>
    </w:p>
    <w:p w14:paraId="39D89CB0">
      <w:pPr>
        <w:spacing w:line="360" w:lineRule="auto"/>
        <w:rPr>
          <w:rFonts w:asciiTheme="minorEastAsia" w:hAnsiTheme="minorEastAsia" w:eastAsiaTheme="minorEastAsia" w:cstheme="minorEastAsia"/>
          <w:b/>
          <w:sz w:val="24"/>
        </w:rPr>
      </w:pPr>
    </w:p>
    <w:p w14:paraId="45FFEE9E">
      <w:pPr>
        <w:spacing w:line="360" w:lineRule="auto"/>
        <w:rPr>
          <w:rFonts w:asciiTheme="minorEastAsia" w:hAnsiTheme="minorEastAsia" w:eastAsiaTheme="minorEastAsia" w:cstheme="minorEastAsia"/>
          <w:b/>
          <w:sz w:val="24"/>
        </w:rPr>
      </w:pPr>
    </w:p>
    <w:p w14:paraId="067205B5">
      <w:pPr>
        <w:spacing w:line="360" w:lineRule="auto"/>
        <w:rPr>
          <w:rFonts w:asciiTheme="minorEastAsia" w:hAnsiTheme="minorEastAsia" w:eastAsiaTheme="minorEastAsia" w:cstheme="minorEastAsia"/>
          <w:b/>
          <w:sz w:val="24"/>
        </w:rPr>
      </w:pPr>
    </w:p>
    <w:p w14:paraId="5F51B037">
      <w:pPr>
        <w:spacing w:line="360" w:lineRule="auto"/>
        <w:rPr>
          <w:rFonts w:asciiTheme="minorEastAsia" w:hAnsiTheme="minorEastAsia" w:eastAsiaTheme="minorEastAsia" w:cstheme="minorEastAsia"/>
          <w:b/>
          <w:sz w:val="24"/>
        </w:rPr>
      </w:pPr>
    </w:p>
    <w:p w14:paraId="5BE22869">
      <w:pPr>
        <w:spacing w:line="360" w:lineRule="auto"/>
        <w:rPr>
          <w:rFonts w:asciiTheme="minorEastAsia" w:hAnsiTheme="minorEastAsia" w:eastAsiaTheme="minorEastAsia" w:cstheme="minorEastAsia"/>
          <w:b/>
          <w:sz w:val="24"/>
        </w:rPr>
      </w:pPr>
    </w:p>
    <w:p w14:paraId="0E353CB5">
      <w:pPr>
        <w:spacing w:line="360" w:lineRule="auto"/>
        <w:rPr>
          <w:rFonts w:asciiTheme="minorEastAsia" w:hAnsiTheme="minorEastAsia" w:eastAsiaTheme="minorEastAsia" w:cstheme="minorEastAsia"/>
          <w:b/>
          <w:sz w:val="24"/>
        </w:rPr>
      </w:pPr>
    </w:p>
    <w:p w14:paraId="2B66A932">
      <w:pPr>
        <w:jc w:val="left"/>
        <w:rPr>
          <w:rFonts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br w:type="page"/>
      </w:r>
    </w:p>
    <w:p w14:paraId="1C75BAE8">
      <w:pPr>
        <w:spacing w:line="360" w:lineRule="auto"/>
        <w:outlineLvl w:val="1"/>
        <w:rPr>
          <w:rFonts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附件2：质疑函范本及制作说明</w:t>
      </w:r>
    </w:p>
    <w:p w14:paraId="6B9024A7">
      <w:pPr>
        <w:spacing w:line="360" w:lineRule="auto"/>
        <w:jc w:val="center"/>
        <w:rPr>
          <w:rFonts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质疑函范本</w:t>
      </w:r>
    </w:p>
    <w:p w14:paraId="13DB1AB9">
      <w:pPr>
        <w:snapToGrid w:val="0"/>
        <w:spacing w:before="240" w:beforeLines="100"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一、质疑供应商基本信息</w:t>
      </w:r>
    </w:p>
    <w:p w14:paraId="579CEF04">
      <w:pPr>
        <w:snapToGrid w:val="0"/>
        <w:spacing w:line="360" w:lineRule="auto"/>
        <w:rPr>
          <w:rFonts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质疑供应商：</w:t>
      </w:r>
    </w:p>
    <w:p w14:paraId="3A8A550E">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地址：邮编：</w:t>
      </w:r>
    </w:p>
    <w:p w14:paraId="67EDC370">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联系人：联系电话：</w:t>
      </w:r>
    </w:p>
    <w:p w14:paraId="276F9939">
      <w:pPr>
        <w:snapToGrid w:val="0"/>
        <w:spacing w:line="360" w:lineRule="auto"/>
        <w:rPr>
          <w:rFonts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授权代表：</w:t>
      </w:r>
    </w:p>
    <w:p w14:paraId="7F55EB02">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14:paraId="1E259A9F">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地址： 邮编：</w:t>
      </w:r>
    </w:p>
    <w:p w14:paraId="23A99902">
      <w:pPr>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二、质疑项目基本情况</w:t>
      </w:r>
    </w:p>
    <w:p w14:paraId="3C5FB400">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质疑项目的名称：</w:t>
      </w:r>
    </w:p>
    <w:p w14:paraId="3E892869">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质疑项目的编号：包号：</w:t>
      </w:r>
    </w:p>
    <w:p w14:paraId="2EE017C4">
      <w:pPr>
        <w:snapToGrid w:val="0"/>
        <w:spacing w:line="360" w:lineRule="auto"/>
        <w:rPr>
          <w:rFonts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采购人名称：</w:t>
      </w:r>
    </w:p>
    <w:p w14:paraId="65FC88F3">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采购文件获取日期：</w:t>
      </w:r>
    </w:p>
    <w:p w14:paraId="241ECECF">
      <w:pPr>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三、质疑事项具体内容</w:t>
      </w:r>
    </w:p>
    <w:p w14:paraId="4CF0B0B1">
      <w:pPr>
        <w:snapToGrid w:val="0"/>
        <w:spacing w:line="360" w:lineRule="auto"/>
        <w:rPr>
          <w:rFonts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质疑事项1：</w:t>
      </w:r>
    </w:p>
    <w:p w14:paraId="48B759CE">
      <w:pPr>
        <w:snapToGrid w:val="0"/>
        <w:spacing w:line="360" w:lineRule="auto"/>
        <w:rPr>
          <w:rFonts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事实依据：</w:t>
      </w:r>
    </w:p>
    <w:p w14:paraId="3CFD1611">
      <w:pPr>
        <w:snapToGrid w:val="0"/>
        <w:spacing w:line="360" w:lineRule="auto"/>
        <w:rPr>
          <w:rFonts w:asciiTheme="minorEastAsia" w:hAnsiTheme="minorEastAsia" w:eastAsiaTheme="minorEastAsia" w:cstheme="minorEastAsia"/>
          <w:sz w:val="24"/>
        </w:rPr>
      </w:pPr>
    </w:p>
    <w:p w14:paraId="54446909">
      <w:pPr>
        <w:snapToGrid w:val="0"/>
        <w:spacing w:line="360" w:lineRule="auto"/>
        <w:rPr>
          <w:rFonts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法律依据：</w:t>
      </w:r>
    </w:p>
    <w:p w14:paraId="5F7E5675">
      <w:pPr>
        <w:snapToGrid w:val="0"/>
        <w:spacing w:line="360" w:lineRule="auto"/>
        <w:rPr>
          <w:rFonts w:asciiTheme="minorEastAsia" w:hAnsiTheme="minorEastAsia" w:eastAsiaTheme="minorEastAsia" w:cstheme="minorEastAsia"/>
          <w:sz w:val="24"/>
          <w:u w:val="dotted"/>
        </w:rPr>
      </w:pPr>
    </w:p>
    <w:p w14:paraId="0CC7BEB1">
      <w:pPr>
        <w:snapToGrid w:val="0"/>
        <w:spacing w:line="360" w:lineRule="auto"/>
        <w:rPr>
          <w:rFonts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质疑事项2</w:t>
      </w:r>
    </w:p>
    <w:p w14:paraId="65EB4D43">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14:paraId="0EFFEFB1">
      <w:pPr>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四、与质疑事项相关的质疑请求</w:t>
      </w:r>
    </w:p>
    <w:p w14:paraId="0B9AFF71">
      <w:pPr>
        <w:snapToGrid w:val="0"/>
        <w:spacing w:line="360" w:lineRule="auto"/>
        <w:rPr>
          <w:rFonts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请求：</w:t>
      </w:r>
    </w:p>
    <w:p w14:paraId="544656FC">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签字(签章)：                   公章：                      </w:t>
      </w:r>
    </w:p>
    <w:p w14:paraId="2983DF95">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日期：    </w:t>
      </w:r>
    </w:p>
    <w:p w14:paraId="43252F65">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质疑函制作说明：</w:t>
      </w:r>
    </w:p>
    <w:p w14:paraId="04980E7C">
      <w:pPr>
        <w:widowControl/>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1.供应商提出质疑时，应提交质疑函和必要的证明材料。</w:t>
      </w:r>
    </w:p>
    <w:p w14:paraId="587067E3">
      <w:pPr>
        <w:widowControl/>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2.质疑供应商若委托代理人进行质疑的，质疑函应按要求列明“授权代表”的有关内容，并在附件中提交由质疑</w:t>
      </w:r>
      <w:r>
        <w:rPr>
          <w:rFonts w:hint="eastAsia" w:asciiTheme="minorEastAsia" w:hAnsiTheme="minorEastAsia" w:eastAsiaTheme="minorEastAsia" w:cstheme="minorEastAsia"/>
          <w:kern w:val="0"/>
          <w:sz w:val="24"/>
        </w:rPr>
        <w:t>供应商签署的授权委托书。授权委托书应载明代理人的姓名或者名称、代理事项、具体权限、期限和相关事项。</w:t>
      </w:r>
    </w:p>
    <w:p w14:paraId="6B4E5C2F">
      <w:pPr>
        <w:widowControl/>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3.质疑供应商若对项目的某一分包进行质疑，质疑函中应列明具体分包号。</w:t>
      </w:r>
    </w:p>
    <w:p w14:paraId="3833666B">
      <w:pPr>
        <w:widowControl/>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4.质疑函的质疑事项应具体、明确，并有必要的事实依据和法律依据。</w:t>
      </w:r>
    </w:p>
    <w:p w14:paraId="26ECEDB7">
      <w:pPr>
        <w:widowControl/>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5.质疑函的质疑请求应与质疑事项相关。</w:t>
      </w:r>
    </w:p>
    <w:p w14:paraId="6A684CF6">
      <w:pPr>
        <w:widowControl/>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6.质疑供应商为自然人的，质疑函应由本人签字；质疑供应商为法人或者其他组织的，质疑函应由法定代表人、主要负责人，或者其授权代表签字或者盖章，并加盖公章。</w:t>
      </w:r>
    </w:p>
    <w:p w14:paraId="3E5D5E25">
      <w:pPr>
        <w:widowControl/>
        <w:spacing w:line="360" w:lineRule="auto"/>
        <w:ind w:firstLine="600" w:firstLineChars="200"/>
        <w:jc w:val="left"/>
        <w:rPr>
          <w:rFonts w:asciiTheme="minorEastAsia" w:hAnsiTheme="minorEastAsia" w:eastAsiaTheme="minorEastAsia" w:cstheme="minorEastAsia"/>
          <w:sz w:val="30"/>
          <w:szCs w:val="30"/>
        </w:rPr>
      </w:pPr>
    </w:p>
    <w:p w14:paraId="1EF1970C">
      <w:pPr>
        <w:spacing w:line="360" w:lineRule="auto"/>
        <w:jc w:val="center"/>
        <w:rPr>
          <w:rFonts w:asciiTheme="minorEastAsia" w:hAnsiTheme="minorEastAsia" w:eastAsiaTheme="minorEastAsia" w:cstheme="minorEastAsia"/>
          <w:b/>
          <w:spacing w:val="6"/>
          <w:sz w:val="32"/>
          <w:szCs w:val="32"/>
        </w:rPr>
      </w:pPr>
    </w:p>
    <w:p w14:paraId="353C6686">
      <w:pPr>
        <w:spacing w:line="360" w:lineRule="auto"/>
        <w:jc w:val="center"/>
        <w:rPr>
          <w:rFonts w:asciiTheme="minorEastAsia" w:hAnsiTheme="minorEastAsia" w:eastAsiaTheme="minorEastAsia" w:cstheme="minorEastAsia"/>
          <w:b/>
          <w:spacing w:val="6"/>
          <w:sz w:val="32"/>
          <w:szCs w:val="32"/>
        </w:rPr>
      </w:pPr>
    </w:p>
    <w:p w14:paraId="6936013D">
      <w:pPr>
        <w:spacing w:line="360" w:lineRule="auto"/>
        <w:jc w:val="center"/>
        <w:rPr>
          <w:rFonts w:asciiTheme="minorEastAsia" w:hAnsiTheme="minorEastAsia" w:eastAsiaTheme="minorEastAsia" w:cstheme="minorEastAsia"/>
          <w:b/>
          <w:spacing w:val="6"/>
          <w:sz w:val="32"/>
          <w:szCs w:val="32"/>
        </w:rPr>
      </w:pPr>
    </w:p>
    <w:p w14:paraId="57DA63D7">
      <w:pPr>
        <w:spacing w:line="360" w:lineRule="auto"/>
        <w:jc w:val="center"/>
        <w:rPr>
          <w:rFonts w:asciiTheme="minorEastAsia" w:hAnsiTheme="minorEastAsia" w:eastAsiaTheme="minorEastAsia" w:cstheme="minorEastAsia"/>
          <w:b/>
          <w:spacing w:val="6"/>
          <w:sz w:val="32"/>
          <w:szCs w:val="32"/>
        </w:rPr>
      </w:pPr>
    </w:p>
    <w:p w14:paraId="70351169">
      <w:pPr>
        <w:spacing w:line="360" w:lineRule="auto"/>
        <w:jc w:val="center"/>
        <w:rPr>
          <w:rFonts w:asciiTheme="minorEastAsia" w:hAnsiTheme="minorEastAsia" w:eastAsiaTheme="minorEastAsia" w:cstheme="minorEastAsia"/>
          <w:b/>
          <w:spacing w:val="6"/>
          <w:sz w:val="32"/>
          <w:szCs w:val="32"/>
        </w:rPr>
      </w:pPr>
    </w:p>
    <w:p w14:paraId="3EE9CEF9">
      <w:pPr>
        <w:spacing w:line="360" w:lineRule="auto"/>
        <w:jc w:val="center"/>
        <w:rPr>
          <w:rFonts w:asciiTheme="minorEastAsia" w:hAnsiTheme="minorEastAsia" w:eastAsiaTheme="minorEastAsia" w:cstheme="minorEastAsia"/>
          <w:b/>
          <w:spacing w:val="6"/>
          <w:sz w:val="32"/>
          <w:szCs w:val="32"/>
        </w:rPr>
      </w:pPr>
    </w:p>
    <w:p w14:paraId="2AB5FA9A">
      <w:pPr>
        <w:spacing w:line="360" w:lineRule="auto"/>
        <w:jc w:val="center"/>
        <w:rPr>
          <w:rFonts w:asciiTheme="minorEastAsia" w:hAnsiTheme="minorEastAsia" w:eastAsiaTheme="minorEastAsia" w:cstheme="minorEastAsia"/>
          <w:b/>
          <w:spacing w:val="6"/>
          <w:sz w:val="32"/>
          <w:szCs w:val="32"/>
        </w:rPr>
      </w:pPr>
    </w:p>
    <w:p w14:paraId="225BBF1D">
      <w:pPr>
        <w:spacing w:line="360" w:lineRule="auto"/>
        <w:jc w:val="left"/>
        <w:rPr>
          <w:rFonts w:asciiTheme="minorEastAsia" w:hAnsiTheme="minorEastAsia" w:eastAsiaTheme="minorEastAsia" w:cstheme="minorEastAsia"/>
          <w:b/>
          <w:spacing w:val="6"/>
          <w:sz w:val="32"/>
          <w:szCs w:val="32"/>
        </w:rPr>
      </w:pPr>
    </w:p>
    <w:p w14:paraId="34BF74DB">
      <w:pPr>
        <w:pStyle w:val="88"/>
        <w:ind w:firstLine="667"/>
        <w:rPr>
          <w:rFonts w:asciiTheme="minorEastAsia" w:hAnsiTheme="minorEastAsia" w:eastAsiaTheme="minorEastAsia" w:cstheme="minorEastAsia"/>
          <w:b/>
          <w:spacing w:val="6"/>
          <w:sz w:val="32"/>
          <w:szCs w:val="32"/>
        </w:rPr>
      </w:pPr>
    </w:p>
    <w:p w14:paraId="2FF2CDAD">
      <w:pPr>
        <w:pStyle w:val="88"/>
        <w:ind w:firstLine="667"/>
        <w:rPr>
          <w:rFonts w:asciiTheme="minorEastAsia" w:hAnsiTheme="minorEastAsia" w:eastAsiaTheme="minorEastAsia" w:cstheme="minorEastAsia"/>
          <w:b/>
          <w:spacing w:val="6"/>
          <w:sz w:val="32"/>
          <w:szCs w:val="32"/>
        </w:rPr>
      </w:pPr>
    </w:p>
    <w:p w14:paraId="10C930B4">
      <w:pPr>
        <w:pStyle w:val="88"/>
        <w:ind w:firstLine="667"/>
        <w:rPr>
          <w:rFonts w:asciiTheme="minorEastAsia" w:hAnsiTheme="minorEastAsia" w:eastAsiaTheme="minorEastAsia" w:cstheme="minorEastAsia"/>
          <w:b/>
          <w:spacing w:val="6"/>
          <w:sz w:val="32"/>
          <w:szCs w:val="32"/>
        </w:rPr>
      </w:pPr>
    </w:p>
    <w:p w14:paraId="115E2E7A">
      <w:pPr>
        <w:pStyle w:val="88"/>
        <w:ind w:firstLine="667"/>
        <w:rPr>
          <w:rFonts w:asciiTheme="minorEastAsia" w:hAnsiTheme="minorEastAsia" w:eastAsiaTheme="minorEastAsia" w:cstheme="minorEastAsia"/>
          <w:b/>
          <w:spacing w:val="6"/>
          <w:sz w:val="32"/>
          <w:szCs w:val="32"/>
        </w:rPr>
      </w:pPr>
    </w:p>
    <w:p w14:paraId="6529C3ED">
      <w:pPr>
        <w:pStyle w:val="88"/>
        <w:ind w:firstLine="667"/>
        <w:rPr>
          <w:rFonts w:asciiTheme="minorEastAsia" w:hAnsiTheme="minorEastAsia" w:eastAsiaTheme="minorEastAsia" w:cstheme="minorEastAsia"/>
          <w:b/>
          <w:spacing w:val="6"/>
          <w:sz w:val="32"/>
          <w:szCs w:val="32"/>
        </w:rPr>
      </w:pPr>
    </w:p>
    <w:p w14:paraId="0E4E517D">
      <w:pPr>
        <w:spacing w:line="360" w:lineRule="auto"/>
        <w:jc w:val="left"/>
        <w:rPr>
          <w:rFonts w:asciiTheme="minorEastAsia" w:hAnsiTheme="minorEastAsia" w:eastAsiaTheme="minorEastAsia" w:cstheme="minorEastAsia"/>
          <w:b/>
          <w:spacing w:val="6"/>
          <w:sz w:val="32"/>
          <w:szCs w:val="32"/>
        </w:rPr>
      </w:pPr>
    </w:p>
    <w:p w14:paraId="6D98DB95">
      <w:pPr>
        <w:jc w:val="left"/>
        <w:rPr>
          <w:rFonts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br w:type="page"/>
      </w:r>
    </w:p>
    <w:p w14:paraId="1C2CE5A8">
      <w:pPr>
        <w:spacing w:line="360" w:lineRule="auto"/>
        <w:outlineLvl w:val="1"/>
        <w:rPr>
          <w:rFonts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附件3：投诉书范本及制作说明</w:t>
      </w:r>
    </w:p>
    <w:p w14:paraId="017321B2">
      <w:pPr>
        <w:spacing w:line="360" w:lineRule="auto"/>
        <w:jc w:val="center"/>
        <w:rPr>
          <w:rFonts w:asciiTheme="minorEastAsia" w:hAnsiTheme="minorEastAsia" w:eastAsiaTheme="minorEastAsia" w:cstheme="minorEastAsia"/>
          <w:b/>
          <w:sz w:val="24"/>
        </w:rPr>
      </w:pPr>
    </w:p>
    <w:p w14:paraId="38E05DF7">
      <w:pPr>
        <w:spacing w:line="360" w:lineRule="auto"/>
        <w:jc w:val="center"/>
        <w:rPr>
          <w:rFonts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投诉书范本</w:t>
      </w:r>
    </w:p>
    <w:p w14:paraId="12819E55">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一、投诉相关主体基本情况</w:t>
      </w:r>
    </w:p>
    <w:p w14:paraId="11A3DA67">
      <w:pPr>
        <w:spacing w:line="360" w:lineRule="auto"/>
        <w:rPr>
          <w:rFonts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投诉人：</w:t>
      </w:r>
    </w:p>
    <w:p w14:paraId="55FE6BBF">
      <w:pPr>
        <w:spacing w:line="36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址：邮编：</w:t>
      </w:r>
    </w:p>
    <w:p w14:paraId="1C785F6C">
      <w:pPr>
        <w:tabs>
          <w:tab w:val="left" w:pos="6510"/>
        </w:tabs>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法定代表人/主要负责人：</w:t>
      </w:r>
    </w:p>
    <w:p w14:paraId="50F16E53">
      <w:pPr>
        <w:tabs>
          <w:tab w:val="left" w:pos="6510"/>
        </w:tabs>
        <w:spacing w:line="360" w:lineRule="auto"/>
        <w:rPr>
          <w:rFonts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联系电话：</w:t>
      </w:r>
    </w:p>
    <w:p w14:paraId="592259EA">
      <w:pPr>
        <w:spacing w:line="360" w:lineRule="auto"/>
        <w:rPr>
          <w:rFonts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授权代表：联系电话</w:t>
      </w:r>
      <w:r>
        <w:rPr>
          <w:rFonts w:hint="eastAsia" w:asciiTheme="minorEastAsia" w:hAnsiTheme="minorEastAsia" w:eastAsiaTheme="minorEastAsia" w:cstheme="minorEastAsia"/>
          <w:sz w:val="24"/>
          <w:u w:val="dotted"/>
        </w:rPr>
        <w:t xml:space="preserve">：                  </w:t>
      </w:r>
    </w:p>
    <w:p w14:paraId="15E05834">
      <w:pPr>
        <w:spacing w:line="360" w:lineRule="auto"/>
        <w:rPr>
          <w:rFonts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地     址：邮编：</w:t>
      </w:r>
    </w:p>
    <w:p w14:paraId="5AA46F79">
      <w:pPr>
        <w:spacing w:line="36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被投诉人1：</w:t>
      </w:r>
    </w:p>
    <w:p w14:paraId="715551B7">
      <w:pPr>
        <w:spacing w:line="36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址：邮编：</w:t>
      </w:r>
    </w:p>
    <w:p w14:paraId="712CD4BC">
      <w:pPr>
        <w:spacing w:line="36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联系人：联系电话：</w:t>
      </w:r>
    </w:p>
    <w:p w14:paraId="5FEA28DB">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被投诉人2</w:t>
      </w:r>
    </w:p>
    <w:p w14:paraId="352E3D70">
      <w:pPr>
        <w:spacing w:line="360" w:lineRule="auto"/>
        <w:rPr>
          <w:rFonts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w:t>
      </w:r>
    </w:p>
    <w:p w14:paraId="49F7D066">
      <w:pPr>
        <w:spacing w:line="36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相关供应商：</w:t>
      </w:r>
    </w:p>
    <w:p w14:paraId="4302A34F">
      <w:pPr>
        <w:spacing w:line="36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址：邮编：</w:t>
      </w:r>
    </w:p>
    <w:p w14:paraId="573FE7C3">
      <w:pPr>
        <w:spacing w:line="36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联系人：联系电话：</w:t>
      </w:r>
    </w:p>
    <w:p w14:paraId="49AB0A6B">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二、投诉项目基本情况</w:t>
      </w:r>
    </w:p>
    <w:p w14:paraId="41BB77E6">
      <w:pPr>
        <w:spacing w:line="360" w:lineRule="auto"/>
        <w:rPr>
          <w:rFonts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采购项目名称：</w:t>
      </w:r>
    </w:p>
    <w:p w14:paraId="4FF381E7">
      <w:pPr>
        <w:spacing w:line="36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采购项目编号：包号：</w:t>
      </w:r>
    </w:p>
    <w:p w14:paraId="4BCB6278">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采购人名称：</w:t>
      </w:r>
    </w:p>
    <w:p w14:paraId="548D707B">
      <w:pPr>
        <w:spacing w:line="36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代理机构名称：</w:t>
      </w:r>
    </w:p>
    <w:p w14:paraId="5121052F">
      <w:pPr>
        <w:spacing w:line="360" w:lineRule="auto"/>
        <w:rPr>
          <w:rFonts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采购文件公告:</w:t>
      </w:r>
      <w:r>
        <w:rPr>
          <w:rFonts w:hint="eastAsia" w:asciiTheme="minorEastAsia" w:hAnsiTheme="minorEastAsia" w:eastAsiaTheme="minorEastAsia" w:cstheme="minorEastAsia"/>
          <w:sz w:val="24"/>
          <w:u w:val="dotted"/>
        </w:rPr>
        <w:t xml:space="preserve">是/否 </w:t>
      </w:r>
      <w:r>
        <w:rPr>
          <w:rFonts w:hint="eastAsia" w:asciiTheme="minorEastAsia" w:hAnsiTheme="minorEastAsia" w:eastAsiaTheme="minorEastAsia" w:cstheme="minorEastAsia"/>
          <w:sz w:val="24"/>
        </w:rPr>
        <w:t>公告期限：</w:t>
      </w:r>
    </w:p>
    <w:p w14:paraId="7AD0C87E">
      <w:pPr>
        <w:spacing w:line="36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采购结果公告:</w:t>
      </w:r>
      <w:r>
        <w:rPr>
          <w:rFonts w:hint="eastAsia" w:asciiTheme="minorEastAsia" w:hAnsiTheme="minorEastAsia" w:eastAsiaTheme="minorEastAsia" w:cstheme="minorEastAsia"/>
          <w:sz w:val="24"/>
          <w:u w:val="dotted"/>
        </w:rPr>
        <w:t xml:space="preserve">是/否 </w:t>
      </w:r>
      <w:r>
        <w:rPr>
          <w:rFonts w:hint="eastAsia" w:asciiTheme="minorEastAsia" w:hAnsiTheme="minorEastAsia" w:eastAsiaTheme="minorEastAsia" w:cstheme="minorEastAsia"/>
          <w:sz w:val="24"/>
        </w:rPr>
        <w:t>公告期限：</w:t>
      </w:r>
    </w:p>
    <w:p w14:paraId="36A8839C">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三、质疑基本情况</w:t>
      </w:r>
    </w:p>
    <w:p w14:paraId="79CDB8A2">
      <w:pPr>
        <w:spacing w:line="360" w:lineRule="auto"/>
        <w:ind w:firstLine="480" w:firstLineChars="200"/>
        <w:rPr>
          <w:rFonts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投诉人于年月日,向提出质疑，质疑事项为：</w:t>
      </w:r>
    </w:p>
    <w:p w14:paraId="64310B32">
      <w:pPr>
        <w:spacing w:line="360" w:lineRule="auto"/>
        <w:rPr>
          <w:rFonts w:asciiTheme="minorEastAsia" w:hAnsiTheme="minorEastAsia" w:eastAsiaTheme="minorEastAsia" w:cstheme="minorEastAsia"/>
          <w:sz w:val="24"/>
          <w:u w:val="dotted"/>
        </w:rPr>
      </w:pPr>
    </w:p>
    <w:p w14:paraId="4887702E">
      <w:pPr>
        <w:spacing w:line="360" w:lineRule="auto"/>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dotted"/>
        </w:rPr>
        <w:t>采购人/代理机构</w:t>
      </w:r>
      <w:r>
        <w:rPr>
          <w:rFonts w:hint="eastAsia" w:asciiTheme="minorEastAsia" w:hAnsiTheme="minorEastAsia" w:eastAsiaTheme="minorEastAsia" w:cstheme="minorEastAsia"/>
          <w:sz w:val="24"/>
        </w:rPr>
        <w:t>于年月日,就质疑事项作出了答复/没有在法定期限内作出答复。</w:t>
      </w:r>
    </w:p>
    <w:p w14:paraId="0EE76796">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四、投诉事项具体内容</w:t>
      </w:r>
    </w:p>
    <w:p w14:paraId="5E7D94EC">
      <w:pPr>
        <w:spacing w:line="36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投诉事项 1：</w:t>
      </w:r>
    </w:p>
    <w:p w14:paraId="12C6FAC1">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事实依据：</w:t>
      </w:r>
    </w:p>
    <w:p w14:paraId="768E697E">
      <w:pPr>
        <w:spacing w:line="360" w:lineRule="auto"/>
        <w:rPr>
          <w:rFonts w:asciiTheme="minorEastAsia" w:hAnsiTheme="minorEastAsia" w:eastAsiaTheme="minorEastAsia" w:cstheme="minorEastAsia"/>
          <w:sz w:val="24"/>
          <w:u w:val="dotted"/>
        </w:rPr>
      </w:pPr>
    </w:p>
    <w:p w14:paraId="50720D7E">
      <w:pPr>
        <w:spacing w:line="36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法律依据：</w:t>
      </w:r>
    </w:p>
    <w:p w14:paraId="427C8B64">
      <w:pPr>
        <w:spacing w:line="360" w:lineRule="auto"/>
        <w:rPr>
          <w:rFonts w:asciiTheme="minorEastAsia" w:hAnsiTheme="minorEastAsia" w:eastAsiaTheme="minorEastAsia" w:cstheme="minorEastAsia"/>
          <w:sz w:val="24"/>
          <w:u w:val="dotted"/>
        </w:rPr>
      </w:pPr>
    </w:p>
    <w:p w14:paraId="3EFC5564">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投诉事项2</w:t>
      </w:r>
    </w:p>
    <w:p w14:paraId="7164C3E7">
      <w:pPr>
        <w:spacing w:line="360" w:lineRule="auto"/>
        <w:rPr>
          <w:rFonts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w:t>
      </w:r>
    </w:p>
    <w:p w14:paraId="41BC684F">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五、与投诉事项相关的投诉请求</w:t>
      </w:r>
    </w:p>
    <w:p w14:paraId="73FA6E0C">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请求：</w:t>
      </w:r>
    </w:p>
    <w:p w14:paraId="695CA9E8">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签字(签章)：                   公章：                      </w:t>
      </w:r>
    </w:p>
    <w:p w14:paraId="22EF2AAF">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日期：    </w:t>
      </w:r>
    </w:p>
    <w:p w14:paraId="4C4549A6">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投诉书制作说明：</w:t>
      </w:r>
    </w:p>
    <w:p w14:paraId="1927497D">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1.投诉人提起投诉时，应当提交投诉书和必要的证明材料，并按照被投诉人和与投诉事项有关的供应商数量提供投诉书副本。</w:t>
      </w:r>
    </w:p>
    <w:p w14:paraId="133AEE45">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2.投诉人若委托代理人进行投诉的，投诉书应按照要求列明“授权代表”的有关内容，并在附件中提交由</w:t>
      </w:r>
      <w:r>
        <w:rPr>
          <w:rFonts w:hint="eastAsia" w:asciiTheme="minorEastAsia" w:hAnsiTheme="minorEastAsia" w:eastAsiaTheme="minorEastAsia" w:cstheme="minorEastAsia"/>
          <w:kern w:val="0"/>
          <w:sz w:val="24"/>
        </w:rPr>
        <w:t>投诉人签署的授权委托书。授权委托书应当载明代理人的姓名或者名称、代理事项、具体权限、期限和相关事项。</w:t>
      </w:r>
    </w:p>
    <w:p w14:paraId="56D386D6">
      <w:pPr>
        <w:widowControl/>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3.投诉人若对项目的某一分包进行投诉，投诉书应列明具体分包号。</w:t>
      </w:r>
    </w:p>
    <w:p w14:paraId="0BE89B4F">
      <w:pPr>
        <w:widowControl/>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4.投诉书应简要列明质疑事项，质疑函、质疑答复等作为附件材料提供。</w:t>
      </w:r>
    </w:p>
    <w:p w14:paraId="759AD7D3">
      <w:pPr>
        <w:widowControl/>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5.投诉书的投诉事项应具体、明确，并有必要的事实依据和法律依据。</w:t>
      </w:r>
    </w:p>
    <w:p w14:paraId="5056A759">
      <w:pPr>
        <w:widowControl/>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6.投诉书的投诉请求应与投诉事项相关。</w:t>
      </w:r>
    </w:p>
    <w:p w14:paraId="275ED82D">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7.投诉人为自然人的，投诉书应当由本人签字；投诉人为法人或者其他组织的，投诉书应当由法定代表人、主要负责人，或者其授权代表签字或者盖章，并加盖公章。</w:t>
      </w:r>
    </w:p>
    <w:p w14:paraId="7C97FDD3">
      <w:pPr>
        <w:jc w:val="left"/>
        <w:rPr>
          <w:rFonts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br w:type="page"/>
      </w:r>
    </w:p>
    <w:p w14:paraId="6DF192CB">
      <w:pPr>
        <w:spacing w:line="360" w:lineRule="auto"/>
        <w:outlineLvl w:val="1"/>
        <w:rPr>
          <w:rFonts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附件4：业务专用章使用说明函</w:t>
      </w:r>
    </w:p>
    <w:p w14:paraId="67995B6C">
      <w:pPr>
        <w:spacing w:line="360" w:lineRule="auto"/>
        <w:rPr>
          <w:rFonts w:asciiTheme="minorEastAsia" w:hAnsiTheme="minorEastAsia" w:eastAsiaTheme="minorEastAsia" w:cstheme="minorEastAsia"/>
          <w:sz w:val="24"/>
          <w:u w:val="single"/>
        </w:rPr>
      </w:pPr>
    </w:p>
    <w:p w14:paraId="01552ACF">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（采购人）、（采购代理机构）：</w:t>
      </w:r>
    </w:p>
    <w:p w14:paraId="3B58023E">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我方</w:t>
      </w:r>
      <w:r>
        <w:rPr>
          <w:rFonts w:hint="eastAsia" w:asciiTheme="minorEastAsia" w:hAnsiTheme="minorEastAsia" w:eastAsiaTheme="minorEastAsia" w:cstheme="minorEastAsia"/>
          <w:sz w:val="24"/>
        </w:rPr>
        <w:t>(投标人全称)是中华人民共和国依法登记注册的合法企业，</w:t>
      </w:r>
      <w:r>
        <w:rPr>
          <w:rFonts w:hint="eastAsia" w:asciiTheme="minorEastAsia" w:hAnsiTheme="minorEastAsia" w:eastAsiaTheme="minorEastAsia" w:cstheme="minorEastAsia"/>
          <w:bCs/>
          <w:sz w:val="24"/>
        </w:rPr>
        <w:t>在参加</w:t>
      </w:r>
      <w:r>
        <w:rPr>
          <w:rFonts w:hint="eastAsia" w:asciiTheme="minorEastAsia" w:hAnsiTheme="minorEastAsia" w:eastAsiaTheme="minorEastAsia" w:cstheme="minorEastAsia"/>
          <w:sz w:val="24"/>
        </w:rPr>
        <w:t>你方组织的（项目名称）【招标编号：（</w:t>
      </w:r>
      <w:r>
        <w:rPr>
          <w:rFonts w:hint="eastAsia" w:asciiTheme="minorEastAsia" w:hAnsiTheme="minorEastAsia" w:eastAsiaTheme="minorEastAsia" w:cstheme="minorEastAsia"/>
          <w:sz w:val="24"/>
          <w:lang w:eastAsia="zh-CN"/>
        </w:rPr>
        <w:t>HZNU-2025215</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bCs/>
          <w:sz w:val="24"/>
        </w:rPr>
        <w:t>投标活动中作如下说明：</w:t>
      </w:r>
      <w:r>
        <w:rPr>
          <w:rFonts w:hint="eastAsia" w:asciiTheme="minorEastAsia" w:hAnsiTheme="minorEastAsia" w:eastAsiaTheme="minorEastAsia" w:cstheme="minorEastAsia"/>
          <w:sz w:val="24"/>
        </w:rPr>
        <w:t xml:space="preserve">我方所使用的“XX专用章”与法定名称章具有同等的法律效力，对使用“XX专用章”的行为予以完全承认，并愿意承担相应责任。   </w:t>
      </w:r>
    </w:p>
    <w:p w14:paraId="3A5AE376">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特此说明。</w:t>
      </w:r>
    </w:p>
    <w:p w14:paraId="4BD4EA20">
      <w:pPr>
        <w:spacing w:line="360" w:lineRule="auto"/>
        <w:ind w:firstLine="494"/>
        <w:rPr>
          <w:rFonts w:asciiTheme="minorEastAsia" w:hAnsiTheme="minorEastAsia" w:eastAsiaTheme="minorEastAsia" w:cstheme="minorEastAsia"/>
          <w:sz w:val="24"/>
        </w:rPr>
      </w:pPr>
    </w:p>
    <w:p w14:paraId="4226B9AC">
      <w:pPr>
        <w:spacing w:line="360" w:lineRule="auto"/>
        <w:ind w:firstLine="494"/>
        <w:rPr>
          <w:rFonts w:asciiTheme="minorEastAsia" w:hAnsiTheme="minorEastAsia" w:eastAsiaTheme="minorEastAsia" w:cstheme="minorEastAsia"/>
          <w:sz w:val="24"/>
        </w:rPr>
      </w:pPr>
    </w:p>
    <w:p w14:paraId="62ADD279">
      <w:pPr>
        <w:spacing w:line="360" w:lineRule="auto"/>
        <w:ind w:firstLine="494"/>
        <w:rPr>
          <w:rFonts w:asciiTheme="minorEastAsia" w:hAnsiTheme="minorEastAsia" w:eastAsiaTheme="minorEastAsia" w:cstheme="minorEastAsia"/>
          <w:sz w:val="24"/>
        </w:rPr>
      </w:pPr>
    </w:p>
    <w:p w14:paraId="417067BD">
      <w:pPr>
        <w:spacing w:line="360" w:lineRule="auto"/>
        <w:ind w:right="480" w:firstLine="4080" w:firstLineChars="17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投标单位（法定名称章）：</w:t>
      </w:r>
    </w:p>
    <w:p w14:paraId="10489A33">
      <w:pPr>
        <w:ind w:right="1440" w:firstLine="494"/>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日期：       年     月     日</w:t>
      </w:r>
    </w:p>
    <w:p w14:paraId="4C505684">
      <w:pP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附：</w:t>
      </w:r>
    </w:p>
    <w:p w14:paraId="4113E470">
      <w:pPr>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
          <w:bCs/>
          <w:sz w:val="24"/>
        </w:rPr>
        <mc:AlternateContent>
          <mc:Choice Requires="wps">
            <w:drawing>
              <wp:anchor distT="0" distB="0" distL="114300" distR="114300" simplePos="0" relativeHeight="251718656"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59782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sz w:val="24"/>
        </w:rPr>
        <mc:AlternateContent>
          <mc:Choice Requires="wps">
            <w:drawing>
              <wp:anchor distT="0" distB="0" distL="114300" distR="114300" simplePos="0" relativeHeight="25171968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59680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sz w:val="24"/>
        </w:rPr>
        <w:t>投标单位法定名称章（印模）                投标单位“XX专用章”（印模）</w:t>
      </w:r>
    </w:p>
    <w:p w14:paraId="332F7867">
      <w:pPr>
        <w:autoSpaceDE w:val="0"/>
        <w:autoSpaceDN w:val="0"/>
        <w:jc w:val="center"/>
        <w:rPr>
          <w:rFonts w:asciiTheme="minorEastAsia" w:hAnsiTheme="minorEastAsia" w:eastAsiaTheme="minorEastAsia" w:cstheme="minorEastAsia"/>
          <w:b/>
          <w:spacing w:val="6"/>
          <w:sz w:val="32"/>
          <w:szCs w:val="32"/>
        </w:rPr>
      </w:pPr>
    </w:p>
    <w:p w14:paraId="3F2AC77B">
      <w:pPr>
        <w:autoSpaceDE w:val="0"/>
        <w:autoSpaceDN w:val="0"/>
        <w:jc w:val="center"/>
        <w:rPr>
          <w:rFonts w:asciiTheme="minorEastAsia" w:hAnsiTheme="minorEastAsia" w:eastAsiaTheme="minorEastAsia" w:cstheme="minorEastAsia"/>
          <w:b/>
          <w:spacing w:val="6"/>
          <w:sz w:val="32"/>
          <w:szCs w:val="32"/>
        </w:rPr>
      </w:pPr>
    </w:p>
    <w:p w14:paraId="67339F22">
      <w:pPr>
        <w:autoSpaceDE w:val="0"/>
        <w:autoSpaceDN w:val="0"/>
        <w:jc w:val="center"/>
        <w:rPr>
          <w:rFonts w:asciiTheme="minorEastAsia" w:hAnsiTheme="minorEastAsia" w:eastAsiaTheme="minorEastAsia" w:cstheme="minorEastAsia"/>
          <w:b/>
          <w:spacing w:val="6"/>
          <w:sz w:val="32"/>
          <w:szCs w:val="32"/>
        </w:rPr>
      </w:pPr>
    </w:p>
    <w:p w14:paraId="426CD94E">
      <w:pPr>
        <w:autoSpaceDE w:val="0"/>
        <w:autoSpaceDN w:val="0"/>
        <w:jc w:val="center"/>
        <w:rPr>
          <w:rFonts w:asciiTheme="minorEastAsia" w:hAnsiTheme="minorEastAsia" w:eastAsiaTheme="minorEastAsia" w:cstheme="minorEastAsia"/>
          <w:b/>
          <w:spacing w:val="6"/>
          <w:sz w:val="32"/>
          <w:szCs w:val="32"/>
        </w:rPr>
      </w:pPr>
    </w:p>
    <w:p w14:paraId="64D96C23">
      <w:pPr>
        <w:autoSpaceDE w:val="0"/>
        <w:autoSpaceDN w:val="0"/>
        <w:jc w:val="center"/>
        <w:rPr>
          <w:rFonts w:asciiTheme="minorEastAsia" w:hAnsiTheme="minorEastAsia" w:eastAsiaTheme="minorEastAsia" w:cstheme="minorEastAsia"/>
          <w:b/>
          <w:spacing w:val="6"/>
          <w:sz w:val="32"/>
          <w:szCs w:val="32"/>
        </w:rPr>
      </w:pPr>
    </w:p>
    <w:p w14:paraId="04165CA6">
      <w:pPr>
        <w:autoSpaceDE w:val="0"/>
        <w:autoSpaceDN w:val="0"/>
        <w:jc w:val="center"/>
        <w:rPr>
          <w:rFonts w:asciiTheme="minorEastAsia" w:hAnsiTheme="minorEastAsia" w:eastAsiaTheme="minorEastAsia" w:cstheme="minorEastAsia"/>
          <w:b/>
          <w:spacing w:val="6"/>
          <w:sz w:val="32"/>
          <w:szCs w:val="32"/>
        </w:rPr>
      </w:pPr>
    </w:p>
    <w:p w14:paraId="68ED0F4A">
      <w:pPr>
        <w:autoSpaceDE w:val="0"/>
        <w:autoSpaceDN w:val="0"/>
        <w:jc w:val="center"/>
        <w:rPr>
          <w:rFonts w:asciiTheme="minorEastAsia" w:hAnsiTheme="minorEastAsia" w:eastAsiaTheme="minorEastAsia" w:cstheme="minorEastAsia"/>
          <w:b/>
          <w:spacing w:val="6"/>
          <w:sz w:val="32"/>
          <w:szCs w:val="32"/>
        </w:rPr>
      </w:pPr>
    </w:p>
    <w:p w14:paraId="6970728E">
      <w:pPr>
        <w:autoSpaceDE w:val="0"/>
        <w:autoSpaceDN w:val="0"/>
        <w:jc w:val="center"/>
        <w:rPr>
          <w:rFonts w:asciiTheme="minorEastAsia" w:hAnsiTheme="minorEastAsia" w:eastAsiaTheme="minorEastAsia" w:cstheme="minorEastAsia"/>
          <w:b/>
          <w:spacing w:val="6"/>
          <w:sz w:val="32"/>
          <w:szCs w:val="32"/>
        </w:rPr>
      </w:pPr>
    </w:p>
    <w:p w14:paraId="19E7A846">
      <w:pPr>
        <w:autoSpaceDE w:val="0"/>
        <w:autoSpaceDN w:val="0"/>
        <w:jc w:val="center"/>
        <w:rPr>
          <w:rFonts w:asciiTheme="minorEastAsia" w:hAnsiTheme="minorEastAsia" w:eastAsiaTheme="minorEastAsia" w:cstheme="minorEastAsia"/>
          <w:b/>
          <w:spacing w:val="6"/>
          <w:sz w:val="32"/>
          <w:szCs w:val="32"/>
        </w:rPr>
      </w:pPr>
    </w:p>
    <w:p w14:paraId="672F547A">
      <w:pPr>
        <w:autoSpaceDE w:val="0"/>
        <w:autoSpaceDN w:val="0"/>
        <w:jc w:val="center"/>
        <w:rPr>
          <w:rFonts w:asciiTheme="minorEastAsia" w:hAnsiTheme="minorEastAsia" w:eastAsiaTheme="minorEastAsia" w:cstheme="minorEastAsia"/>
          <w:b/>
          <w:spacing w:val="6"/>
          <w:sz w:val="32"/>
          <w:szCs w:val="32"/>
        </w:rPr>
      </w:pPr>
    </w:p>
    <w:p w14:paraId="1DC8BE5D">
      <w:pPr>
        <w:autoSpaceDE w:val="0"/>
        <w:autoSpaceDN w:val="0"/>
        <w:jc w:val="center"/>
        <w:rPr>
          <w:rFonts w:asciiTheme="minorEastAsia" w:hAnsiTheme="minorEastAsia" w:eastAsiaTheme="minorEastAsia" w:cstheme="minorEastAsia"/>
          <w:b/>
          <w:spacing w:val="6"/>
          <w:sz w:val="32"/>
          <w:szCs w:val="32"/>
        </w:rPr>
      </w:pPr>
    </w:p>
    <w:p w14:paraId="393BBACB">
      <w:pPr>
        <w:autoSpaceDE w:val="0"/>
        <w:autoSpaceDN w:val="0"/>
        <w:jc w:val="center"/>
        <w:rPr>
          <w:rFonts w:asciiTheme="minorEastAsia" w:hAnsiTheme="minorEastAsia" w:eastAsiaTheme="minorEastAsia" w:cstheme="minorEastAsia"/>
          <w:b/>
          <w:spacing w:val="6"/>
          <w:sz w:val="32"/>
          <w:szCs w:val="32"/>
        </w:rPr>
      </w:pPr>
    </w:p>
    <w:p w14:paraId="4379E2C0">
      <w:pPr>
        <w:autoSpaceDE w:val="0"/>
        <w:autoSpaceDN w:val="0"/>
        <w:jc w:val="center"/>
        <w:rPr>
          <w:rFonts w:asciiTheme="minorEastAsia" w:hAnsiTheme="minorEastAsia" w:eastAsiaTheme="minorEastAsia" w:cstheme="minorEastAsia"/>
          <w:b/>
          <w:spacing w:val="6"/>
          <w:sz w:val="32"/>
          <w:szCs w:val="32"/>
        </w:rPr>
      </w:pPr>
    </w:p>
    <w:p w14:paraId="35FCB3E5">
      <w:pPr>
        <w:autoSpaceDE w:val="0"/>
        <w:autoSpaceDN w:val="0"/>
        <w:jc w:val="center"/>
        <w:rPr>
          <w:rFonts w:asciiTheme="minorEastAsia" w:hAnsiTheme="minorEastAsia" w:eastAsiaTheme="minorEastAsia" w:cstheme="minorEastAsia"/>
          <w:b/>
          <w:spacing w:val="6"/>
          <w:sz w:val="32"/>
          <w:szCs w:val="32"/>
        </w:rPr>
      </w:pPr>
    </w:p>
    <w:p w14:paraId="3A8E315B">
      <w:pPr>
        <w:jc w:val="left"/>
        <w:rPr>
          <w:rFonts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br w:type="page"/>
      </w:r>
    </w:p>
    <w:p w14:paraId="7C084FBD">
      <w:pPr>
        <w:spacing w:line="360" w:lineRule="auto"/>
        <w:outlineLvl w:val="1"/>
        <w:rPr>
          <w:rFonts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附件5：联合协议</w:t>
      </w:r>
    </w:p>
    <w:p w14:paraId="65E80423">
      <w:pPr>
        <w:widowControl/>
        <w:spacing w:line="360" w:lineRule="auto"/>
        <w:ind w:firstLine="482" w:firstLineChars="20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（以联合体形式投标的，提供联合协议；本项目不接受联合体投标或者投标人不以联合体形式投标的，则不需要提供）</w:t>
      </w:r>
    </w:p>
    <w:p w14:paraId="10F3A3EF">
      <w:pPr>
        <w:snapToGrid w:val="0"/>
        <w:spacing w:line="360" w:lineRule="auto"/>
        <w:ind w:firstLine="576"/>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u w:val="single"/>
        </w:rPr>
        <w:t>（联合体所有成员名称）</w:t>
      </w:r>
      <w:r>
        <w:rPr>
          <w:rFonts w:hint="eastAsia" w:asciiTheme="minorEastAsia" w:hAnsiTheme="minorEastAsia" w:eastAsiaTheme="minorEastAsia" w:cstheme="minorEastAsia"/>
          <w:kern w:val="0"/>
          <w:sz w:val="24"/>
        </w:rPr>
        <w:t>自愿</w:t>
      </w:r>
      <w:r>
        <w:rPr>
          <w:rFonts w:hint="eastAsia" w:asciiTheme="minorEastAsia" w:hAnsiTheme="minorEastAsia" w:eastAsiaTheme="minorEastAsia" w:cstheme="minorEastAsia"/>
          <w:kern w:val="0"/>
          <w:sz w:val="24"/>
          <w:lang w:val="zh-CN"/>
        </w:rPr>
        <w:t>组成一个联合体，以一个投标人的身份</w:t>
      </w:r>
      <w:r>
        <w:rPr>
          <w:rFonts w:hint="eastAsia" w:asciiTheme="minorEastAsia" w:hAnsiTheme="minorEastAsia" w:eastAsiaTheme="minorEastAsia" w:cstheme="minorEastAsia"/>
          <w:kern w:val="0"/>
          <w:sz w:val="24"/>
        </w:rPr>
        <w:t>参加</w:t>
      </w:r>
      <w:r>
        <w:rPr>
          <w:rFonts w:hint="eastAsia" w:asciiTheme="minorEastAsia" w:hAnsiTheme="minorEastAsia" w:eastAsiaTheme="minorEastAsia" w:cstheme="minorEastAsia"/>
          <w:sz w:val="24"/>
        </w:rPr>
        <w:t>（项目名称）【招标编号：（</w:t>
      </w:r>
      <w:r>
        <w:rPr>
          <w:rFonts w:hint="eastAsia" w:asciiTheme="minorEastAsia" w:hAnsiTheme="minorEastAsia" w:eastAsiaTheme="minorEastAsia" w:cstheme="minorEastAsia"/>
          <w:sz w:val="24"/>
          <w:lang w:eastAsia="zh-CN"/>
        </w:rPr>
        <w:t>HZNU-2025215</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0"/>
          <w:sz w:val="24"/>
          <w:lang w:val="zh-CN"/>
        </w:rPr>
        <w:t xml:space="preserve">投标。 </w:t>
      </w:r>
    </w:p>
    <w:p w14:paraId="6DE4CCE8">
      <w:pPr>
        <w:snapToGrid w:val="0"/>
        <w:spacing w:line="360" w:lineRule="auto"/>
        <w:ind w:firstLine="576"/>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一、各方一致决定，</w:t>
      </w:r>
      <w:r>
        <w:rPr>
          <w:rFonts w:hint="eastAsia" w:asciiTheme="minorEastAsia" w:hAnsiTheme="minorEastAsia" w:eastAsiaTheme="minorEastAsia" w:cstheme="minorEastAsia"/>
          <w:kern w:val="0"/>
          <w:sz w:val="24"/>
          <w:u w:val="single"/>
        </w:rPr>
        <w:t>（某联合体成员名称）</w:t>
      </w:r>
      <w:r>
        <w:rPr>
          <w:rFonts w:hint="eastAsia" w:asciiTheme="minorEastAsia" w:hAnsiTheme="minorEastAsia" w:eastAsiaTheme="minorEastAsia" w:cstheme="minorEastAsia"/>
          <w:kern w:val="0"/>
          <w:sz w:val="24"/>
        </w:rPr>
        <w:t>为联合体</w:t>
      </w:r>
      <w:r>
        <w:rPr>
          <w:rFonts w:hint="eastAsia" w:asciiTheme="minorEastAsia" w:hAnsiTheme="minorEastAsia" w:eastAsiaTheme="minorEastAsia" w:cstheme="minorEastAsia"/>
          <w:kern w:val="0"/>
          <w:sz w:val="24"/>
          <w:lang w:val="zh-CN"/>
        </w:rPr>
        <w:t>牵头人</w:t>
      </w:r>
      <w:r>
        <w:rPr>
          <w:rFonts w:hint="eastAsia" w:asciiTheme="minorEastAsia" w:hAnsiTheme="minorEastAsia" w:eastAsiaTheme="minorEastAsia" w:cstheme="minorEastAsia"/>
          <w:sz w:val="24"/>
        </w:rPr>
        <w:t>，代表所有联合体成员负责投标和合同实施阶段的主办、协调工作</w:t>
      </w:r>
      <w:r>
        <w:rPr>
          <w:rFonts w:hint="eastAsia" w:asciiTheme="minorEastAsia" w:hAnsiTheme="minorEastAsia" w:eastAsiaTheme="minorEastAsia" w:cstheme="minorEastAsia"/>
          <w:kern w:val="0"/>
          <w:sz w:val="24"/>
          <w:lang w:val="zh-CN"/>
        </w:rPr>
        <w:t>。</w:t>
      </w:r>
    </w:p>
    <w:p w14:paraId="7D95CC40">
      <w:pPr>
        <w:snapToGrid w:val="0"/>
        <w:spacing w:line="360" w:lineRule="auto"/>
        <w:ind w:firstLine="576"/>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二、</w:t>
      </w:r>
      <w:r>
        <w:rPr>
          <w:rFonts w:hint="eastAsia" w:asciiTheme="minorEastAsia" w:hAnsiTheme="minorEastAsia" w:eastAsiaTheme="minorEastAsia" w:cstheme="minorEastAsia"/>
          <w:sz w:val="24"/>
        </w:rPr>
        <w:t>所有联合体成员各方签署授权书，授权书载明的</w:t>
      </w:r>
      <w:r>
        <w:rPr>
          <w:rFonts w:hint="eastAsia" w:asciiTheme="minorEastAsia" w:hAnsiTheme="minorEastAsia" w:eastAsiaTheme="minorEastAsia" w:cstheme="minorEastAsia"/>
          <w:kern w:val="0"/>
          <w:sz w:val="24"/>
          <w:lang w:val="zh-CN"/>
        </w:rPr>
        <w:t>授权代表根据招标文件规定及投标内容而对采购人、采购代理机构所作的任何合法承诺，包括书面澄清及响应等均对联合投标各方产生约束力。</w:t>
      </w:r>
    </w:p>
    <w:p w14:paraId="76C9A9B5">
      <w:pPr>
        <w:snapToGrid w:val="0"/>
        <w:spacing w:line="360" w:lineRule="auto"/>
        <w:ind w:firstLine="576"/>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三、本次联合投标中，分工如下：</w:t>
      </w:r>
    </w:p>
    <w:p w14:paraId="31808BB3">
      <w:pPr>
        <w:snapToGrid w:val="0"/>
        <w:spacing w:line="360" w:lineRule="auto"/>
        <w:ind w:firstLine="576"/>
        <w:rPr>
          <w:rFonts w:asciiTheme="minorEastAsia" w:hAnsiTheme="minorEastAsia" w:eastAsiaTheme="minorEastAsia" w:cstheme="minorEastAsia"/>
          <w:kern w:val="0"/>
          <w:sz w:val="24"/>
          <w:lang w:val="zh-CN"/>
        </w:rPr>
      </w:pPr>
      <w:bookmarkStart w:id="426" w:name="_Hlk101134295"/>
      <w:r>
        <w:rPr>
          <w:rFonts w:hint="eastAsia" w:asciiTheme="minorEastAsia" w:hAnsiTheme="minorEastAsia" w:eastAsiaTheme="minorEastAsia" w:cstheme="minorEastAsia"/>
          <w:kern w:val="0"/>
          <w:sz w:val="24"/>
          <w:u w:val="single"/>
        </w:rPr>
        <w:t>（联合体成员1）</w:t>
      </w:r>
      <w:r>
        <w:rPr>
          <w:rFonts w:hint="eastAsia" w:asciiTheme="minorEastAsia" w:hAnsiTheme="minorEastAsia" w:eastAsiaTheme="minorEastAsia" w:cstheme="minorEastAsia"/>
          <w:kern w:val="0"/>
          <w:sz w:val="24"/>
          <w:lang w:val="zh-CN"/>
        </w:rPr>
        <w:t>承担的工作和义务为：；</w:t>
      </w:r>
    </w:p>
    <w:p w14:paraId="2B7C311D">
      <w:pPr>
        <w:snapToGrid w:val="0"/>
        <w:spacing w:line="360" w:lineRule="auto"/>
        <w:ind w:firstLine="576"/>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u w:val="single"/>
        </w:rPr>
        <w:t>（联合体成员2）</w:t>
      </w:r>
      <w:r>
        <w:rPr>
          <w:rFonts w:hint="eastAsia" w:asciiTheme="minorEastAsia" w:hAnsiTheme="minorEastAsia" w:eastAsiaTheme="minorEastAsia" w:cstheme="minorEastAsia"/>
          <w:kern w:val="0"/>
          <w:sz w:val="24"/>
          <w:lang w:val="zh-CN"/>
        </w:rPr>
        <w:t>承担的工作和义务为：；</w:t>
      </w:r>
    </w:p>
    <w:p w14:paraId="5674EC44">
      <w:pPr>
        <w:snapToGrid w:val="0"/>
        <w:spacing w:line="360" w:lineRule="auto"/>
        <w:ind w:firstLine="576"/>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w:t>
      </w:r>
    </w:p>
    <w:bookmarkEnd w:id="426"/>
    <w:p w14:paraId="5E98D886">
      <w:pPr>
        <w:snapToGrid w:val="0"/>
        <w:spacing w:line="360" w:lineRule="auto"/>
        <w:ind w:firstLine="576"/>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四、联合体成员中小企业合同份额。</w:t>
      </w:r>
    </w:p>
    <w:p w14:paraId="28B77522">
      <w:pPr>
        <w:snapToGrid w:val="0"/>
        <w:spacing w:line="360" w:lineRule="auto"/>
        <w:ind w:firstLine="576"/>
        <w:rPr>
          <w:rFonts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u w:val="single"/>
        </w:rPr>
        <w:t>（联合体成员X,……）</w:t>
      </w:r>
      <w:r>
        <w:rPr>
          <w:rFonts w:hint="eastAsia" w:asciiTheme="minorEastAsia" w:hAnsiTheme="minorEastAsia" w:eastAsiaTheme="minorEastAsia" w:cstheme="minorEastAsia"/>
          <w:kern w:val="0"/>
          <w:sz w:val="24"/>
        </w:rPr>
        <w:t>提供的全部货物由小微企业制造，其合同份额占到合同总金额%以上；</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inorEastAsia" w:hAnsiTheme="minorEastAsia" w:eastAsiaTheme="minorEastAsia" w:cstheme="minorEastAsia"/>
          <w:b/>
          <w:sz w:val="24"/>
        </w:rPr>
        <w:t>拟享受以上价格扣除政策的，填写有关内容。</w:t>
      </w:r>
      <w:r>
        <w:rPr>
          <w:rFonts w:hint="eastAsia" w:asciiTheme="minorEastAsia" w:hAnsiTheme="minorEastAsia" w:eastAsiaTheme="minorEastAsia" w:cstheme="minorEastAsia"/>
          <w:b/>
          <w:kern w:val="0"/>
          <w:sz w:val="24"/>
          <w:lang w:val="zh-CN"/>
        </w:rPr>
        <w:t>）</w:t>
      </w:r>
    </w:p>
    <w:p w14:paraId="211554C6">
      <w:pPr>
        <w:snapToGrid w:val="0"/>
        <w:spacing w:line="360" w:lineRule="auto"/>
        <w:ind w:firstLine="576"/>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sz w:val="24"/>
        </w:rPr>
        <w:t>2、中小企业合同金额达到%，其中小微企业合同金额达到%</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b/>
          <w:bCs/>
          <w:kern w:val="0"/>
          <w:sz w:val="24"/>
          <w:lang w:val="zh-CN"/>
        </w:rPr>
        <w:t>（</w:t>
      </w:r>
      <w:r>
        <w:rPr>
          <w:rFonts w:hint="eastAsia" w:asciiTheme="minorEastAsia" w:hAnsiTheme="minorEastAsia" w:eastAsiaTheme="minorEastAsia" w:cstheme="minorEastAsia"/>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Theme="minorEastAsia" w:hAnsiTheme="minorEastAsia" w:eastAsiaTheme="minorEastAsia" w:cstheme="minorEastAsia"/>
          <w:b/>
          <w:bCs/>
          <w:kern w:val="0"/>
          <w:sz w:val="24"/>
          <w:lang w:val="zh-CN"/>
        </w:rPr>
        <w:t>）</w:t>
      </w:r>
    </w:p>
    <w:p w14:paraId="4A61E4FB">
      <w:pPr>
        <w:snapToGrid w:val="0"/>
        <w:spacing w:line="360" w:lineRule="auto"/>
        <w:ind w:firstLine="576"/>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五、如果中标，</w:t>
      </w:r>
      <w:r>
        <w:rPr>
          <w:rFonts w:hint="eastAsia" w:asciiTheme="minorEastAsia" w:hAnsiTheme="minorEastAsia" w:eastAsiaTheme="minorEastAsia" w:cstheme="minorEastAsia"/>
          <w:sz w:val="24"/>
        </w:rPr>
        <w:t>联合体各成员方共同与采购人签订合同，并就采购合同约定的事项对采购人承担连带责任。</w:t>
      </w:r>
    </w:p>
    <w:p w14:paraId="289A3BBD">
      <w:pPr>
        <w:snapToGrid w:val="0"/>
        <w:spacing w:line="360" w:lineRule="auto"/>
        <w:ind w:firstLine="576"/>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六、有关本次联合投标的其他事宜：</w:t>
      </w:r>
    </w:p>
    <w:p w14:paraId="3FF2913C">
      <w:pPr>
        <w:snapToGrid w:val="0"/>
        <w:spacing w:line="360" w:lineRule="auto"/>
        <w:ind w:firstLine="576"/>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1、联合体各方不再单独参加或者与其他供应商另外组成联合体参加同一合同项下的政府采购活动。</w:t>
      </w:r>
    </w:p>
    <w:p w14:paraId="57BA80E3">
      <w:pPr>
        <w:snapToGrid w:val="0"/>
        <w:spacing w:line="360" w:lineRule="auto"/>
        <w:ind w:firstLine="576"/>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2、联合体中有同类资质的各方按照联合体分工承担相同工作的，按照资质等级较低的供应商确定资质等级。</w:t>
      </w:r>
    </w:p>
    <w:p w14:paraId="28EF795B">
      <w:pPr>
        <w:snapToGrid w:val="0"/>
        <w:spacing w:line="360" w:lineRule="auto"/>
        <w:ind w:firstLine="576"/>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3、本协议提交采购人、采购代理机构后，联合体各方不得以任何形式对上述内容进行修改或撤销。</w:t>
      </w:r>
    </w:p>
    <w:p w14:paraId="060F5953">
      <w:pPr>
        <w:snapToGrid w:val="0"/>
        <w:spacing w:line="360" w:lineRule="auto"/>
        <w:ind w:firstLine="5040" w:firstLineChars="21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联合体成员名称(电子签名/公章)：</w:t>
      </w:r>
    </w:p>
    <w:p w14:paraId="15E280A6">
      <w:pPr>
        <w:snapToGrid w:val="0"/>
        <w:spacing w:line="360" w:lineRule="auto"/>
        <w:ind w:firstLine="5040" w:firstLineChars="21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联合体成员名称(电子签名/公章)：</w:t>
      </w:r>
    </w:p>
    <w:p w14:paraId="2D6E1C53">
      <w:pPr>
        <w:snapToGrid w:val="0"/>
        <w:spacing w:line="360" w:lineRule="auto"/>
        <w:ind w:right="960"/>
        <w:jc w:val="center"/>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w:t>
      </w:r>
    </w:p>
    <w:p w14:paraId="74416295">
      <w:pPr>
        <w:snapToGrid w:val="0"/>
        <w:spacing w:line="360" w:lineRule="auto"/>
        <w:jc w:val="righ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日期：  年  月   日</w:t>
      </w:r>
    </w:p>
    <w:p w14:paraId="0B6FE472">
      <w:pPr>
        <w:spacing w:line="360" w:lineRule="auto"/>
        <w:ind w:right="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5E9B95B2">
      <w:pPr>
        <w:autoSpaceDE w:val="0"/>
        <w:autoSpaceDN w:val="0"/>
        <w:jc w:val="center"/>
        <w:rPr>
          <w:rFonts w:asciiTheme="minorEastAsia" w:hAnsiTheme="minorEastAsia" w:eastAsiaTheme="minorEastAsia" w:cstheme="minorEastAsia"/>
          <w:b/>
          <w:spacing w:val="6"/>
          <w:sz w:val="32"/>
          <w:szCs w:val="32"/>
        </w:rPr>
      </w:pPr>
    </w:p>
    <w:p w14:paraId="11CAB4EB">
      <w:pPr>
        <w:autoSpaceDE w:val="0"/>
        <w:autoSpaceDN w:val="0"/>
        <w:jc w:val="center"/>
        <w:rPr>
          <w:rFonts w:asciiTheme="minorEastAsia" w:hAnsiTheme="minorEastAsia" w:eastAsiaTheme="minorEastAsia" w:cstheme="minorEastAsia"/>
          <w:b/>
          <w:spacing w:val="6"/>
          <w:sz w:val="32"/>
          <w:szCs w:val="32"/>
        </w:rPr>
      </w:pPr>
    </w:p>
    <w:p w14:paraId="288B5A63">
      <w:pPr>
        <w:autoSpaceDE w:val="0"/>
        <w:autoSpaceDN w:val="0"/>
        <w:jc w:val="center"/>
        <w:rPr>
          <w:rFonts w:asciiTheme="minorEastAsia" w:hAnsiTheme="minorEastAsia" w:eastAsiaTheme="minorEastAsia" w:cstheme="minorEastAsia"/>
          <w:b/>
          <w:spacing w:val="6"/>
          <w:sz w:val="32"/>
          <w:szCs w:val="32"/>
        </w:rPr>
      </w:pPr>
    </w:p>
    <w:p w14:paraId="05175897">
      <w:pPr>
        <w:autoSpaceDE w:val="0"/>
        <w:autoSpaceDN w:val="0"/>
        <w:jc w:val="center"/>
        <w:rPr>
          <w:rFonts w:asciiTheme="minorEastAsia" w:hAnsiTheme="minorEastAsia" w:eastAsiaTheme="minorEastAsia" w:cstheme="minorEastAsia"/>
          <w:b/>
          <w:spacing w:val="6"/>
          <w:sz w:val="32"/>
          <w:szCs w:val="32"/>
        </w:rPr>
      </w:pPr>
    </w:p>
    <w:p w14:paraId="6BAE5D6A">
      <w:pPr>
        <w:autoSpaceDE w:val="0"/>
        <w:autoSpaceDN w:val="0"/>
        <w:jc w:val="center"/>
        <w:rPr>
          <w:rFonts w:asciiTheme="minorEastAsia" w:hAnsiTheme="minorEastAsia" w:eastAsiaTheme="minorEastAsia" w:cstheme="minorEastAsia"/>
          <w:b/>
          <w:spacing w:val="6"/>
          <w:sz w:val="32"/>
          <w:szCs w:val="32"/>
        </w:rPr>
      </w:pPr>
    </w:p>
    <w:p w14:paraId="1B428D11">
      <w:pPr>
        <w:autoSpaceDE w:val="0"/>
        <w:autoSpaceDN w:val="0"/>
        <w:jc w:val="center"/>
        <w:rPr>
          <w:rFonts w:asciiTheme="minorEastAsia" w:hAnsiTheme="minorEastAsia" w:eastAsiaTheme="minorEastAsia" w:cstheme="minorEastAsia"/>
          <w:b/>
          <w:spacing w:val="6"/>
          <w:sz w:val="32"/>
          <w:szCs w:val="32"/>
        </w:rPr>
      </w:pPr>
    </w:p>
    <w:p w14:paraId="632A8BD5">
      <w:pPr>
        <w:autoSpaceDE w:val="0"/>
        <w:autoSpaceDN w:val="0"/>
        <w:jc w:val="center"/>
        <w:rPr>
          <w:rFonts w:asciiTheme="minorEastAsia" w:hAnsiTheme="minorEastAsia" w:eastAsiaTheme="minorEastAsia" w:cstheme="minorEastAsia"/>
          <w:b/>
          <w:spacing w:val="6"/>
          <w:sz w:val="32"/>
          <w:szCs w:val="32"/>
        </w:rPr>
      </w:pPr>
    </w:p>
    <w:p w14:paraId="72434F3B">
      <w:pPr>
        <w:autoSpaceDE w:val="0"/>
        <w:autoSpaceDN w:val="0"/>
        <w:jc w:val="center"/>
        <w:rPr>
          <w:rFonts w:asciiTheme="minorEastAsia" w:hAnsiTheme="minorEastAsia" w:eastAsiaTheme="minorEastAsia" w:cstheme="minorEastAsia"/>
          <w:b/>
          <w:spacing w:val="6"/>
          <w:sz w:val="32"/>
          <w:szCs w:val="32"/>
        </w:rPr>
      </w:pPr>
    </w:p>
    <w:p w14:paraId="1B437702">
      <w:pPr>
        <w:autoSpaceDE w:val="0"/>
        <w:autoSpaceDN w:val="0"/>
        <w:jc w:val="center"/>
        <w:rPr>
          <w:rFonts w:asciiTheme="minorEastAsia" w:hAnsiTheme="minorEastAsia" w:eastAsiaTheme="minorEastAsia" w:cstheme="minorEastAsia"/>
          <w:b/>
          <w:spacing w:val="6"/>
          <w:sz w:val="32"/>
          <w:szCs w:val="32"/>
        </w:rPr>
      </w:pPr>
    </w:p>
    <w:p w14:paraId="063942D9">
      <w:pPr>
        <w:autoSpaceDE w:val="0"/>
        <w:autoSpaceDN w:val="0"/>
        <w:jc w:val="center"/>
        <w:rPr>
          <w:rFonts w:asciiTheme="minorEastAsia" w:hAnsiTheme="minorEastAsia" w:eastAsiaTheme="minorEastAsia" w:cstheme="minorEastAsia"/>
          <w:b/>
          <w:spacing w:val="6"/>
          <w:sz w:val="32"/>
          <w:szCs w:val="32"/>
        </w:rPr>
      </w:pPr>
    </w:p>
    <w:p w14:paraId="5DC63E5F">
      <w:pPr>
        <w:autoSpaceDE w:val="0"/>
        <w:autoSpaceDN w:val="0"/>
        <w:jc w:val="center"/>
        <w:rPr>
          <w:rFonts w:asciiTheme="minorEastAsia" w:hAnsiTheme="minorEastAsia" w:eastAsiaTheme="minorEastAsia" w:cstheme="minorEastAsia"/>
          <w:b/>
          <w:spacing w:val="6"/>
          <w:sz w:val="32"/>
          <w:szCs w:val="32"/>
        </w:rPr>
      </w:pPr>
    </w:p>
    <w:p w14:paraId="19539D8D">
      <w:pPr>
        <w:autoSpaceDE w:val="0"/>
        <w:autoSpaceDN w:val="0"/>
        <w:jc w:val="center"/>
        <w:rPr>
          <w:rFonts w:asciiTheme="minorEastAsia" w:hAnsiTheme="minorEastAsia" w:eastAsiaTheme="minorEastAsia" w:cstheme="minorEastAsia"/>
          <w:b/>
          <w:spacing w:val="6"/>
          <w:sz w:val="32"/>
          <w:szCs w:val="32"/>
        </w:rPr>
      </w:pPr>
    </w:p>
    <w:p w14:paraId="37CFF84C">
      <w:pPr>
        <w:autoSpaceDE w:val="0"/>
        <w:autoSpaceDN w:val="0"/>
        <w:jc w:val="center"/>
        <w:rPr>
          <w:rFonts w:asciiTheme="minorEastAsia" w:hAnsiTheme="minorEastAsia" w:eastAsiaTheme="minorEastAsia" w:cstheme="minorEastAsia"/>
          <w:b/>
          <w:spacing w:val="6"/>
          <w:sz w:val="32"/>
          <w:szCs w:val="32"/>
        </w:rPr>
      </w:pPr>
    </w:p>
    <w:p w14:paraId="40755FCA">
      <w:pPr>
        <w:autoSpaceDE w:val="0"/>
        <w:autoSpaceDN w:val="0"/>
        <w:jc w:val="center"/>
        <w:rPr>
          <w:rFonts w:asciiTheme="minorEastAsia" w:hAnsiTheme="minorEastAsia" w:eastAsiaTheme="minorEastAsia" w:cstheme="minorEastAsia"/>
          <w:b/>
          <w:spacing w:val="6"/>
          <w:sz w:val="32"/>
          <w:szCs w:val="32"/>
        </w:rPr>
      </w:pPr>
    </w:p>
    <w:p w14:paraId="71E89C99">
      <w:pPr>
        <w:autoSpaceDE w:val="0"/>
        <w:autoSpaceDN w:val="0"/>
        <w:jc w:val="center"/>
        <w:rPr>
          <w:rFonts w:asciiTheme="minorEastAsia" w:hAnsiTheme="minorEastAsia" w:eastAsiaTheme="minorEastAsia" w:cstheme="minorEastAsia"/>
          <w:b/>
          <w:spacing w:val="6"/>
          <w:sz w:val="32"/>
          <w:szCs w:val="32"/>
        </w:rPr>
      </w:pPr>
    </w:p>
    <w:p w14:paraId="03CCA015">
      <w:pPr>
        <w:autoSpaceDE w:val="0"/>
        <w:autoSpaceDN w:val="0"/>
        <w:jc w:val="center"/>
        <w:rPr>
          <w:rFonts w:asciiTheme="minorEastAsia" w:hAnsiTheme="minorEastAsia" w:eastAsiaTheme="minorEastAsia" w:cstheme="minorEastAsia"/>
          <w:b/>
          <w:spacing w:val="6"/>
          <w:sz w:val="32"/>
          <w:szCs w:val="32"/>
        </w:rPr>
      </w:pPr>
    </w:p>
    <w:p w14:paraId="5C25FAE7">
      <w:pPr>
        <w:autoSpaceDE w:val="0"/>
        <w:autoSpaceDN w:val="0"/>
        <w:jc w:val="center"/>
        <w:rPr>
          <w:rFonts w:asciiTheme="minorEastAsia" w:hAnsiTheme="minorEastAsia" w:eastAsiaTheme="minorEastAsia" w:cstheme="minorEastAsia"/>
          <w:b/>
          <w:spacing w:val="6"/>
          <w:sz w:val="32"/>
          <w:szCs w:val="32"/>
        </w:rPr>
      </w:pPr>
    </w:p>
    <w:p w14:paraId="38174F61">
      <w:pPr>
        <w:autoSpaceDE w:val="0"/>
        <w:autoSpaceDN w:val="0"/>
        <w:jc w:val="center"/>
        <w:rPr>
          <w:rFonts w:asciiTheme="minorEastAsia" w:hAnsiTheme="minorEastAsia" w:eastAsiaTheme="minorEastAsia" w:cstheme="minorEastAsia"/>
          <w:b/>
          <w:spacing w:val="6"/>
          <w:sz w:val="32"/>
          <w:szCs w:val="32"/>
        </w:rPr>
      </w:pPr>
    </w:p>
    <w:p w14:paraId="714CFF72">
      <w:pPr>
        <w:autoSpaceDE w:val="0"/>
        <w:autoSpaceDN w:val="0"/>
        <w:jc w:val="center"/>
        <w:rPr>
          <w:rFonts w:asciiTheme="minorEastAsia" w:hAnsiTheme="minorEastAsia" w:eastAsiaTheme="minorEastAsia" w:cstheme="minorEastAsia"/>
          <w:b/>
          <w:spacing w:val="6"/>
          <w:sz w:val="32"/>
          <w:szCs w:val="32"/>
        </w:rPr>
      </w:pPr>
    </w:p>
    <w:p w14:paraId="31F0B5FF">
      <w:pPr>
        <w:jc w:val="left"/>
        <w:rPr>
          <w:rFonts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br w:type="page"/>
      </w:r>
    </w:p>
    <w:p w14:paraId="7A82BB98">
      <w:pPr>
        <w:spacing w:line="360" w:lineRule="auto"/>
        <w:outlineLvl w:val="1"/>
        <w:rPr>
          <w:rFonts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附件6：分包意向协议</w:t>
      </w:r>
    </w:p>
    <w:p w14:paraId="0463ACC2">
      <w:pPr>
        <w:widowControl/>
        <w:spacing w:line="360" w:lineRule="auto"/>
        <w:ind w:firstLine="120" w:firstLineChars="5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b/>
          <w:sz w:val="24"/>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sz w:val="24"/>
        </w:rPr>
        <w:t>）</w:t>
      </w:r>
    </w:p>
    <w:p w14:paraId="7EE74FBC">
      <w:pPr>
        <w:snapToGrid w:val="0"/>
        <w:spacing w:line="360" w:lineRule="auto"/>
        <w:ind w:firstLine="576"/>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u w:val="single"/>
        </w:rPr>
        <w:t>（投标人名称）</w:t>
      </w:r>
      <w:r>
        <w:rPr>
          <w:rFonts w:hint="eastAsia" w:asciiTheme="minorEastAsia" w:hAnsiTheme="minorEastAsia" w:eastAsiaTheme="minorEastAsia" w:cstheme="minorEastAsia"/>
          <w:kern w:val="0"/>
          <w:sz w:val="24"/>
          <w:lang w:val="zh-CN"/>
        </w:rPr>
        <w:t>若成为</w:t>
      </w:r>
      <w:r>
        <w:rPr>
          <w:rFonts w:hint="eastAsia" w:asciiTheme="minorEastAsia" w:hAnsiTheme="minorEastAsia" w:eastAsiaTheme="minorEastAsia" w:cstheme="minorEastAsia"/>
          <w:sz w:val="24"/>
        </w:rPr>
        <w:t>（项目名称）【招标编号：（</w:t>
      </w:r>
      <w:r>
        <w:rPr>
          <w:rFonts w:hint="eastAsia" w:asciiTheme="minorEastAsia" w:hAnsiTheme="minorEastAsia" w:eastAsiaTheme="minorEastAsia" w:cstheme="minorEastAsia"/>
          <w:sz w:val="24"/>
          <w:lang w:eastAsia="zh-CN"/>
        </w:rPr>
        <w:t>HZNU-2025215</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0"/>
          <w:sz w:val="24"/>
          <w:lang w:val="zh-CN"/>
        </w:rPr>
        <w:t>的中标供应商，将依法采取分包方式履行合同。</w:t>
      </w:r>
      <w:r>
        <w:rPr>
          <w:rFonts w:hint="eastAsia" w:asciiTheme="minorEastAsia" w:hAnsiTheme="minorEastAsia" w:eastAsiaTheme="minorEastAsia" w:cstheme="minorEastAsia"/>
          <w:kern w:val="0"/>
          <w:sz w:val="24"/>
          <w:u w:val="single"/>
        </w:rPr>
        <w:t>（投标人名称）</w:t>
      </w:r>
      <w:r>
        <w:rPr>
          <w:rFonts w:hint="eastAsia" w:asciiTheme="minorEastAsia" w:hAnsiTheme="minorEastAsia" w:eastAsiaTheme="minorEastAsia" w:cstheme="minorEastAsia"/>
          <w:kern w:val="0"/>
          <w:sz w:val="24"/>
        </w:rPr>
        <w:t>与</w:t>
      </w:r>
      <w:r>
        <w:rPr>
          <w:rFonts w:hint="eastAsia" w:asciiTheme="minorEastAsia" w:hAnsiTheme="minorEastAsia" w:eastAsiaTheme="minorEastAsia" w:cstheme="minorEastAsia"/>
          <w:kern w:val="0"/>
          <w:sz w:val="24"/>
          <w:u w:val="single"/>
        </w:rPr>
        <w:t>（所有分包供应商名称）</w:t>
      </w:r>
      <w:r>
        <w:rPr>
          <w:rFonts w:hint="eastAsia" w:asciiTheme="minorEastAsia" w:hAnsiTheme="minorEastAsia" w:eastAsiaTheme="minorEastAsia" w:cstheme="minorEastAsia"/>
          <w:kern w:val="0"/>
          <w:sz w:val="24"/>
        </w:rPr>
        <w:t>达成分包意向协议</w:t>
      </w:r>
      <w:r>
        <w:rPr>
          <w:rFonts w:hint="eastAsia" w:asciiTheme="minorEastAsia" w:hAnsiTheme="minorEastAsia" w:eastAsiaTheme="minorEastAsia" w:cstheme="minorEastAsia"/>
          <w:kern w:val="0"/>
          <w:sz w:val="24"/>
          <w:lang w:val="zh-CN"/>
        </w:rPr>
        <w:t xml:space="preserve">。 </w:t>
      </w:r>
    </w:p>
    <w:p w14:paraId="0AEAE785">
      <w:pPr>
        <w:snapToGrid w:val="0"/>
        <w:spacing w:line="360" w:lineRule="auto"/>
        <w:ind w:firstLine="576"/>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一、分包标的及数量</w:t>
      </w:r>
    </w:p>
    <w:p w14:paraId="70C0957B">
      <w:pPr>
        <w:snapToGrid w:val="0"/>
        <w:spacing w:line="360" w:lineRule="auto"/>
        <w:ind w:firstLine="576"/>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u w:val="single"/>
        </w:rPr>
        <w:t>（投标人名称）</w:t>
      </w:r>
      <w:r>
        <w:rPr>
          <w:rFonts w:hint="eastAsia" w:asciiTheme="minorEastAsia" w:hAnsiTheme="minorEastAsia" w:eastAsiaTheme="minorEastAsia" w:cstheme="minorEastAsia"/>
          <w:kern w:val="0"/>
          <w:sz w:val="24"/>
          <w:lang w:val="zh-CN"/>
        </w:rPr>
        <w:t>将</w:t>
      </w:r>
      <w:r>
        <w:rPr>
          <w:rFonts w:hint="eastAsia" w:asciiTheme="minorEastAsia" w:hAnsiTheme="minorEastAsia" w:eastAsiaTheme="minorEastAsia" w:cstheme="minorEastAsia"/>
          <w:kern w:val="0"/>
          <w:sz w:val="24"/>
          <w:u w:val="single"/>
        </w:rPr>
        <w:t xml:space="preserve">  XX工作内容   </w:t>
      </w:r>
      <w:r>
        <w:rPr>
          <w:rFonts w:hint="eastAsia" w:asciiTheme="minorEastAsia" w:hAnsiTheme="minorEastAsia" w:eastAsiaTheme="minorEastAsia" w:cstheme="minorEastAsia"/>
          <w:sz w:val="24"/>
        </w:rPr>
        <w:t>分包给</w:t>
      </w:r>
      <w:r>
        <w:rPr>
          <w:rFonts w:hint="eastAsia" w:asciiTheme="minorEastAsia" w:hAnsiTheme="minorEastAsia" w:eastAsiaTheme="minorEastAsia" w:cstheme="minorEastAsia"/>
          <w:kern w:val="0"/>
          <w:sz w:val="24"/>
          <w:u w:val="single"/>
        </w:rPr>
        <w:t>（分包供应商1名称）</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b/>
          <w:bCs/>
          <w:kern w:val="0"/>
          <w:sz w:val="24"/>
          <w:u w:val="single"/>
        </w:rPr>
        <w:t>（分包供应商1名称），</w:t>
      </w:r>
      <w:r>
        <w:rPr>
          <w:rFonts w:hint="eastAsia" w:asciiTheme="minorEastAsia" w:hAnsiTheme="minorEastAsia" w:eastAsiaTheme="minorEastAsia" w:cstheme="minorEastAsia"/>
          <w:kern w:val="0"/>
          <w:sz w:val="24"/>
          <w:lang w:val="zh-CN"/>
        </w:rPr>
        <w:t>具备承</w:t>
      </w:r>
      <w:r>
        <w:rPr>
          <w:rFonts w:hint="eastAsia" w:asciiTheme="minorEastAsia" w:hAnsiTheme="minorEastAsia" w:eastAsiaTheme="minorEastAsia" w:cstheme="minorEastAsia"/>
          <w:kern w:val="0"/>
          <w:sz w:val="24"/>
        </w:rPr>
        <w:t>担</w:t>
      </w:r>
      <w:r>
        <w:rPr>
          <w:rFonts w:hint="eastAsia" w:asciiTheme="minorEastAsia" w:hAnsiTheme="minorEastAsia" w:eastAsiaTheme="minorEastAsia" w:cstheme="minorEastAsia"/>
          <w:kern w:val="0"/>
          <w:sz w:val="24"/>
          <w:u w:val="single"/>
          <w:lang w:val="zh-CN"/>
        </w:rPr>
        <w:t>XX工作内容</w:t>
      </w:r>
      <w:r>
        <w:rPr>
          <w:rFonts w:hint="eastAsia" w:asciiTheme="minorEastAsia" w:hAnsiTheme="minorEastAsia" w:eastAsiaTheme="minorEastAsia" w:cstheme="minorEastAsia"/>
          <w:kern w:val="0"/>
          <w:sz w:val="24"/>
          <w:lang w:val="zh-CN"/>
        </w:rPr>
        <w:t>相应资质条件且不得再次分包；</w:t>
      </w:r>
    </w:p>
    <w:p w14:paraId="27338A6B">
      <w:pPr>
        <w:rPr>
          <w:rFonts w:asciiTheme="minorEastAsia" w:hAnsiTheme="minorEastAsia" w:eastAsiaTheme="minorEastAsia" w:cstheme="minorEastAsia"/>
        </w:rPr>
      </w:pPr>
      <w:r>
        <w:rPr>
          <w:rFonts w:hint="eastAsia" w:asciiTheme="minorEastAsia" w:hAnsiTheme="minorEastAsia" w:eastAsiaTheme="minorEastAsia" w:cstheme="minorEastAsia"/>
        </w:rPr>
        <w:t>……</w:t>
      </w:r>
    </w:p>
    <w:p w14:paraId="7F51F2B9">
      <w:pPr>
        <w:snapToGrid w:val="0"/>
        <w:spacing w:line="360" w:lineRule="auto"/>
        <w:ind w:firstLine="576"/>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二、分包供应商中小企业合同份额</w:t>
      </w:r>
    </w:p>
    <w:p w14:paraId="05D9AAD5">
      <w:pPr>
        <w:snapToGrid w:val="0"/>
        <w:spacing w:line="360" w:lineRule="auto"/>
        <w:ind w:firstLine="576"/>
        <w:rPr>
          <w:rFonts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kern w:val="0"/>
          <w:sz w:val="24"/>
          <w:u w:val="single"/>
        </w:rPr>
        <w:t>（分包供应商X,……）提供的货物全部由小微企业制造，</w:t>
      </w:r>
      <w:r>
        <w:rPr>
          <w:rFonts w:hint="eastAsia" w:asciiTheme="minorEastAsia" w:hAnsiTheme="minorEastAsia" w:eastAsiaTheme="minorEastAsia" w:cstheme="minorEastAsia"/>
          <w:kern w:val="0"/>
          <w:sz w:val="24"/>
        </w:rPr>
        <w:t>其合同份额占到合同总金额%以上</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Theme="minorEastAsia" w:hAnsiTheme="minorEastAsia" w:eastAsiaTheme="minorEastAsia" w:cstheme="minorEastAsia"/>
          <w:b/>
          <w:sz w:val="24"/>
        </w:rPr>
        <w:t>拟享受以上价格扣除政策的，填写有关内容。</w:t>
      </w:r>
      <w:r>
        <w:rPr>
          <w:rFonts w:hint="eastAsia" w:asciiTheme="minorEastAsia" w:hAnsiTheme="minorEastAsia" w:eastAsiaTheme="minorEastAsia" w:cstheme="minorEastAsia"/>
          <w:b/>
          <w:kern w:val="0"/>
          <w:sz w:val="24"/>
          <w:lang w:val="zh-CN"/>
        </w:rPr>
        <w:t>）</w:t>
      </w:r>
    </w:p>
    <w:p w14:paraId="0A7B582B">
      <w:pPr>
        <w:spacing w:line="360" w:lineRule="auto"/>
        <w:ind w:firstLine="480" w:firstLineChars="200"/>
        <w:rPr>
          <w:rFonts w:asciiTheme="minorEastAsia" w:hAnsiTheme="minorEastAsia" w:eastAsiaTheme="minorEastAsia" w:cstheme="minorEastAsia"/>
          <w:b/>
          <w:bCs/>
          <w:kern w:val="0"/>
          <w:sz w:val="24"/>
          <w:lang w:val="zh-CN"/>
        </w:rPr>
      </w:pPr>
      <w:r>
        <w:rPr>
          <w:rFonts w:hint="eastAsia" w:asciiTheme="minorEastAsia" w:hAnsiTheme="minorEastAsia" w:eastAsiaTheme="minorEastAsia" w:cstheme="minorEastAsia"/>
          <w:sz w:val="24"/>
        </w:rPr>
        <w:t>2、</w:t>
      </w:r>
      <w:bookmarkStart w:id="427" w:name="_Hlk101133173"/>
      <w:r>
        <w:rPr>
          <w:rFonts w:hint="eastAsia" w:asciiTheme="minorEastAsia" w:hAnsiTheme="minorEastAsia" w:eastAsiaTheme="minorEastAsia" w:cstheme="minorEastAsia"/>
          <w:sz w:val="24"/>
        </w:rPr>
        <w:t>中小企业合同金额达到%，其中小微企业合同金额达到%</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b/>
          <w:bCs/>
          <w:kern w:val="0"/>
          <w:sz w:val="24"/>
          <w:lang w:val="zh-CN"/>
        </w:rPr>
        <w:t>（</w:t>
      </w:r>
      <w:r>
        <w:rPr>
          <w:rFonts w:hint="eastAsia" w:asciiTheme="minorEastAsia" w:hAnsiTheme="minorEastAsia" w:eastAsiaTheme="minorEastAsia" w:cstheme="minorEastAsia"/>
          <w:b/>
          <w:bCs/>
          <w:sz w:val="24"/>
        </w:rPr>
        <w:t>要求合同分包形式参加的项目或采购包，供应商按招标文件第一部分招标公告申请人的资格要求中规定的</w:t>
      </w:r>
      <w:r>
        <w:rPr>
          <w:rFonts w:hint="eastAsia" w:asciiTheme="minorEastAsia" w:hAnsiTheme="minorEastAsia" w:eastAsiaTheme="minorEastAsia" w:cstheme="minorEastAsia"/>
          <w:b/>
          <w:kern w:val="0"/>
          <w:sz w:val="24"/>
          <w:lang w:val="zh-CN"/>
        </w:rPr>
        <w:t>分包意向协议</w:t>
      </w:r>
      <w:r>
        <w:rPr>
          <w:rFonts w:hint="eastAsia" w:asciiTheme="minorEastAsia" w:hAnsiTheme="minorEastAsia" w:eastAsiaTheme="minorEastAsia" w:cstheme="minorEastAsia"/>
          <w:b/>
          <w:bCs/>
          <w:sz w:val="24"/>
        </w:rPr>
        <w:t>中中小企业、小微企业合同金额应当达到的比例要求填写。</w:t>
      </w:r>
      <w:r>
        <w:rPr>
          <w:rFonts w:hint="eastAsia" w:asciiTheme="minorEastAsia" w:hAnsiTheme="minorEastAsia" w:eastAsiaTheme="minorEastAsia" w:cstheme="minorEastAsia"/>
          <w:b/>
          <w:bCs/>
          <w:kern w:val="0"/>
          <w:sz w:val="24"/>
          <w:lang w:val="zh-CN"/>
        </w:rPr>
        <w:t>）</w:t>
      </w:r>
      <w:bookmarkEnd w:id="427"/>
    </w:p>
    <w:p w14:paraId="38F2123C">
      <w:pPr>
        <w:snapToGrid w:val="0"/>
        <w:spacing w:line="360" w:lineRule="auto"/>
        <w:ind w:firstLine="576"/>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三、分包工作履行期限、地点、方式</w:t>
      </w:r>
    </w:p>
    <w:p w14:paraId="39B24C82">
      <w:pPr>
        <w:snapToGrid w:val="0"/>
        <w:spacing w:line="360" w:lineRule="auto"/>
        <w:ind w:firstLine="576"/>
        <w:rPr>
          <w:rFonts w:asciiTheme="minorEastAsia" w:hAnsiTheme="minorEastAsia" w:eastAsiaTheme="minorEastAsia" w:cstheme="minorEastAsia"/>
          <w:u w:val="single"/>
        </w:rPr>
      </w:pPr>
    </w:p>
    <w:p w14:paraId="082DE05C">
      <w:pPr>
        <w:snapToGrid w:val="0"/>
        <w:spacing w:line="360" w:lineRule="auto"/>
        <w:ind w:firstLine="576"/>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四、质量</w:t>
      </w:r>
    </w:p>
    <w:p w14:paraId="6304E7AF">
      <w:pPr>
        <w:snapToGrid w:val="0"/>
        <w:spacing w:line="360" w:lineRule="auto"/>
        <w:ind w:firstLine="576"/>
        <w:rPr>
          <w:rFonts w:asciiTheme="minorEastAsia" w:hAnsiTheme="minorEastAsia" w:eastAsiaTheme="minorEastAsia" w:cstheme="minorEastAsia"/>
          <w:kern w:val="0"/>
          <w:sz w:val="24"/>
          <w:lang w:val="zh-CN"/>
        </w:rPr>
      </w:pPr>
    </w:p>
    <w:p w14:paraId="4E39229A">
      <w:pPr>
        <w:snapToGrid w:val="0"/>
        <w:spacing w:line="360" w:lineRule="auto"/>
        <w:ind w:firstLine="576"/>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五、价款或者报酬</w:t>
      </w:r>
    </w:p>
    <w:p w14:paraId="00F15BB8">
      <w:pPr>
        <w:snapToGrid w:val="0"/>
        <w:spacing w:line="360" w:lineRule="auto"/>
        <w:ind w:left="573" w:leftChars="273"/>
        <w:rPr>
          <w:rFonts w:asciiTheme="minorEastAsia" w:hAnsiTheme="minorEastAsia" w:eastAsiaTheme="minorEastAsia" w:cstheme="minorEastAsia"/>
          <w:kern w:val="0"/>
          <w:sz w:val="24"/>
          <w:lang w:val="zh-CN"/>
        </w:rPr>
      </w:pPr>
    </w:p>
    <w:p w14:paraId="4658594A">
      <w:pPr>
        <w:snapToGrid w:val="0"/>
        <w:spacing w:line="360" w:lineRule="auto"/>
        <w:ind w:left="573" w:leftChars="273"/>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六、违约责任</w:t>
      </w:r>
    </w:p>
    <w:p w14:paraId="4666559C">
      <w:pPr>
        <w:snapToGrid w:val="0"/>
        <w:spacing w:line="360" w:lineRule="auto"/>
        <w:ind w:firstLine="576"/>
        <w:rPr>
          <w:rFonts w:asciiTheme="minorEastAsia" w:hAnsiTheme="minorEastAsia" w:eastAsiaTheme="minorEastAsia" w:cstheme="minorEastAsia"/>
          <w:kern w:val="0"/>
          <w:sz w:val="24"/>
          <w:lang w:val="zh-CN"/>
        </w:rPr>
      </w:pPr>
    </w:p>
    <w:p w14:paraId="5EEF0BED">
      <w:pPr>
        <w:snapToGrid w:val="0"/>
        <w:spacing w:line="360" w:lineRule="auto"/>
        <w:ind w:firstLine="576"/>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七、争议解决的办法</w:t>
      </w:r>
    </w:p>
    <w:p w14:paraId="13A95D2A">
      <w:pPr>
        <w:snapToGrid w:val="0"/>
        <w:spacing w:line="360" w:lineRule="auto"/>
        <w:ind w:firstLine="576"/>
        <w:rPr>
          <w:rFonts w:asciiTheme="minorEastAsia" w:hAnsiTheme="minorEastAsia" w:eastAsiaTheme="minorEastAsia" w:cstheme="minorEastAsia"/>
          <w:kern w:val="0"/>
          <w:sz w:val="24"/>
          <w:lang w:val="zh-CN"/>
        </w:rPr>
      </w:pPr>
    </w:p>
    <w:p w14:paraId="6367D478">
      <w:pPr>
        <w:snapToGrid w:val="0"/>
        <w:spacing w:line="360" w:lineRule="auto"/>
        <w:ind w:left="5758" w:leftChars="342" w:hanging="5040" w:hangingChars="21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投标人名称(电子签名)：</w:t>
      </w:r>
    </w:p>
    <w:p w14:paraId="214EF2FC">
      <w:pPr>
        <w:snapToGrid w:val="0"/>
        <w:spacing w:line="360" w:lineRule="auto"/>
        <w:jc w:val="righ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分包供应商名称(电子签名/公章)：</w:t>
      </w:r>
    </w:p>
    <w:p w14:paraId="6CCC7CE5">
      <w:pPr>
        <w:snapToGrid w:val="0"/>
        <w:spacing w:line="360" w:lineRule="auto"/>
        <w:ind w:firstLine="5760" w:firstLineChars="2400"/>
        <w:rPr>
          <w:rFonts w:asciiTheme="minorEastAsia" w:hAnsiTheme="minorEastAsia" w:eastAsiaTheme="minorEastAsia" w:cstheme="minorEastAsia"/>
        </w:rPr>
      </w:pPr>
      <w:r>
        <w:rPr>
          <w:rFonts w:hint="eastAsia" w:asciiTheme="minorEastAsia" w:hAnsiTheme="minorEastAsia" w:eastAsiaTheme="minorEastAsia" w:cstheme="minorEastAsia"/>
          <w:kern w:val="0"/>
          <w:sz w:val="24"/>
          <w:lang w:val="zh-CN"/>
        </w:rPr>
        <w:t>……</w:t>
      </w:r>
    </w:p>
    <w:p w14:paraId="7BE044BD">
      <w:pPr>
        <w:spacing w:line="360" w:lineRule="auto"/>
        <w:jc w:val="center"/>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日期：  年  月   日</w:t>
      </w:r>
    </w:p>
    <w:p w14:paraId="65BA080F">
      <w:pPr>
        <w:spacing w:line="360" w:lineRule="auto"/>
        <w:ind w:right="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2CD41BF7">
      <w:pPr>
        <w:rPr>
          <w:rFonts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sz w:val="24"/>
        </w:rPr>
        <w:br w:type="page"/>
      </w:r>
    </w:p>
    <w:p w14:paraId="60419783">
      <w:pPr>
        <w:spacing w:line="360" w:lineRule="auto"/>
        <w:outlineLvl w:val="1"/>
        <w:rPr>
          <w:rFonts w:asciiTheme="minorEastAsia" w:hAnsiTheme="minorEastAsia" w:eastAsiaTheme="minorEastAsia" w:cstheme="minorEastAsia"/>
          <w:b/>
          <w:spacing w:val="6"/>
          <w:sz w:val="32"/>
          <w:szCs w:val="32"/>
        </w:rPr>
        <w:sectPr>
          <w:headerReference r:id="rId16" w:type="first"/>
          <w:footerReference r:id="rId19" w:type="first"/>
          <w:footerReference r:id="rId17" w:type="default"/>
          <w:footerReference r:id="rId18" w:type="even"/>
          <w:pgSz w:w="11906" w:h="16838"/>
          <w:pgMar w:top="1276" w:right="1418" w:bottom="1247" w:left="1418" w:header="851" w:footer="992" w:gutter="0"/>
          <w:cols w:space="720" w:num="1"/>
          <w:titlePg/>
          <w:docGrid w:linePitch="312" w:charSpace="0"/>
        </w:sectPr>
      </w:pPr>
    </w:p>
    <w:p w14:paraId="4F5E730D">
      <w:pPr>
        <w:spacing w:line="360" w:lineRule="auto"/>
        <w:outlineLvl w:val="1"/>
        <w:rPr>
          <w:rFonts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附件7：中小企业声明函</w:t>
      </w:r>
    </w:p>
    <w:p w14:paraId="75709A3A">
      <w:pPr>
        <w:spacing w:line="360" w:lineRule="auto"/>
        <w:jc w:val="center"/>
        <w:rPr>
          <w:rFonts w:asciiTheme="minorEastAsia" w:hAnsiTheme="minorEastAsia" w:eastAsiaTheme="minorEastAsia" w:cstheme="minorEastAsia"/>
          <w:sz w:val="24"/>
          <w:u w:val="single"/>
        </w:rPr>
      </w:pPr>
    </w:p>
    <w:p w14:paraId="7BD9A179">
      <w:pPr>
        <w:spacing w:line="360" w:lineRule="auto"/>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中小企业声明函（货物）</w:t>
      </w:r>
    </w:p>
    <w:p w14:paraId="67148947">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sz w:val="24"/>
          <w:u w:val="single"/>
        </w:rPr>
        <w:t xml:space="preserve">（采购人） </w:t>
      </w:r>
      <w:r>
        <w:rPr>
          <w:rFonts w:hint="eastAsia" w:asciiTheme="minorEastAsia" w:hAnsiTheme="minorEastAsia" w:eastAsiaTheme="minorEastAsia" w:cstheme="minorEastAsia"/>
          <w:sz w:val="24"/>
        </w:rPr>
        <w:t xml:space="preserve">的 </w:t>
      </w:r>
      <w:r>
        <w:rPr>
          <w:rFonts w:hint="eastAsia" w:asciiTheme="minorEastAsia" w:hAnsiTheme="minorEastAsia" w:eastAsiaTheme="minorEastAsia" w:cstheme="minorEastAsia"/>
          <w:sz w:val="24"/>
          <w:u w:val="single"/>
        </w:rPr>
        <w:t>（项目名称）</w:t>
      </w:r>
      <w:r>
        <w:rPr>
          <w:rFonts w:hint="eastAsia" w:asciiTheme="minorEastAsia" w:hAnsiTheme="minorEastAsia" w:eastAsiaTheme="minorEastAsia" w:cstheme="minorEastAsia"/>
          <w:sz w:val="24"/>
        </w:rPr>
        <w:t xml:space="preserve"> 采购活动，提供的货物全部由符合政策要求的中小企业制造。相关企业（含联合体中的中小企业、签订分包意向协议的中小企业）的具体情况如下：</w:t>
      </w:r>
    </w:p>
    <w:tbl>
      <w:tblPr>
        <w:tblStyle w:val="62"/>
        <w:tblW w:w="13810" w:type="dxa"/>
        <w:tblInd w:w="91" w:type="dxa"/>
        <w:tblLayout w:type="autofit"/>
        <w:tblCellMar>
          <w:top w:w="0" w:type="dxa"/>
          <w:left w:w="108" w:type="dxa"/>
          <w:bottom w:w="0" w:type="dxa"/>
          <w:right w:w="108" w:type="dxa"/>
        </w:tblCellMar>
      </w:tblPr>
      <w:tblGrid>
        <w:gridCol w:w="896"/>
        <w:gridCol w:w="2376"/>
        <w:gridCol w:w="1511"/>
        <w:gridCol w:w="2332"/>
        <w:gridCol w:w="1200"/>
        <w:gridCol w:w="1281"/>
        <w:gridCol w:w="1391"/>
        <w:gridCol w:w="2823"/>
      </w:tblGrid>
      <w:tr w14:paraId="792FF0A6">
        <w:tblPrEx>
          <w:tblCellMar>
            <w:top w:w="0" w:type="dxa"/>
            <w:left w:w="108" w:type="dxa"/>
            <w:bottom w:w="0" w:type="dxa"/>
            <w:right w:w="108" w:type="dxa"/>
          </w:tblCellMar>
        </w:tblPrEx>
        <w:trPr>
          <w:trHeight w:val="645" w:hRule="atLeast"/>
          <w:tblHeader/>
        </w:trPr>
        <w:tc>
          <w:tcPr>
            <w:tcW w:w="8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E35F68">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序号</w:t>
            </w:r>
          </w:p>
        </w:tc>
        <w:tc>
          <w:tcPr>
            <w:tcW w:w="23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CFE0DD">
            <w:pPr>
              <w:widowControl/>
              <w:jc w:val="center"/>
              <w:textAlignment w:val="center"/>
              <w:rPr>
                <w:rFonts w:ascii="宋体" w:hAnsi="宋体" w:cs="宋体"/>
                <w:b/>
                <w:bCs/>
                <w:color w:val="000000"/>
                <w:sz w:val="24"/>
              </w:rPr>
            </w:pPr>
            <w:r>
              <w:rPr>
                <w:rFonts w:hint="eastAsia" w:ascii="宋体" w:hAnsi="宋体" w:cs="宋体"/>
                <w:b/>
                <w:bCs/>
                <w:color w:val="000000"/>
                <w:kern w:val="0"/>
                <w:sz w:val="24"/>
              </w:rPr>
              <w:t>标的名称</w:t>
            </w:r>
          </w:p>
        </w:tc>
        <w:tc>
          <w:tcPr>
            <w:tcW w:w="15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F24E16">
            <w:pPr>
              <w:widowControl/>
              <w:jc w:val="center"/>
              <w:textAlignment w:val="center"/>
              <w:rPr>
                <w:rFonts w:ascii="宋体" w:hAnsi="宋体" w:cs="宋体"/>
                <w:b/>
                <w:bCs/>
                <w:color w:val="000000"/>
                <w:sz w:val="24"/>
              </w:rPr>
            </w:pPr>
            <w:r>
              <w:rPr>
                <w:rFonts w:hint="eastAsia" w:ascii="宋体" w:hAnsi="宋体" w:cs="宋体"/>
                <w:b/>
                <w:bCs/>
                <w:color w:val="000000"/>
                <w:kern w:val="0"/>
                <w:sz w:val="24"/>
              </w:rPr>
              <w:t>采购文件中明确的所属行业</w:t>
            </w:r>
          </w:p>
        </w:tc>
        <w:tc>
          <w:tcPr>
            <w:tcW w:w="902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9AA66A0">
            <w:pPr>
              <w:widowControl/>
              <w:jc w:val="center"/>
              <w:textAlignment w:val="center"/>
              <w:rPr>
                <w:rFonts w:ascii="宋体" w:hAnsi="宋体" w:cs="宋体"/>
                <w:b/>
                <w:bCs/>
                <w:color w:val="000000"/>
                <w:sz w:val="24"/>
              </w:rPr>
            </w:pPr>
            <w:r>
              <w:rPr>
                <w:rFonts w:hint="eastAsia" w:ascii="宋体" w:hAnsi="宋体" w:cs="宋体"/>
                <w:b/>
                <w:bCs/>
                <w:color w:val="000000"/>
                <w:kern w:val="0"/>
                <w:sz w:val="24"/>
              </w:rPr>
              <w:t>所投产品制造商信息</w:t>
            </w:r>
          </w:p>
        </w:tc>
      </w:tr>
      <w:tr w14:paraId="2B230BBE">
        <w:tblPrEx>
          <w:tblCellMar>
            <w:top w:w="0" w:type="dxa"/>
            <w:left w:w="108" w:type="dxa"/>
            <w:bottom w:w="0" w:type="dxa"/>
            <w:right w:w="108" w:type="dxa"/>
          </w:tblCellMar>
        </w:tblPrEx>
        <w:trPr>
          <w:trHeight w:val="864" w:hRule="atLeast"/>
          <w:tblHeader/>
        </w:trPr>
        <w:tc>
          <w:tcPr>
            <w:tcW w:w="8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2FF90E">
            <w:pPr>
              <w:jc w:val="center"/>
              <w:rPr>
                <w:rFonts w:ascii="宋体" w:hAnsi="宋体" w:cs="宋体"/>
                <w:b/>
                <w:bCs/>
                <w:color w:val="000000"/>
                <w:sz w:val="24"/>
              </w:rPr>
            </w:pPr>
          </w:p>
        </w:tc>
        <w:tc>
          <w:tcPr>
            <w:tcW w:w="23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726587">
            <w:pPr>
              <w:jc w:val="center"/>
              <w:rPr>
                <w:rFonts w:ascii="宋体" w:hAnsi="宋体" w:cs="宋体"/>
                <w:b/>
                <w:bCs/>
                <w:color w:val="000000"/>
                <w:sz w:val="24"/>
              </w:rPr>
            </w:pPr>
          </w:p>
        </w:tc>
        <w:tc>
          <w:tcPr>
            <w:tcW w:w="15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ADC4E8">
            <w:pPr>
              <w:jc w:val="center"/>
              <w:rPr>
                <w:rFonts w:ascii="宋体" w:hAnsi="宋体" w:cs="宋体"/>
                <w:b/>
                <w:bCs/>
                <w:color w:val="000000"/>
                <w:sz w:val="24"/>
              </w:rPr>
            </w:pP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2667E275">
            <w:pPr>
              <w:widowControl/>
              <w:jc w:val="center"/>
              <w:textAlignment w:val="center"/>
              <w:rPr>
                <w:rFonts w:ascii="宋体" w:hAnsi="宋体" w:cs="宋体"/>
                <w:b/>
                <w:bCs/>
                <w:color w:val="000000"/>
                <w:sz w:val="24"/>
              </w:rPr>
            </w:pPr>
            <w:r>
              <w:rPr>
                <w:rFonts w:hint="eastAsia" w:ascii="宋体" w:hAnsi="宋体" w:cs="宋体"/>
                <w:b/>
                <w:bCs/>
                <w:color w:val="000000"/>
                <w:kern w:val="0"/>
                <w:sz w:val="24"/>
              </w:rPr>
              <w:t>企业名称（制造商）</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A6764D0">
            <w:pPr>
              <w:widowControl/>
              <w:jc w:val="center"/>
              <w:textAlignment w:val="center"/>
              <w:rPr>
                <w:rFonts w:ascii="宋体" w:hAnsi="宋体" w:cs="宋体"/>
                <w:b/>
                <w:bCs/>
                <w:color w:val="000000"/>
                <w:sz w:val="24"/>
              </w:rPr>
            </w:pPr>
            <w:r>
              <w:rPr>
                <w:rFonts w:hint="eastAsia" w:ascii="宋体" w:hAnsi="宋体" w:cs="宋体"/>
                <w:b/>
                <w:bCs/>
                <w:color w:val="000000"/>
                <w:kern w:val="0"/>
                <w:sz w:val="24"/>
              </w:rPr>
              <w:t>从业人员（人）</w:t>
            </w: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6B93763F">
            <w:pPr>
              <w:widowControl/>
              <w:jc w:val="center"/>
              <w:textAlignment w:val="center"/>
              <w:rPr>
                <w:rFonts w:ascii="宋体" w:hAnsi="宋体" w:cs="宋体"/>
                <w:b/>
                <w:bCs/>
                <w:color w:val="000000"/>
                <w:kern w:val="0"/>
                <w:sz w:val="24"/>
              </w:rPr>
            </w:pPr>
            <w:r>
              <w:rPr>
                <w:rFonts w:hint="eastAsia" w:ascii="宋体" w:hAnsi="宋体" w:cs="宋体"/>
                <w:b/>
                <w:bCs/>
                <w:color w:val="000000"/>
                <w:kern w:val="0"/>
                <w:sz w:val="24"/>
              </w:rPr>
              <w:t>营业收入</w:t>
            </w:r>
          </w:p>
          <w:p w14:paraId="132C444D">
            <w:pPr>
              <w:widowControl/>
              <w:jc w:val="center"/>
              <w:textAlignment w:val="center"/>
              <w:rPr>
                <w:rFonts w:ascii="宋体" w:hAnsi="宋体" w:cs="宋体"/>
                <w:b/>
                <w:bCs/>
                <w:color w:val="000000"/>
                <w:sz w:val="24"/>
              </w:rPr>
            </w:pPr>
            <w:r>
              <w:rPr>
                <w:rFonts w:hint="eastAsia" w:ascii="宋体" w:hAnsi="宋体" w:cs="宋体"/>
                <w:b/>
                <w:bCs/>
                <w:color w:val="000000"/>
                <w:kern w:val="0"/>
                <w:sz w:val="24"/>
              </w:rPr>
              <w:t>（万元）</w:t>
            </w: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244509BA">
            <w:pPr>
              <w:widowControl/>
              <w:jc w:val="center"/>
              <w:textAlignment w:val="center"/>
              <w:rPr>
                <w:rFonts w:ascii="宋体" w:hAnsi="宋体" w:cs="宋体"/>
                <w:b/>
                <w:bCs/>
                <w:color w:val="000000"/>
                <w:sz w:val="24"/>
              </w:rPr>
            </w:pPr>
            <w:r>
              <w:rPr>
                <w:rFonts w:hint="eastAsia" w:ascii="宋体" w:hAnsi="宋体" w:cs="宋体"/>
                <w:b/>
                <w:bCs/>
                <w:color w:val="000000"/>
                <w:kern w:val="0"/>
                <w:sz w:val="24"/>
              </w:rPr>
              <w:t>资产总额（万元）</w:t>
            </w: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0792F08D">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对应的企业划型（填写“中型”或“小型”或“微型”选其中一个填写）</w:t>
            </w:r>
          </w:p>
        </w:tc>
      </w:tr>
      <w:tr w14:paraId="3840EB2C">
        <w:tblPrEx>
          <w:tblCellMar>
            <w:top w:w="0" w:type="dxa"/>
            <w:left w:w="108" w:type="dxa"/>
            <w:bottom w:w="0" w:type="dxa"/>
            <w:right w:w="108" w:type="dxa"/>
          </w:tblCellMar>
        </w:tblPrEx>
        <w:trPr>
          <w:trHeight w:val="320"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7A864C8A">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0D334624">
            <w:pPr>
              <w:widowControl/>
              <w:jc w:val="center"/>
              <w:textAlignment w:val="center"/>
              <w:rPr>
                <w:rFonts w:ascii="宋体" w:hAnsi="宋体" w:cs="宋体"/>
                <w:color w:val="000000"/>
                <w:sz w:val="24"/>
              </w:rPr>
            </w:pPr>
            <w:r>
              <w:rPr>
                <w:rFonts w:hint="eastAsia" w:ascii="宋体" w:hAnsi="宋体" w:cs="宋体"/>
                <w:color w:val="000000"/>
                <w:kern w:val="0"/>
                <w:sz w:val="24"/>
              </w:rPr>
              <w:t>展示柜</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03169E3C">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15C11E65">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CB7BDD2">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1FF9E374">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50979B87">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63366155">
            <w:pPr>
              <w:jc w:val="center"/>
              <w:rPr>
                <w:rFonts w:ascii="宋体" w:hAnsi="宋体" w:cs="宋体"/>
                <w:color w:val="000000"/>
                <w:sz w:val="24"/>
              </w:rPr>
            </w:pPr>
          </w:p>
        </w:tc>
      </w:tr>
      <w:tr w14:paraId="5622D631">
        <w:tblPrEx>
          <w:tblCellMar>
            <w:top w:w="0" w:type="dxa"/>
            <w:left w:w="108" w:type="dxa"/>
            <w:bottom w:w="0" w:type="dxa"/>
            <w:right w:w="108" w:type="dxa"/>
          </w:tblCellMar>
        </w:tblPrEx>
        <w:trPr>
          <w:trHeight w:val="320"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2D8AC30A">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3F69181F">
            <w:pPr>
              <w:widowControl/>
              <w:jc w:val="center"/>
              <w:textAlignment w:val="center"/>
              <w:rPr>
                <w:rFonts w:ascii="宋体" w:hAnsi="宋体" w:cs="宋体"/>
                <w:color w:val="000000"/>
                <w:sz w:val="24"/>
              </w:rPr>
            </w:pPr>
            <w:r>
              <w:rPr>
                <w:rFonts w:hint="eastAsia" w:ascii="宋体" w:hAnsi="宋体" w:cs="宋体"/>
                <w:color w:val="000000"/>
                <w:kern w:val="0"/>
                <w:sz w:val="24"/>
              </w:rPr>
              <w:t>料台平板</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3DCF2DA9">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50178269">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0F2E411">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7124258F">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12C1C06F">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2E0021F1">
            <w:pPr>
              <w:jc w:val="center"/>
              <w:rPr>
                <w:rFonts w:ascii="宋体" w:hAnsi="宋体" w:cs="宋体"/>
                <w:color w:val="000000"/>
                <w:sz w:val="24"/>
              </w:rPr>
            </w:pPr>
          </w:p>
        </w:tc>
      </w:tr>
      <w:tr w14:paraId="62FA68D1">
        <w:tblPrEx>
          <w:tblCellMar>
            <w:top w:w="0" w:type="dxa"/>
            <w:left w:w="108" w:type="dxa"/>
            <w:bottom w:w="0" w:type="dxa"/>
            <w:right w:w="108" w:type="dxa"/>
          </w:tblCellMar>
        </w:tblPrEx>
        <w:trPr>
          <w:trHeight w:val="320"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1180061F">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77779173">
            <w:pPr>
              <w:widowControl/>
              <w:jc w:val="center"/>
              <w:textAlignment w:val="center"/>
              <w:rPr>
                <w:rFonts w:ascii="宋体" w:hAnsi="宋体" w:cs="宋体"/>
                <w:color w:val="000000"/>
                <w:sz w:val="24"/>
              </w:rPr>
            </w:pPr>
            <w:r>
              <w:rPr>
                <w:rFonts w:hint="eastAsia" w:ascii="宋体" w:hAnsi="宋体" w:cs="宋体"/>
                <w:color w:val="000000"/>
                <w:kern w:val="0"/>
                <w:sz w:val="24"/>
              </w:rPr>
              <w:t>六门智能留样柜</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4113DFD7">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327F06B6">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4E313228">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505E11A8">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43D82DCD">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5761EE28">
            <w:pPr>
              <w:jc w:val="center"/>
              <w:rPr>
                <w:rFonts w:ascii="宋体" w:hAnsi="宋体" w:cs="宋体"/>
                <w:color w:val="000000"/>
                <w:sz w:val="24"/>
              </w:rPr>
            </w:pPr>
          </w:p>
        </w:tc>
      </w:tr>
      <w:tr w14:paraId="5F48F4E1">
        <w:tblPrEx>
          <w:tblCellMar>
            <w:top w:w="0" w:type="dxa"/>
            <w:left w:w="108" w:type="dxa"/>
            <w:bottom w:w="0" w:type="dxa"/>
            <w:right w:w="108" w:type="dxa"/>
          </w:tblCellMar>
        </w:tblPrEx>
        <w:trPr>
          <w:trHeight w:val="320"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3B941688">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3B313BDE">
            <w:pPr>
              <w:widowControl/>
              <w:jc w:val="center"/>
              <w:textAlignment w:val="center"/>
              <w:rPr>
                <w:rFonts w:ascii="宋体" w:hAnsi="宋体" w:cs="宋体"/>
                <w:color w:val="000000"/>
                <w:sz w:val="24"/>
              </w:rPr>
            </w:pPr>
            <w:r>
              <w:rPr>
                <w:rFonts w:hint="eastAsia" w:ascii="宋体" w:hAnsi="宋体" w:cs="宋体"/>
                <w:color w:val="000000"/>
                <w:kern w:val="0"/>
                <w:sz w:val="24"/>
              </w:rPr>
              <w:t>四斗保温售菜柜</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6AD29308">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2B5F7C83">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093888EE">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58E9D60C">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1DC55E0F">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37B614CE">
            <w:pPr>
              <w:jc w:val="center"/>
              <w:rPr>
                <w:rFonts w:ascii="宋体" w:hAnsi="宋体" w:cs="宋体"/>
                <w:color w:val="000000"/>
                <w:sz w:val="24"/>
              </w:rPr>
            </w:pPr>
          </w:p>
        </w:tc>
      </w:tr>
      <w:tr w14:paraId="49F2C599">
        <w:tblPrEx>
          <w:tblCellMar>
            <w:top w:w="0" w:type="dxa"/>
            <w:left w:w="108" w:type="dxa"/>
            <w:bottom w:w="0" w:type="dxa"/>
            <w:right w:w="108" w:type="dxa"/>
          </w:tblCellMar>
        </w:tblPrEx>
        <w:trPr>
          <w:trHeight w:val="320"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0CE757F9">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2226A514">
            <w:pPr>
              <w:widowControl/>
              <w:jc w:val="center"/>
              <w:textAlignment w:val="center"/>
              <w:rPr>
                <w:rFonts w:ascii="宋体" w:hAnsi="宋体" w:cs="宋体"/>
                <w:color w:val="000000"/>
                <w:sz w:val="24"/>
              </w:rPr>
            </w:pPr>
            <w:r>
              <w:rPr>
                <w:rFonts w:hint="eastAsia" w:ascii="宋体" w:hAnsi="宋体" w:cs="宋体"/>
                <w:color w:val="000000"/>
                <w:kern w:val="0"/>
                <w:sz w:val="24"/>
              </w:rPr>
              <w:t>调理台</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3F97BDE4">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3B5CB490">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E87BEE4">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68B33513">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3E080AAB">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558E2A1F">
            <w:pPr>
              <w:jc w:val="center"/>
              <w:rPr>
                <w:rFonts w:ascii="宋体" w:hAnsi="宋体" w:cs="宋体"/>
                <w:color w:val="000000"/>
                <w:sz w:val="24"/>
              </w:rPr>
            </w:pPr>
          </w:p>
        </w:tc>
      </w:tr>
      <w:tr w14:paraId="41A7C4B7">
        <w:tblPrEx>
          <w:tblCellMar>
            <w:top w:w="0" w:type="dxa"/>
            <w:left w:w="108" w:type="dxa"/>
            <w:bottom w:w="0" w:type="dxa"/>
            <w:right w:w="108" w:type="dxa"/>
          </w:tblCellMar>
        </w:tblPrEx>
        <w:trPr>
          <w:trHeight w:val="320"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01934C5D">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0AE52DBB">
            <w:pPr>
              <w:widowControl/>
              <w:jc w:val="center"/>
              <w:textAlignment w:val="center"/>
              <w:rPr>
                <w:rFonts w:ascii="宋体" w:hAnsi="宋体" w:cs="宋体"/>
                <w:color w:val="000000"/>
                <w:sz w:val="24"/>
              </w:rPr>
            </w:pPr>
            <w:r>
              <w:rPr>
                <w:rFonts w:hint="eastAsia" w:ascii="宋体" w:hAnsi="宋体" w:cs="宋体"/>
                <w:color w:val="000000"/>
                <w:kern w:val="0"/>
                <w:sz w:val="24"/>
              </w:rPr>
              <w:t>不锈钢风管</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15181D47">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5927F090">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C44BC9C">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24048B3C">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5D5E3943">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02C7AF96">
            <w:pPr>
              <w:jc w:val="center"/>
              <w:rPr>
                <w:rFonts w:ascii="宋体" w:hAnsi="宋体" w:cs="宋体"/>
                <w:color w:val="000000"/>
                <w:sz w:val="24"/>
              </w:rPr>
            </w:pPr>
          </w:p>
        </w:tc>
      </w:tr>
      <w:tr w14:paraId="0D814B2F">
        <w:tblPrEx>
          <w:tblCellMar>
            <w:top w:w="0" w:type="dxa"/>
            <w:left w:w="108" w:type="dxa"/>
            <w:bottom w:w="0" w:type="dxa"/>
            <w:right w:w="108" w:type="dxa"/>
          </w:tblCellMar>
        </w:tblPrEx>
        <w:trPr>
          <w:trHeight w:val="320"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5C32754D">
            <w:pPr>
              <w:widowControl/>
              <w:jc w:val="center"/>
              <w:textAlignment w:val="center"/>
              <w:rPr>
                <w:rFonts w:ascii="宋体" w:hAnsi="宋体" w:cs="宋体"/>
                <w:color w:val="000000"/>
                <w:sz w:val="24"/>
              </w:rPr>
            </w:pPr>
            <w:r>
              <w:rPr>
                <w:rFonts w:hint="eastAsia" w:ascii="宋体" w:hAnsi="宋体" w:cs="宋体"/>
                <w:color w:val="000000"/>
                <w:kern w:val="0"/>
                <w:sz w:val="24"/>
              </w:rPr>
              <w:t>7</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16CAED22">
            <w:pPr>
              <w:widowControl/>
              <w:jc w:val="center"/>
              <w:textAlignment w:val="center"/>
              <w:rPr>
                <w:rFonts w:ascii="宋体" w:hAnsi="宋体" w:cs="宋体"/>
                <w:color w:val="000000"/>
                <w:sz w:val="24"/>
              </w:rPr>
            </w:pPr>
            <w:r>
              <w:rPr>
                <w:rFonts w:hint="eastAsia" w:ascii="宋体" w:hAnsi="宋体" w:cs="宋体"/>
                <w:color w:val="000000"/>
                <w:kern w:val="0"/>
                <w:sz w:val="24"/>
              </w:rPr>
              <w:t>工作台柜（移门）</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01F7E2E2">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1DC7AE0D">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06CFA2D">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3FC64579">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3464047B">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7C0CAE22">
            <w:pPr>
              <w:jc w:val="center"/>
              <w:rPr>
                <w:rFonts w:ascii="宋体" w:hAnsi="宋体" w:cs="宋体"/>
                <w:color w:val="000000"/>
                <w:sz w:val="24"/>
              </w:rPr>
            </w:pPr>
          </w:p>
        </w:tc>
      </w:tr>
      <w:tr w14:paraId="5BE8EA28">
        <w:tblPrEx>
          <w:tblCellMar>
            <w:top w:w="0" w:type="dxa"/>
            <w:left w:w="108" w:type="dxa"/>
            <w:bottom w:w="0" w:type="dxa"/>
            <w:right w:w="108" w:type="dxa"/>
          </w:tblCellMar>
        </w:tblPrEx>
        <w:trPr>
          <w:trHeight w:val="320"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342E153A">
            <w:pPr>
              <w:widowControl/>
              <w:jc w:val="center"/>
              <w:textAlignment w:val="center"/>
              <w:rPr>
                <w:rFonts w:ascii="宋体" w:hAnsi="宋体" w:cs="宋体"/>
                <w:color w:val="000000"/>
                <w:sz w:val="24"/>
              </w:rPr>
            </w:pPr>
            <w:r>
              <w:rPr>
                <w:rFonts w:hint="eastAsia" w:ascii="宋体" w:hAnsi="宋体" w:cs="宋体"/>
                <w:color w:val="000000"/>
                <w:kern w:val="0"/>
                <w:sz w:val="24"/>
              </w:rPr>
              <w:t>8</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66F13307">
            <w:pPr>
              <w:widowControl/>
              <w:jc w:val="center"/>
              <w:textAlignment w:val="center"/>
              <w:rPr>
                <w:rFonts w:ascii="宋体" w:hAnsi="宋体" w:cs="宋体"/>
                <w:color w:val="000000"/>
                <w:sz w:val="24"/>
              </w:rPr>
            </w:pPr>
            <w:r>
              <w:rPr>
                <w:rFonts w:hint="eastAsia" w:ascii="宋体" w:hAnsi="宋体" w:cs="宋体"/>
                <w:color w:val="000000"/>
                <w:kern w:val="0"/>
                <w:sz w:val="24"/>
              </w:rPr>
              <w:t>双头嵌入式凹面炉连铁锅</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4E3F6F08">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7293576D">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98DE26B">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7333D30C">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26346BB2">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44145AB7">
            <w:pPr>
              <w:jc w:val="center"/>
              <w:rPr>
                <w:rFonts w:ascii="宋体" w:hAnsi="宋体" w:cs="宋体"/>
                <w:color w:val="000000"/>
                <w:sz w:val="24"/>
              </w:rPr>
            </w:pPr>
          </w:p>
        </w:tc>
      </w:tr>
      <w:tr w14:paraId="5C7691C4">
        <w:tblPrEx>
          <w:tblCellMar>
            <w:top w:w="0" w:type="dxa"/>
            <w:left w:w="108" w:type="dxa"/>
            <w:bottom w:w="0" w:type="dxa"/>
            <w:right w:w="108" w:type="dxa"/>
          </w:tblCellMar>
        </w:tblPrEx>
        <w:trPr>
          <w:trHeight w:val="320"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116BEBE8">
            <w:pPr>
              <w:widowControl/>
              <w:jc w:val="center"/>
              <w:textAlignment w:val="center"/>
              <w:rPr>
                <w:rFonts w:ascii="宋体" w:hAnsi="宋体" w:cs="宋体"/>
                <w:color w:val="000000"/>
                <w:sz w:val="24"/>
              </w:rPr>
            </w:pPr>
            <w:r>
              <w:rPr>
                <w:rFonts w:hint="eastAsia" w:ascii="宋体" w:hAnsi="宋体" w:cs="宋体"/>
                <w:color w:val="000000"/>
                <w:kern w:val="0"/>
                <w:sz w:val="24"/>
              </w:rPr>
              <w:t>9</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7445E1EB">
            <w:pPr>
              <w:widowControl/>
              <w:jc w:val="center"/>
              <w:textAlignment w:val="center"/>
              <w:rPr>
                <w:rFonts w:ascii="宋体" w:hAnsi="宋体" w:cs="宋体"/>
                <w:color w:val="000000"/>
                <w:sz w:val="24"/>
              </w:rPr>
            </w:pPr>
            <w:r>
              <w:rPr>
                <w:rFonts w:hint="eastAsia" w:ascii="宋体" w:hAnsi="宋体" w:cs="宋体"/>
                <w:color w:val="000000"/>
                <w:kern w:val="0"/>
                <w:sz w:val="24"/>
              </w:rPr>
              <w:t>电磁双眼煲仔炉</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37F8EEE1">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63F106FA">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0A58B79">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59E474F3">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2C677FDF">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19A14F94">
            <w:pPr>
              <w:jc w:val="center"/>
              <w:rPr>
                <w:rFonts w:ascii="宋体" w:hAnsi="宋体" w:cs="宋体"/>
                <w:color w:val="000000"/>
                <w:sz w:val="24"/>
              </w:rPr>
            </w:pPr>
          </w:p>
        </w:tc>
      </w:tr>
      <w:tr w14:paraId="086C2A35">
        <w:tblPrEx>
          <w:tblCellMar>
            <w:top w:w="0" w:type="dxa"/>
            <w:left w:w="108" w:type="dxa"/>
            <w:bottom w:w="0" w:type="dxa"/>
            <w:right w:w="108" w:type="dxa"/>
          </w:tblCellMar>
        </w:tblPrEx>
        <w:trPr>
          <w:trHeight w:val="320"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4BC30476">
            <w:pPr>
              <w:widowControl/>
              <w:jc w:val="center"/>
              <w:textAlignment w:val="center"/>
              <w:rPr>
                <w:rFonts w:ascii="宋体" w:hAnsi="宋体" w:cs="宋体"/>
                <w:color w:val="000000"/>
                <w:sz w:val="24"/>
              </w:rPr>
            </w:pPr>
            <w:r>
              <w:rPr>
                <w:rFonts w:hint="eastAsia" w:ascii="宋体" w:hAnsi="宋体" w:cs="宋体"/>
                <w:color w:val="000000"/>
                <w:kern w:val="0"/>
                <w:sz w:val="24"/>
              </w:rPr>
              <w:t>10</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138F112A">
            <w:pPr>
              <w:widowControl/>
              <w:jc w:val="center"/>
              <w:textAlignment w:val="center"/>
              <w:rPr>
                <w:rFonts w:ascii="宋体" w:hAnsi="宋体" w:cs="宋体"/>
                <w:color w:val="000000"/>
                <w:sz w:val="24"/>
              </w:rPr>
            </w:pPr>
            <w:r>
              <w:rPr>
                <w:rFonts w:hint="eastAsia" w:ascii="宋体" w:hAnsi="宋体" w:cs="宋体"/>
                <w:color w:val="000000"/>
                <w:kern w:val="0"/>
                <w:sz w:val="24"/>
              </w:rPr>
              <w:t>明档岛式方形不锈钢烟罩</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72923A1E">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6ECC8423">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6F61AA4">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1A68DD06">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43F3E1AE">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7E25BA61">
            <w:pPr>
              <w:jc w:val="center"/>
              <w:rPr>
                <w:rFonts w:ascii="宋体" w:hAnsi="宋体" w:cs="宋体"/>
                <w:color w:val="000000"/>
                <w:sz w:val="24"/>
              </w:rPr>
            </w:pPr>
          </w:p>
        </w:tc>
      </w:tr>
      <w:tr w14:paraId="7EF22C81">
        <w:tblPrEx>
          <w:tblCellMar>
            <w:top w:w="0" w:type="dxa"/>
            <w:left w:w="108" w:type="dxa"/>
            <w:bottom w:w="0" w:type="dxa"/>
            <w:right w:w="108" w:type="dxa"/>
          </w:tblCellMar>
        </w:tblPrEx>
        <w:trPr>
          <w:trHeight w:val="320"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389BD63F">
            <w:pPr>
              <w:widowControl/>
              <w:jc w:val="center"/>
              <w:textAlignment w:val="center"/>
              <w:rPr>
                <w:rFonts w:ascii="宋体" w:hAnsi="宋体" w:cs="宋体"/>
                <w:color w:val="000000"/>
                <w:sz w:val="24"/>
              </w:rPr>
            </w:pPr>
            <w:r>
              <w:rPr>
                <w:rFonts w:hint="eastAsia" w:ascii="宋体" w:hAnsi="宋体" w:cs="宋体"/>
                <w:color w:val="000000"/>
                <w:kern w:val="0"/>
                <w:sz w:val="24"/>
              </w:rPr>
              <w:t>11</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4D77020E">
            <w:pPr>
              <w:widowControl/>
              <w:jc w:val="center"/>
              <w:textAlignment w:val="center"/>
              <w:rPr>
                <w:rFonts w:ascii="宋体" w:hAnsi="宋体" w:cs="宋体"/>
                <w:color w:val="000000"/>
                <w:sz w:val="24"/>
              </w:rPr>
            </w:pPr>
            <w:r>
              <w:rPr>
                <w:rFonts w:hint="eastAsia" w:ascii="宋体" w:hAnsi="宋体" w:cs="宋体"/>
                <w:color w:val="000000"/>
                <w:kern w:val="0"/>
                <w:sz w:val="24"/>
              </w:rPr>
              <w:t>米饭蒸煮保温柜</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6996C4C0">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5806E8A5">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C17D530">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595A64B5">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7BD65E86">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69F534A9">
            <w:pPr>
              <w:jc w:val="center"/>
              <w:rPr>
                <w:rFonts w:ascii="宋体" w:hAnsi="宋体" w:cs="宋体"/>
                <w:color w:val="000000"/>
                <w:sz w:val="24"/>
              </w:rPr>
            </w:pPr>
          </w:p>
        </w:tc>
      </w:tr>
      <w:tr w14:paraId="7DC675F1">
        <w:tblPrEx>
          <w:tblCellMar>
            <w:top w:w="0" w:type="dxa"/>
            <w:left w:w="108" w:type="dxa"/>
            <w:bottom w:w="0" w:type="dxa"/>
            <w:right w:w="108" w:type="dxa"/>
          </w:tblCellMar>
        </w:tblPrEx>
        <w:trPr>
          <w:trHeight w:val="320"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2BA24D65">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0C7FF157">
            <w:pPr>
              <w:widowControl/>
              <w:jc w:val="center"/>
              <w:textAlignment w:val="center"/>
              <w:rPr>
                <w:rFonts w:ascii="宋体" w:hAnsi="宋体" w:cs="宋体"/>
                <w:color w:val="000000"/>
                <w:sz w:val="24"/>
              </w:rPr>
            </w:pPr>
            <w:r>
              <w:rPr>
                <w:rFonts w:hint="eastAsia" w:ascii="宋体" w:hAnsi="宋体" w:cs="宋体"/>
                <w:color w:val="000000"/>
                <w:kern w:val="0"/>
                <w:sz w:val="24"/>
              </w:rPr>
              <w:t>电磁四眼煲仔炉</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235A3B53">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57A292C7">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2E5BBE8">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12665E12">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7C338126">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5EEE79E0">
            <w:pPr>
              <w:jc w:val="center"/>
              <w:rPr>
                <w:rFonts w:ascii="宋体" w:hAnsi="宋体" w:cs="宋体"/>
                <w:color w:val="000000"/>
                <w:sz w:val="24"/>
              </w:rPr>
            </w:pPr>
          </w:p>
        </w:tc>
      </w:tr>
      <w:tr w14:paraId="0AB69967">
        <w:tblPrEx>
          <w:tblCellMar>
            <w:top w:w="0" w:type="dxa"/>
            <w:left w:w="108" w:type="dxa"/>
            <w:bottom w:w="0" w:type="dxa"/>
            <w:right w:w="108" w:type="dxa"/>
          </w:tblCellMar>
        </w:tblPrEx>
        <w:trPr>
          <w:trHeight w:val="320"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41A78A26">
            <w:pPr>
              <w:widowControl/>
              <w:jc w:val="center"/>
              <w:textAlignment w:val="center"/>
              <w:rPr>
                <w:rFonts w:ascii="宋体" w:hAnsi="宋体" w:cs="宋体"/>
                <w:color w:val="000000"/>
                <w:sz w:val="24"/>
              </w:rPr>
            </w:pPr>
            <w:r>
              <w:rPr>
                <w:rFonts w:hint="eastAsia" w:ascii="宋体" w:hAnsi="宋体" w:cs="宋体"/>
                <w:color w:val="000000"/>
                <w:kern w:val="0"/>
                <w:sz w:val="24"/>
              </w:rPr>
              <w:t>13</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536BA759">
            <w:pPr>
              <w:widowControl/>
              <w:jc w:val="center"/>
              <w:textAlignment w:val="center"/>
              <w:rPr>
                <w:rFonts w:ascii="宋体" w:hAnsi="宋体" w:cs="宋体"/>
                <w:color w:val="000000"/>
                <w:sz w:val="24"/>
              </w:rPr>
            </w:pPr>
            <w:r>
              <w:rPr>
                <w:rFonts w:hint="eastAsia" w:ascii="宋体" w:hAnsi="宋体" w:cs="宋体"/>
                <w:color w:val="000000"/>
                <w:kern w:val="0"/>
                <w:sz w:val="24"/>
              </w:rPr>
              <w:t>电磁蒸炉</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63FFEF7A">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6C92F59B">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CE536CA">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6073CA68">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5528EE9E">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1E570063">
            <w:pPr>
              <w:jc w:val="center"/>
              <w:rPr>
                <w:rFonts w:ascii="宋体" w:hAnsi="宋体" w:cs="宋体"/>
                <w:color w:val="000000"/>
                <w:sz w:val="24"/>
              </w:rPr>
            </w:pPr>
          </w:p>
        </w:tc>
      </w:tr>
      <w:tr w14:paraId="4656AA1D">
        <w:tblPrEx>
          <w:tblCellMar>
            <w:top w:w="0" w:type="dxa"/>
            <w:left w:w="108" w:type="dxa"/>
            <w:bottom w:w="0" w:type="dxa"/>
            <w:right w:w="108" w:type="dxa"/>
          </w:tblCellMar>
        </w:tblPrEx>
        <w:trPr>
          <w:trHeight w:val="320"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1A27CA2E">
            <w:pPr>
              <w:widowControl/>
              <w:jc w:val="center"/>
              <w:textAlignment w:val="center"/>
              <w:rPr>
                <w:rFonts w:ascii="宋体" w:hAnsi="宋体" w:cs="宋体"/>
                <w:color w:val="000000"/>
                <w:sz w:val="24"/>
              </w:rPr>
            </w:pPr>
            <w:r>
              <w:rPr>
                <w:rFonts w:hint="eastAsia" w:ascii="宋体" w:hAnsi="宋体" w:cs="宋体"/>
                <w:color w:val="000000"/>
                <w:kern w:val="0"/>
                <w:sz w:val="24"/>
              </w:rPr>
              <w:t>14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383FE50">
            <w:pPr>
              <w:widowControl/>
              <w:jc w:val="center"/>
              <w:textAlignment w:val="center"/>
              <w:rPr>
                <w:rFonts w:ascii="宋体" w:hAnsi="宋体" w:cs="宋体"/>
                <w:color w:val="000000"/>
                <w:sz w:val="24"/>
              </w:rPr>
            </w:pPr>
            <w:r>
              <w:rPr>
                <w:rFonts w:hint="eastAsia" w:ascii="宋体" w:hAnsi="宋体" w:cs="宋体"/>
                <w:color w:val="000000"/>
                <w:kern w:val="0"/>
                <w:sz w:val="24"/>
              </w:rPr>
              <w:t>拼台柜</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79BFEDFE">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531A2C8C">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E2BD9B1">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634B252E">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54DE334C">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6B62BF6D">
            <w:pPr>
              <w:jc w:val="center"/>
              <w:rPr>
                <w:rFonts w:ascii="宋体" w:hAnsi="宋体" w:cs="宋体"/>
                <w:color w:val="000000"/>
                <w:sz w:val="24"/>
              </w:rPr>
            </w:pPr>
          </w:p>
        </w:tc>
      </w:tr>
      <w:tr w14:paraId="3463550B">
        <w:tblPrEx>
          <w:tblCellMar>
            <w:top w:w="0" w:type="dxa"/>
            <w:left w:w="108" w:type="dxa"/>
            <w:bottom w:w="0" w:type="dxa"/>
            <w:right w:w="108" w:type="dxa"/>
          </w:tblCellMar>
        </w:tblPrEx>
        <w:trPr>
          <w:trHeight w:val="320"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05C8FB92">
            <w:pPr>
              <w:widowControl/>
              <w:jc w:val="center"/>
              <w:textAlignment w:val="center"/>
              <w:rPr>
                <w:rFonts w:ascii="宋体" w:hAnsi="宋体" w:cs="宋体"/>
                <w:color w:val="000000"/>
                <w:sz w:val="24"/>
              </w:rPr>
            </w:pPr>
            <w:r>
              <w:rPr>
                <w:rFonts w:hint="eastAsia" w:ascii="宋体" w:hAnsi="宋体" w:cs="宋体"/>
                <w:color w:val="000000"/>
                <w:kern w:val="0"/>
                <w:sz w:val="24"/>
              </w:rPr>
              <w:t>15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A67CC23">
            <w:pPr>
              <w:widowControl/>
              <w:jc w:val="center"/>
              <w:textAlignment w:val="center"/>
              <w:rPr>
                <w:rFonts w:ascii="宋体" w:hAnsi="宋体" w:cs="宋体"/>
                <w:color w:val="000000"/>
                <w:sz w:val="24"/>
              </w:rPr>
            </w:pPr>
            <w:r>
              <w:rPr>
                <w:rFonts w:hint="eastAsia" w:ascii="宋体" w:hAnsi="宋体" w:cs="宋体"/>
                <w:color w:val="000000"/>
                <w:kern w:val="0"/>
                <w:sz w:val="24"/>
              </w:rPr>
              <w:t>拼板</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4B0F01C1">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19C314F2">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C07347E">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6B75C8E5">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20A8F49A">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0CBC71B8">
            <w:pPr>
              <w:jc w:val="center"/>
              <w:rPr>
                <w:rFonts w:ascii="宋体" w:hAnsi="宋体" w:cs="宋体"/>
                <w:color w:val="000000"/>
                <w:sz w:val="24"/>
              </w:rPr>
            </w:pPr>
          </w:p>
        </w:tc>
      </w:tr>
      <w:tr w14:paraId="1142558F">
        <w:tblPrEx>
          <w:tblCellMar>
            <w:top w:w="0" w:type="dxa"/>
            <w:left w:w="108" w:type="dxa"/>
            <w:bottom w:w="0" w:type="dxa"/>
            <w:right w:w="108" w:type="dxa"/>
          </w:tblCellMar>
        </w:tblPrEx>
        <w:trPr>
          <w:trHeight w:val="320"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61C25F7C">
            <w:pPr>
              <w:widowControl/>
              <w:jc w:val="center"/>
              <w:textAlignment w:val="center"/>
              <w:rPr>
                <w:rFonts w:ascii="宋体" w:hAnsi="宋体" w:cs="宋体"/>
                <w:color w:val="000000"/>
                <w:sz w:val="24"/>
              </w:rPr>
            </w:pPr>
            <w:r>
              <w:rPr>
                <w:rFonts w:hint="eastAsia" w:ascii="宋体" w:hAnsi="宋体" w:cs="宋体"/>
                <w:color w:val="000000"/>
                <w:kern w:val="0"/>
                <w:sz w:val="24"/>
              </w:rPr>
              <w:t>16</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78D605BD">
            <w:pPr>
              <w:widowControl/>
              <w:jc w:val="center"/>
              <w:textAlignment w:val="center"/>
              <w:rPr>
                <w:rFonts w:ascii="宋体" w:hAnsi="宋体" w:cs="宋体"/>
                <w:color w:val="000000"/>
                <w:sz w:val="24"/>
              </w:rPr>
            </w:pPr>
            <w:r>
              <w:rPr>
                <w:rFonts w:hint="eastAsia" w:ascii="宋体" w:hAnsi="宋体" w:cs="宋体"/>
                <w:color w:val="000000"/>
                <w:kern w:val="0"/>
                <w:sz w:val="24"/>
              </w:rPr>
              <w:t>斜角工作柜</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45A720DE">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37A4AC35">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436F32A3">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1BF678B3">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59812A91">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4B4AD7B7">
            <w:pPr>
              <w:jc w:val="center"/>
              <w:rPr>
                <w:rFonts w:ascii="宋体" w:hAnsi="宋体" w:cs="宋体"/>
                <w:color w:val="000000"/>
                <w:sz w:val="24"/>
              </w:rPr>
            </w:pPr>
          </w:p>
        </w:tc>
      </w:tr>
      <w:tr w14:paraId="3DF065FB">
        <w:tblPrEx>
          <w:tblCellMar>
            <w:top w:w="0" w:type="dxa"/>
            <w:left w:w="108" w:type="dxa"/>
            <w:bottom w:w="0" w:type="dxa"/>
            <w:right w:w="108" w:type="dxa"/>
          </w:tblCellMar>
        </w:tblPrEx>
        <w:trPr>
          <w:trHeight w:val="320"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38D90CC4">
            <w:pPr>
              <w:widowControl/>
              <w:jc w:val="center"/>
              <w:textAlignment w:val="center"/>
              <w:rPr>
                <w:rFonts w:ascii="宋体" w:hAnsi="宋体" w:cs="宋体"/>
                <w:color w:val="000000"/>
                <w:sz w:val="24"/>
              </w:rPr>
            </w:pPr>
            <w:r>
              <w:rPr>
                <w:rFonts w:hint="eastAsia" w:ascii="宋体" w:hAnsi="宋体" w:cs="宋体"/>
                <w:color w:val="000000"/>
                <w:kern w:val="0"/>
                <w:sz w:val="24"/>
              </w:rPr>
              <w:t>17</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79CB8F6B">
            <w:pPr>
              <w:widowControl/>
              <w:jc w:val="center"/>
              <w:textAlignment w:val="center"/>
              <w:rPr>
                <w:rFonts w:ascii="宋体" w:hAnsi="宋体" w:cs="宋体"/>
                <w:color w:val="000000"/>
                <w:sz w:val="24"/>
              </w:rPr>
            </w:pPr>
            <w:r>
              <w:rPr>
                <w:rFonts w:hint="eastAsia" w:ascii="宋体" w:hAnsi="宋体" w:cs="宋体"/>
                <w:color w:val="000000"/>
                <w:kern w:val="0"/>
                <w:sz w:val="24"/>
              </w:rPr>
              <w:t>五斗保温售菜柜</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114A025F">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5F49ABC9">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8501D7B">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2487BAE5">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0619BA69">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2411121B">
            <w:pPr>
              <w:jc w:val="center"/>
              <w:rPr>
                <w:rFonts w:ascii="宋体" w:hAnsi="宋体" w:cs="宋体"/>
                <w:color w:val="000000"/>
                <w:sz w:val="24"/>
              </w:rPr>
            </w:pPr>
          </w:p>
        </w:tc>
      </w:tr>
      <w:tr w14:paraId="6AAE42B6">
        <w:tblPrEx>
          <w:tblCellMar>
            <w:top w:w="0" w:type="dxa"/>
            <w:left w:w="108" w:type="dxa"/>
            <w:bottom w:w="0" w:type="dxa"/>
            <w:right w:w="108" w:type="dxa"/>
          </w:tblCellMar>
        </w:tblPrEx>
        <w:trPr>
          <w:trHeight w:val="320"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4A8535A9">
            <w:pPr>
              <w:widowControl/>
              <w:jc w:val="center"/>
              <w:textAlignment w:val="center"/>
              <w:rPr>
                <w:rFonts w:ascii="宋体" w:hAnsi="宋体" w:cs="宋体"/>
                <w:color w:val="000000"/>
                <w:sz w:val="24"/>
              </w:rPr>
            </w:pPr>
            <w:r>
              <w:rPr>
                <w:rFonts w:hint="eastAsia" w:ascii="宋体" w:hAnsi="宋体" w:cs="宋体"/>
                <w:color w:val="000000"/>
                <w:kern w:val="0"/>
                <w:sz w:val="24"/>
              </w:rPr>
              <w:t>18</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73686850">
            <w:pPr>
              <w:widowControl/>
              <w:jc w:val="center"/>
              <w:textAlignment w:val="center"/>
              <w:rPr>
                <w:rFonts w:ascii="宋体" w:hAnsi="宋体" w:cs="宋体"/>
                <w:color w:val="000000"/>
                <w:sz w:val="24"/>
              </w:rPr>
            </w:pPr>
            <w:r>
              <w:rPr>
                <w:rFonts w:hint="eastAsia" w:ascii="宋体" w:hAnsi="宋体" w:cs="宋体"/>
                <w:color w:val="000000"/>
                <w:kern w:val="0"/>
                <w:sz w:val="24"/>
              </w:rPr>
              <w:t>单层保护罩</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0776AFB0">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6F3EB8B1">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44062A0">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45146592">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3A897CE3">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4788EB0E">
            <w:pPr>
              <w:jc w:val="center"/>
              <w:rPr>
                <w:rFonts w:ascii="宋体" w:hAnsi="宋体" w:cs="宋体"/>
                <w:color w:val="000000"/>
                <w:sz w:val="24"/>
              </w:rPr>
            </w:pPr>
          </w:p>
        </w:tc>
      </w:tr>
      <w:tr w14:paraId="1284E8E5">
        <w:tblPrEx>
          <w:tblCellMar>
            <w:top w:w="0" w:type="dxa"/>
            <w:left w:w="108" w:type="dxa"/>
            <w:bottom w:w="0" w:type="dxa"/>
            <w:right w:w="108" w:type="dxa"/>
          </w:tblCellMar>
        </w:tblPrEx>
        <w:trPr>
          <w:trHeight w:val="320"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3A423D06">
            <w:pPr>
              <w:widowControl/>
              <w:jc w:val="center"/>
              <w:textAlignment w:val="center"/>
              <w:rPr>
                <w:rFonts w:ascii="宋体" w:hAnsi="宋体" w:cs="宋体"/>
                <w:color w:val="000000"/>
                <w:sz w:val="24"/>
              </w:rPr>
            </w:pPr>
            <w:r>
              <w:rPr>
                <w:rFonts w:hint="eastAsia" w:ascii="宋体" w:hAnsi="宋体" w:cs="宋体"/>
                <w:color w:val="000000"/>
                <w:kern w:val="0"/>
                <w:sz w:val="24"/>
              </w:rPr>
              <w:t>19</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1A2BE127">
            <w:pPr>
              <w:widowControl/>
              <w:jc w:val="center"/>
              <w:textAlignment w:val="center"/>
              <w:rPr>
                <w:rFonts w:ascii="宋体" w:hAnsi="宋体" w:cs="宋体"/>
                <w:color w:val="000000"/>
                <w:sz w:val="24"/>
              </w:rPr>
            </w:pPr>
            <w:r>
              <w:rPr>
                <w:rFonts w:hint="eastAsia" w:ascii="宋体" w:hAnsi="宋体" w:cs="宋体"/>
                <w:color w:val="000000"/>
                <w:kern w:val="0"/>
                <w:sz w:val="24"/>
              </w:rPr>
              <w:t>四斗保温售菜柜</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20696412">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0630C449">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7E6CB69">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0C16390A">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4B96E975">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77870983">
            <w:pPr>
              <w:jc w:val="center"/>
              <w:rPr>
                <w:rFonts w:ascii="宋体" w:hAnsi="宋体" w:cs="宋体"/>
                <w:color w:val="000000"/>
                <w:sz w:val="24"/>
              </w:rPr>
            </w:pPr>
          </w:p>
        </w:tc>
      </w:tr>
      <w:tr w14:paraId="38F8A4D7">
        <w:tblPrEx>
          <w:tblCellMar>
            <w:top w:w="0" w:type="dxa"/>
            <w:left w:w="108" w:type="dxa"/>
            <w:bottom w:w="0" w:type="dxa"/>
            <w:right w:w="108" w:type="dxa"/>
          </w:tblCellMar>
        </w:tblPrEx>
        <w:trPr>
          <w:trHeight w:val="320"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0FE747E0">
            <w:pPr>
              <w:widowControl/>
              <w:jc w:val="center"/>
              <w:textAlignment w:val="center"/>
              <w:rPr>
                <w:rFonts w:ascii="宋体" w:hAnsi="宋体" w:cs="宋体"/>
                <w:color w:val="000000"/>
                <w:sz w:val="24"/>
              </w:rPr>
            </w:pPr>
            <w:r>
              <w:rPr>
                <w:rFonts w:hint="eastAsia" w:ascii="宋体" w:hAnsi="宋体" w:cs="宋体"/>
                <w:color w:val="000000"/>
                <w:kern w:val="0"/>
                <w:sz w:val="24"/>
              </w:rPr>
              <w:t>20</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36BD1612">
            <w:pPr>
              <w:widowControl/>
              <w:jc w:val="center"/>
              <w:textAlignment w:val="center"/>
              <w:rPr>
                <w:rFonts w:ascii="宋体" w:hAnsi="宋体" w:cs="宋体"/>
                <w:color w:val="000000"/>
                <w:sz w:val="24"/>
              </w:rPr>
            </w:pPr>
            <w:r>
              <w:rPr>
                <w:rFonts w:hint="eastAsia" w:ascii="宋体" w:hAnsi="宋体" w:cs="宋体"/>
                <w:color w:val="000000"/>
                <w:kern w:val="0"/>
                <w:sz w:val="24"/>
              </w:rPr>
              <w:t>单层保护罩</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0F048523">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3B7445F7">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6ACDBAF">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6074C94D">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7B5B6B35">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7D2CC118">
            <w:pPr>
              <w:jc w:val="center"/>
              <w:rPr>
                <w:rFonts w:ascii="宋体" w:hAnsi="宋体" w:cs="宋体"/>
                <w:color w:val="000000"/>
                <w:sz w:val="24"/>
              </w:rPr>
            </w:pPr>
          </w:p>
        </w:tc>
      </w:tr>
      <w:tr w14:paraId="22521251">
        <w:tblPrEx>
          <w:tblCellMar>
            <w:top w:w="0" w:type="dxa"/>
            <w:left w:w="108" w:type="dxa"/>
            <w:bottom w:w="0" w:type="dxa"/>
            <w:right w:w="108" w:type="dxa"/>
          </w:tblCellMar>
        </w:tblPrEx>
        <w:trPr>
          <w:trHeight w:val="320"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35D88DF8">
            <w:pPr>
              <w:widowControl/>
              <w:jc w:val="center"/>
              <w:textAlignment w:val="center"/>
              <w:rPr>
                <w:rFonts w:ascii="宋体" w:hAnsi="宋体" w:cs="宋体"/>
                <w:color w:val="000000"/>
                <w:sz w:val="24"/>
              </w:rPr>
            </w:pPr>
            <w:r>
              <w:rPr>
                <w:rFonts w:hint="eastAsia" w:ascii="宋体" w:hAnsi="宋体" w:cs="宋体"/>
                <w:color w:val="000000"/>
                <w:kern w:val="0"/>
                <w:sz w:val="24"/>
              </w:rPr>
              <w:t>21</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4FCB2FF8">
            <w:pPr>
              <w:widowControl/>
              <w:jc w:val="center"/>
              <w:textAlignment w:val="center"/>
              <w:rPr>
                <w:rFonts w:ascii="宋体" w:hAnsi="宋体" w:cs="宋体"/>
                <w:color w:val="000000"/>
                <w:sz w:val="24"/>
              </w:rPr>
            </w:pPr>
            <w:r>
              <w:rPr>
                <w:rFonts w:hint="eastAsia" w:ascii="宋体" w:hAnsi="宋体" w:cs="宋体"/>
                <w:color w:val="000000"/>
                <w:kern w:val="0"/>
                <w:sz w:val="24"/>
              </w:rPr>
              <w:t>炊用燃气大锅灶（单眼大锅灶）</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40FC24DF">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241F4872">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F2AF130">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0D73ABFC">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2999AB74">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075350DE">
            <w:pPr>
              <w:jc w:val="center"/>
              <w:rPr>
                <w:rFonts w:ascii="宋体" w:hAnsi="宋体" w:cs="宋体"/>
                <w:color w:val="000000"/>
                <w:sz w:val="24"/>
              </w:rPr>
            </w:pPr>
          </w:p>
        </w:tc>
      </w:tr>
      <w:tr w14:paraId="316A56D9">
        <w:tblPrEx>
          <w:tblCellMar>
            <w:top w:w="0" w:type="dxa"/>
            <w:left w:w="108" w:type="dxa"/>
            <w:bottom w:w="0" w:type="dxa"/>
            <w:right w:w="108" w:type="dxa"/>
          </w:tblCellMar>
        </w:tblPrEx>
        <w:trPr>
          <w:trHeight w:val="320"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419573B5">
            <w:pPr>
              <w:widowControl/>
              <w:jc w:val="center"/>
              <w:textAlignment w:val="center"/>
              <w:rPr>
                <w:rFonts w:ascii="宋体" w:hAnsi="宋体" w:cs="宋体"/>
                <w:color w:val="000000"/>
                <w:sz w:val="24"/>
              </w:rPr>
            </w:pPr>
            <w:r>
              <w:rPr>
                <w:rFonts w:hint="eastAsia" w:ascii="宋体" w:hAnsi="宋体" w:cs="宋体"/>
                <w:color w:val="000000"/>
                <w:kern w:val="0"/>
                <w:sz w:val="24"/>
              </w:rPr>
              <w:t>22</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1D84CF22">
            <w:pPr>
              <w:widowControl/>
              <w:jc w:val="center"/>
              <w:textAlignment w:val="center"/>
              <w:rPr>
                <w:rFonts w:ascii="宋体" w:hAnsi="宋体" w:cs="宋体"/>
                <w:color w:val="000000"/>
                <w:sz w:val="24"/>
              </w:rPr>
            </w:pPr>
            <w:r>
              <w:rPr>
                <w:rFonts w:hint="eastAsia" w:ascii="宋体" w:hAnsi="宋体" w:cs="宋体"/>
                <w:color w:val="000000"/>
                <w:kern w:val="0"/>
                <w:sz w:val="24"/>
              </w:rPr>
              <w:t>双炒双尾撑广式灶</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0B0AFFCE">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40043B02">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D5885E7">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4815E860">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0B8095A7">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5EF9D4EC">
            <w:pPr>
              <w:jc w:val="center"/>
              <w:rPr>
                <w:rFonts w:ascii="宋体" w:hAnsi="宋体" w:cs="宋体"/>
                <w:color w:val="000000"/>
                <w:sz w:val="24"/>
              </w:rPr>
            </w:pPr>
          </w:p>
        </w:tc>
      </w:tr>
      <w:tr w14:paraId="5E1547DF">
        <w:tblPrEx>
          <w:tblCellMar>
            <w:top w:w="0" w:type="dxa"/>
            <w:left w:w="108" w:type="dxa"/>
            <w:bottom w:w="0" w:type="dxa"/>
            <w:right w:w="108" w:type="dxa"/>
          </w:tblCellMar>
        </w:tblPrEx>
        <w:trPr>
          <w:trHeight w:val="320"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57929900">
            <w:pPr>
              <w:widowControl/>
              <w:jc w:val="center"/>
              <w:textAlignment w:val="center"/>
              <w:rPr>
                <w:rFonts w:ascii="宋体" w:hAnsi="宋体" w:cs="宋体"/>
                <w:color w:val="000000"/>
                <w:sz w:val="24"/>
              </w:rPr>
            </w:pPr>
            <w:r>
              <w:rPr>
                <w:rFonts w:hint="eastAsia" w:ascii="宋体" w:hAnsi="宋体" w:cs="宋体"/>
                <w:color w:val="000000"/>
                <w:kern w:val="0"/>
                <w:sz w:val="24"/>
              </w:rPr>
              <w:t>23</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2E046A7F">
            <w:pPr>
              <w:widowControl/>
              <w:jc w:val="center"/>
              <w:textAlignment w:val="center"/>
              <w:rPr>
                <w:rFonts w:ascii="宋体" w:hAnsi="宋体" w:cs="宋体"/>
                <w:color w:val="000000"/>
                <w:sz w:val="24"/>
              </w:rPr>
            </w:pPr>
            <w:r>
              <w:rPr>
                <w:rFonts w:hint="eastAsia" w:ascii="宋体" w:hAnsi="宋体" w:cs="宋体"/>
                <w:color w:val="000000"/>
                <w:kern w:val="0"/>
                <w:sz w:val="24"/>
              </w:rPr>
              <w:t>广式料台平板</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7A764746">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26995107">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2C6321D">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687D61B1">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2D19B75E">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4E9C527C">
            <w:pPr>
              <w:jc w:val="center"/>
              <w:rPr>
                <w:rFonts w:ascii="宋体" w:hAnsi="宋体" w:cs="宋体"/>
                <w:color w:val="000000"/>
                <w:sz w:val="24"/>
              </w:rPr>
            </w:pPr>
          </w:p>
        </w:tc>
      </w:tr>
      <w:tr w14:paraId="615BB2F4">
        <w:tblPrEx>
          <w:tblCellMar>
            <w:top w:w="0" w:type="dxa"/>
            <w:left w:w="108" w:type="dxa"/>
            <w:bottom w:w="0" w:type="dxa"/>
            <w:right w:w="108" w:type="dxa"/>
          </w:tblCellMar>
        </w:tblPrEx>
        <w:trPr>
          <w:trHeight w:val="320"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71731445">
            <w:pPr>
              <w:widowControl/>
              <w:jc w:val="center"/>
              <w:textAlignment w:val="center"/>
              <w:rPr>
                <w:rFonts w:ascii="宋体" w:hAnsi="宋体" w:cs="宋体"/>
                <w:color w:val="000000"/>
                <w:sz w:val="24"/>
              </w:rPr>
            </w:pPr>
            <w:r>
              <w:rPr>
                <w:rFonts w:hint="eastAsia" w:ascii="宋体" w:hAnsi="宋体" w:cs="宋体"/>
                <w:color w:val="000000"/>
                <w:kern w:val="0"/>
                <w:sz w:val="24"/>
              </w:rPr>
              <w:t>24</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66DD883C">
            <w:pPr>
              <w:widowControl/>
              <w:jc w:val="center"/>
              <w:textAlignment w:val="center"/>
              <w:rPr>
                <w:rFonts w:ascii="宋体" w:hAnsi="宋体" w:cs="宋体"/>
                <w:color w:val="000000"/>
                <w:sz w:val="24"/>
              </w:rPr>
            </w:pPr>
            <w:r>
              <w:rPr>
                <w:rFonts w:hint="eastAsia" w:ascii="宋体" w:hAnsi="宋体" w:cs="宋体"/>
                <w:color w:val="000000"/>
                <w:kern w:val="0"/>
                <w:sz w:val="24"/>
              </w:rPr>
              <w:t>调理台</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5BC058A9">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7D1636B0">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83D0256">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378F7595">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159EB4E4">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048E478E">
            <w:pPr>
              <w:jc w:val="center"/>
              <w:rPr>
                <w:rFonts w:ascii="宋体" w:hAnsi="宋体" w:cs="宋体"/>
                <w:color w:val="000000"/>
                <w:sz w:val="24"/>
              </w:rPr>
            </w:pPr>
          </w:p>
        </w:tc>
      </w:tr>
      <w:tr w14:paraId="78D3B130">
        <w:tblPrEx>
          <w:tblCellMar>
            <w:top w:w="0" w:type="dxa"/>
            <w:left w:w="108" w:type="dxa"/>
            <w:bottom w:w="0" w:type="dxa"/>
            <w:right w:w="108" w:type="dxa"/>
          </w:tblCellMar>
        </w:tblPrEx>
        <w:trPr>
          <w:trHeight w:val="320"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15ED2677">
            <w:pPr>
              <w:widowControl/>
              <w:jc w:val="center"/>
              <w:textAlignment w:val="center"/>
              <w:rPr>
                <w:rFonts w:ascii="宋体" w:hAnsi="宋体" w:cs="宋体"/>
                <w:color w:val="000000"/>
                <w:sz w:val="24"/>
              </w:rPr>
            </w:pPr>
            <w:r>
              <w:rPr>
                <w:rFonts w:hint="eastAsia" w:ascii="宋体" w:hAnsi="宋体" w:cs="宋体"/>
                <w:color w:val="000000"/>
                <w:kern w:val="0"/>
                <w:sz w:val="24"/>
              </w:rPr>
              <w:t>25</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45E96551">
            <w:pPr>
              <w:widowControl/>
              <w:jc w:val="center"/>
              <w:textAlignment w:val="center"/>
              <w:rPr>
                <w:rFonts w:ascii="宋体" w:hAnsi="宋体" w:cs="宋体"/>
                <w:color w:val="000000"/>
                <w:sz w:val="24"/>
              </w:rPr>
            </w:pPr>
            <w:r>
              <w:rPr>
                <w:rFonts w:hint="eastAsia" w:ascii="宋体" w:hAnsi="宋体" w:cs="宋体"/>
                <w:color w:val="000000"/>
                <w:kern w:val="0"/>
                <w:sz w:val="24"/>
              </w:rPr>
              <w:t>双向推入式保温柜（含份数盆）</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25E0B636">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38BAEAAB">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5C96CAC">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4B5AF86C">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7BF91D79">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1EECADC9">
            <w:pPr>
              <w:jc w:val="center"/>
              <w:rPr>
                <w:rFonts w:ascii="宋体" w:hAnsi="宋体" w:cs="宋体"/>
                <w:color w:val="000000"/>
                <w:sz w:val="24"/>
              </w:rPr>
            </w:pPr>
          </w:p>
        </w:tc>
      </w:tr>
      <w:tr w14:paraId="567647D1">
        <w:tblPrEx>
          <w:tblCellMar>
            <w:top w:w="0" w:type="dxa"/>
            <w:left w:w="108" w:type="dxa"/>
            <w:bottom w:w="0" w:type="dxa"/>
            <w:right w:w="108" w:type="dxa"/>
          </w:tblCellMar>
        </w:tblPrEx>
        <w:trPr>
          <w:trHeight w:val="320"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6C416EFA">
            <w:pPr>
              <w:widowControl/>
              <w:jc w:val="center"/>
              <w:textAlignment w:val="center"/>
              <w:rPr>
                <w:rFonts w:ascii="宋体" w:hAnsi="宋体" w:cs="宋体"/>
                <w:color w:val="000000"/>
                <w:sz w:val="24"/>
              </w:rPr>
            </w:pPr>
            <w:r>
              <w:rPr>
                <w:rFonts w:hint="eastAsia" w:ascii="宋体" w:hAnsi="宋体" w:cs="宋体"/>
                <w:color w:val="000000"/>
                <w:kern w:val="0"/>
                <w:sz w:val="24"/>
              </w:rPr>
              <w:t>26</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254B666E">
            <w:pPr>
              <w:widowControl/>
              <w:jc w:val="center"/>
              <w:textAlignment w:val="center"/>
              <w:rPr>
                <w:rFonts w:ascii="宋体" w:hAnsi="宋体" w:cs="宋体"/>
                <w:color w:val="000000"/>
                <w:sz w:val="24"/>
              </w:rPr>
            </w:pPr>
            <w:r>
              <w:rPr>
                <w:rFonts w:hint="eastAsia" w:ascii="宋体" w:hAnsi="宋体" w:cs="宋体"/>
                <w:color w:val="000000"/>
                <w:kern w:val="0"/>
                <w:sz w:val="24"/>
              </w:rPr>
              <w:t>6孔双层调料台</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58A55C4E">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5AD30E13">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DCFE4C3">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5B880253">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0BCE232A">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7E27C324">
            <w:pPr>
              <w:jc w:val="center"/>
              <w:rPr>
                <w:rFonts w:ascii="宋体" w:hAnsi="宋体" w:cs="宋体"/>
                <w:color w:val="000000"/>
                <w:sz w:val="24"/>
              </w:rPr>
            </w:pPr>
          </w:p>
        </w:tc>
      </w:tr>
      <w:tr w14:paraId="19526AD9">
        <w:tblPrEx>
          <w:tblCellMar>
            <w:top w:w="0" w:type="dxa"/>
            <w:left w:w="108" w:type="dxa"/>
            <w:bottom w:w="0" w:type="dxa"/>
            <w:right w:w="108" w:type="dxa"/>
          </w:tblCellMar>
        </w:tblPrEx>
        <w:trPr>
          <w:trHeight w:val="360"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12AE13FD">
            <w:pPr>
              <w:widowControl/>
              <w:jc w:val="center"/>
              <w:textAlignment w:val="center"/>
              <w:rPr>
                <w:rFonts w:ascii="宋体" w:hAnsi="宋体" w:cs="宋体"/>
                <w:color w:val="000000"/>
                <w:sz w:val="24"/>
              </w:rPr>
            </w:pPr>
            <w:r>
              <w:rPr>
                <w:rFonts w:hint="eastAsia" w:ascii="宋体" w:hAnsi="宋体" w:cs="宋体"/>
                <w:color w:val="000000"/>
                <w:kern w:val="0"/>
                <w:sz w:val="24"/>
              </w:rPr>
              <w:t>27</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3B419C70">
            <w:pPr>
              <w:widowControl/>
              <w:jc w:val="center"/>
              <w:textAlignment w:val="center"/>
              <w:rPr>
                <w:rFonts w:ascii="宋体" w:hAnsi="宋体" w:cs="宋体"/>
                <w:color w:val="000000"/>
                <w:sz w:val="24"/>
              </w:rPr>
            </w:pPr>
            <w:r>
              <w:rPr>
                <w:rFonts w:hint="eastAsia" w:ascii="宋体" w:hAnsi="宋体" w:cs="宋体"/>
                <w:color w:val="000000"/>
                <w:kern w:val="0"/>
                <w:sz w:val="24"/>
              </w:rPr>
              <w:t>广式双门120KG蒸汽蒸饭箱(直冲式）</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5F1B521F">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362A5C82">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22BBAA0">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32A345F9">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3CC01DA0">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313D577F">
            <w:pPr>
              <w:jc w:val="center"/>
              <w:rPr>
                <w:rFonts w:ascii="宋体" w:hAnsi="宋体" w:cs="宋体"/>
                <w:color w:val="000000"/>
                <w:sz w:val="24"/>
              </w:rPr>
            </w:pPr>
          </w:p>
        </w:tc>
      </w:tr>
      <w:tr w14:paraId="74DD0595">
        <w:tblPrEx>
          <w:tblCellMar>
            <w:top w:w="0" w:type="dxa"/>
            <w:left w:w="108" w:type="dxa"/>
            <w:bottom w:w="0" w:type="dxa"/>
            <w:right w:w="108" w:type="dxa"/>
          </w:tblCellMar>
        </w:tblPrEx>
        <w:trPr>
          <w:trHeight w:val="320"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09D9B3CB">
            <w:pPr>
              <w:widowControl/>
              <w:jc w:val="center"/>
              <w:textAlignment w:val="center"/>
              <w:rPr>
                <w:rFonts w:ascii="宋体" w:hAnsi="宋体" w:cs="宋体"/>
                <w:color w:val="000000"/>
                <w:sz w:val="24"/>
              </w:rPr>
            </w:pPr>
            <w:r>
              <w:rPr>
                <w:rFonts w:hint="eastAsia" w:ascii="宋体" w:hAnsi="宋体" w:cs="宋体"/>
                <w:color w:val="000000"/>
                <w:kern w:val="0"/>
                <w:sz w:val="24"/>
              </w:rPr>
              <w:t>28</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7FD3259E">
            <w:pPr>
              <w:widowControl/>
              <w:jc w:val="center"/>
              <w:textAlignment w:val="center"/>
              <w:rPr>
                <w:rFonts w:ascii="宋体" w:hAnsi="宋体" w:cs="宋体"/>
                <w:color w:val="000000"/>
                <w:sz w:val="24"/>
              </w:rPr>
            </w:pPr>
            <w:r>
              <w:rPr>
                <w:rFonts w:hint="eastAsia" w:ascii="宋体" w:hAnsi="宋体" w:cs="宋体"/>
                <w:color w:val="000000"/>
                <w:kern w:val="0"/>
                <w:sz w:val="24"/>
              </w:rPr>
              <w:t>冲压饭盘</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62572B69">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452955A7">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DC7C0D5">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533D8B10">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7B0CBCED">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32B8C151">
            <w:pPr>
              <w:jc w:val="center"/>
              <w:rPr>
                <w:rFonts w:ascii="宋体" w:hAnsi="宋体" w:cs="宋体"/>
                <w:color w:val="000000"/>
                <w:sz w:val="24"/>
              </w:rPr>
            </w:pPr>
          </w:p>
        </w:tc>
      </w:tr>
      <w:tr w14:paraId="6C6278FC">
        <w:tblPrEx>
          <w:tblCellMar>
            <w:top w:w="0" w:type="dxa"/>
            <w:left w:w="108" w:type="dxa"/>
            <w:bottom w:w="0" w:type="dxa"/>
            <w:right w:w="108" w:type="dxa"/>
          </w:tblCellMar>
        </w:tblPrEx>
        <w:trPr>
          <w:trHeight w:val="320"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5E2C1811">
            <w:pPr>
              <w:widowControl/>
              <w:jc w:val="center"/>
              <w:textAlignment w:val="center"/>
              <w:rPr>
                <w:rFonts w:ascii="宋体" w:hAnsi="宋体" w:cs="宋体"/>
                <w:color w:val="000000"/>
                <w:sz w:val="24"/>
              </w:rPr>
            </w:pPr>
            <w:r>
              <w:rPr>
                <w:rFonts w:hint="eastAsia" w:ascii="宋体" w:hAnsi="宋体" w:cs="宋体"/>
                <w:color w:val="000000"/>
                <w:kern w:val="0"/>
                <w:sz w:val="24"/>
              </w:rPr>
              <w:t>29</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5CA43697">
            <w:pPr>
              <w:widowControl/>
              <w:jc w:val="center"/>
              <w:textAlignment w:val="center"/>
              <w:rPr>
                <w:rFonts w:ascii="宋体" w:hAnsi="宋体" w:cs="宋体"/>
                <w:color w:val="000000"/>
                <w:sz w:val="24"/>
              </w:rPr>
            </w:pPr>
            <w:r>
              <w:rPr>
                <w:rFonts w:hint="eastAsia" w:ascii="宋体" w:hAnsi="宋体" w:cs="宋体"/>
                <w:color w:val="000000"/>
                <w:kern w:val="0"/>
                <w:sz w:val="24"/>
              </w:rPr>
              <w:t>可倾燃气汤锅 （200L）</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22CF26B5">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000CBE28">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03E7B431">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6AF85CFE">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551475AD">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0CF349CA">
            <w:pPr>
              <w:jc w:val="center"/>
              <w:rPr>
                <w:rFonts w:ascii="宋体" w:hAnsi="宋体" w:cs="宋体"/>
                <w:color w:val="000000"/>
                <w:sz w:val="24"/>
              </w:rPr>
            </w:pPr>
          </w:p>
        </w:tc>
      </w:tr>
      <w:tr w14:paraId="0EA52B1F">
        <w:tblPrEx>
          <w:tblCellMar>
            <w:top w:w="0" w:type="dxa"/>
            <w:left w:w="108" w:type="dxa"/>
            <w:bottom w:w="0" w:type="dxa"/>
            <w:right w:w="108" w:type="dxa"/>
          </w:tblCellMar>
        </w:tblPrEx>
        <w:trPr>
          <w:trHeight w:val="320"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18C85B01">
            <w:pPr>
              <w:widowControl/>
              <w:jc w:val="center"/>
              <w:textAlignment w:val="center"/>
              <w:rPr>
                <w:rFonts w:ascii="宋体" w:hAnsi="宋体" w:cs="宋体"/>
                <w:color w:val="000000"/>
                <w:sz w:val="24"/>
              </w:rPr>
            </w:pPr>
            <w:r>
              <w:rPr>
                <w:rFonts w:hint="eastAsia" w:ascii="宋体" w:hAnsi="宋体" w:cs="宋体"/>
                <w:color w:val="000000"/>
                <w:kern w:val="0"/>
                <w:sz w:val="24"/>
              </w:rPr>
              <w:t>30</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5957E7CA">
            <w:pPr>
              <w:widowControl/>
              <w:jc w:val="center"/>
              <w:textAlignment w:val="center"/>
              <w:rPr>
                <w:rFonts w:ascii="宋体" w:hAnsi="宋体" w:cs="宋体"/>
                <w:color w:val="000000"/>
                <w:sz w:val="24"/>
              </w:rPr>
            </w:pPr>
            <w:r>
              <w:rPr>
                <w:rFonts w:hint="eastAsia" w:ascii="宋体" w:hAnsi="宋体" w:cs="宋体"/>
                <w:color w:val="000000"/>
                <w:kern w:val="0"/>
                <w:sz w:val="24"/>
              </w:rPr>
              <w:t>双星盆台</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1C641397">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46504E37">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1D55CF7">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415C200F">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0646BF5C">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6327F314">
            <w:pPr>
              <w:jc w:val="center"/>
              <w:rPr>
                <w:rFonts w:ascii="宋体" w:hAnsi="宋体" w:cs="宋体"/>
                <w:color w:val="000000"/>
                <w:sz w:val="24"/>
              </w:rPr>
            </w:pPr>
          </w:p>
        </w:tc>
      </w:tr>
      <w:tr w14:paraId="61012DD6">
        <w:tblPrEx>
          <w:tblCellMar>
            <w:top w:w="0" w:type="dxa"/>
            <w:left w:w="108" w:type="dxa"/>
            <w:bottom w:w="0" w:type="dxa"/>
            <w:right w:w="108" w:type="dxa"/>
          </w:tblCellMar>
        </w:tblPrEx>
        <w:trPr>
          <w:trHeight w:val="320"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71740A78">
            <w:pPr>
              <w:widowControl/>
              <w:jc w:val="center"/>
              <w:textAlignment w:val="center"/>
              <w:rPr>
                <w:rFonts w:ascii="宋体" w:hAnsi="宋体" w:cs="宋体"/>
                <w:color w:val="000000"/>
                <w:sz w:val="24"/>
              </w:rPr>
            </w:pPr>
            <w:r>
              <w:rPr>
                <w:rFonts w:hint="eastAsia" w:ascii="宋体" w:hAnsi="宋体" w:cs="宋体"/>
                <w:color w:val="000000"/>
                <w:kern w:val="0"/>
                <w:sz w:val="24"/>
              </w:rPr>
              <w:t>31</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0BC27F01">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rPr>
              <w:t>冷热水龙头</w:t>
            </w:r>
            <w:r>
              <w:rPr>
                <w:rFonts w:hint="eastAsia" w:ascii="宋体" w:hAnsi="宋体" w:cs="宋体"/>
                <w:color w:val="000000"/>
                <w:kern w:val="0"/>
                <w:sz w:val="24"/>
                <w:lang w:eastAsia="zh-CN"/>
              </w:rPr>
              <w:t>（水嘴）</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3F8F01EF">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6C4A0CFB">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FE0ED3F">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22FA71AA">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7CE75042">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50FEFB72">
            <w:pPr>
              <w:jc w:val="center"/>
              <w:rPr>
                <w:rFonts w:ascii="宋体" w:hAnsi="宋体" w:cs="宋体"/>
                <w:color w:val="000000"/>
                <w:sz w:val="24"/>
              </w:rPr>
            </w:pPr>
          </w:p>
        </w:tc>
      </w:tr>
      <w:tr w14:paraId="4EC1D54D">
        <w:tblPrEx>
          <w:tblCellMar>
            <w:top w:w="0" w:type="dxa"/>
            <w:left w:w="108" w:type="dxa"/>
            <w:bottom w:w="0" w:type="dxa"/>
            <w:right w:w="108" w:type="dxa"/>
          </w:tblCellMar>
        </w:tblPrEx>
        <w:trPr>
          <w:trHeight w:val="320"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05485A64">
            <w:pPr>
              <w:widowControl/>
              <w:jc w:val="center"/>
              <w:textAlignment w:val="center"/>
              <w:rPr>
                <w:rFonts w:ascii="宋体" w:hAnsi="宋体" w:cs="宋体"/>
                <w:color w:val="000000"/>
                <w:sz w:val="24"/>
              </w:rPr>
            </w:pPr>
            <w:r>
              <w:rPr>
                <w:rFonts w:hint="eastAsia" w:ascii="宋体" w:hAnsi="宋体" w:cs="宋体"/>
                <w:color w:val="000000"/>
                <w:kern w:val="0"/>
                <w:sz w:val="24"/>
              </w:rPr>
              <w:t>32</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43C0542B">
            <w:pPr>
              <w:widowControl/>
              <w:jc w:val="center"/>
              <w:textAlignment w:val="center"/>
              <w:rPr>
                <w:rFonts w:ascii="宋体" w:hAnsi="宋体" w:cs="宋体"/>
                <w:color w:val="000000"/>
                <w:sz w:val="24"/>
              </w:rPr>
            </w:pPr>
            <w:r>
              <w:rPr>
                <w:rFonts w:hint="eastAsia" w:ascii="宋体" w:hAnsi="宋体" w:cs="宋体"/>
                <w:color w:val="000000"/>
                <w:kern w:val="0"/>
                <w:sz w:val="24"/>
              </w:rPr>
              <w:t>长龙式洗碗机</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4469C50C">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28B92584">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1E10FB8">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1224ECB9">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2D9A37BF">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10595941">
            <w:pPr>
              <w:jc w:val="center"/>
              <w:rPr>
                <w:rFonts w:ascii="宋体" w:hAnsi="宋体" w:cs="宋体"/>
                <w:color w:val="000000"/>
                <w:sz w:val="24"/>
              </w:rPr>
            </w:pPr>
          </w:p>
        </w:tc>
      </w:tr>
      <w:tr w14:paraId="098E8737">
        <w:tblPrEx>
          <w:tblCellMar>
            <w:top w:w="0" w:type="dxa"/>
            <w:left w:w="108" w:type="dxa"/>
            <w:bottom w:w="0" w:type="dxa"/>
            <w:right w:w="108" w:type="dxa"/>
          </w:tblCellMar>
        </w:tblPrEx>
        <w:trPr>
          <w:trHeight w:val="320"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7D20B7C5">
            <w:pPr>
              <w:widowControl/>
              <w:jc w:val="center"/>
              <w:textAlignment w:val="center"/>
              <w:rPr>
                <w:rFonts w:ascii="宋体" w:hAnsi="宋体" w:cs="宋体"/>
                <w:color w:val="000000"/>
                <w:sz w:val="24"/>
              </w:rPr>
            </w:pPr>
            <w:r>
              <w:rPr>
                <w:rFonts w:hint="eastAsia" w:ascii="宋体" w:hAnsi="宋体" w:cs="宋体"/>
                <w:color w:val="000000"/>
                <w:kern w:val="0"/>
                <w:sz w:val="24"/>
              </w:rPr>
              <w:t>33</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6B3707BC">
            <w:pPr>
              <w:widowControl/>
              <w:jc w:val="center"/>
              <w:textAlignment w:val="center"/>
              <w:rPr>
                <w:rFonts w:ascii="宋体" w:hAnsi="宋体" w:cs="宋体"/>
                <w:color w:val="000000"/>
                <w:sz w:val="24"/>
              </w:rPr>
            </w:pPr>
            <w:r>
              <w:rPr>
                <w:rFonts w:hint="eastAsia" w:ascii="宋体" w:hAnsi="宋体" w:cs="宋体"/>
                <w:color w:val="000000"/>
                <w:kern w:val="0"/>
                <w:sz w:val="24"/>
              </w:rPr>
              <w:t>小件投掷柜</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3930AB36">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1B251075">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7F52A2C">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135FD9BD">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5F30F5F5">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7458B116">
            <w:pPr>
              <w:jc w:val="center"/>
              <w:rPr>
                <w:rFonts w:ascii="宋体" w:hAnsi="宋体" w:cs="宋体"/>
                <w:color w:val="000000"/>
                <w:sz w:val="24"/>
              </w:rPr>
            </w:pPr>
          </w:p>
        </w:tc>
      </w:tr>
      <w:tr w14:paraId="0D8A4C13">
        <w:tblPrEx>
          <w:tblCellMar>
            <w:top w:w="0" w:type="dxa"/>
            <w:left w:w="108" w:type="dxa"/>
            <w:bottom w:w="0" w:type="dxa"/>
            <w:right w:w="108" w:type="dxa"/>
          </w:tblCellMar>
        </w:tblPrEx>
        <w:trPr>
          <w:trHeight w:val="320"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3BE603F3">
            <w:pPr>
              <w:widowControl/>
              <w:jc w:val="center"/>
              <w:textAlignment w:val="center"/>
              <w:rPr>
                <w:rFonts w:ascii="宋体" w:hAnsi="宋体" w:cs="宋体"/>
                <w:color w:val="000000"/>
                <w:sz w:val="24"/>
              </w:rPr>
            </w:pPr>
            <w:r>
              <w:rPr>
                <w:rFonts w:hint="eastAsia" w:ascii="宋体" w:hAnsi="宋体" w:cs="宋体"/>
                <w:color w:val="000000"/>
                <w:kern w:val="0"/>
                <w:sz w:val="24"/>
              </w:rPr>
              <w:t>34</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0232593F">
            <w:pPr>
              <w:widowControl/>
              <w:jc w:val="center"/>
              <w:textAlignment w:val="center"/>
              <w:rPr>
                <w:rFonts w:ascii="宋体" w:hAnsi="宋体" w:cs="宋体"/>
                <w:color w:val="000000"/>
                <w:sz w:val="24"/>
              </w:rPr>
            </w:pPr>
            <w:r>
              <w:rPr>
                <w:rFonts w:hint="eastAsia" w:ascii="宋体" w:hAnsi="宋体" w:cs="宋体"/>
                <w:color w:val="000000"/>
                <w:kern w:val="0"/>
                <w:sz w:val="24"/>
              </w:rPr>
              <w:t>传送带</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609682CD">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0924E62B">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79EB51E">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4E973443">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19BCCB8E">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7AD9B88F">
            <w:pPr>
              <w:jc w:val="center"/>
              <w:rPr>
                <w:rFonts w:ascii="宋体" w:hAnsi="宋体" w:cs="宋体"/>
                <w:color w:val="000000"/>
                <w:sz w:val="24"/>
              </w:rPr>
            </w:pPr>
          </w:p>
        </w:tc>
      </w:tr>
      <w:tr w14:paraId="525176A7">
        <w:tblPrEx>
          <w:tblCellMar>
            <w:top w:w="0" w:type="dxa"/>
            <w:left w:w="108" w:type="dxa"/>
            <w:bottom w:w="0" w:type="dxa"/>
            <w:right w:w="108" w:type="dxa"/>
          </w:tblCellMar>
        </w:tblPrEx>
        <w:trPr>
          <w:trHeight w:val="320"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0D952DC7">
            <w:pPr>
              <w:widowControl/>
              <w:jc w:val="center"/>
              <w:textAlignment w:val="center"/>
              <w:rPr>
                <w:rFonts w:ascii="宋体" w:hAnsi="宋体" w:cs="宋体"/>
                <w:color w:val="000000"/>
                <w:sz w:val="24"/>
              </w:rPr>
            </w:pPr>
            <w:r>
              <w:rPr>
                <w:rFonts w:hint="eastAsia" w:ascii="宋体" w:hAnsi="宋体" w:cs="宋体"/>
                <w:color w:val="000000"/>
                <w:kern w:val="0"/>
                <w:sz w:val="24"/>
              </w:rPr>
              <w:t>35</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2F09D99A">
            <w:pPr>
              <w:widowControl/>
              <w:jc w:val="center"/>
              <w:textAlignment w:val="center"/>
              <w:rPr>
                <w:rFonts w:ascii="宋体" w:hAnsi="宋体" w:cs="宋体"/>
                <w:color w:val="000000"/>
                <w:sz w:val="24"/>
              </w:rPr>
            </w:pPr>
            <w:r>
              <w:rPr>
                <w:rFonts w:hint="eastAsia" w:ascii="宋体" w:hAnsi="宋体" w:cs="宋体"/>
                <w:color w:val="000000"/>
                <w:kern w:val="0"/>
                <w:sz w:val="24"/>
              </w:rPr>
              <w:t>双星盆台</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27EDA62A">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630C5C18">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C35DF74">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69CA6411">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146DD4FE">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5490CE91">
            <w:pPr>
              <w:jc w:val="center"/>
              <w:rPr>
                <w:rFonts w:ascii="宋体" w:hAnsi="宋体" w:cs="宋体"/>
                <w:color w:val="000000"/>
                <w:sz w:val="24"/>
              </w:rPr>
            </w:pPr>
          </w:p>
        </w:tc>
      </w:tr>
      <w:tr w14:paraId="42E11C25">
        <w:tblPrEx>
          <w:tblCellMar>
            <w:top w:w="0" w:type="dxa"/>
            <w:left w:w="108" w:type="dxa"/>
            <w:bottom w:w="0" w:type="dxa"/>
            <w:right w:w="108" w:type="dxa"/>
          </w:tblCellMar>
        </w:tblPrEx>
        <w:trPr>
          <w:trHeight w:val="320"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1A41C6AD">
            <w:pPr>
              <w:widowControl/>
              <w:jc w:val="center"/>
              <w:textAlignment w:val="center"/>
              <w:rPr>
                <w:rFonts w:ascii="宋体" w:hAnsi="宋体" w:cs="宋体"/>
                <w:color w:val="000000"/>
                <w:sz w:val="24"/>
              </w:rPr>
            </w:pPr>
            <w:r>
              <w:rPr>
                <w:rFonts w:hint="eastAsia" w:ascii="宋体" w:hAnsi="宋体" w:cs="宋体"/>
                <w:color w:val="000000"/>
                <w:kern w:val="0"/>
                <w:sz w:val="24"/>
              </w:rPr>
              <w:t>36</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686FA4CD">
            <w:pPr>
              <w:widowControl/>
              <w:jc w:val="center"/>
              <w:textAlignment w:val="center"/>
              <w:rPr>
                <w:rFonts w:ascii="宋体" w:hAnsi="宋体" w:cs="宋体"/>
                <w:color w:val="000000"/>
                <w:sz w:val="24"/>
              </w:rPr>
            </w:pPr>
            <w:r>
              <w:rPr>
                <w:rFonts w:hint="eastAsia" w:ascii="宋体" w:hAnsi="宋体" w:cs="宋体"/>
                <w:color w:val="000000"/>
                <w:kern w:val="0"/>
                <w:sz w:val="24"/>
              </w:rPr>
              <w:t>单星大盆台</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1E123107">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3AEFAA3E">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762D80E">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46074828">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206813C7">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53CB8CB0">
            <w:pPr>
              <w:jc w:val="center"/>
              <w:rPr>
                <w:rFonts w:ascii="宋体" w:hAnsi="宋体" w:cs="宋体"/>
                <w:color w:val="000000"/>
                <w:sz w:val="24"/>
              </w:rPr>
            </w:pPr>
          </w:p>
        </w:tc>
      </w:tr>
      <w:tr w14:paraId="5348D72F">
        <w:tblPrEx>
          <w:tblCellMar>
            <w:top w:w="0" w:type="dxa"/>
            <w:left w:w="108" w:type="dxa"/>
            <w:bottom w:w="0" w:type="dxa"/>
            <w:right w:w="108" w:type="dxa"/>
          </w:tblCellMar>
        </w:tblPrEx>
        <w:trPr>
          <w:trHeight w:val="320"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510199F9">
            <w:pPr>
              <w:widowControl/>
              <w:jc w:val="center"/>
              <w:textAlignment w:val="center"/>
              <w:rPr>
                <w:rFonts w:ascii="宋体" w:hAnsi="宋体" w:cs="宋体"/>
                <w:color w:val="000000"/>
                <w:sz w:val="24"/>
              </w:rPr>
            </w:pPr>
            <w:r>
              <w:rPr>
                <w:rFonts w:hint="eastAsia" w:ascii="宋体" w:hAnsi="宋体" w:cs="宋体"/>
                <w:color w:val="000000"/>
                <w:kern w:val="0"/>
                <w:sz w:val="24"/>
              </w:rPr>
              <w:t>37</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457CB9D4">
            <w:pPr>
              <w:widowControl/>
              <w:jc w:val="center"/>
              <w:textAlignment w:val="center"/>
              <w:rPr>
                <w:rFonts w:ascii="宋体" w:hAnsi="宋体" w:cs="宋体"/>
                <w:color w:val="000000"/>
                <w:sz w:val="24"/>
              </w:rPr>
            </w:pPr>
            <w:r>
              <w:rPr>
                <w:rFonts w:hint="eastAsia" w:ascii="宋体" w:hAnsi="宋体" w:cs="宋体"/>
                <w:color w:val="000000"/>
                <w:kern w:val="0"/>
                <w:sz w:val="24"/>
              </w:rPr>
              <w:t>米饭车</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5CF1C1B8">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41A1A987">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1F17948">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57C6A5CF">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7AD3CA57">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2A066B23">
            <w:pPr>
              <w:jc w:val="center"/>
              <w:rPr>
                <w:rFonts w:ascii="宋体" w:hAnsi="宋体" w:cs="宋体"/>
                <w:color w:val="000000"/>
                <w:sz w:val="24"/>
              </w:rPr>
            </w:pPr>
          </w:p>
        </w:tc>
      </w:tr>
      <w:tr w14:paraId="146C77A3">
        <w:tblPrEx>
          <w:tblCellMar>
            <w:top w:w="0" w:type="dxa"/>
            <w:left w:w="108" w:type="dxa"/>
            <w:bottom w:w="0" w:type="dxa"/>
            <w:right w:w="108" w:type="dxa"/>
          </w:tblCellMar>
        </w:tblPrEx>
        <w:trPr>
          <w:trHeight w:val="285"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2C740C21">
            <w:pPr>
              <w:widowControl/>
              <w:jc w:val="center"/>
              <w:textAlignment w:val="center"/>
              <w:rPr>
                <w:rFonts w:ascii="宋体" w:hAnsi="宋体" w:cs="宋体"/>
                <w:color w:val="000000"/>
                <w:sz w:val="24"/>
              </w:rPr>
            </w:pPr>
            <w:r>
              <w:rPr>
                <w:rFonts w:hint="eastAsia" w:ascii="宋体" w:hAnsi="宋体" w:cs="宋体"/>
                <w:color w:val="000000"/>
                <w:kern w:val="0"/>
                <w:sz w:val="24"/>
              </w:rPr>
              <w:t>38</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7B021099">
            <w:pPr>
              <w:widowControl/>
              <w:jc w:val="center"/>
              <w:textAlignment w:val="center"/>
              <w:rPr>
                <w:rFonts w:ascii="宋体" w:hAnsi="宋体" w:cs="宋体"/>
                <w:color w:val="000000"/>
                <w:sz w:val="24"/>
              </w:rPr>
            </w:pPr>
            <w:r>
              <w:rPr>
                <w:rFonts w:hint="eastAsia" w:ascii="宋体" w:hAnsi="宋体" w:cs="宋体"/>
                <w:color w:val="000000"/>
                <w:kern w:val="0"/>
                <w:sz w:val="24"/>
              </w:rPr>
              <w:t>二层餐车</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1943A9C8">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53D51C38">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1A883E2">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28D85264">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0DDD7F47">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05687C12">
            <w:pPr>
              <w:jc w:val="center"/>
              <w:rPr>
                <w:rFonts w:ascii="宋体" w:hAnsi="宋体" w:cs="宋体"/>
                <w:color w:val="000000"/>
                <w:sz w:val="24"/>
              </w:rPr>
            </w:pPr>
          </w:p>
        </w:tc>
      </w:tr>
      <w:tr w14:paraId="17C644B9">
        <w:tblPrEx>
          <w:tblCellMar>
            <w:top w:w="0" w:type="dxa"/>
            <w:left w:w="108" w:type="dxa"/>
            <w:bottom w:w="0" w:type="dxa"/>
            <w:right w:w="108" w:type="dxa"/>
          </w:tblCellMar>
        </w:tblPrEx>
        <w:trPr>
          <w:trHeight w:val="285"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20366B6E">
            <w:pPr>
              <w:widowControl/>
              <w:jc w:val="center"/>
              <w:textAlignment w:val="center"/>
              <w:rPr>
                <w:rFonts w:ascii="宋体" w:hAnsi="宋体" w:cs="宋体"/>
                <w:color w:val="000000"/>
                <w:sz w:val="24"/>
              </w:rPr>
            </w:pPr>
            <w:r>
              <w:rPr>
                <w:rFonts w:hint="eastAsia" w:ascii="宋体" w:hAnsi="宋体" w:cs="宋体"/>
                <w:color w:val="000000"/>
                <w:kern w:val="0"/>
                <w:sz w:val="24"/>
              </w:rPr>
              <w:t>39</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62C40BD0">
            <w:pPr>
              <w:widowControl/>
              <w:jc w:val="center"/>
              <w:textAlignment w:val="center"/>
              <w:rPr>
                <w:rFonts w:ascii="宋体" w:hAnsi="宋体" w:cs="宋体"/>
                <w:color w:val="000000"/>
                <w:sz w:val="24"/>
              </w:rPr>
            </w:pPr>
            <w:r>
              <w:rPr>
                <w:rFonts w:hint="eastAsia" w:ascii="宋体" w:hAnsi="宋体" w:cs="宋体"/>
                <w:color w:val="000000"/>
                <w:kern w:val="0"/>
                <w:sz w:val="24"/>
              </w:rPr>
              <w:t>平板车</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160614E3">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025C18A4">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22A0CB1">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4235B639">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219C83F9">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0C7FA414">
            <w:pPr>
              <w:jc w:val="center"/>
              <w:rPr>
                <w:rFonts w:ascii="宋体" w:hAnsi="宋体" w:cs="宋体"/>
                <w:color w:val="000000"/>
                <w:sz w:val="24"/>
              </w:rPr>
            </w:pPr>
          </w:p>
        </w:tc>
      </w:tr>
      <w:tr w14:paraId="226B1E9E">
        <w:tblPrEx>
          <w:tblCellMar>
            <w:top w:w="0" w:type="dxa"/>
            <w:left w:w="108" w:type="dxa"/>
            <w:bottom w:w="0" w:type="dxa"/>
            <w:right w:w="108" w:type="dxa"/>
          </w:tblCellMar>
        </w:tblPrEx>
        <w:trPr>
          <w:trHeight w:val="285"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2C471C30">
            <w:pPr>
              <w:widowControl/>
              <w:jc w:val="center"/>
              <w:textAlignment w:val="center"/>
              <w:rPr>
                <w:rFonts w:ascii="宋体" w:hAnsi="宋体" w:cs="宋体"/>
                <w:color w:val="000000"/>
                <w:sz w:val="24"/>
              </w:rPr>
            </w:pPr>
            <w:r>
              <w:rPr>
                <w:rFonts w:hint="eastAsia" w:ascii="宋体" w:hAnsi="宋体" w:cs="宋体"/>
                <w:color w:val="000000"/>
                <w:kern w:val="0"/>
                <w:sz w:val="24"/>
              </w:rPr>
              <w:t>40</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3F113302">
            <w:pPr>
              <w:widowControl/>
              <w:jc w:val="center"/>
              <w:textAlignment w:val="center"/>
              <w:rPr>
                <w:rFonts w:ascii="宋体" w:hAnsi="宋体" w:cs="宋体"/>
                <w:color w:val="000000"/>
                <w:sz w:val="24"/>
              </w:rPr>
            </w:pPr>
            <w:r>
              <w:rPr>
                <w:rFonts w:hint="eastAsia" w:ascii="宋体" w:hAnsi="宋体" w:cs="宋体"/>
                <w:color w:val="000000"/>
                <w:kern w:val="0"/>
                <w:sz w:val="24"/>
              </w:rPr>
              <w:t>二层收碗车</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11DE97D7">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2373CADB">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C39EC6E">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45300CA1">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5F616011">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35AF5560">
            <w:pPr>
              <w:jc w:val="center"/>
              <w:rPr>
                <w:rFonts w:ascii="宋体" w:hAnsi="宋体" w:cs="宋体"/>
                <w:color w:val="000000"/>
                <w:sz w:val="24"/>
              </w:rPr>
            </w:pPr>
          </w:p>
        </w:tc>
      </w:tr>
      <w:tr w14:paraId="4FEBD388">
        <w:tblPrEx>
          <w:tblCellMar>
            <w:top w:w="0" w:type="dxa"/>
            <w:left w:w="108" w:type="dxa"/>
            <w:bottom w:w="0" w:type="dxa"/>
            <w:right w:w="108" w:type="dxa"/>
          </w:tblCellMar>
        </w:tblPrEx>
        <w:trPr>
          <w:trHeight w:val="285"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0282459B">
            <w:pPr>
              <w:widowControl/>
              <w:jc w:val="center"/>
              <w:textAlignment w:val="center"/>
              <w:rPr>
                <w:rFonts w:ascii="宋体" w:hAnsi="宋体" w:cs="宋体"/>
                <w:color w:val="000000"/>
                <w:sz w:val="24"/>
              </w:rPr>
            </w:pPr>
            <w:r>
              <w:rPr>
                <w:rFonts w:hint="eastAsia" w:ascii="宋体" w:hAnsi="宋体" w:cs="宋体"/>
                <w:color w:val="000000"/>
                <w:kern w:val="0"/>
                <w:sz w:val="24"/>
              </w:rPr>
              <w:t>41</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5AB4F33E">
            <w:pPr>
              <w:widowControl/>
              <w:jc w:val="center"/>
              <w:textAlignment w:val="center"/>
              <w:rPr>
                <w:rFonts w:ascii="宋体" w:hAnsi="宋体" w:cs="宋体"/>
                <w:color w:val="000000"/>
                <w:sz w:val="24"/>
              </w:rPr>
            </w:pPr>
            <w:r>
              <w:rPr>
                <w:rFonts w:hint="eastAsia" w:ascii="宋体" w:hAnsi="宋体" w:cs="宋体"/>
                <w:color w:val="000000"/>
                <w:kern w:val="0"/>
                <w:sz w:val="24"/>
              </w:rPr>
              <w:t>风幕机</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6AE48A9C">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5CA66188">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5F876BE">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57F05D25">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3B3233AD">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0FF54885">
            <w:pPr>
              <w:jc w:val="center"/>
              <w:rPr>
                <w:rFonts w:ascii="宋体" w:hAnsi="宋体" w:cs="宋体"/>
                <w:color w:val="000000"/>
                <w:sz w:val="24"/>
              </w:rPr>
            </w:pPr>
          </w:p>
        </w:tc>
      </w:tr>
      <w:tr w14:paraId="0EEDA47F">
        <w:tblPrEx>
          <w:tblCellMar>
            <w:top w:w="0" w:type="dxa"/>
            <w:left w:w="108" w:type="dxa"/>
            <w:bottom w:w="0" w:type="dxa"/>
            <w:right w:w="108" w:type="dxa"/>
          </w:tblCellMar>
        </w:tblPrEx>
        <w:trPr>
          <w:trHeight w:val="285"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251EF19C">
            <w:pPr>
              <w:widowControl/>
              <w:jc w:val="center"/>
              <w:textAlignment w:val="center"/>
              <w:rPr>
                <w:rFonts w:ascii="宋体" w:hAnsi="宋体" w:cs="宋体"/>
                <w:color w:val="000000"/>
                <w:sz w:val="24"/>
              </w:rPr>
            </w:pPr>
            <w:r>
              <w:rPr>
                <w:rFonts w:hint="eastAsia" w:ascii="宋体" w:hAnsi="宋体" w:cs="宋体"/>
                <w:color w:val="000000"/>
                <w:kern w:val="0"/>
                <w:sz w:val="24"/>
              </w:rPr>
              <w:t>42</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2F27A20C">
            <w:pPr>
              <w:widowControl/>
              <w:jc w:val="center"/>
              <w:textAlignment w:val="center"/>
              <w:rPr>
                <w:rFonts w:ascii="宋体" w:hAnsi="宋体" w:cs="宋体"/>
                <w:color w:val="000000"/>
                <w:sz w:val="24"/>
              </w:rPr>
            </w:pPr>
            <w:r>
              <w:rPr>
                <w:rFonts w:hint="eastAsia" w:ascii="宋体" w:hAnsi="宋体" w:cs="宋体"/>
                <w:color w:val="000000"/>
                <w:kern w:val="0"/>
                <w:sz w:val="24"/>
              </w:rPr>
              <w:t>圆形砧板热风除菌柜</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1E807EED">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42921866">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9BED3C6">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28CF4127">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32033023">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3F5A86AE">
            <w:pPr>
              <w:jc w:val="center"/>
              <w:rPr>
                <w:rFonts w:ascii="宋体" w:hAnsi="宋体" w:cs="宋体"/>
                <w:color w:val="000000"/>
                <w:sz w:val="24"/>
              </w:rPr>
            </w:pPr>
          </w:p>
        </w:tc>
      </w:tr>
      <w:tr w14:paraId="78F6CFF6">
        <w:tblPrEx>
          <w:tblCellMar>
            <w:top w:w="0" w:type="dxa"/>
            <w:left w:w="108" w:type="dxa"/>
            <w:bottom w:w="0" w:type="dxa"/>
            <w:right w:w="108" w:type="dxa"/>
          </w:tblCellMar>
        </w:tblPrEx>
        <w:trPr>
          <w:trHeight w:val="285"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4DCC4319">
            <w:pPr>
              <w:widowControl/>
              <w:jc w:val="center"/>
              <w:textAlignment w:val="center"/>
              <w:rPr>
                <w:rFonts w:ascii="宋体" w:hAnsi="宋体" w:cs="宋体"/>
                <w:color w:val="000000"/>
                <w:sz w:val="24"/>
              </w:rPr>
            </w:pPr>
            <w:r>
              <w:rPr>
                <w:rFonts w:hint="eastAsia" w:ascii="宋体" w:hAnsi="宋体" w:cs="宋体"/>
                <w:color w:val="000000"/>
                <w:kern w:val="0"/>
                <w:sz w:val="24"/>
              </w:rPr>
              <w:t>43</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3037014E">
            <w:pPr>
              <w:widowControl/>
              <w:jc w:val="center"/>
              <w:textAlignment w:val="center"/>
              <w:rPr>
                <w:rFonts w:ascii="宋体" w:hAnsi="宋体" w:cs="宋体"/>
                <w:color w:val="000000"/>
                <w:sz w:val="24"/>
              </w:rPr>
            </w:pPr>
            <w:r>
              <w:rPr>
                <w:rFonts w:hint="eastAsia" w:ascii="宋体" w:hAnsi="宋体" w:cs="宋体"/>
                <w:color w:val="000000"/>
                <w:kern w:val="0"/>
                <w:sz w:val="24"/>
              </w:rPr>
              <w:t>洗地龙头</w:t>
            </w:r>
            <w:r>
              <w:rPr>
                <w:rFonts w:hint="eastAsia" w:ascii="宋体" w:hAnsi="宋体" w:cs="宋体"/>
                <w:color w:val="000000"/>
                <w:kern w:val="0"/>
                <w:sz w:val="24"/>
                <w:lang w:eastAsia="zh-CN"/>
              </w:rPr>
              <w:t>（水嘴）</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4939E467">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4CFC1FCE">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F5CFA3F">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2CF94FFA">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737E04DB">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448D39FF">
            <w:pPr>
              <w:jc w:val="center"/>
              <w:rPr>
                <w:rFonts w:ascii="宋体" w:hAnsi="宋体" w:cs="宋体"/>
                <w:color w:val="000000"/>
                <w:sz w:val="24"/>
              </w:rPr>
            </w:pPr>
          </w:p>
        </w:tc>
      </w:tr>
      <w:tr w14:paraId="37EE5DA7">
        <w:tblPrEx>
          <w:tblCellMar>
            <w:top w:w="0" w:type="dxa"/>
            <w:left w:w="108" w:type="dxa"/>
            <w:bottom w:w="0" w:type="dxa"/>
            <w:right w:w="108" w:type="dxa"/>
          </w:tblCellMar>
        </w:tblPrEx>
        <w:trPr>
          <w:trHeight w:val="465"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2F9518E3">
            <w:pPr>
              <w:widowControl/>
              <w:jc w:val="center"/>
              <w:textAlignment w:val="center"/>
              <w:rPr>
                <w:rFonts w:ascii="宋体" w:hAnsi="宋体" w:cs="宋体"/>
                <w:color w:val="000000"/>
                <w:sz w:val="24"/>
              </w:rPr>
            </w:pPr>
            <w:r>
              <w:rPr>
                <w:rFonts w:hint="eastAsia" w:ascii="宋体" w:hAnsi="宋体" w:cs="宋体"/>
                <w:color w:val="000000"/>
                <w:kern w:val="0"/>
                <w:sz w:val="24"/>
              </w:rPr>
              <w:t>44</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05E89482">
            <w:pPr>
              <w:widowControl/>
              <w:jc w:val="center"/>
              <w:textAlignment w:val="center"/>
              <w:rPr>
                <w:rFonts w:ascii="宋体" w:hAnsi="宋体" w:cs="宋体"/>
                <w:color w:val="000000"/>
                <w:sz w:val="24"/>
              </w:rPr>
            </w:pPr>
            <w:r>
              <w:rPr>
                <w:rFonts w:hint="eastAsia" w:ascii="宋体" w:hAnsi="宋体" w:cs="宋体"/>
                <w:color w:val="000000"/>
                <w:kern w:val="0"/>
                <w:sz w:val="24"/>
              </w:rPr>
              <w:t>不锈钢矮脚架</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4696031D">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040238BE">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4479641">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295C3586">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517E1D76">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6E3D1227">
            <w:pPr>
              <w:jc w:val="center"/>
              <w:rPr>
                <w:rFonts w:ascii="宋体" w:hAnsi="宋体" w:cs="宋体"/>
                <w:color w:val="000000"/>
                <w:sz w:val="24"/>
              </w:rPr>
            </w:pPr>
          </w:p>
        </w:tc>
      </w:tr>
      <w:tr w14:paraId="6076C363">
        <w:tblPrEx>
          <w:tblCellMar>
            <w:top w:w="0" w:type="dxa"/>
            <w:left w:w="108" w:type="dxa"/>
            <w:bottom w:w="0" w:type="dxa"/>
            <w:right w:w="108" w:type="dxa"/>
          </w:tblCellMar>
        </w:tblPrEx>
        <w:trPr>
          <w:trHeight w:val="285"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4E8B9055">
            <w:pPr>
              <w:widowControl/>
              <w:jc w:val="center"/>
              <w:textAlignment w:val="center"/>
              <w:rPr>
                <w:rFonts w:ascii="宋体" w:hAnsi="宋体" w:cs="宋体"/>
                <w:color w:val="000000"/>
                <w:sz w:val="24"/>
              </w:rPr>
            </w:pPr>
            <w:r>
              <w:rPr>
                <w:rFonts w:hint="eastAsia" w:ascii="宋体" w:hAnsi="宋体" w:cs="宋体"/>
                <w:color w:val="000000"/>
                <w:kern w:val="0"/>
                <w:sz w:val="24"/>
              </w:rPr>
              <w:t>45</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5B2CDD5A">
            <w:pPr>
              <w:widowControl/>
              <w:jc w:val="center"/>
              <w:textAlignment w:val="center"/>
              <w:rPr>
                <w:rFonts w:ascii="宋体" w:hAnsi="宋体" w:cs="宋体"/>
                <w:color w:val="000000"/>
                <w:sz w:val="24"/>
              </w:rPr>
            </w:pPr>
            <w:r>
              <w:rPr>
                <w:rFonts w:hint="eastAsia" w:ascii="宋体" w:hAnsi="宋体" w:cs="宋体"/>
                <w:color w:val="000000"/>
                <w:kern w:val="0"/>
                <w:sz w:val="24"/>
              </w:rPr>
              <w:t>工作台下层板</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6334A2AE">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7551D702">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FB253D9">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574789DE">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6E80E1E9">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6167A6CC">
            <w:pPr>
              <w:jc w:val="center"/>
              <w:rPr>
                <w:rFonts w:ascii="宋体" w:hAnsi="宋体" w:cs="宋体"/>
                <w:color w:val="000000"/>
                <w:sz w:val="24"/>
              </w:rPr>
            </w:pPr>
          </w:p>
        </w:tc>
      </w:tr>
      <w:tr w14:paraId="0C2B920C">
        <w:tblPrEx>
          <w:tblCellMar>
            <w:top w:w="0" w:type="dxa"/>
            <w:left w:w="108" w:type="dxa"/>
            <w:bottom w:w="0" w:type="dxa"/>
            <w:right w:w="108" w:type="dxa"/>
          </w:tblCellMar>
        </w:tblPrEx>
        <w:trPr>
          <w:trHeight w:val="465"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4732A0A7">
            <w:pPr>
              <w:widowControl/>
              <w:jc w:val="center"/>
              <w:textAlignment w:val="center"/>
              <w:rPr>
                <w:rFonts w:ascii="宋体" w:hAnsi="宋体" w:cs="宋体"/>
                <w:color w:val="000000"/>
                <w:sz w:val="24"/>
              </w:rPr>
            </w:pPr>
            <w:r>
              <w:rPr>
                <w:rFonts w:hint="eastAsia" w:ascii="宋体" w:hAnsi="宋体" w:cs="宋体"/>
                <w:color w:val="000000"/>
                <w:kern w:val="0"/>
                <w:sz w:val="24"/>
              </w:rPr>
              <w:t>46</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7C4A11E3">
            <w:pPr>
              <w:widowControl/>
              <w:jc w:val="center"/>
              <w:textAlignment w:val="center"/>
              <w:rPr>
                <w:rFonts w:ascii="宋体" w:hAnsi="宋体" w:cs="宋体"/>
                <w:color w:val="000000"/>
                <w:sz w:val="24"/>
              </w:rPr>
            </w:pPr>
            <w:r>
              <w:rPr>
                <w:rFonts w:hint="eastAsia" w:ascii="宋体" w:hAnsi="宋体" w:cs="宋体"/>
                <w:color w:val="000000"/>
                <w:kern w:val="0"/>
                <w:sz w:val="24"/>
              </w:rPr>
              <w:t>风机</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409D2EE5">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691CE3BA">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4593CED">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3E830838">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43DF280E">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63108783">
            <w:pPr>
              <w:jc w:val="center"/>
              <w:rPr>
                <w:rFonts w:ascii="宋体" w:hAnsi="宋体" w:cs="宋体"/>
                <w:color w:val="000000"/>
                <w:sz w:val="24"/>
              </w:rPr>
            </w:pPr>
          </w:p>
        </w:tc>
      </w:tr>
      <w:tr w14:paraId="47CB6647">
        <w:tblPrEx>
          <w:tblCellMar>
            <w:top w:w="0" w:type="dxa"/>
            <w:left w:w="108" w:type="dxa"/>
            <w:bottom w:w="0" w:type="dxa"/>
            <w:right w:w="108" w:type="dxa"/>
          </w:tblCellMar>
        </w:tblPrEx>
        <w:trPr>
          <w:trHeight w:val="465"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7E8E8795">
            <w:pPr>
              <w:widowControl/>
              <w:jc w:val="center"/>
              <w:textAlignment w:val="center"/>
              <w:rPr>
                <w:rFonts w:ascii="宋体" w:hAnsi="宋体" w:cs="宋体"/>
                <w:color w:val="000000"/>
                <w:sz w:val="24"/>
              </w:rPr>
            </w:pPr>
            <w:r>
              <w:rPr>
                <w:rFonts w:hint="eastAsia" w:ascii="宋体" w:hAnsi="宋体" w:cs="宋体"/>
                <w:color w:val="000000"/>
                <w:kern w:val="0"/>
                <w:sz w:val="24"/>
              </w:rPr>
              <w:t>47</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3CF46C4B">
            <w:pPr>
              <w:widowControl/>
              <w:jc w:val="center"/>
              <w:textAlignment w:val="center"/>
              <w:rPr>
                <w:rFonts w:ascii="宋体" w:hAnsi="宋体" w:cs="宋体"/>
                <w:color w:val="000000"/>
                <w:sz w:val="24"/>
              </w:rPr>
            </w:pPr>
            <w:r>
              <w:rPr>
                <w:rFonts w:hint="eastAsia" w:ascii="宋体" w:hAnsi="宋体" w:cs="宋体"/>
                <w:color w:val="000000"/>
                <w:kern w:val="0"/>
                <w:sz w:val="24"/>
              </w:rPr>
              <w:t>不锈钢风管</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07EB5B2E">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6B15B6B2">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B0EB357">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3E02E101">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0F7EB962">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0B9AAC29">
            <w:pPr>
              <w:jc w:val="center"/>
              <w:rPr>
                <w:rFonts w:ascii="宋体" w:hAnsi="宋体" w:cs="宋体"/>
                <w:color w:val="000000"/>
                <w:sz w:val="24"/>
              </w:rPr>
            </w:pPr>
          </w:p>
        </w:tc>
      </w:tr>
      <w:tr w14:paraId="7F07D4D5">
        <w:tblPrEx>
          <w:tblCellMar>
            <w:top w:w="0" w:type="dxa"/>
            <w:left w:w="108" w:type="dxa"/>
            <w:bottom w:w="0" w:type="dxa"/>
            <w:right w:w="108" w:type="dxa"/>
          </w:tblCellMar>
        </w:tblPrEx>
        <w:trPr>
          <w:trHeight w:val="285"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611F9346">
            <w:pPr>
              <w:widowControl/>
              <w:jc w:val="center"/>
              <w:textAlignment w:val="center"/>
              <w:rPr>
                <w:rFonts w:ascii="宋体" w:hAnsi="宋体" w:cs="宋体"/>
                <w:color w:val="000000"/>
                <w:sz w:val="24"/>
              </w:rPr>
            </w:pPr>
            <w:r>
              <w:rPr>
                <w:rFonts w:hint="eastAsia" w:ascii="宋体" w:hAnsi="宋体" w:cs="宋体"/>
                <w:color w:val="000000"/>
                <w:kern w:val="0"/>
                <w:sz w:val="24"/>
              </w:rPr>
              <w:t>48</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1361CA56">
            <w:pPr>
              <w:widowControl/>
              <w:jc w:val="center"/>
              <w:textAlignment w:val="center"/>
              <w:rPr>
                <w:rFonts w:ascii="宋体" w:hAnsi="宋体" w:cs="宋体"/>
                <w:color w:val="000000"/>
                <w:sz w:val="24"/>
              </w:rPr>
            </w:pPr>
            <w:r>
              <w:rPr>
                <w:rFonts w:hint="eastAsia" w:ascii="宋体" w:hAnsi="宋体" w:cs="宋体"/>
                <w:color w:val="000000"/>
                <w:kern w:val="0"/>
                <w:sz w:val="24"/>
              </w:rPr>
              <w:t>软连接</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299BF9EB">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5FCF7A72">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5994B98">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54F5DA70">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76C9DAD1">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38DC85DA">
            <w:pPr>
              <w:jc w:val="center"/>
              <w:rPr>
                <w:rFonts w:ascii="宋体" w:hAnsi="宋体" w:cs="宋体"/>
                <w:color w:val="000000"/>
                <w:sz w:val="24"/>
              </w:rPr>
            </w:pPr>
          </w:p>
        </w:tc>
      </w:tr>
      <w:tr w14:paraId="5CD32B33">
        <w:tblPrEx>
          <w:tblCellMar>
            <w:top w:w="0" w:type="dxa"/>
            <w:left w:w="108" w:type="dxa"/>
            <w:bottom w:w="0" w:type="dxa"/>
            <w:right w:w="108" w:type="dxa"/>
          </w:tblCellMar>
        </w:tblPrEx>
        <w:trPr>
          <w:trHeight w:val="285"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6A7CEB02">
            <w:pPr>
              <w:widowControl/>
              <w:jc w:val="center"/>
              <w:textAlignment w:val="center"/>
              <w:rPr>
                <w:rFonts w:ascii="宋体" w:hAnsi="宋体" w:cs="宋体"/>
                <w:color w:val="000000"/>
                <w:sz w:val="24"/>
              </w:rPr>
            </w:pPr>
            <w:r>
              <w:rPr>
                <w:rFonts w:hint="eastAsia" w:ascii="宋体" w:hAnsi="宋体" w:cs="宋体"/>
                <w:color w:val="000000"/>
                <w:kern w:val="0"/>
                <w:sz w:val="24"/>
              </w:rPr>
              <w:t>49</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5550A0D7">
            <w:pPr>
              <w:widowControl/>
              <w:jc w:val="center"/>
              <w:textAlignment w:val="center"/>
              <w:rPr>
                <w:rFonts w:ascii="宋体" w:hAnsi="宋体" w:cs="宋体"/>
                <w:color w:val="000000"/>
                <w:sz w:val="24"/>
              </w:rPr>
            </w:pPr>
            <w:r>
              <w:rPr>
                <w:rFonts w:hint="eastAsia" w:ascii="宋体" w:hAnsi="宋体" w:cs="宋体"/>
                <w:color w:val="000000"/>
                <w:kern w:val="0"/>
                <w:sz w:val="24"/>
              </w:rPr>
              <w:t>风机支架</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11372E47">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0CF708ED">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C1E293C">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2C20EB65">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05F33A44">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5F0EFB7F">
            <w:pPr>
              <w:jc w:val="center"/>
              <w:rPr>
                <w:rFonts w:ascii="宋体" w:hAnsi="宋体" w:cs="宋体"/>
                <w:color w:val="000000"/>
                <w:sz w:val="24"/>
              </w:rPr>
            </w:pPr>
          </w:p>
        </w:tc>
      </w:tr>
      <w:tr w14:paraId="7A019D23">
        <w:tblPrEx>
          <w:tblCellMar>
            <w:top w:w="0" w:type="dxa"/>
            <w:left w:w="108" w:type="dxa"/>
            <w:bottom w:w="0" w:type="dxa"/>
            <w:right w:w="108" w:type="dxa"/>
          </w:tblCellMar>
        </w:tblPrEx>
        <w:trPr>
          <w:trHeight w:val="285"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2C2D2B3B">
            <w:pPr>
              <w:widowControl/>
              <w:jc w:val="center"/>
              <w:textAlignment w:val="center"/>
              <w:rPr>
                <w:rFonts w:ascii="宋体" w:hAnsi="宋体" w:cs="宋体"/>
                <w:color w:val="000000"/>
                <w:sz w:val="24"/>
              </w:rPr>
            </w:pPr>
            <w:r>
              <w:rPr>
                <w:rFonts w:hint="eastAsia" w:ascii="宋体" w:hAnsi="宋体" w:cs="宋体"/>
                <w:color w:val="000000"/>
                <w:kern w:val="0"/>
                <w:sz w:val="24"/>
              </w:rPr>
              <w:t>50</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5BE038E5">
            <w:pPr>
              <w:widowControl/>
              <w:jc w:val="center"/>
              <w:textAlignment w:val="center"/>
              <w:rPr>
                <w:rFonts w:ascii="宋体" w:hAnsi="宋体" w:cs="宋体"/>
                <w:color w:val="000000"/>
                <w:sz w:val="24"/>
              </w:rPr>
            </w:pPr>
            <w:r>
              <w:rPr>
                <w:rFonts w:hint="eastAsia" w:ascii="宋体" w:hAnsi="宋体" w:cs="宋体"/>
                <w:color w:val="000000"/>
                <w:kern w:val="0"/>
                <w:sz w:val="24"/>
              </w:rPr>
              <w:t>减震器</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43F38774">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70A033F2">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4CF5BDB4">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0A7B86B9">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3FEC2300">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61078EE4">
            <w:pPr>
              <w:jc w:val="center"/>
              <w:rPr>
                <w:rFonts w:ascii="宋体" w:hAnsi="宋体" w:cs="宋体"/>
                <w:color w:val="000000"/>
                <w:sz w:val="24"/>
              </w:rPr>
            </w:pPr>
          </w:p>
        </w:tc>
      </w:tr>
      <w:tr w14:paraId="57BA6AC8">
        <w:tblPrEx>
          <w:tblCellMar>
            <w:top w:w="0" w:type="dxa"/>
            <w:left w:w="108" w:type="dxa"/>
            <w:bottom w:w="0" w:type="dxa"/>
            <w:right w:w="108" w:type="dxa"/>
          </w:tblCellMar>
        </w:tblPrEx>
        <w:trPr>
          <w:trHeight w:val="285"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2AF63F87">
            <w:pPr>
              <w:widowControl/>
              <w:jc w:val="center"/>
              <w:textAlignment w:val="center"/>
              <w:rPr>
                <w:rFonts w:ascii="宋体" w:hAnsi="宋体" w:cs="宋体"/>
                <w:color w:val="000000"/>
                <w:sz w:val="24"/>
              </w:rPr>
            </w:pPr>
            <w:r>
              <w:rPr>
                <w:rFonts w:hint="eastAsia" w:ascii="宋体" w:hAnsi="宋体" w:cs="宋体"/>
                <w:color w:val="000000"/>
                <w:kern w:val="0"/>
                <w:sz w:val="24"/>
              </w:rPr>
              <w:t>51</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43EFE29A">
            <w:pPr>
              <w:widowControl/>
              <w:jc w:val="center"/>
              <w:textAlignment w:val="center"/>
              <w:rPr>
                <w:rFonts w:ascii="宋体" w:hAnsi="宋体" w:cs="宋体"/>
                <w:color w:val="000000"/>
                <w:sz w:val="24"/>
              </w:rPr>
            </w:pPr>
            <w:r>
              <w:rPr>
                <w:rFonts w:hint="eastAsia" w:ascii="宋体" w:hAnsi="宋体" w:cs="宋体"/>
                <w:color w:val="000000"/>
                <w:kern w:val="0"/>
                <w:sz w:val="24"/>
              </w:rPr>
              <w:t>消毒房（电加热型）</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64D50F80">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5CC08E5F">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222A96D">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66CAAF69">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08B82FCE">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1D0EB174">
            <w:pPr>
              <w:jc w:val="center"/>
              <w:rPr>
                <w:rFonts w:ascii="宋体" w:hAnsi="宋体" w:cs="宋体"/>
                <w:color w:val="000000"/>
                <w:sz w:val="24"/>
              </w:rPr>
            </w:pPr>
          </w:p>
        </w:tc>
      </w:tr>
      <w:tr w14:paraId="5B659AFC">
        <w:tblPrEx>
          <w:tblCellMar>
            <w:top w:w="0" w:type="dxa"/>
            <w:left w:w="108" w:type="dxa"/>
            <w:bottom w:w="0" w:type="dxa"/>
            <w:right w:w="108" w:type="dxa"/>
          </w:tblCellMar>
        </w:tblPrEx>
        <w:trPr>
          <w:trHeight w:val="285"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259F6AFA">
            <w:pPr>
              <w:widowControl/>
              <w:jc w:val="center"/>
              <w:textAlignment w:val="center"/>
              <w:rPr>
                <w:rFonts w:ascii="宋体" w:hAnsi="宋体" w:cs="宋体"/>
                <w:color w:val="000000"/>
                <w:sz w:val="24"/>
              </w:rPr>
            </w:pPr>
            <w:r>
              <w:rPr>
                <w:rFonts w:hint="eastAsia" w:ascii="宋体" w:hAnsi="宋体" w:cs="宋体"/>
                <w:color w:val="000000"/>
                <w:kern w:val="0"/>
                <w:sz w:val="24"/>
              </w:rPr>
              <w:t>52</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6FD7B702">
            <w:pPr>
              <w:widowControl/>
              <w:jc w:val="center"/>
              <w:textAlignment w:val="center"/>
              <w:rPr>
                <w:rFonts w:ascii="宋体" w:hAnsi="宋体" w:cs="宋体"/>
                <w:color w:val="000000"/>
                <w:sz w:val="24"/>
              </w:rPr>
            </w:pPr>
            <w:r>
              <w:rPr>
                <w:rFonts w:hint="eastAsia" w:ascii="宋体" w:hAnsi="宋体" w:cs="宋体"/>
                <w:color w:val="000000"/>
                <w:kern w:val="0"/>
                <w:sz w:val="24"/>
              </w:rPr>
              <w:t>电磁蒸饭柜（含饭盘）</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4194BECA">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026816FD">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E46A5F3">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27594468">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26A20E31">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3207416C">
            <w:pPr>
              <w:jc w:val="center"/>
              <w:rPr>
                <w:rFonts w:ascii="宋体" w:hAnsi="宋体" w:cs="宋体"/>
                <w:color w:val="000000"/>
                <w:sz w:val="24"/>
              </w:rPr>
            </w:pPr>
          </w:p>
        </w:tc>
      </w:tr>
      <w:tr w14:paraId="48A3C75B">
        <w:tblPrEx>
          <w:tblCellMar>
            <w:top w:w="0" w:type="dxa"/>
            <w:left w:w="108" w:type="dxa"/>
            <w:bottom w:w="0" w:type="dxa"/>
            <w:right w:w="108" w:type="dxa"/>
          </w:tblCellMar>
        </w:tblPrEx>
        <w:trPr>
          <w:trHeight w:val="465"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63F78BB6">
            <w:pPr>
              <w:widowControl/>
              <w:jc w:val="center"/>
              <w:textAlignment w:val="center"/>
              <w:rPr>
                <w:rFonts w:ascii="宋体" w:hAnsi="宋体" w:cs="宋体"/>
                <w:color w:val="000000"/>
                <w:sz w:val="24"/>
              </w:rPr>
            </w:pPr>
            <w:r>
              <w:rPr>
                <w:rFonts w:hint="eastAsia" w:ascii="宋体" w:hAnsi="宋体" w:cs="宋体"/>
                <w:color w:val="000000"/>
                <w:kern w:val="0"/>
                <w:sz w:val="24"/>
              </w:rPr>
              <w:t>53</w:t>
            </w:r>
          </w:p>
        </w:tc>
        <w:tc>
          <w:tcPr>
            <w:tcW w:w="23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B7C0FA">
            <w:pPr>
              <w:widowControl/>
              <w:jc w:val="center"/>
              <w:textAlignment w:val="center"/>
              <w:rPr>
                <w:rFonts w:ascii="宋体" w:hAnsi="宋体" w:cs="宋体"/>
                <w:color w:val="000000"/>
                <w:sz w:val="24"/>
              </w:rPr>
            </w:pPr>
            <w:r>
              <w:rPr>
                <w:rFonts w:hint="eastAsia" w:ascii="宋体" w:hAnsi="宋体" w:cs="宋体"/>
                <w:color w:val="000000"/>
                <w:kern w:val="0"/>
                <w:sz w:val="24"/>
              </w:rPr>
              <w:t>豆浆机</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6672F3F6">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63060699">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937FA70">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738F993D">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66F6B16B">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2101443E">
            <w:pPr>
              <w:jc w:val="center"/>
              <w:rPr>
                <w:rFonts w:ascii="宋体" w:hAnsi="宋体" w:cs="宋体"/>
                <w:color w:val="000000"/>
                <w:sz w:val="24"/>
              </w:rPr>
            </w:pPr>
          </w:p>
        </w:tc>
      </w:tr>
      <w:tr w14:paraId="6CBB325E">
        <w:tblPrEx>
          <w:tblCellMar>
            <w:top w:w="0" w:type="dxa"/>
            <w:left w:w="108" w:type="dxa"/>
            <w:bottom w:w="0" w:type="dxa"/>
            <w:right w:w="108" w:type="dxa"/>
          </w:tblCellMar>
        </w:tblPrEx>
        <w:trPr>
          <w:trHeight w:val="465"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4E23B6D0">
            <w:pPr>
              <w:widowControl/>
              <w:jc w:val="center"/>
              <w:textAlignment w:val="center"/>
              <w:rPr>
                <w:rFonts w:ascii="宋体" w:hAnsi="宋体" w:cs="宋体"/>
                <w:color w:val="000000"/>
                <w:sz w:val="24"/>
              </w:rPr>
            </w:pPr>
            <w:r>
              <w:rPr>
                <w:rFonts w:hint="eastAsia" w:ascii="宋体" w:hAnsi="宋体" w:cs="宋体"/>
                <w:color w:val="000000"/>
                <w:kern w:val="0"/>
                <w:sz w:val="24"/>
              </w:rPr>
              <w:t>54</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4B2931B6">
            <w:pPr>
              <w:widowControl/>
              <w:jc w:val="center"/>
              <w:textAlignment w:val="center"/>
              <w:rPr>
                <w:rFonts w:ascii="宋体" w:hAnsi="宋体" w:cs="宋体"/>
                <w:color w:val="000000"/>
                <w:sz w:val="24"/>
              </w:rPr>
            </w:pPr>
            <w:r>
              <w:rPr>
                <w:rFonts w:hint="eastAsia" w:ascii="宋体" w:hAnsi="宋体" w:cs="宋体"/>
                <w:color w:val="000000"/>
                <w:kern w:val="0"/>
                <w:sz w:val="24"/>
              </w:rPr>
              <w:t>双头暖碟机</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0664FF64">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6BA664DC">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9783B57">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44895657">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63C22A5C">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2ADFF4B3">
            <w:pPr>
              <w:jc w:val="center"/>
              <w:rPr>
                <w:rFonts w:ascii="宋体" w:hAnsi="宋体" w:cs="宋体"/>
                <w:color w:val="000000"/>
                <w:sz w:val="24"/>
              </w:rPr>
            </w:pPr>
          </w:p>
        </w:tc>
      </w:tr>
      <w:tr w14:paraId="12B134F2">
        <w:tblPrEx>
          <w:tblCellMar>
            <w:top w:w="0" w:type="dxa"/>
            <w:left w:w="108" w:type="dxa"/>
            <w:bottom w:w="0" w:type="dxa"/>
            <w:right w:w="108" w:type="dxa"/>
          </w:tblCellMar>
        </w:tblPrEx>
        <w:trPr>
          <w:trHeight w:val="285"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64883AF4">
            <w:pPr>
              <w:widowControl/>
              <w:jc w:val="center"/>
              <w:textAlignment w:val="center"/>
              <w:rPr>
                <w:rFonts w:ascii="宋体" w:hAnsi="宋体" w:cs="宋体"/>
                <w:color w:val="000000"/>
                <w:sz w:val="24"/>
              </w:rPr>
            </w:pPr>
            <w:r>
              <w:rPr>
                <w:rFonts w:hint="eastAsia" w:ascii="宋体" w:hAnsi="宋体" w:cs="宋体"/>
                <w:color w:val="000000"/>
                <w:kern w:val="0"/>
                <w:sz w:val="24"/>
              </w:rPr>
              <w:t>55</w:t>
            </w:r>
          </w:p>
        </w:tc>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14:paraId="594A97C1">
            <w:pPr>
              <w:widowControl/>
              <w:jc w:val="center"/>
              <w:textAlignment w:val="center"/>
              <w:rPr>
                <w:rFonts w:ascii="宋体" w:hAnsi="宋体" w:cs="宋体"/>
                <w:color w:val="000000"/>
                <w:sz w:val="24"/>
              </w:rPr>
            </w:pPr>
            <w:r>
              <w:rPr>
                <w:rFonts w:hint="eastAsia" w:ascii="宋体" w:hAnsi="宋体" w:cs="宋体"/>
                <w:color w:val="000000"/>
                <w:kern w:val="0"/>
                <w:sz w:val="24"/>
              </w:rPr>
              <w:t>智能托盘</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1DAC9D49">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021AA8A7">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3C4CBCF">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3FCBA66F">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02BCBFD4">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1E17D0C7">
            <w:pPr>
              <w:jc w:val="center"/>
              <w:rPr>
                <w:rFonts w:ascii="宋体" w:hAnsi="宋体" w:cs="宋体"/>
                <w:color w:val="000000"/>
                <w:sz w:val="24"/>
              </w:rPr>
            </w:pPr>
          </w:p>
        </w:tc>
      </w:tr>
      <w:tr w14:paraId="139A2347">
        <w:tblPrEx>
          <w:tblCellMar>
            <w:top w:w="0" w:type="dxa"/>
            <w:left w:w="108" w:type="dxa"/>
            <w:bottom w:w="0" w:type="dxa"/>
            <w:right w:w="108" w:type="dxa"/>
          </w:tblCellMar>
        </w:tblPrEx>
        <w:trPr>
          <w:trHeight w:val="285"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3348D971">
            <w:pPr>
              <w:widowControl/>
              <w:jc w:val="center"/>
              <w:textAlignment w:val="center"/>
              <w:rPr>
                <w:rFonts w:ascii="宋体" w:hAnsi="宋体" w:cs="宋体"/>
                <w:color w:val="000000"/>
                <w:sz w:val="24"/>
              </w:rPr>
            </w:pPr>
            <w:r>
              <w:rPr>
                <w:rFonts w:hint="eastAsia" w:ascii="宋体" w:hAnsi="宋体" w:cs="宋体"/>
                <w:color w:val="000000"/>
                <w:kern w:val="0"/>
                <w:sz w:val="24"/>
              </w:rPr>
              <w:t>56</w:t>
            </w:r>
          </w:p>
        </w:tc>
        <w:tc>
          <w:tcPr>
            <w:tcW w:w="23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AA05E">
            <w:pPr>
              <w:widowControl/>
              <w:jc w:val="center"/>
              <w:textAlignment w:val="center"/>
              <w:rPr>
                <w:rFonts w:ascii="宋体" w:hAnsi="宋体" w:cs="宋体"/>
                <w:color w:val="000000"/>
                <w:sz w:val="24"/>
              </w:rPr>
            </w:pPr>
            <w:r>
              <w:rPr>
                <w:rFonts w:hint="eastAsia" w:ascii="宋体" w:hAnsi="宋体" w:cs="宋体"/>
                <w:color w:val="000000"/>
                <w:kern w:val="0"/>
                <w:sz w:val="24"/>
              </w:rPr>
              <w:t>绿色框</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14:paraId="5476E13B">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工业行业</w:t>
            </w:r>
          </w:p>
        </w:tc>
        <w:tc>
          <w:tcPr>
            <w:tcW w:w="2332" w:type="dxa"/>
            <w:tcBorders>
              <w:top w:val="single" w:color="auto" w:sz="4" w:space="0"/>
              <w:left w:val="single" w:color="auto" w:sz="4" w:space="0"/>
              <w:bottom w:val="single" w:color="auto" w:sz="4" w:space="0"/>
              <w:right w:val="single" w:color="auto" w:sz="4" w:space="0"/>
            </w:tcBorders>
            <w:shd w:val="clear" w:color="auto" w:fill="auto"/>
            <w:vAlign w:val="center"/>
          </w:tcPr>
          <w:p w14:paraId="6FAB7F47">
            <w:pPr>
              <w:jc w:val="center"/>
              <w:rPr>
                <w:rFonts w:ascii="宋体" w:hAnsi="宋体" w:cs="宋体"/>
                <w:color w:val="000000"/>
                <w:sz w:val="24"/>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13EC7BF">
            <w:pPr>
              <w:jc w:val="center"/>
              <w:rPr>
                <w:rFonts w:ascii="宋体" w:hAnsi="宋体" w:cs="宋体"/>
                <w:color w:val="000000"/>
                <w:sz w:val="24"/>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14:paraId="0081B518">
            <w:pPr>
              <w:jc w:val="center"/>
              <w:rPr>
                <w:rFonts w:ascii="宋体" w:hAnsi="宋体" w:cs="宋体"/>
                <w:color w:val="000000"/>
                <w:sz w:val="24"/>
              </w:rPr>
            </w:pPr>
          </w:p>
        </w:tc>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14:paraId="0B0D10DF">
            <w:pPr>
              <w:jc w:val="center"/>
              <w:rPr>
                <w:rFonts w:ascii="宋体" w:hAnsi="宋体" w:cs="宋体"/>
                <w:color w:val="000000"/>
                <w:sz w:val="24"/>
              </w:rPr>
            </w:pP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14:paraId="0F4CE281">
            <w:pPr>
              <w:jc w:val="center"/>
              <w:rPr>
                <w:rFonts w:ascii="宋体" w:hAnsi="宋体" w:cs="宋体"/>
                <w:color w:val="000000"/>
                <w:sz w:val="24"/>
              </w:rPr>
            </w:pPr>
          </w:p>
        </w:tc>
      </w:tr>
    </w:tbl>
    <w:p w14:paraId="451939E2">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以上企业，不属于大企业的分支机构，不存在控股股东为大企业的情形，也不存在与大企业的负责人为同一人的情形。</w:t>
      </w:r>
    </w:p>
    <w:p w14:paraId="73CE63F2">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本企业对上述声明内容的真实性负责。如有虚假，将依法承担相应责任。</w:t>
      </w:r>
    </w:p>
    <w:p w14:paraId="4FDD3ABE">
      <w:pPr>
        <w:snapToGrid w:val="0"/>
        <w:spacing w:line="360" w:lineRule="auto"/>
        <w:ind w:firstLine="5160" w:firstLineChars="215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投标人名称(电子签名)：</w:t>
      </w:r>
    </w:p>
    <w:p w14:paraId="7523605D">
      <w:pPr>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日期</w:t>
      </w:r>
      <w:r>
        <w:rPr>
          <w:rFonts w:hint="eastAsia" w:asciiTheme="minorEastAsia" w:hAnsiTheme="minorEastAsia" w:eastAsiaTheme="minorEastAsia" w:cstheme="minorEastAsia"/>
          <w:kern w:val="0"/>
          <w:sz w:val="24"/>
        </w:rPr>
        <w:t xml:space="preserve">：  年  </w:t>
      </w:r>
      <w:r>
        <w:rPr>
          <w:rFonts w:hint="eastAsia" w:asciiTheme="minorEastAsia" w:hAnsiTheme="minorEastAsia" w:eastAsiaTheme="minorEastAsia" w:cstheme="minorEastAsia"/>
          <w:kern w:val="0"/>
          <w:sz w:val="24"/>
          <w:lang w:val="zh-CN"/>
        </w:rPr>
        <w:t>月日</w:t>
      </w:r>
    </w:p>
    <w:p w14:paraId="6934CBB7">
      <w:pPr>
        <w:spacing w:line="360" w:lineRule="auto"/>
        <w:ind w:right="42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2978161B">
      <w:pPr>
        <w:spacing w:line="360" w:lineRule="auto"/>
        <w:jc w:val="center"/>
        <w:rPr>
          <w:rFonts w:asciiTheme="minorEastAsia" w:hAnsiTheme="minorEastAsia" w:eastAsiaTheme="minorEastAsia" w:cstheme="minorEastAsia"/>
          <w:b/>
          <w:sz w:val="32"/>
          <w:szCs w:val="32"/>
        </w:rPr>
      </w:pPr>
    </w:p>
    <w:p w14:paraId="7EF4CF7D">
      <w:pPr>
        <w:spacing w:line="360" w:lineRule="auto"/>
        <w:rPr>
          <w:rFonts w:asciiTheme="minorEastAsia" w:hAnsiTheme="minorEastAsia" w:eastAsiaTheme="minorEastAsia" w:cstheme="minorEastAsia"/>
          <w:bCs/>
          <w:sz w:val="24"/>
        </w:rPr>
      </w:pPr>
    </w:p>
    <w:sectPr>
      <w:pgSz w:w="16838" w:h="11906" w:orient="landscape"/>
      <w:pgMar w:top="1417" w:right="1276" w:bottom="1417" w:left="124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华文楷体">
    <w:panose1 w:val="02010600040101010101"/>
    <w:charset w:val="86"/>
    <w:family w:val="auto"/>
    <w:pitch w:val="default"/>
    <w:sig w:usb0="A00002BF" w:usb1="78CF7CFB" w:usb2="00000016" w:usb3="00000000" w:csb0="6006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3CB6D">
    <w:pPr>
      <w:pStyle w:val="40"/>
      <w:framePr w:wrap="around" w:vAnchor="text" w:hAnchor="margin" w:xAlign="right" w:y="1"/>
      <w:rPr>
        <w:rStyle w:val="72"/>
      </w:rPr>
    </w:pPr>
    <w:r>
      <w:fldChar w:fldCharType="begin"/>
    </w:r>
    <w:r>
      <w:rPr>
        <w:rStyle w:val="72"/>
      </w:rPr>
      <w:instrText xml:space="preserve">PAGE  </w:instrText>
    </w:r>
    <w:r>
      <w:fldChar w:fldCharType="end"/>
    </w:r>
  </w:p>
  <w:p w14:paraId="359FE778">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311B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1C7B4B29">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5DA12">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5ECDD">
    <w:pPr>
      <w:pStyle w:val="40"/>
      <w:framePr w:wrap="around" w:vAnchor="text" w:hAnchor="margin" w:xAlign="right" w:y="1"/>
      <w:rPr>
        <w:rStyle w:val="72"/>
      </w:rPr>
    </w:pPr>
    <w:r>
      <w:fldChar w:fldCharType="begin"/>
    </w:r>
    <w:r>
      <w:rPr>
        <w:rStyle w:val="72"/>
      </w:rPr>
      <w:instrText xml:space="preserve">PAGE  </w:instrText>
    </w:r>
    <w:r>
      <w:fldChar w:fldCharType="end"/>
    </w:r>
  </w:p>
  <w:p w14:paraId="537C9F85">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B4D9A">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bookmarkStart w:id="428" w:name="_Toc91899912"/>
    <w:bookmarkStart w:id="429" w:name="_Toc36110187"/>
    <w:bookmarkStart w:id="430" w:name="_Toc164085800"/>
    <w:bookmarkStart w:id="431" w:name="_Toc131845147"/>
    <w:r>
      <w:rPr>
        <w:rFonts w:hint="eastAsia" w:ascii="仿宋_GB2312" w:eastAsia="仿宋_GB2312"/>
        <w:kern w:val="0"/>
        <w:szCs w:val="21"/>
      </w:rPr>
      <w:t xml:space="preserve"> 页</w:t>
    </w:r>
    <w:bookmarkEnd w:id="428"/>
    <w:bookmarkEnd w:id="429"/>
    <w:bookmarkEnd w:id="430"/>
    <w:bookmarkEnd w:id="43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6CAD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282D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EBDAA">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ED0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2952A2D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D125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w:t>
    </w:r>
  </w:p>
  <w:p w14:paraId="1D16AAC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C645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4182398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2D45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4058268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2F57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410F74A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CCF48">
    <w:pPr>
      <w:pStyle w:val="41"/>
      <w:pBdr>
        <w:bottom w:val="single" w:color="auto" w:sz="6" w:space="4"/>
      </w:pBdr>
      <w:jc w:val="right"/>
      <w:rPr>
        <w:rFonts w:ascii="仿宋_GB2312" w:eastAsia="仿宋_GB2312"/>
        <w:i/>
        <w:u w:val="single"/>
      </w:rPr>
    </w:pPr>
    <w:r>
      <w:t>杭州市政府采购公开招标文件</w:t>
    </w:r>
    <w:r>
      <w:rPr>
        <w:rFonts w:hint="eastAsia"/>
      </w:rPr>
      <w:t>(货物类)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AFAFC">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r>
      <w:rPr>
        <w:rFonts w:hint="eastAsia"/>
      </w:rPr>
      <w:t>(货物类)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C52ED">
    <w:pPr>
      <w:pStyle w:val="41"/>
      <w:jc w:val="right"/>
      <w:rPr>
        <w:rFonts w:ascii="仿宋_GB2312"/>
        <w:b/>
        <w:i/>
        <w:u w:val="single"/>
      </w:rPr>
    </w:pPr>
    <w:r>
      <w:t>杭州市政府采购公开招标文件</w:t>
    </w:r>
    <w:r>
      <w:rPr>
        <w:rFonts w:hint="eastAsia"/>
      </w:rPr>
      <w:t>(货物类)</w:t>
    </w:r>
  </w:p>
  <w:p w14:paraId="7B1616B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AA217">
    <w:pPr>
      <w:pStyle w:val="41"/>
      <w:jc w:val="right"/>
    </w:pPr>
    <w:r>
      <w:t>杭州市政府采购公开招标文件</w:t>
    </w:r>
    <w:r>
      <w:rPr>
        <w:rFonts w:hint="eastAsia"/>
      </w:rPr>
      <w:t>(货物类)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26A1C113"/>
    <w:multiLevelType w:val="singleLevel"/>
    <w:tmpl w:val="26A1C11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ZmYzMzJjMDg5OTMwZDJmOTA2MmQ4YTQ4ZjZmY2UifQ=="/>
    <w:docVar w:name="KSO_WPS_MARK_KEY" w:val="4d347cf1-1e4f-4d15-affa-2be11069bc4f"/>
  </w:docVars>
  <w:rsids>
    <w:rsidRoot w:val="00172A27"/>
    <w:rsid w:val="00000451"/>
    <w:rsid w:val="00000BAA"/>
    <w:rsid w:val="0000108B"/>
    <w:rsid w:val="0000133D"/>
    <w:rsid w:val="00001509"/>
    <w:rsid w:val="00001BA2"/>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17936"/>
    <w:rsid w:val="00020287"/>
    <w:rsid w:val="000202A2"/>
    <w:rsid w:val="000202FE"/>
    <w:rsid w:val="00020B5F"/>
    <w:rsid w:val="000211BC"/>
    <w:rsid w:val="0002207B"/>
    <w:rsid w:val="00022D03"/>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AE4"/>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34E"/>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3B46"/>
    <w:rsid w:val="000C4727"/>
    <w:rsid w:val="000C47AE"/>
    <w:rsid w:val="000C4BE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395A"/>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AE9"/>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2CC"/>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BA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57F1A"/>
    <w:rsid w:val="00161185"/>
    <w:rsid w:val="001620BA"/>
    <w:rsid w:val="001623AC"/>
    <w:rsid w:val="00162BAA"/>
    <w:rsid w:val="00163C40"/>
    <w:rsid w:val="0016488B"/>
    <w:rsid w:val="00165758"/>
    <w:rsid w:val="00165A65"/>
    <w:rsid w:val="00166317"/>
    <w:rsid w:val="00167001"/>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BF0"/>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2F0A"/>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E8A"/>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3ADA"/>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852"/>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676"/>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3C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BCA"/>
    <w:rsid w:val="00242510"/>
    <w:rsid w:val="00242F79"/>
    <w:rsid w:val="002438E2"/>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69"/>
    <w:rsid w:val="00264ED0"/>
    <w:rsid w:val="00265346"/>
    <w:rsid w:val="00266045"/>
    <w:rsid w:val="002660C3"/>
    <w:rsid w:val="00266C21"/>
    <w:rsid w:val="00266DE1"/>
    <w:rsid w:val="00267A92"/>
    <w:rsid w:val="00267E43"/>
    <w:rsid w:val="00270282"/>
    <w:rsid w:val="00270614"/>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3B26"/>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3F39"/>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1DDC"/>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4B8B"/>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AA0"/>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EF7"/>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06F"/>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3F55"/>
    <w:rsid w:val="003D4685"/>
    <w:rsid w:val="003D4A41"/>
    <w:rsid w:val="003D4CDF"/>
    <w:rsid w:val="003D4EF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70F"/>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17EF4"/>
    <w:rsid w:val="004210C0"/>
    <w:rsid w:val="004211DD"/>
    <w:rsid w:val="00421762"/>
    <w:rsid w:val="00421D4B"/>
    <w:rsid w:val="00421ED8"/>
    <w:rsid w:val="00422907"/>
    <w:rsid w:val="00423125"/>
    <w:rsid w:val="00423309"/>
    <w:rsid w:val="004233AD"/>
    <w:rsid w:val="00423C6D"/>
    <w:rsid w:val="00424446"/>
    <w:rsid w:val="00424867"/>
    <w:rsid w:val="00425341"/>
    <w:rsid w:val="004255FE"/>
    <w:rsid w:val="00425674"/>
    <w:rsid w:val="00425A82"/>
    <w:rsid w:val="00425C60"/>
    <w:rsid w:val="00426B2C"/>
    <w:rsid w:val="00427FA8"/>
    <w:rsid w:val="0043009D"/>
    <w:rsid w:val="0043026B"/>
    <w:rsid w:val="00430299"/>
    <w:rsid w:val="004306D4"/>
    <w:rsid w:val="004309C1"/>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7E8"/>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0EA"/>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70B"/>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42F"/>
    <w:rsid w:val="00502B31"/>
    <w:rsid w:val="0050434C"/>
    <w:rsid w:val="0050537D"/>
    <w:rsid w:val="00505861"/>
    <w:rsid w:val="0050591C"/>
    <w:rsid w:val="005059BD"/>
    <w:rsid w:val="005060AE"/>
    <w:rsid w:val="00506890"/>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F4E"/>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9A0"/>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2C0"/>
    <w:rsid w:val="00564DA7"/>
    <w:rsid w:val="00565204"/>
    <w:rsid w:val="00565473"/>
    <w:rsid w:val="00565DAC"/>
    <w:rsid w:val="00565F0D"/>
    <w:rsid w:val="005662DC"/>
    <w:rsid w:val="00566329"/>
    <w:rsid w:val="005668B9"/>
    <w:rsid w:val="00566E39"/>
    <w:rsid w:val="0056704E"/>
    <w:rsid w:val="00567623"/>
    <w:rsid w:val="005701C2"/>
    <w:rsid w:val="00570553"/>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662"/>
    <w:rsid w:val="00596CFA"/>
    <w:rsid w:val="00596EC6"/>
    <w:rsid w:val="005975CE"/>
    <w:rsid w:val="005A0088"/>
    <w:rsid w:val="005A04F6"/>
    <w:rsid w:val="005A14F0"/>
    <w:rsid w:val="005A1861"/>
    <w:rsid w:val="005A1A31"/>
    <w:rsid w:val="005A2D64"/>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5EFC"/>
    <w:rsid w:val="005D65BF"/>
    <w:rsid w:val="005D6D84"/>
    <w:rsid w:val="005D70A1"/>
    <w:rsid w:val="005D79F2"/>
    <w:rsid w:val="005D7CB1"/>
    <w:rsid w:val="005D7DB2"/>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5AC4"/>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012"/>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F78"/>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28F"/>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462"/>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9E3"/>
    <w:rsid w:val="006C6A51"/>
    <w:rsid w:val="006C6EBD"/>
    <w:rsid w:val="006C7E04"/>
    <w:rsid w:val="006C7F79"/>
    <w:rsid w:val="006D0004"/>
    <w:rsid w:val="006D015F"/>
    <w:rsid w:val="006D060E"/>
    <w:rsid w:val="006D0681"/>
    <w:rsid w:val="006D0A80"/>
    <w:rsid w:val="006D0AE8"/>
    <w:rsid w:val="006D135C"/>
    <w:rsid w:val="006D2F72"/>
    <w:rsid w:val="006D43C1"/>
    <w:rsid w:val="006D4D4C"/>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0F56"/>
    <w:rsid w:val="007210F6"/>
    <w:rsid w:val="0072129A"/>
    <w:rsid w:val="0072139F"/>
    <w:rsid w:val="0072198A"/>
    <w:rsid w:val="00721AD9"/>
    <w:rsid w:val="00721F61"/>
    <w:rsid w:val="00721FC3"/>
    <w:rsid w:val="00722A86"/>
    <w:rsid w:val="00722BC6"/>
    <w:rsid w:val="00722C69"/>
    <w:rsid w:val="0072311F"/>
    <w:rsid w:val="0072376F"/>
    <w:rsid w:val="0072388C"/>
    <w:rsid w:val="0072454E"/>
    <w:rsid w:val="00724552"/>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988"/>
    <w:rsid w:val="00734AF7"/>
    <w:rsid w:val="00735D53"/>
    <w:rsid w:val="0073618A"/>
    <w:rsid w:val="007364A3"/>
    <w:rsid w:val="00736740"/>
    <w:rsid w:val="007378FD"/>
    <w:rsid w:val="007403FE"/>
    <w:rsid w:val="00740C90"/>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4EBF"/>
    <w:rsid w:val="00775526"/>
    <w:rsid w:val="00775651"/>
    <w:rsid w:val="00775F3F"/>
    <w:rsid w:val="0077710B"/>
    <w:rsid w:val="0077765A"/>
    <w:rsid w:val="007778AE"/>
    <w:rsid w:val="00780032"/>
    <w:rsid w:val="00780636"/>
    <w:rsid w:val="00780A77"/>
    <w:rsid w:val="00780E86"/>
    <w:rsid w:val="0078108C"/>
    <w:rsid w:val="00781727"/>
    <w:rsid w:val="007823E8"/>
    <w:rsid w:val="00782CF3"/>
    <w:rsid w:val="00783959"/>
    <w:rsid w:val="00783BA5"/>
    <w:rsid w:val="007844A9"/>
    <w:rsid w:val="00785091"/>
    <w:rsid w:val="0078638C"/>
    <w:rsid w:val="00786590"/>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398E"/>
    <w:rsid w:val="00793F79"/>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406"/>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9A2"/>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540A"/>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89E"/>
    <w:rsid w:val="00803D82"/>
    <w:rsid w:val="00803D98"/>
    <w:rsid w:val="008045F5"/>
    <w:rsid w:val="008052CE"/>
    <w:rsid w:val="0080548A"/>
    <w:rsid w:val="008058D0"/>
    <w:rsid w:val="00806A4C"/>
    <w:rsid w:val="00806B79"/>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50D"/>
    <w:rsid w:val="008308D8"/>
    <w:rsid w:val="008320D2"/>
    <w:rsid w:val="008321CE"/>
    <w:rsid w:val="0083257C"/>
    <w:rsid w:val="0083261B"/>
    <w:rsid w:val="00832B44"/>
    <w:rsid w:val="00832EC9"/>
    <w:rsid w:val="00833307"/>
    <w:rsid w:val="00833583"/>
    <w:rsid w:val="00833B5B"/>
    <w:rsid w:val="00833E9A"/>
    <w:rsid w:val="00834FEF"/>
    <w:rsid w:val="0083510A"/>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853"/>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B59"/>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43D"/>
    <w:rsid w:val="008B770C"/>
    <w:rsid w:val="008C0325"/>
    <w:rsid w:val="008C094A"/>
    <w:rsid w:val="008C1570"/>
    <w:rsid w:val="008C1792"/>
    <w:rsid w:val="008C17B2"/>
    <w:rsid w:val="008C1E3E"/>
    <w:rsid w:val="008C2059"/>
    <w:rsid w:val="008C21D0"/>
    <w:rsid w:val="008C2281"/>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9E7"/>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39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0E9E"/>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4F02"/>
    <w:rsid w:val="00995B01"/>
    <w:rsid w:val="00996055"/>
    <w:rsid w:val="00996EF4"/>
    <w:rsid w:val="00997044"/>
    <w:rsid w:val="00997BC9"/>
    <w:rsid w:val="009A113D"/>
    <w:rsid w:val="009A1ECA"/>
    <w:rsid w:val="009A2BE9"/>
    <w:rsid w:val="009A2BF3"/>
    <w:rsid w:val="009A3688"/>
    <w:rsid w:val="009A36D4"/>
    <w:rsid w:val="009A3713"/>
    <w:rsid w:val="009A3C3E"/>
    <w:rsid w:val="009A4153"/>
    <w:rsid w:val="009A4C2C"/>
    <w:rsid w:val="009A59B3"/>
    <w:rsid w:val="009A5FAE"/>
    <w:rsid w:val="009A6B3A"/>
    <w:rsid w:val="009A70A3"/>
    <w:rsid w:val="009A73C5"/>
    <w:rsid w:val="009A7E7C"/>
    <w:rsid w:val="009B05D2"/>
    <w:rsid w:val="009B1355"/>
    <w:rsid w:val="009B152B"/>
    <w:rsid w:val="009B2731"/>
    <w:rsid w:val="009B2DCF"/>
    <w:rsid w:val="009B39D8"/>
    <w:rsid w:val="009B3D38"/>
    <w:rsid w:val="009B4368"/>
    <w:rsid w:val="009B4D4C"/>
    <w:rsid w:val="009B66F5"/>
    <w:rsid w:val="009B7505"/>
    <w:rsid w:val="009C0020"/>
    <w:rsid w:val="009C03F7"/>
    <w:rsid w:val="009C10DA"/>
    <w:rsid w:val="009C15AE"/>
    <w:rsid w:val="009C19FC"/>
    <w:rsid w:val="009C27F7"/>
    <w:rsid w:val="009C3BC4"/>
    <w:rsid w:val="009C3C93"/>
    <w:rsid w:val="009C3E97"/>
    <w:rsid w:val="009C4017"/>
    <w:rsid w:val="009C424E"/>
    <w:rsid w:val="009C4708"/>
    <w:rsid w:val="009C4870"/>
    <w:rsid w:val="009C4C4E"/>
    <w:rsid w:val="009C4D37"/>
    <w:rsid w:val="009C512B"/>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34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0F41"/>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5EF8"/>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AD0"/>
    <w:rsid w:val="00A847F9"/>
    <w:rsid w:val="00A84F27"/>
    <w:rsid w:val="00A8519C"/>
    <w:rsid w:val="00A855EE"/>
    <w:rsid w:val="00A8597A"/>
    <w:rsid w:val="00A85B87"/>
    <w:rsid w:val="00A85F83"/>
    <w:rsid w:val="00A86019"/>
    <w:rsid w:val="00A86DF4"/>
    <w:rsid w:val="00A86EED"/>
    <w:rsid w:val="00A8733A"/>
    <w:rsid w:val="00A9151F"/>
    <w:rsid w:val="00A9196B"/>
    <w:rsid w:val="00A91BB5"/>
    <w:rsid w:val="00A91BEE"/>
    <w:rsid w:val="00A91D4B"/>
    <w:rsid w:val="00A920B2"/>
    <w:rsid w:val="00A92A96"/>
    <w:rsid w:val="00A92AF0"/>
    <w:rsid w:val="00A93096"/>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6709"/>
    <w:rsid w:val="00AB756A"/>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0B0"/>
    <w:rsid w:val="00AE315E"/>
    <w:rsid w:val="00AE319F"/>
    <w:rsid w:val="00AE31D9"/>
    <w:rsid w:val="00AE3CF0"/>
    <w:rsid w:val="00AE4546"/>
    <w:rsid w:val="00AE6575"/>
    <w:rsid w:val="00AE71EE"/>
    <w:rsid w:val="00AE7368"/>
    <w:rsid w:val="00AE7ADA"/>
    <w:rsid w:val="00AF03CF"/>
    <w:rsid w:val="00AF0A0A"/>
    <w:rsid w:val="00AF14FC"/>
    <w:rsid w:val="00AF1DCB"/>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E26"/>
    <w:rsid w:val="00B04F00"/>
    <w:rsid w:val="00B05107"/>
    <w:rsid w:val="00B05BA6"/>
    <w:rsid w:val="00B066FE"/>
    <w:rsid w:val="00B06912"/>
    <w:rsid w:val="00B06CF6"/>
    <w:rsid w:val="00B07316"/>
    <w:rsid w:val="00B07F74"/>
    <w:rsid w:val="00B10618"/>
    <w:rsid w:val="00B10B04"/>
    <w:rsid w:val="00B10CC6"/>
    <w:rsid w:val="00B10F8A"/>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307D"/>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29"/>
    <w:rsid w:val="00B32295"/>
    <w:rsid w:val="00B33AB5"/>
    <w:rsid w:val="00B3412E"/>
    <w:rsid w:val="00B343E0"/>
    <w:rsid w:val="00B34478"/>
    <w:rsid w:val="00B34C2B"/>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205"/>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09A"/>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A80"/>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4EF"/>
    <w:rsid w:val="00BF4A15"/>
    <w:rsid w:val="00BF4E0E"/>
    <w:rsid w:val="00BF4E27"/>
    <w:rsid w:val="00BF4F7C"/>
    <w:rsid w:val="00BF537B"/>
    <w:rsid w:val="00BF5901"/>
    <w:rsid w:val="00BF626A"/>
    <w:rsid w:val="00BF688E"/>
    <w:rsid w:val="00BF6D77"/>
    <w:rsid w:val="00BF704C"/>
    <w:rsid w:val="00BF706B"/>
    <w:rsid w:val="00BF739A"/>
    <w:rsid w:val="00BF7EF5"/>
    <w:rsid w:val="00C00BF6"/>
    <w:rsid w:val="00C01146"/>
    <w:rsid w:val="00C0234A"/>
    <w:rsid w:val="00C0247B"/>
    <w:rsid w:val="00C0303F"/>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185"/>
    <w:rsid w:val="00C148B2"/>
    <w:rsid w:val="00C14ABD"/>
    <w:rsid w:val="00C151E0"/>
    <w:rsid w:val="00C155A8"/>
    <w:rsid w:val="00C159FD"/>
    <w:rsid w:val="00C15B31"/>
    <w:rsid w:val="00C15F66"/>
    <w:rsid w:val="00C1604F"/>
    <w:rsid w:val="00C166D4"/>
    <w:rsid w:val="00C168E5"/>
    <w:rsid w:val="00C1696D"/>
    <w:rsid w:val="00C16C90"/>
    <w:rsid w:val="00C1783F"/>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7C9"/>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743"/>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1B1"/>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12"/>
    <w:rsid w:val="00C90B95"/>
    <w:rsid w:val="00C90BC4"/>
    <w:rsid w:val="00C90CA9"/>
    <w:rsid w:val="00C91802"/>
    <w:rsid w:val="00C918CA"/>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C4B"/>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8D6"/>
    <w:rsid w:val="00CE6BA9"/>
    <w:rsid w:val="00CE71C3"/>
    <w:rsid w:val="00CE727A"/>
    <w:rsid w:val="00CF029C"/>
    <w:rsid w:val="00CF0AF0"/>
    <w:rsid w:val="00CF157E"/>
    <w:rsid w:val="00CF1631"/>
    <w:rsid w:val="00CF1834"/>
    <w:rsid w:val="00CF1AAA"/>
    <w:rsid w:val="00CF1EC2"/>
    <w:rsid w:val="00CF2ACF"/>
    <w:rsid w:val="00CF345B"/>
    <w:rsid w:val="00CF3752"/>
    <w:rsid w:val="00CF475F"/>
    <w:rsid w:val="00CF5008"/>
    <w:rsid w:val="00CF5069"/>
    <w:rsid w:val="00CF5E34"/>
    <w:rsid w:val="00CF6707"/>
    <w:rsid w:val="00CF7101"/>
    <w:rsid w:val="00CF7327"/>
    <w:rsid w:val="00CF7385"/>
    <w:rsid w:val="00CF7539"/>
    <w:rsid w:val="00CF75C6"/>
    <w:rsid w:val="00CF7B77"/>
    <w:rsid w:val="00CF7DF5"/>
    <w:rsid w:val="00D001D2"/>
    <w:rsid w:val="00D00E7F"/>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328"/>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1A4B"/>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AE1"/>
    <w:rsid w:val="00D64F1C"/>
    <w:rsid w:val="00D6570C"/>
    <w:rsid w:val="00D659EA"/>
    <w:rsid w:val="00D65A89"/>
    <w:rsid w:val="00D65E85"/>
    <w:rsid w:val="00D6611C"/>
    <w:rsid w:val="00D671C7"/>
    <w:rsid w:val="00D675B0"/>
    <w:rsid w:val="00D675DE"/>
    <w:rsid w:val="00D6774C"/>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8E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53A"/>
    <w:rsid w:val="00E00C1E"/>
    <w:rsid w:val="00E00F5F"/>
    <w:rsid w:val="00E010E6"/>
    <w:rsid w:val="00E01377"/>
    <w:rsid w:val="00E014E7"/>
    <w:rsid w:val="00E017DE"/>
    <w:rsid w:val="00E0232F"/>
    <w:rsid w:val="00E026A9"/>
    <w:rsid w:val="00E0356F"/>
    <w:rsid w:val="00E03B42"/>
    <w:rsid w:val="00E03B6A"/>
    <w:rsid w:val="00E03C10"/>
    <w:rsid w:val="00E0479F"/>
    <w:rsid w:val="00E04816"/>
    <w:rsid w:val="00E04982"/>
    <w:rsid w:val="00E04D6A"/>
    <w:rsid w:val="00E058DB"/>
    <w:rsid w:val="00E05950"/>
    <w:rsid w:val="00E05CD4"/>
    <w:rsid w:val="00E05DE8"/>
    <w:rsid w:val="00E06100"/>
    <w:rsid w:val="00E0613F"/>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1773F"/>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6F5A"/>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6D3D"/>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5A3"/>
    <w:rsid w:val="00E52AAB"/>
    <w:rsid w:val="00E5448E"/>
    <w:rsid w:val="00E54E0D"/>
    <w:rsid w:val="00E55247"/>
    <w:rsid w:val="00E558E5"/>
    <w:rsid w:val="00E55B3C"/>
    <w:rsid w:val="00E56795"/>
    <w:rsid w:val="00E57932"/>
    <w:rsid w:val="00E6051A"/>
    <w:rsid w:val="00E606C4"/>
    <w:rsid w:val="00E6078C"/>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841"/>
    <w:rsid w:val="00E70C55"/>
    <w:rsid w:val="00E70E34"/>
    <w:rsid w:val="00E71809"/>
    <w:rsid w:val="00E71D1E"/>
    <w:rsid w:val="00E726F2"/>
    <w:rsid w:val="00E728E2"/>
    <w:rsid w:val="00E738FA"/>
    <w:rsid w:val="00E739B6"/>
    <w:rsid w:val="00E73BB6"/>
    <w:rsid w:val="00E74A2B"/>
    <w:rsid w:val="00E75667"/>
    <w:rsid w:val="00E756D3"/>
    <w:rsid w:val="00E75A5A"/>
    <w:rsid w:val="00E76004"/>
    <w:rsid w:val="00E7608F"/>
    <w:rsid w:val="00E760D7"/>
    <w:rsid w:val="00E769CC"/>
    <w:rsid w:val="00E77124"/>
    <w:rsid w:val="00E77341"/>
    <w:rsid w:val="00E7783E"/>
    <w:rsid w:val="00E778B8"/>
    <w:rsid w:val="00E801C7"/>
    <w:rsid w:val="00E8050D"/>
    <w:rsid w:val="00E80AF8"/>
    <w:rsid w:val="00E80BED"/>
    <w:rsid w:val="00E816E8"/>
    <w:rsid w:val="00E819C8"/>
    <w:rsid w:val="00E82592"/>
    <w:rsid w:val="00E825ED"/>
    <w:rsid w:val="00E827BB"/>
    <w:rsid w:val="00E82B37"/>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7F7"/>
    <w:rsid w:val="00ED18B1"/>
    <w:rsid w:val="00ED1ADE"/>
    <w:rsid w:val="00ED1E2A"/>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CB7"/>
    <w:rsid w:val="00EE6D45"/>
    <w:rsid w:val="00EE6E89"/>
    <w:rsid w:val="00EF0D4B"/>
    <w:rsid w:val="00EF0FE6"/>
    <w:rsid w:val="00EF1130"/>
    <w:rsid w:val="00EF1432"/>
    <w:rsid w:val="00EF1511"/>
    <w:rsid w:val="00EF1F01"/>
    <w:rsid w:val="00EF2C39"/>
    <w:rsid w:val="00EF2C5F"/>
    <w:rsid w:val="00EF31E0"/>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E47"/>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058E"/>
    <w:rsid w:val="00F419B8"/>
    <w:rsid w:val="00F41C0F"/>
    <w:rsid w:val="00F42856"/>
    <w:rsid w:val="00F42ED7"/>
    <w:rsid w:val="00F43777"/>
    <w:rsid w:val="00F4482B"/>
    <w:rsid w:val="00F44F02"/>
    <w:rsid w:val="00F44FB4"/>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1FB7"/>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3F2A"/>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C4D"/>
    <w:rsid w:val="00FB63F6"/>
    <w:rsid w:val="00FB7823"/>
    <w:rsid w:val="00FC05B2"/>
    <w:rsid w:val="00FC08B3"/>
    <w:rsid w:val="00FC09D7"/>
    <w:rsid w:val="00FC0ABE"/>
    <w:rsid w:val="00FC1269"/>
    <w:rsid w:val="00FC12EE"/>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D7B7C"/>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846"/>
    <w:rsid w:val="00FF49B4"/>
    <w:rsid w:val="00FF49F4"/>
    <w:rsid w:val="00FF5B8D"/>
    <w:rsid w:val="00FF5C6A"/>
    <w:rsid w:val="00FF651D"/>
    <w:rsid w:val="00FF6843"/>
    <w:rsid w:val="00FF6C25"/>
    <w:rsid w:val="010651D9"/>
    <w:rsid w:val="01086C64"/>
    <w:rsid w:val="010D427B"/>
    <w:rsid w:val="0112077C"/>
    <w:rsid w:val="011F6449"/>
    <w:rsid w:val="01236AFB"/>
    <w:rsid w:val="015500B5"/>
    <w:rsid w:val="0168325F"/>
    <w:rsid w:val="01695955"/>
    <w:rsid w:val="017244EE"/>
    <w:rsid w:val="018C6405"/>
    <w:rsid w:val="01944054"/>
    <w:rsid w:val="019F7441"/>
    <w:rsid w:val="01A7647D"/>
    <w:rsid w:val="01B37585"/>
    <w:rsid w:val="01BD35AB"/>
    <w:rsid w:val="01C20BC1"/>
    <w:rsid w:val="01D04EC2"/>
    <w:rsid w:val="01D134FA"/>
    <w:rsid w:val="01D55165"/>
    <w:rsid w:val="01DD59FB"/>
    <w:rsid w:val="01DF6BF8"/>
    <w:rsid w:val="01EC2C57"/>
    <w:rsid w:val="01F82835"/>
    <w:rsid w:val="02054F52"/>
    <w:rsid w:val="021A09FD"/>
    <w:rsid w:val="021A6C4F"/>
    <w:rsid w:val="021F6013"/>
    <w:rsid w:val="0227136C"/>
    <w:rsid w:val="02306473"/>
    <w:rsid w:val="025F0711"/>
    <w:rsid w:val="025F0B06"/>
    <w:rsid w:val="025F28B4"/>
    <w:rsid w:val="026B2E25"/>
    <w:rsid w:val="026B3007"/>
    <w:rsid w:val="02704AC1"/>
    <w:rsid w:val="02824D4D"/>
    <w:rsid w:val="028E3199"/>
    <w:rsid w:val="02936A01"/>
    <w:rsid w:val="02985DC6"/>
    <w:rsid w:val="029A7D90"/>
    <w:rsid w:val="02A47092"/>
    <w:rsid w:val="02AE55E9"/>
    <w:rsid w:val="02C170CB"/>
    <w:rsid w:val="02C866AB"/>
    <w:rsid w:val="02D1478D"/>
    <w:rsid w:val="02D768EE"/>
    <w:rsid w:val="02DC4B10"/>
    <w:rsid w:val="02DD76CE"/>
    <w:rsid w:val="02F36323"/>
    <w:rsid w:val="02F5619C"/>
    <w:rsid w:val="02F7364A"/>
    <w:rsid w:val="02FA438B"/>
    <w:rsid w:val="03045209"/>
    <w:rsid w:val="03060F81"/>
    <w:rsid w:val="030E7E36"/>
    <w:rsid w:val="03195159"/>
    <w:rsid w:val="0321400D"/>
    <w:rsid w:val="0326446A"/>
    <w:rsid w:val="032D5555"/>
    <w:rsid w:val="03394EB3"/>
    <w:rsid w:val="036634D2"/>
    <w:rsid w:val="036D7252"/>
    <w:rsid w:val="0374413D"/>
    <w:rsid w:val="039447DF"/>
    <w:rsid w:val="03CA1FAF"/>
    <w:rsid w:val="03CC77EB"/>
    <w:rsid w:val="03D35307"/>
    <w:rsid w:val="03DB0660"/>
    <w:rsid w:val="03DD35E4"/>
    <w:rsid w:val="03DD6186"/>
    <w:rsid w:val="03F434D0"/>
    <w:rsid w:val="03F90AE6"/>
    <w:rsid w:val="03FF60FC"/>
    <w:rsid w:val="04001E75"/>
    <w:rsid w:val="04076900"/>
    <w:rsid w:val="04115E30"/>
    <w:rsid w:val="041871BE"/>
    <w:rsid w:val="041A5A3B"/>
    <w:rsid w:val="041D6583"/>
    <w:rsid w:val="042311BA"/>
    <w:rsid w:val="042B157A"/>
    <w:rsid w:val="04441D61"/>
    <w:rsid w:val="04536448"/>
    <w:rsid w:val="045B70AB"/>
    <w:rsid w:val="048F763B"/>
    <w:rsid w:val="0490686B"/>
    <w:rsid w:val="04930EDB"/>
    <w:rsid w:val="04983E5B"/>
    <w:rsid w:val="049F330E"/>
    <w:rsid w:val="04A24CDA"/>
    <w:rsid w:val="04A942BA"/>
    <w:rsid w:val="04A953AD"/>
    <w:rsid w:val="04AA775C"/>
    <w:rsid w:val="04AF1889"/>
    <w:rsid w:val="04B844FD"/>
    <w:rsid w:val="04BA0275"/>
    <w:rsid w:val="04BF7EFA"/>
    <w:rsid w:val="04C23293"/>
    <w:rsid w:val="04D07A99"/>
    <w:rsid w:val="04D806FC"/>
    <w:rsid w:val="04E62B47"/>
    <w:rsid w:val="04ED41A7"/>
    <w:rsid w:val="04F27A0F"/>
    <w:rsid w:val="04F449E4"/>
    <w:rsid w:val="04F66F48"/>
    <w:rsid w:val="052102F4"/>
    <w:rsid w:val="052120A3"/>
    <w:rsid w:val="05251E14"/>
    <w:rsid w:val="053C512E"/>
    <w:rsid w:val="05476E5D"/>
    <w:rsid w:val="054A5C5E"/>
    <w:rsid w:val="055661F0"/>
    <w:rsid w:val="056A3686"/>
    <w:rsid w:val="057743B8"/>
    <w:rsid w:val="05917228"/>
    <w:rsid w:val="05A131E3"/>
    <w:rsid w:val="05A14F91"/>
    <w:rsid w:val="05A16594"/>
    <w:rsid w:val="05A21435"/>
    <w:rsid w:val="05A56F80"/>
    <w:rsid w:val="05A7762D"/>
    <w:rsid w:val="05AB7BBE"/>
    <w:rsid w:val="05EA6938"/>
    <w:rsid w:val="05F6352F"/>
    <w:rsid w:val="05FB0B46"/>
    <w:rsid w:val="05FD48BE"/>
    <w:rsid w:val="060A2B37"/>
    <w:rsid w:val="060C2D53"/>
    <w:rsid w:val="060E5941"/>
    <w:rsid w:val="06110FAF"/>
    <w:rsid w:val="061614DB"/>
    <w:rsid w:val="06204BEB"/>
    <w:rsid w:val="063522A9"/>
    <w:rsid w:val="063A78C0"/>
    <w:rsid w:val="0648365F"/>
    <w:rsid w:val="06493CA7"/>
    <w:rsid w:val="064A73D7"/>
    <w:rsid w:val="065564A8"/>
    <w:rsid w:val="065A6178"/>
    <w:rsid w:val="06640499"/>
    <w:rsid w:val="066F1CF3"/>
    <w:rsid w:val="067803E8"/>
    <w:rsid w:val="06871610"/>
    <w:rsid w:val="06930BB8"/>
    <w:rsid w:val="069D39AB"/>
    <w:rsid w:val="069F7723"/>
    <w:rsid w:val="06A0349B"/>
    <w:rsid w:val="06AC1E40"/>
    <w:rsid w:val="06B036DE"/>
    <w:rsid w:val="06C1684A"/>
    <w:rsid w:val="06C278B5"/>
    <w:rsid w:val="06D33870"/>
    <w:rsid w:val="06D373CC"/>
    <w:rsid w:val="06D73361"/>
    <w:rsid w:val="06DF3FC3"/>
    <w:rsid w:val="06F757B1"/>
    <w:rsid w:val="06FC6923"/>
    <w:rsid w:val="07061550"/>
    <w:rsid w:val="070E6657"/>
    <w:rsid w:val="07153728"/>
    <w:rsid w:val="07245D42"/>
    <w:rsid w:val="07264C62"/>
    <w:rsid w:val="07481B68"/>
    <w:rsid w:val="074A3B33"/>
    <w:rsid w:val="07554285"/>
    <w:rsid w:val="0757624F"/>
    <w:rsid w:val="0779354C"/>
    <w:rsid w:val="077C1812"/>
    <w:rsid w:val="077D7F4A"/>
    <w:rsid w:val="07862691"/>
    <w:rsid w:val="07866B35"/>
    <w:rsid w:val="07921036"/>
    <w:rsid w:val="07927288"/>
    <w:rsid w:val="079A613C"/>
    <w:rsid w:val="07A5520D"/>
    <w:rsid w:val="07B40FAC"/>
    <w:rsid w:val="07BC60B3"/>
    <w:rsid w:val="07C82CA9"/>
    <w:rsid w:val="07CA07CF"/>
    <w:rsid w:val="07CD4764"/>
    <w:rsid w:val="07E06245"/>
    <w:rsid w:val="07E35D35"/>
    <w:rsid w:val="07E6312F"/>
    <w:rsid w:val="07F10452"/>
    <w:rsid w:val="08053EFD"/>
    <w:rsid w:val="08061376"/>
    <w:rsid w:val="082501E5"/>
    <w:rsid w:val="08251EAA"/>
    <w:rsid w:val="08452D77"/>
    <w:rsid w:val="08536A17"/>
    <w:rsid w:val="08585DDB"/>
    <w:rsid w:val="085F360E"/>
    <w:rsid w:val="086401F8"/>
    <w:rsid w:val="08751CAA"/>
    <w:rsid w:val="08752E31"/>
    <w:rsid w:val="087D3A94"/>
    <w:rsid w:val="087E15BA"/>
    <w:rsid w:val="087E4C40"/>
    <w:rsid w:val="08836BD0"/>
    <w:rsid w:val="08852948"/>
    <w:rsid w:val="088E3EF3"/>
    <w:rsid w:val="089E3A0A"/>
    <w:rsid w:val="08A07782"/>
    <w:rsid w:val="08A871D0"/>
    <w:rsid w:val="08BA0844"/>
    <w:rsid w:val="08C863EC"/>
    <w:rsid w:val="08D66AD6"/>
    <w:rsid w:val="08DA33A3"/>
    <w:rsid w:val="08E80F13"/>
    <w:rsid w:val="08E87F44"/>
    <w:rsid w:val="08F0070A"/>
    <w:rsid w:val="08F301FA"/>
    <w:rsid w:val="08FA3336"/>
    <w:rsid w:val="09012917"/>
    <w:rsid w:val="09022778"/>
    <w:rsid w:val="090D12BC"/>
    <w:rsid w:val="09175C96"/>
    <w:rsid w:val="091D7025"/>
    <w:rsid w:val="09335624"/>
    <w:rsid w:val="09383E5F"/>
    <w:rsid w:val="09385C0D"/>
    <w:rsid w:val="093E76C7"/>
    <w:rsid w:val="09412D13"/>
    <w:rsid w:val="0944690F"/>
    <w:rsid w:val="09535675"/>
    <w:rsid w:val="0958005D"/>
    <w:rsid w:val="095F057D"/>
    <w:rsid w:val="09642282"/>
    <w:rsid w:val="09733572"/>
    <w:rsid w:val="09772C16"/>
    <w:rsid w:val="098353B5"/>
    <w:rsid w:val="099866AB"/>
    <w:rsid w:val="099A0675"/>
    <w:rsid w:val="09A92330"/>
    <w:rsid w:val="09B06B87"/>
    <w:rsid w:val="09C13146"/>
    <w:rsid w:val="09C6146A"/>
    <w:rsid w:val="09D04097"/>
    <w:rsid w:val="09E04166"/>
    <w:rsid w:val="09F61D50"/>
    <w:rsid w:val="09FC6C3A"/>
    <w:rsid w:val="0A067AB9"/>
    <w:rsid w:val="0A1C0718"/>
    <w:rsid w:val="0A1E4E03"/>
    <w:rsid w:val="0A20501F"/>
    <w:rsid w:val="0A252635"/>
    <w:rsid w:val="0A2A7C4B"/>
    <w:rsid w:val="0A3E7710"/>
    <w:rsid w:val="0A4D7496"/>
    <w:rsid w:val="0A530F50"/>
    <w:rsid w:val="0A544CC8"/>
    <w:rsid w:val="0A545F09"/>
    <w:rsid w:val="0A5B7E63"/>
    <w:rsid w:val="0A6749FB"/>
    <w:rsid w:val="0A7315F2"/>
    <w:rsid w:val="0A740EC6"/>
    <w:rsid w:val="0A805ABD"/>
    <w:rsid w:val="0A83110A"/>
    <w:rsid w:val="0A8455AD"/>
    <w:rsid w:val="0A863549"/>
    <w:rsid w:val="0A913826"/>
    <w:rsid w:val="0A917CCA"/>
    <w:rsid w:val="0A9652E1"/>
    <w:rsid w:val="0AA374A5"/>
    <w:rsid w:val="0AAB7649"/>
    <w:rsid w:val="0AB47515"/>
    <w:rsid w:val="0ABC5606"/>
    <w:rsid w:val="0ABF65E6"/>
    <w:rsid w:val="0ACF4E8E"/>
    <w:rsid w:val="0AD007F3"/>
    <w:rsid w:val="0ADD4CBE"/>
    <w:rsid w:val="0AE147AE"/>
    <w:rsid w:val="0AE71698"/>
    <w:rsid w:val="0AF0679F"/>
    <w:rsid w:val="0AFB3396"/>
    <w:rsid w:val="0B095AB3"/>
    <w:rsid w:val="0B0A5387"/>
    <w:rsid w:val="0B1D50BA"/>
    <w:rsid w:val="0B2B77D7"/>
    <w:rsid w:val="0B301291"/>
    <w:rsid w:val="0B30404E"/>
    <w:rsid w:val="0B3643CE"/>
    <w:rsid w:val="0B3D39AE"/>
    <w:rsid w:val="0B466FAE"/>
    <w:rsid w:val="0B4C6C14"/>
    <w:rsid w:val="0B547599"/>
    <w:rsid w:val="0B5E5DFE"/>
    <w:rsid w:val="0B631A88"/>
    <w:rsid w:val="0B64718D"/>
    <w:rsid w:val="0B6727D9"/>
    <w:rsid w:val="0B683D45"/>
    <w:rsid w:val="0B6D4294"/>
    <w:rsid w:val="0B776EC0"/>
    <w:rsid w:val="0B7F3F11"/>
    <w:rsid w:val="0B7F3FC7"/>
    <w:rsid w:val="0B837613"/>
    <w:rsid w:val="0B884417"/>
    <w:rsid w:val="0BA13F3D"/>
    <w:rsid w:val="0BC62E9C"/>
    <w:rsid w:val="0BC65752"/>
    <w:rsid w:val="0BD25EA5"/>
    <w:rsid w:val="0BD7170D"/>
    <w:rsid w:val="0BD936D7"/>
    <w:rsid w:val="0BEA7692"/>
    <w:rsid w:val="0BF6188C"/>
    <w:rsid w:val="0BF73C91"/>
    <w:rsid w:val="0C083FBC"/>
    <w:rsid w:val="0C170175"/>
    <w:rsid w:val="0C215C32"/>
    <w:rsid w:val="0C25691C"/>
    <w:rsid w:val="0C2B1A59"/>
    <w:rsid w:val="0C2D3A23"/>
    <w:rsid w:val="0C403756"/>
    <w:rsid w:val="0C463D95"/>
    <w:rsid w:val="0C571A41"/>
    <w:rsid w:val="0C580AA0"/>
    <w:rsid w:val="0C5C1171"/>
    <w:rsid w:val="0C5E1CBC"/>
    <w:rsid w:val="0C5E598A"/>
    <w:rsid w:val="0C5E5EFE"/>
    <w:rsid w:val="0C615B50"/>
    <w:rsid w:val="0C7358DA"/>
    <w:rsid w:val="0C767178"/>
    <w:rsid w:val="0C776A4C"/>
    <w:rsid w:val="0C8445DA"/>
    <w:rsid w:val="0C87121B"/>
    <w:rsid w:val="0C9F4821"/>
    <w:rsid w:val="0CA27F6D"/>
    <w:rsid w:val="0CA77331"/>
    <w:rsid w:val="0CA830A9"/>
    <w:rsid w:val="0CA84E57"/>
    <w:rsid w:val="0CBA3508"/>
    <w:rsid w:val="0CC007F7"/>
    <w:rsid w:val="0CC021A1"/>
    <w:rsid w:val="0CC617AC"/>
    <w:rsid w:val="0CD21ED4"/>
    <w:rsid w:val="0CE618DF"/>
    <w:rsid w:val="0CF06F2A"/>
    <w:rsid w:val="0CFE707A"/>
    <w:rsid w:val="0D0227BA"/>
    <w:rsid w:val="0D063BDA"/>
    <w:rsid w:val="0D08375F"/>
    <w:rsid w:val="0D184CFB"/>
    <w:rsid w:val="0D1A2A5B"/>
    <w:rsid w:val="0D1F511A"/>
    <w:rsid w:val="0D417786"/>
    <w:rsid w:val="0D474670"/>
    <w:rsid w:val="0D4A7419"/>
    <w:rsid w:val="0D611BD6"/>
    <w:rsid w:val="0D7336B7"/>
    <w:rsid w:val="0D75742F"/>
    <w:rsid w:val="0D827401"/>
    <w:rsid w:val="0D84094E"/>
    <w:rsid w:val="0D854AD0"/>
    <w:rsid w:val="0D8A00E9"/>
    <w:rsid w:val="0D8D589E"/>
    <w:rsid w:val="0DA01C73"/>
    <w:rsid w:val="0DA675E9"/>
    <w:rsid w:val="0DC65EDD"/>
    <w:rsid w:val="0DCD1019"/>
    <w:rsid w:val="0DD56120"/>
    <w:rsid w:val="0DD63300"/>
    <w:rsid w:val="0DDF6F9F"/>
    <w:rsid w:val="0DF447F8"/>
    <w:rsid w:val="0DF50604"/>
    <w:rsid w:val="0DF702FE"/>
    <w:rsid w:val="0E060E51"/>
    <w:rsid w:val="0E06452B"/>
    <w:rsid w:val="0E0D7668"/>
    <w:rsid w:val="0E15651D"/>
    <w:rsid w:val="0E1704E7"/>
    <w:rsid w:val="0E197DBB"/>
    <w:rsid w:val="0E1A3B33"/>
    <w:rsid w:val="0E2C21E4"/>
    <w:rsid w:val="0E3966AF"/>
    <w:rsid w:val="0E422893"/>
    <w:rsid w:val="0E5604B2"/>
    <w:rsid w:val="0E567261"/>
    <w:rsid w:val="0E582F4D"/>
    <w:rsid w:val="0E604004"/>
    <w:rsid w:val="0E6B25E0"/>
    <w:rsid w:val="0E6D5D79"/>
    <w:rsid w:val="0E913C6B"/>
    <w:rsid w:val="0E991A02"/>
    <w:rsid w:val="0E9D0089"/>
    <w:rsid w:val="0EA474D2"/>
    <w:rsid w:val="0EB803EE"/>
    <w:rsid w:val="0EC56195"/>
    <w:rsid w:val="0ED308B1"/>
    <w:rsid w:val="0ED939EE"/>
    <w:rsid w:val="0EE728DC"/>
    <w:rsid w:val="0EF30E7F"/>
    <w:rsid w:val="0EF56A7A"/>
    <w:rsid w:val="0EF600FC"/>
    <w:rsid w:val="0EF63A53"/>
    <w:rsid w:val="0EF94D4B"/>
    <w:rsid w:val="0F080A16"/>
    <w:rsid w:val="0F0A3BA7"/>
    <w:rsid w:val="0F0E3698"/>
    <w:rsid w:val="0F1A64E0"/>
    <w:rsid w:val="0F20786F"/>
    <w:rsid w:val="0F234C69"/>
    <w:rsid w:val="0F247CAD"/>
    <w:rsid w:val="0F2E7DCF"/>
    <w:rsid w:val="0F3155D8"/>
    <w:rsid w:val="0F334EAC"/>
    <w:rsid w:val="0F421593"/>
    <w:rsid w:val="0F4672D5"/>
    <w:rsid w:val="0F4958DC"/>
    <w:rsid w:val="0F4C0664"/>
    <w:rsid w:val="0F515DF7"/>
    <w:rsid w:val="0F596BA8"/>
    <w:rsid w:val="0F5F2145"/>
    <w:rsid w:val="0F6248D2"/>
    <w:rsid w:val="0F693536"/>
    <w:rsid w:val="0F735BF1"/>
    <w:rsid w:val="0F753DCD"/>
    <w:rsid w:val="0F7A6F7F"/>
    <w:rsid w:val="0F7B0511"/>
    <w:rsid w:val="0F7B76D9"/>
    <w:rsid w:val="0F7D6A6F"/>
    <w:rsid w:val="0F816ACD"/>
    <w:rsid w:val="0F9832DB"/>
    <w:rsid w:val="0FA97864"/>
    <w:rsid w:val="0FAC24A5"/>
    <w:rsid w:val="0FBF3FD2"/>
    <w:rsid w:val="0FBF7FF3"/>
    <w:rsid w:val="0FC1695C"/>
    <w:rsid w:val="0FC338F7"/>
    <w:rsid w:val="0FCC70AF"/>
    <w:rsid w:val="0FD87FAF"/>
    <w:rsid w:val="0FDA5C70"/>
    <w:rsid w:val="0FF02D9D"/>
    <w:rsid w:val="0FFE195E"/>
    <w:rsid w:val="100A7FDF"/>
    <w:rsid w:val="10190546"/>
    <w:rsid w:val="102D2243"/>
    <w:rsid w:val="104906FF"/>
    <w:rsid w:val="10490802"/>
    <w:rsid w:val="10646583"/>
    <w:rsid w:val="1066305F"/>
    <w:rsid w:val="106A1193"/>
    <w:rsid w:val="107C6D27"/>
    <w:rsid w:val="107D4B15"/>
    <w:rsid w:val="10861954"/>
    <w:rsid w:val="108A3C80"/>
    <w:rsid w:val="10A32505"/>
    <w:rsid w:val="10A83678"/>
    <w:rsid w:val="10BB1A44"/>
    <w:rsid w:val="10BE4C49"/>
    <w:rsid w:val="10C2298C"/>
    <w:rsid w:val="10C26171"/>
    <w:rsid w:val="10CC380A"/>
    <w:rsid w:val="10D206F5"/>
    <w:rsid w:val="10E02E12"/>
    <w:rsid w:val="10F33360"/>
    <w:rsid w:val="10FC16EA"/>
    <w:rsid w:val="110E3E23"/>
    <w:rsid w:val="110F1D40"/>
    <w:rsid w:val="111451B1"/>
    <w:rsid w:val="11161701"/>
    <w:rsid w:val="11252F1A"/>
    <w:rsid w:val="11266F33"/>
    <w:rsid w:val="11276C93"/>
    <w:rsid w:val="11357601"/>
    <w:rsid w:val="113D0264"/>
    <w:rsid w:val="114535BD"/>
    <w:rsid w:val="1145536B"/>
    <w:rsid w:val="116E6670"/>
    <w:rsid w:val="117A3266"/>
    <w:rsid w:val="118963A1"/>
    <w:rsid w:val="1193257A"/>
    <w:rsid w:val="11963E18"/>
    <w:rsid w:val="11A227BD"/>
    <w:rsid w:val="11A402E3"/>
    <w:rsid w:val="11AC0F46"/>
    <w:rsid w:val="11B20C52"/>
    <w:rsid w:val="11BD75F7"/>
    <w:rsid w:val="11BE3980"/>
    <w:rsid w:val="11C24C0D"/>
    <w:rsid w:val="11C6522A"/>
    <w:rsid w:val="11CC3396"/>
    <w:rsid w:val="11DF756D"/>
    <w:rsid w:val="11E104CC"/>
    <w:rsid w:val="11E132E5"/>
    <w:rsid w:val="11E20309"/>
    <w:rsid w:val="120945EA"/>
    <w:rsid w:val="120E1C01"/>
    <w:rsid w:val="12174F59"/>
    <w:rsid w:val="121E232E"/>
    <w:rsid w:val="12255233"/>
    <w:rsid w:val="122B27B2"/>
    <w:rsid w:val="124B69B1"/>
    <w:rsid w:val="12503FC7"/>
    <w:rsid w:val="12530213"/>
    <w:rsid w:val="127723A9"/>
    <w:rsid w:val="127E6D86"/>
    <w:rsid w:val="12862074"/>
    <w:rsid w:val="12883761"/>
    <w:rsid w:val="12883966"/>
    <w:rsid w:val="129E45B4"/>
    <w:rsid w:val="12C549B5"/>
    <w:rsid w:val="12CF1390"/>
    <w:rsid w:val="12D81596"/>
    <w:rsid w:val="12DC3AAD"/>
    <w:rsid w:val="12E666D9"/>
    <w:rsid w:val="12E806A4"/>
    <w:rsid w:val="12FE3A23"/>
    <w:rsid w:val="13024F2E"/>
    <w:rsid w:val="13072A44"/>
    <w:rsid w:val="13217712"/>
    <w:rsid w:val="13382DC7"/>
    <w:rsid w:val="133D09EF"/>
    <w:rsid w:val="134E6759"/>
    <w:rsid w:val="135F4BE2"/>
    <w:rsid w:val="136A730B"/>
    <w:rsid w:val="137912FC"/>
    <w:rsid w:val="137F578F"/>
    <w:rsid w:val="138C54D3"/>
    <w:rsid w:val="138E4DA7"/>
    <w:rsid w:val="138F28CD"/>
    <w:rsid w:val="13904FC3"/>
    <w:rsid w:val="139A4807"/>
    <w:rsid w:val="139B1A0A"/>
    <w:rsid w:val="139D25C7"/>
    <w:rsid w:val="139F5206"/>
    <w:rsid w:val="13A91BE1"/>
    <w:rsid w:val="13B32A60"/>
    <w:rsid w:val="13BF3CE4"/>
    <w:rsid w:val="13BF7656"/>
    <w:rsid w:val="13C7475D"/>
    <w:rsid w:val="13C77A9D"/>
    <w:rsid w:val="13C92283"/>
    <w:rsid w:val="13CE5AEB"/>
    <w:rsid w:val="13D84274"/>
    <w:rsid w:val="13DD7ADC"/>
    <w:rsid w:val="13E76BAD"/>
    <w:rsid w:val="13EE6D2D"/>
    <w:rsid w:val="13FA243C"/>
    <w:rsid w:val="140212F1"/>
    <w:rsid w:val="140B289C"/>
    <w:rsid w:val="141008D8"/>
    <w:rsid w:val="14123C2A"/>
    <w:rsid w:val="14125FE6"/>
    <w:rsid w:val="14151024"/>
    <w:rsid w:val="141C6857"/>
    <w:rsid w:val="14270D58"/>
    <w:rsid w:val="14321BD6"/>
    <w:rsid w:val="144162BD"/>
    <w:rsid w:val="144D675B"/>
    <w:rsid w:val="145D29CB"/>
    <w:rsid w:val="146D0E60"/>
    <w:rsid w:val="146D271E"/>
    <w:rsid w:val="14733F9D"/>
    <w:rsid w:val="14795A57"/>
    <w:rsid w:val="147E12BF"/>
    <w:rsid w:val="148F527B"/>
    <w:rsid w:val="14900FF3"/>
    <w:rsid w:val="14982588"/>
    <w:rsid w:val="149A5AD9"/>
    <w:rsid w:val="14A7619D"/>
    <w:rsid w:val="14B7657F"/>
    <w:rsid w:val="14C238EF"/>
    <w:rsid w:val="14DA401C"/>
    <w:rsid w:val="14EB7563"/>
    <w:rsid w:val="14F0383F"/>
    <w:rsid w:val="14F275B8"/>
    <w:rsid w:val="14F41582"/>
    <w:rsid w:val="14F7697C"/>
    <w:rsid w:val="150536C3"/>
    <w:rsid w:val="150572EB"/>
    <w:rsid w:val="150C1963"/>
    <w:rsid w:val="150E6A22"/>
    <w:rsid w:val="151447A0"/>
    <w:rsid w:val="151C63E2"/>
    <w:rsid w:val="15376E72"/>
    <w:rsid w:val="15415E49"/>
    <w:rsid w:val="15477903"/>
    <w:rsid w:val="15492B0F"/>
    <w:rsid w:val="154A6454"/>
    <w:rsid w:val="15543DCE"/>
    <w:rsid w:val="155D0ED5"/>
    <w:rsid w:val="1562473D"/>
    <w:rsid w:val="1562635D"/>
    <w:rsid w:val="15714980"/>
    <w:rsid w:val="15762120"/>
    <w:rsid w:val="159D39C7"/>
    <w:rsid w:val="15AE34DE"/>
    <w:rsid w:val="15B14D7D"/>
    <w:rsid w:val="15BB4099"/>
    <w:rsid w:val="15C03212"/>
    <w:rsid w:val="15E213DA"/>
    <w:rsid w:val="15E52C78"/>
    <w:rsid w:val="15F630D7"/>
    <w:rsid w:val="15FF3D3A"/>
    <w:rsid w:val="16117F11"/>
    <w:rsid w:val="161F618A"/>
    <w:rsid w:val="1642631D"/>
    <w:rsid w:val="164756E1"/>
    <w:rsid w:val="165C118C"/>
    <w:rsid w:val="16663DB9"/>
    <w:rsid w:val="16695657"/>
    <w:rsid w:val="166E2C6E"/>
    <w:rsid w:val="167C538B"/>
    <w:rsid w:val="16893F4C"/>
    <w:rsid w:val="16A8729C"/>
    <w:rsid w:val="16AD19E8"/>
    <w:rsid w:val="16B33777"/>
    <w:rsid w:val="16BC70A7"/>
    <w:rsid w:val="16C6339E"/>
    <w:rsid w:val="16CD208A"/>
    <w:rsid w:val="16E55626"/>
    <w:rsid w:val="16EA2C3C"/>
    <w:rsid w:val="17017F86"/>
    <w:rsid w:val="17033CFE"/>
    <w:rsid w:val="170A6E3A"/>
    <w:rsid w:val="17190E2C"/>
    <w:rsid w:val="1720040C"/>
    <w:rsid w:val="17202C93"/>
    <w:rsid w:val="172F2D79"/>
    <w:rsid w:val="17326391"/>
    <w:rsid w:val="173619DD"/>
    <w:rsid w:val="174340FA"/>
    <w:rsid w:val="174560C4"/>
    <w:rsid w:val="175207E1"/>
    <w:rsid w:val="175400B6"/>
    <w:rsid w:val="17544559"/>
    <w:rsid w:val="17557BEF"/>
    <w:rsid w:val="176127D3"/>
    <w:rsid w:val="1763479D"/>
    <w:rsid w:val="17710C68"/>
    <w:rsid w:val="17797B1C"/>
    <w:rsid w:val="17800EAB"/>
    <w:rsid w:val="178168AB"/>
    <w:rsid w:val="178169D1"/>
    <w:rsid w:val="178F10EE"/>
    <w:rsid w:val="17920BDE"/>
    <w:rsid w:val="17982698"/>
    <w:rsid w:val="17AC1CA0"/>
    <w:rsid w:val="17D11706"/>
    <w:rsid w:val="17D349C1"/>
    <w:rsid w:val="17E05DED"/>
    <w:rsid w:val="17FD6CA6"/>
    <w:rsid w:val="18075128"/>
    <w:rsid w:val="182271D5"/>
    <w:rsid w:val="18244F26"/>
    <w:rsid w:val="1830729E"/>
    <w:rsid w:val="18420856"/>
    <w:rsid w:val="18493992"/>
    <w:rsid w:val="18512847"/>
    <w:rsid w:val="1852128A"/>
    <w:rsid w:val="185222E5"/>
    <w:rsid w:val="1870062C"/>
    <w:rsid w:val="18707171"/>
    <w:rsid w:val="18817102"/>
    <w:rsid w:val="18830A15"/>
    <w:rsid w:val="18852B28"/>
    <w:rsid w:val="188B5321"/>
    <w:rsid w:val="18934C0E"/>
    <w:rsid w:val="18C1177B"/>
    <w:rsid w:val="18DE057F"/>
    <w:rsid w:val="18F356AC"/>
    <w:rsid w:val="190B6E9A"/>
    <w:rsid w:val="190D44B0"/>
    <w:rsid w:val="19210A83"/>
    <w:rsid w:val="19415F0A"/>
    <w:rsid w:val="194806DB"/>
    <w:rsid w:val="19510D51"/>
    <w:rsid w:val="19575C3B"/>
    <w:rsid w:val="19616ABA"/>
    <w:rsid w:val="196A1E12"/>
    <w:rsid w:val="196D36B1"/>
    <w:rsid w:val="19743CA1"/>
    <w:rsid w:val="1977452F"/>
    <w:rsid w:val="19810F0A"/>
    <w:rsid w:val="1988673C"/>
    <w:rsid w:val="198F1879"/>
    <w:rsid w:val="19932372"/>
    <w:rsid w:val="19A20DD5"/>
    <w:rsid w:val="19A370D2"/>
    <w:rsid w:val="19AE03F1"/>
    <w:rsid w:val="19C534ED"/>
    <w:rsid w:val="19C5529B"/>
    <w:rsid w:val="19C73298"/>
    <w:rsid w:val="19DB061A"/>
    <w:rsid w:val="1A071A03"/>
    <w:rsid w:val="1A0B6C88"/>
    <w:rsid w:val="1A0C111B"/>
    <w:rsid w:val="1A143B2C"/>
    <w:rsid w:val="1A187AC0"/>
    <w:rsid w:val="1A1F16AE"/>
    <w:rsid w:val="1A310B82"/>
    <w:rsid w:val="1A330456"/>
    <w:rsid w:val="1A3B37AF"/>
    <w:rsid w:val="1A3B5C77"/>
    <w:rsid w:val="1A3D7527"/>
    <w:rsid w:val="1A400DC5"/>
    <w:rsid w:val="1A497C7A"/>
    <w:rsid w:val="1A5B175B"/>
    <w:rsid w:val="1A6B1B55"/>
    <w:rsid w:val="1A915F4F"/>
    <w:rsid w:val="1A974E89"/>
    <w:rsid w:val="1A984BAD"/>
    <w:rsid w:val="1AA9696A"/>
    <w:rsid w:val="1AB8220E"/>
    <w:rsid w:val="1ABD2416"/>
    <w:rsid w:val="1ABD41C4"/>
    <w:rsid w:val="1AC15A62"/>
    <w:rsid w:val="1AE31E7C"/>
    <w:rsid w:val="1AE4166C"/>
    <w:rsid w:val="1AE856E5"/>
    <w:rsid w:val="1AF06CFB"/>
    <w:rsid w:val="1AF11B8D"/>
    <w:rsid w:val="1B0818E3"/>
    <w:rsid w:val="1B11359C"/>
    <w:rsid w:val="1B1C0EEA"/>
    <w:rsid w:val="1B2A271F"/>
    <w:rsid w:val="1B2F50C2"/>
    <w:rsid w:val="1B50328A"/>
    <w:rsid w:val="1B530544"/>
    <w:rsid w:val="1B6A60FA"/>
    <w:rsid w:val="1B6B4F13"/>
    <w:rsid w:val="1B713184"/>
    <w:rsid w:val="1B770E20"/>
    <w:rsid w:val="1B7C5E2D"/>
    <w:rsid w:val="1B803B6F"/>
    <w:rsid w:val="1B80591D"/>
    <w:rsid w:val="1B862808"/>
    <w:rsid w:val="1BA209CF"/>
    <w:rsid w:val="1BA333BA"/>
    <w:rsid w:val="1BA3785E"/>
    <w:rsid w:val="1BAC6712"/>
    <w:rsid w:val="1BAD4238"/>
    <w:rsid w:val="1BB33257"/>
    <w:rsid w:val="1BB4777D"/>
    <w:rsid w:val="1BD21EF1"/>
    <w:rsid w:val="1BD75AB8"/>
    <w:rsid w:val="1BE91714"/>
    <w:rsid w:val="1BF34341"/>
    <w:rsid w:val="1BFB6EBD"/>
    <w:rsid w:val="1C0459C2"/>
    <w:rsid w:val="1C1B3B4A"/>
    <w:rsid w:val="1C1D316C"/>
    <w:rsid w:val="1C1E0055"/>
    <w:rsid w:val="1C202C5C"/>
    <w:rsid w:val="1C225300"/>
    <w:rsid w:val="1C387FA6"/>
    <w:rsid w:val="1C4306F9"/>
    <w:rsid w:val="1C5F19D6"/>
    <w:rsid w:val="1C7859F2"/>
    <w:rsid w:val="1C7B4336"/>
    <w:rsid w:val="1C7B60E4"/>
    <w:rsid w:val="1C827473"/>
    <w:rsid w:val="1C88086E"/>
    <w:rsid w:val="1C901B90"/>
    <w:rsid w:val="1C9D24FF"/>
    <w:rsid w:val="1CA90EA4"/>
    <w:rsid w:val="1CA960E3"/>
    <w:rsid w:val="1CC31703"/>
    <w:rsid w:val="1CCB0E1A"/>
    <w:rsid w:val="1CCB5193"/>
    <w:rsid w:val="1CD51C99"/>
    <w:rsid w:val="1CD81789"/>
    <w:rsid w:val="1CDD0B4D"/>
    <w:rsid w:val="1CDD28FB"/>
    <w:rsid w:val="1CEE2D5A"/>
    <w:rsid w:val="1CF5102D"/>
    <w:rsid w:val="1D0460DA"/>
    <w:rsid w:val="1D1C3424"/>
    <w:rsid w:val="1D266CE1"/>
    <w:rsid w:val="1D3544E5"/>
    <w:rsid w:val="1D3963AF"/>
    <w:rsid w:val="1D3E783E"/>
    <w:rsid w:val="1D4424C8"/>
    <w:rsid w:val="1D4E55A7"/>
    <w:rsid w:val="1D6A673C"/>
    <w:rsid w:val="1D807E56"/>
    <w:rsid w:val="1D835251"/>
    <w:rsid w:val="1D9247AE"/>
    <w:rsid w:val="1DAC0C4B"/>
    <w:rsid w:val="1DAC43A3"/>
    <w:rsid w:val="1DAD6772"/>
    <w:rsid w:val="1DB567EC"/>
    <w:rsid w:val="1DB775F0"/>
    <w:rsid w:val="1DB93368"/>
    <w:rsid w:val="1DBE44DB"/>
    <w:rsid w:val="1DD737EE"/>
    <w:rsid w:val="1DDC2BB3"/>
    <w:rsid w:val="1DED3012"/>
    <w:rsid w:val="1DF51A98"/>
    <w:rsid w:val="1DFE6FCD"/>
    <w:rsid w:val="1E012619"/>
    <w:rsid w:val="1E035203"/>
    <w:rsid w:val="1E051CD9"/>
    <w:rsid w:val="1E114F52"/>
    <w:rsid w:val="1E1260A9"/>
    <w:rsid w:val="1E312EFF"/>
    <w:rsid w:val="1E3B1FCF"/>
    <w:rsid w:val="1E3D060F"/>
    <w:rsid w:val="1E3F5F7E"/>
    <w:rsid w:val="1E3F7D2E"/>
    <w:rsid w:val="1E4134E4"/>
    <w:rsid w:val="1E4470D6"/>
    <w:rsid w:val="1E5062B3"/>
    <w:rsid w:val="1E523514"/>
    <w:rsid w:val="1E601A36"/>
    <w:rsid w:val="1E6A6411"/>
    <w:rsid w:val="1E6C3F37"/>
    <w:rsid w:val="1E714A66"/>
    <w:rsid w:val="1E7554E1"/>
    <w:rsid w:val="1E7B061E"/>
    <w:rsid w:val="1E802593"/>
    <w:rsid w:val="1E894AFB"/>
    <w:rsid w:val="1E8B6156"/>
    <w:rsid w:val="1E8F5E77"/>
    <w:rsid w:val="1E965458"/>
    <w:rsid w:val="1E9811D0"/>
    <w:rsid w:val="1E9D67E6"/>
    <w:rsid w:val="1EA00084"/>
    <w:rsid w:val="1EA23DFC"/>
    <w:rsid w:val="1EA703CC"/>
    <w:rsid w:val="1EA91546"/>
    <w:rsid w:val="1EB7330C"/>
    <w:rsid w:val="1EB8717C"/>
    <w:rsid w:val="1EBA1146"/>
    <w:rsid w:val="1EC94B5F"/>
    <w:rsid w:val="1ED41ADC"/>
    <w:rsid w:val="1EDD6BE3"/>
    <w:rsid w:val="1EE7180F"/>
    <w:rsid w:val="1EE73F05"/>
    <w:rsid w:val="1EFA7794"/>
    <w:rsid w:val="1EFD54D7"/>
    <w:rsid w:val="1F093E7B"/>
    <w:rsid w:val="1F0A0FF3"/>
    <w:rsid w:val="1F0C1276"/>
    <w:rsid w:val="1F126BCE"/>
    <w:rsid w:val="1F1B770B"/>
    <w:rsid w:val="1F204D21"/>
    <w:rsid w:val="1F2B2044"/>
    <w:rsid w:val="1F2B3DF2"/>
    <w:rsid w:val="1F49071C"/>
    <w:rsid w:val="1F530537"/>
    <w:rsid w:val="1F5771FF"/>
    <w:rsid w:val="1F5A46D7"/>
    <w:rsid w:val="1F5F1D10"/>
    <w:rsid w:val="1F6115C2"/>
    <w:rsid w:val="1F6410B2"/>
    <w:rsid w:val="1F652F81"/>
    <w:rsid w:val="1F6F0182"/>
    <w:rsid w:val="1F7237CF"/>
    <w:rsid w:val="1F777037"/>
    <w:rsid w:val="1F7C289F"/>
    <w:rsid w:val="1F811C64"/>
    <w:rsid w:val="1F83378F"/>
    <w:rsid w:val="1F8654CC"/>
    <w:rsid w:val="1F901EA7"/>
    <w:rsid w:val="1F925C1F"/>
    <w:rsid w:val="1F9279CD"/>
    <w:rsid w:val="1F9A4AD4"/>
    <w:rsid w:val="1F9E45C4"/>
    <w:rsid w:val="1FAB4F33"/>
    <w:rsid w:val="1FB72055"/>
    <w:rsid w:val="1FD52574"/>
    <w:rsid w:val="1FE8583F"/>
    <w:rsid w:val="1FE868A9"/>
    <w:rsid w:val="1FED72F9"/>
    <w:rsid w:val="1FF71F26"/>
    <w:rsid w:val="20000DDB"/>
    <w:rsid w:val="20034907"/>
    <w:rsid w:val="20104D96"/>
    <w:rsid w:val="20173E4B"/>
    <w:rsid w:val="202D3B9A"/>
    <w:rsid w:val="204E48BC"/>
    <w:rsid w:val="205D622D"/>
    <w:rsid w:val="20796DDF"/>
    <w:rsid w:val="207C1FE9"/>
    <w:rsid w:val="20847C5E"/>
    <w:rsid w:val="208921B3"/>
    <w:rsid w:val="20973DEB"/>
    <w:rsid w:val="209B4FA7"/>
    <w:rsid w:val="20B26522"/>
    <w:rsid w:val="20B35E4D"/>
    <w:rsid w:val="20B44310"/>
    <w:rsid w:val="20CF69FF"/>
    <w:rsid w:val="20DA6795"/>
    <w:rsid w:val="20DD736E"/>
    <w:rsid w:val="20EB1A8B"/>
    <w:rsid w:val="20F052F3"/>
    <w:rsid w:val="20FA1CCE"/>
    <w:rsid w:val="211116EB"/>
    <w:rsid w:val="21117017"/>
    <w:rsid w:val="211C7E96"/>
    <w:rsid w:val="21210FCF"/>
    <w:rsid w:val="21316BD4"/>
    <w:rsid w:val="214E201A"/>
    <w:rsid w:val="21577120"/>
    <w:rsid w:val="215B0293"/>
    <w:rsid w:val="21611D4D"/>
    <w:rsid w:val="216133FC"/>
    <w:rsid w:val="21635AC5"/>
    <w:rsid w:val="216E7FC6"/>
    <w:rsid w:val="21845A3B"/>
    <w:rsid w:val="218B7B28"/>
    <w:rsid w:val="21992591"/>
    <w:rsid w:val="219D08AB"/>
    <w:rsid w:val="21B46321"/>
    <w:rsid w:val="21BF6A73"/>
    <w:rsid w:val="21C67E02"/>
    <w:rsid w:val="21C85928"/>
    <w:rsid w:val="21D56769"/>
    <w:rsid w:val="21DA38AD"/>
    <w:rsid w:val="21DC5877"/>
    <w:rsid w:val="21E52EF3"/>
    <w:rsid w:val="21E70BE8"/>
    <w:rsid w:val="21FB5D7B"/>
    <w:rsid w:val="22015E94"/>
    <w:rsid w:val="220529E0"/>
    <w:rsid w:val="220B1C3D"/>
    <w:rsid w:val="221768AF"/>
    <w:rsid w:val="221C0C67"/>
    <w:rsid w:val="221D1D20"/>
    <w:rsid w:val="221E19EC"/>
    <w:rsid w:val="22244B28"/>
    <w:rsid w:val="22252D7A"/>
    <w:rsid w:val="22334A87"/>
    <w:rsid w:val="223631D9"/>
    <w:rsid w:val="22370D00"/>
    <w:rsid w:val="223E5A07"/>
    <w:rsid w:val="225464D8"/>
    <w:rsid w:val="225C2514"/>
    <w:rsid w:val="226118D9"/>
    <w:rsid w:val="22617B2B"/>
    <w:rsid w:val="22623FCE"/>
    <w:rsid w:val="22684F70"/>
    <w:rsid w:val="22745AB0"/>
    <w:rsid w:val="22883309"/>
    <w:rsid w:val="228A52D3"/>
    <w:rsid w:val="228D26CE"/>
    <w:rsid w:val="228F0F89"/>
    <w:rsid w:val="229E2B2D"/>
    <w:rsid w:val="22A719E1"/>
    <w:rsid w:val="22AC349C"/>
    <w:rsid w:val="22B1477A"/>
    <w:rsid w:val="22BE6801"/>
    <w:rsid w:val="22C962B9"/>
    <w:rsid w:val="22DB168B"/>
    <w:rsid w:val="22E449E3"/>
    <w:rsid w:val="22ED612D"/>
    <w:rsid w:val="22F10EAE"/>
    <w:rsid w:val="22FB7F7F"/>
    <w:rsid w:val="23056708"/>
    <w:rsid w:val="23085827"/>
    <w:rsid w:val="231315F9"/>
    <w:rsid w:val="231828DF"/>
    <w:rsid w:val="233500BF"/>
    <w:rsid w:val="23377FF7"/>
    <w:rsid w:val="233A2855"/>
    <w:rsid w:val="234B4A63"/>
    <w:rsid w:val="23502079"/>
    <w:rsid w:val="2356029A"/>
    <w:rsid w:val="235D4796"/>
    <w:rsid w:val="23671171"/>
    <w:rsid w:val="236B425F"/>
    <w:rsid w:val="237815D0"/>
    <w:rsid w:val="23836192"/>
    <w:rsid w:val="23901F29"/>
    <w:rsid w:val="239C0061"/>
    <w:rsid w:val="23A45F21"/>
    <w:rsid w:val="23A81EB5"/>
    <w:rsid w:val="23B908A4"/>
    <w:rsid w:val="23C14D25"/>
    <w:rsid w:val="23C465C3"/>
    <w:rsid w:val="23E95BEF"/>
    <w:rsid w:val="23F5677C"/>
    <w:rsid w:val="23FA1FE5"/>
    <w:rsid w:val="23FD0064"/>
    <w:rsid w:val="240F5A90"/>
    <w:rsid w:val="241035B6"/>
    <w:rsid w:val="24134E54"/>
    <w:rsid w:val="24155071"/>
    <w:rsid w:val="24175A98"/>
    <w:rsid w:val="2418246B"/>
    <w:rsid w:val="241C1F5B"/>
    <w:rsid w:val="2435126F"/>
    <w:rsid w:val="243844A7"/>
    <w:rsid w:val="24516CBE"/>
    <w:rsid w:val="245375B0"/>
    <w:rsid w:val="24642C0A"/>
    <w:rsid w:val="24727DCD"/>
    <w:rsid w:val="247913F3"/>
    <w:rsid w:val="247B3126"/>
    <w:rsid w:val="248D0E13"/>
    <w:rsid w:val="249064A5"/>
    <w:rsid w:val="24961D0D"/>
    <w:rsid w:val="249935AC"/>
    <w:rsid w:val="24A501A2"/>
    <w:rsid w:val="24AF7273"/>
    <w:rsid w:val="24B22173"/>
    <w:rsid w:val="24B86128"/>
    <w:rsid w:val="24B93C4E"/>
    <w:rsid w:val="24B95AD9"/>
    <w:rsid w:val="24BD373E"/>
    <w:rsid w:val="24BE24DA"/>
    <w:rsid w:val="24C83E91"/>
    <w:rsid w:val="24CF5825"/>
    <w:rsid w:val="24D663E6"/>
    <w:rsid w:val="24D77F2B"/>
    <w:rsid w:val="24DA1730"/>
    <w:rsid w:val="24EA3E07"/>
    <w:rsid w:val="24F904EE"/>
    <w:rsid w:val="250E3F9A"/>
    <w:rsid w:val="25137802"/>
    <w:rsid w:val="25152081"/>
    <w:rsid w:val="252235A1"/>
    <w:rsid w:val="25315EDA"/>
    <w:rsid w:val="253357AE"/>
    <w:rsid w:val="253D662D"/>
    <w:rsid w:val="25457290"/>
    <w:rsid w:val="255A0F8D"/>
    <w:rsid w:val="256911D0"/>
    <w:rsid w:val="2573204F"/>
    <w:rsid w:val="25754F10"/>
    <w:rsid w:val="25861D82"/>
    <w:rsid w:val="258B00E2"/>
    <w:rsid w:val="25900E53"/>
    <w:rsid w:val="259D0E7A"/>
    <w:rsid w:val="25A917A6"/>
    <w:rsid w:val="25AB52B2"/>
    <w:rsid w:val="25BA1A2C"/>
    <w:rsid w:val="25BC1C48"/>
    <w:rsid w:val="25BE27CC"/>
    <w:rsid w:val="25C40AFC"/>
    <w:rsid w:val="25CB1E8B"/>
    <w:rsid w:val="25DA0320"/>
    <w:rsid w:val="25E05341"/>
    <w:rsid w:val="25EE7927"/>
    <w:rsid w:val="25F413E1"/>
    <w:rsid w:val="25F74A5C"/>
    <w:rsid w:val="25F93317"/>
    <w:rsid w:val="260333D3"/>
    <w:rsid w:val="2628108B"/>
    <w:rsid w:val="2628662C"/>
    <w:rsid w:val="262D45DE"/>
    <w:rsid w:val="26325A66"/>
    <w:rsid w:val="263E08AF"/>
    <w:rsid w:val="264337C8"/>
    <w:rsid w:val="26555BF8"/>
    <w:rsid w:val="26663631"/>
    <w:rsid w:val="26681488"/>
    <w:rsid w:val="26793695"/>
    <w:rsid w:val="267C3185"/>
    <w:rsid w:val="268169ED"/>
    <w:rsid w:val="26871DC8"/>
    <w:rsid w:val="268A7650"/>
    <w:rsid w:val="269F0C21"/>
    <w:rsid w:val="26A53EF9"/>
    <w:rsid w:val="26A5448A"/>
    <w:rsid w:val="26A83F7A"/>
    <w:rsid w:val="26A94201"/>
    <w:rsid w:val="26AC274F"/>
    <w:rsid w:val="26B103D9"/>
    <w:rsid w:val="26B172D2"/>
    <w:rsid w:val="26BF6F42"/>
    <w:rsid w:val="26C62652"/>
    <w:rsid w:val="26CA3EF0"/>
    <w:rsid w:val="26CD39E1"/>
    <w:rsid w:val="26D42FC1"/>
    <w:rsid w:val="26E51CC1"/>
    <w:rsid w:val="26EA4592"/>
    <w:rsid w:val="26EE4083"/>
    <w:rsid w:val="270218DC"/>
    <w:rsid w:val="270252AE"/>
    <w:rsid w:val="27044A29"/>
    <w:rsid w:val="27054F28"/>
    <w:rsid w:val="27165388"/>
    <w:rsid w:val="27194E78"/>
    <w:rsid w:val="271B7437"/>
    <w:rsid w:val="271D34C8"/>
    <w:rsid w:val="27233601"/>
    <w:rsid w:val="272A498F"/>
    <w:rsid w:val="27313F6F"/>
    <w:rsid w:val="273870AC"/>
    <w:rsid w:val="27514612"/>
    <w:rsid w:val="27553A8D"/>
    <w:rsid w:val="275F0ADD"/>
    <w:rsid w:val="276142BF"/>
    <w:rsid w:val="27716A62"/>
    <w:rsid w:val="27783712"/>
    <w:rsid w:val="277B168E"/>
    <w:rsid w:val="27802801"/>
    <w:rsid w:val="27897907"/>
    <w:rsid w:val="27907362"/>
    <w:rsid w:val="279F537D"/>
    <w:rsid w:val="27A110F5"/>
    <w:rsid w:val="27A209C9"/>
    <w:rsid w:val="27C2106B"/>
    <w:rsid w:val="27C923FA"/>
    <w:rsid w:val="27E15995"/>
    <w:rsid w:val="27EB2370"/>
    <w:rsid w:val="27EC7E96"/>
    <w:rsid w:val="27F751B9"/>
    <w:rsid w:val="27FC35A6"/>
    <w:rsid w:val="280253D0"/>
    <w:rsid w:val="281541E5"/>
    <w:rsid w:val="281D44F4"/>
    <w:rsid w:val="28333E1D"/>
    <w:rsid w:val="28397580"/>
    <w:rsid w:val="283D6944"/>
    <w:rsid w:val="284321AC"/>
    <w:rsid w:val="28441A80"/>
    <w:rsid w:val="28454BD6"/>
    <w:rsid w:val="28455253"/>
    <w:rsid w:val="28463A4A"/>
    <w:rsid w:val="284F6DA3"/>
    <w:rsid w:val="28537F15"/>
    <w:rsid w:val="28551971"/>
    <w:rsid w:val="28575C58"/>
    <w:rsid w:val="285A5748"/>
    <w:rsid w:val="285B1C53"/>
    <w:rsid w:val="285F68BA"/>
    <w:rsid w:val="2867186D"/>
    <w:rsid w:val="28732366"/>
    <w:rsid w:val="28795BCE"/>
    <w:rsid w:val="288A1B89"/>
    <w:rsid w:val="288F53F1"/>
    <w:rsid w:val="28964A2B"/>
    <w:rsid w:val="28976054"/>
    <w:rsid w:val="289F7086"/>
    <w:rsid w:val="28A74044"/>
    <w:rsid w:val="28AB7D51"/>
    <w:rsid w:val="28AD1D1C"/>
    <w:rsid w:val="28B05368"/>
    <w:rsid w:val="28BB1BB9"/>
    <w:rsid w:val="28C17575"/>
    <w:rsid w:val="28C32028"/>
    <w:rsid w:val="28CC490F"/>
    <w:rsid w:val="28DE40AA"/>
    <w:rsid w:val="28E76FDC"/>
    <w:rsid w:val="28EC45F2"/>
    <w:rsid w:val="28F416F8"/>
    <w:rsid w:val="29121C13"/>
    <w:rsid w:val="292C49EE"/>
    <w:rsid w:val="29345E77"/>
    <w:rsid w:val="294C65AD"/>
    <w:rsid w:val="294F2DD3"/>
    <w:rsid w:val="29785E86"/>
    <w:rsid w:val="29791BFE"/>
    <w:rsid w:val="297E0FC2"/>
    <w:rsid w:val="29806583"/>
    <w:rsid w:val="298B3C4C"/>
    <w:rsid w:val="29934A6D"/>
    <w:rsid w:val="2998358C"/>
    <w:rsid w:val="29A0362E"/>
    <w:rsid w:val="29A66B9A"/>
    <w:rsid w:val="29B6075C"/>
    <w:rsid w:val="29B733F6"/>
    <w:rsid w:val="29B844D4"/>
    <w:rsid w:val="29B9024C"/>
    <w:rsid w:val="29C9048F"/>
    <w:rsid w:val="29D11A3A"/>
    <w:rsid w:val="29D532D8"/>
    <w:rsid w:val="29D64538"/>
    <w:rsid w:val="29EC23D0"/>
    <w:rsid w:val="29F26D24"/>
    <w:rsid w:val="29F574D6"/>
    <w:rsid w:val="2A0240FC"/>
    <w:rsid w:val="2A070FB7"/>
    <w:rsid w:val="2A15033F"/>
    <w:rsid w:val="2A1662C1"/>
    <w:rsid w:val="2A1C7367"/>
    <w:rsid w:val="2A2815FA"/>
    <w:rsid w:val="2A306760"/>
    <w:rsid w:val="2A337FFE"/>
    <w:rsid w:val="2A383867"/>
    <w:rsid w:val="2A397935"/>
    <w:rsid w:val="2A465F84"/>
    <w:rsid w:val="2A4B359A"/>
    <w:rsid w:val="2A554419"/>
    <w:rsid w:val="2A5561C7"/>
    <w:rsid w:val="2A5702ED"/>
    <w:rsid w:val="2A5A37DD"/>
    <w:rsid w:val="2A5A558B"/>
    <w:rsid w:val="2A5A71A5"/>
    <w:rsid w:val="2A5F7045"/>
    <w:rsid w:val="2A6D6092"/>
    <w:rsid w:val="2A781EB5"/>
    <w:rsid w:val="2A7D76B4"/>
    <w:rsid w:val="2A846041"/>
    <w:rsid w:val="2A930A9D"/>
    <w:rsid w:val="2AA35184"/>
    <w:rsid w:val="2AAF1D7B"/>
    <w:rsid w:val="2AB27175"/>
    <w:rsid w:val="2AC1385C"/>
    <w:rsid w:val="2AC1560A"/>
    <w:rsid w:val="2AD510B6"/>
    <w:rsid w:val="2AE31A25"/>
    <w:rsid w:val="2AE65071"/>
    <w:rsid w:val="2B011EAB"/>
    <w:rsid w:val="2B065713"/>
    <w:rsid w:val="2B0A5203"/>
    <w:rsid w:val="2B2F6A18"/>
    <w:rsid w:val="2B34402E"/>
    <w:rsid w:val="2B437463"/>
    <w:rsid w:val="2B4C581C"/>
    <w:rsid w:val="2B4F70BA"/>
    <w:rsid w:val="2B595843"/>
    <w:rsid w:val="2B6F150A"/>
    <w:rsid w:val="2B710DDE"/>
    <w:rsid w:val="2B7807EE"/>
    <w:rsid w:val="2B836D64"/>
    <w:rsid w:val="2B870602"/>
    <w:rsid w:val="2B8C79C6"/>
    <w:rsid w:val="2B8F74B6"/>
    <w:rsid w:val="2BA50BF7"/>
    <w:rsid w:val="2BA84BC4"/>
    <w:rsid w:val="2BB13721"/>
    <w:rsid w:val="2BBF00EC"/>
    <w:rsid w:val="2BC37CFD"/>
    <w:rsid w:val="2BD1187D"/>
    <w:rsid w:val="2BD4136D"/>
    <w:rsid w:val="2BD5237F"/>
    <w:rsid w:val="2BD61589"/>
    <w:rsid w:val="2BE536CE"/>
    <w:rsid w:val="2BE75544"/>
    <w:rsid w:val="2BE758D9"/>
    <w:rsid w:val="2BF346BB"/>
    <w:rsid w:val="2BF37A45"/>
    <w:rsid w:val="2BF57C61"/>
    <w:rsid w:val="2C09049E"/>
    <w:rsid w:val="2C0A653C"/>
    <w:rsid w:val="2C191F85"/>
    <w:rsid w:val="2C385DA0"/>
    <w:rsid w:val="2C3B4EC1"/>
    <w:rsid w:val="2C3F2C8B"/>
    <w:rsid w:val="2C567FD4"/>
    <w:rsid w:val="2C5A5D16"/>
    <w:rsid w:val="2C5F332D"/>
    <w:rsid w:val="2C5F50DB"/>
    <w:rsid w:val="2C6170A5"/>
    <w:rsid w:val="2C695F59"/>
    <w:rsid w:val="2C736DD8"/>
    <w:rsid w:val="2C9B4E57"/>
    <w:rsid w:val="2CA156F3"/>
    <w:rsid w:val="2CA945A8"/>
    <w:rsid w:val="2CBE44F7"/>
    <w:rsid w:val="2CDF7FCA"/>
    <w:rsid w:val="2CE11F94"/>
    <w:rsid w:val="2CE82D6F"/>
    <w:rsid w:val="2CFB648A"/>
    <w:rsid w:val="2D0B08DF"/>
    <w:rsid w:val="2D157E8F"/>
    <w:rsid w:val="2D241E80"/>
    <w:rsid w:val="2D26209C"/>
    <w:rsid w:val="2D343236"/>
    <w:rsid w:val="2D346567"/>
    <w:rsid w:val="2D360531"/>
    <w:rsid w:val="2D38455E"/>
    <w:rsid w:val="2D3E2F42"/>
    <w:rsid w:val="2D5409B8"/>
    <w:rsid w:val="2D55028C"/>
    <w:rsid w:val="2D575011"/>
    <w:rsid w:val="2D5B1D46"/>
    <w:rsid w:val="2D5F7CB2"/>
    <w:rsid w:val="2D614E83"/>
    <w:rsid w:val="2D6230D5"/>
    <w:rsid w:val="2D7746A6"/>
    <w:rsid w:val="2D7921CC"/>
    <w:rsid w:val="2D8748E9"/>
    <w:rsid w:val="2DA769DC"/>
    <w:rsid w:val="2DA84860"/>
    <w:rsid w:val="2DC86CB0"/>
    <w:rsid w:val="2DCE076A"/>
    <w:rsid w:val="2DD12008"/>
    <w:rsid w:val="2DD15014"/>
    <w:rsid w:val="2DD9710F"/>
    <w:rsid w:val="2DE955A4"/>
    <w:rsid w:val="2DEE2BBA"/>
    <w:rsid w:val="2DF72DE4"/>
    <w:rsid w:val="2E0220AF"/>
    <w:rsid w:val="2E223CB3"/>
    <w:rsid w:val="2E382087"/>
    <w:rsid w:val="2E3D144C"/>
    <w:rsid w:val="2E3D58F0"/>
    <w:rsid w:val="2E450300"/>
    <w:rsid w:val="2E456552"/>
    <w:rsid w:val="2E4B082A"/>
    <w:rsid w:val="2E4C5B33"/>
    <w:rsid w:val="2E4C78E1"/>
    <w:rsid w:val="2E59653C"/>
    <w:rsid w:val="2E5A3DAC"/>
    <w:rsid w:val="2E5D4E86"/>
    <w:rsid w:val="2E5D790B"/>
    <w:rsid w:val="2E625356"/>
    <w:rsid w:val="2E67471B"/>
    <w:rsid w:val="2E6E5AA9"/>
    <w:rsid w:val="2E9A3C18"/>
    <w:rsid w:val="2EA43279"/>
    <w:rsid w:val="2EBA0CEE"/>
    <w:rsid w:val="2EBB0FEE"/>
    <w:rsid w:val="2EC1207D"/>
    <w:rsid w:val="2EC15BD9"/>
    <w:rsid w:val="2EC35DF5"/>
    <w:rsid w:val="2EC63002"/>
    <w:rsid w:val="2EC90F31"/>
    <w:rsid w:val="2ECE02F6"/>
    <w:rsid w:val="2EDE49DD"/>
    <w:rsid w:val="2EE32E0A"/>
    <w:rsid w:val="2EF835C5"/>
    <w:rsid w:val="2EFF4953"/>
    <w:rsid w:val="2F087CAC"/>
    <w:rsid w:val="2F0A6B38"/>
    <w:rsid w:val="2F106B60"/>
    <w:rsid w:val="2F171C9D"/>
    <w:rsid w:val="2F1B6430"/>
    <w:rsid w:val="2F2039F6"/>
    <w:rsid w:val="2F210D6D"/>
    <w:rsid w:val="2F3960B7"/>
    <w:rsid w:val="2F3C5BA7"/>
    <w:rsid w:val="2F407445"/>
    <w:rsid w:val="2F4800A8"/>
    <w:rsid w:val="2F57478F"/>
    <w:rsid w:val="2F603644"/>
    <w:rsid w:val="2F6B2624"/>
    <w:rsid w:val="2F7964B4"/>
    <w:rsid w:val="2F946CCB"/>
    <w:rsid w:val="2F9B65C3"/>
    <w:rsid w:val="2F9E5410"/>
    <w:rsid w:val="2FA554FB"/>
    <w:rsid w:val="2FB27C17"/>
    <w:rsid w:val="2FB7522E"/>
    <w:rsid w:val="2FB8403A"/>
    <w:rsid w:val="2FB92D54"/>
    <w:rsid w:val="2FCC0CD9"/>
    <w:rsid w:val="2FD25781"/>
    <w:rsid w:val="2FDC745C"/>
    <w:rsid w:val="2FEC137B"/>
    <w:rsid w:val="2FF3270A"/>
    <w:rsid w:val="2FFB15BE"/>
    <w:rsid w:val="2FFD7934"/>
    <w:rsid w:val="300541EB"/>
    <w:rsid w:val="30087837"/>
    <w:rsid w:val="3014442E"/>
    <w:rsid w:val="302A766F"/>
    <w:rsid w:val="303074BA"/>
    <w:rsid w:val="30330D58"/>
    <w:rsid w:val="303B5E5F"/>
    <w:rsid w:val="3049169C"/>
    <w:rsid w:val="304A7E50"/>
    <w:rsid w:val="3050190A"/>
    <w:rsid w:val="305A62E5"/>
    <w:rsid w:val="305F38FB"/>
    <w:rsid w:val="30675E3D"/>
    <w:rsid w:val="306B4E7D"/>
    <w:rsid w:val="30733ACD"/>
    <w:rsid w:val="308C3862"/>
    <w:rsid w:val="309379D8"/>
    <w:rsid w:val="309A2B85"/>
    <w:rsid w:val="309A4933"/>
    <w:rsid w:val="309F63EE"/>
    <w:rsid w:val="30A270F7"/>
    <w:rsid w:val="30B31E99"/>
    <w:rsid w:val="30B52355"/>
    <w:rsid w:val="30C916BD"/>
    <w:rsid w:val="30D342E9"/>
    <w:rsid w:val="30D36097"/>
    <w:rsid w:val="30D66FCC"/>
    <w:rsid w:val="30D77936"/>
    <w:rsid w:val="30DD5474"/>
    <w:rsid w:val="30DF1478"/>
    <w:rsid w:val="30E21733"/>
    <w:rsid w:val="30EC586F"/>
    <w:rsid w:val="30F524B2"/>
    <w:rsid w:val="30F93D50"/>
    <w:rsid w:val="31097D0B"/>
    <w:rsid w:val="311566B0"/>
    <w:rsid w:val="31342FDA"/>
    <w:rsid w:val="31350B00"/>
    <w:rsid w:val="31472F4A"/>
    <w:rsid w:val="315A2315"/>
    <w:rsid w:val="31615451"/>
    <w:rsid w:val="316513E5"/>
    <w:rsid w:val="3172765E"/>
    <w:rsid w:val="31813D45"/>
    <w:rsid w:val="3186135C"/>
    <w:rsid w:val="319C6071"/>
    <w:rsid w:val="319F103E"/>
    <w:rsid w:val="31AC537E"/>
    <w:rsid w:val="31AF717C"/>
    <w:rsid w:val="31C53C32"/>
    <w:rsid w:val="31CA1248"/>
    <w:rsid w:val="31D420C7"/>
    <w:rsid w:val="31DC0F7C"/>
    <w:rsid w:val="31E16592"/>
    <w:rsid w:val="31E3679B"/>
    <w:rsid w:val="31E732FD"/>
    <w:rsid w:val="31E83DC4"/>
    <w:rsid w:val="31E87920"/>
    <w:rsid w:val="31F84007"/>
    <w:rsid w:val="320A7897"/>
    <w:rsid w:val="32236BAB"/>
    <w:rsid w:val="3239017C"/>
    <w:rsid w:val="323927EA"/>
    <w:rsid w:val="323E642A"/>
    <w:rsid w:val="324803BF"/>
    <w:rsid w:val="324A4137"/>
    <w:rsid w:val="3251196A"/>
    <w:rsid w:val="32517576"/>
    <w:rsid w:val="325D20BC"/>
    <w:rsid w:val="326571C3"/>
    <w:rsid w:val="32794A1C"/>
    <w:rsid w:val="327B0795"/>
    <w:rsid w:val="328B4E7C"/>
    <w:rsid w:val="329A50BF"/>
    <w:rsid w:val="32A3609B"/>
    <w:rsid w:val="32A93554"/>
    <w:rsid w:val="32AB72CC"/>
    <w:rsid w:val="32BA306B"/>
    <w:rsid w:val="32BA7E9F"/>
    <w:rsid w:val="32BB6DE3"/>
    <w:rsid w:val="32BE5C2C"/>
    <w:rsid w:val="32CE4D68"/>
    <w:rsid w:val="32D54349"/>
    <w:rsid w:val="32F6606D"/>
    <w:rsid w:val="32FB6478"/>
    <w:rsid w:val="32FE389F"/>
    <w:rsid w:val="331309CD"/>
    <w:rsid w:val="33134E71"/>
    <w:rsid w:val="33263B3F"/>
    <w:rsid w:val="332E5807"/>
    <w:rsid w:val="3330332D"/>
    <w:rsid w:val="333D747F"/>
    <w:rsid w:val="33462B51"/>
    <w:rsid w:val="33482D6D"/>
    <w:rsid w:val="335214F5"/>
    <w:rsid w:val="335334BF"/>
    <w:rsid w:val="335415FF"/>
    <w:rsid w:val="336963EB"/>
    <w:rsid w:val="33816EEB"/>
    <w:rsid w:val="33857B1D"/>
    <w:rsid w:val="33941B0E"/>
    <w:rsid w:val="33A1422B"/>
    <w:rsid w:val="33AB50A9"/>
    <w:rsid w:val="33B2468A"/>
    <w:rsid w:val="33B757FC"/>
    <w:rsid w:val="33B91574"/>
    <w:rsid w:val="33DB56BC"/>
    <w:rsid w:val="33E34843"/>
    <w:rsid w:val="33EA7980"/>
    <w:rsid w:val="33EB55CD"/>
    <w:rsid w:val="33EC4C02"/>
    <w:rsid w:val="33F24A86"/>
    <w:rsid w:val="340D2360"/>
    <w:rsid w:val="3410665D"/>
    <w:rsid w:val="341B222F"/>
    <w:rsid w:val="34211214"/>
    <w:rsid w:val="342B439E"/>
    <w:rsid w:val="342C7F98"/>
    <w:rsid w:val="342E63AB"/>
    <w:rsid w:val="34360E17"/>
    <w:rsid w:val="343E1A7A"/>
    <w:rsid w:val="344F3C87"/>
    <w:rsid w:val="346C4839"/>
    <w:rsid w:val="34853B4C"/>
    <w:rsid w:val="34950E68"/>
    <w:rsid w:val="34986E94"/>
    <w:rsid w:val="34A044E2"/>
    <w:rsid w:val="34A2025B"/>
    <w:rsid w:val="34AF62C9"/>
    <w:rsid w:val="34B85CD0"/>
    <w:rsid w:val="34C24459"/>
    <w:rsid w:val="34C44675"/>
    <w:rsid w:val="34C91C8B"/>
    <w:rsid w:val="34CB4388"/>
    <w:rsid w:val="34DB551B"/>
    <w:rsid w:val="34E46AC5"/>
    <w:rsid w:val="34E70363"/>
    <w:rsid w:val="34EF6AC7"/>
    <w:rsid w:val="34F211E2"/>
    <w:rsid w:val="34FA6E12"/>
    <w:rsid w:val="35044A71"/>
    <w:rsid w:val="350B4052"/>
    <w:rsid w:val="350C1B78"/>
    <w:rsid w:val="351A4295"/>
    <w:rsid w:val="351F18AB"/>
    <w:rsid w:val="351F5D4F"/>
    <w:rsid w:val="352129D6"/>
    <w:rsid w:val="35216B3A"/>
    <w:rsid w:val="353A50BF"/>
    <w:rsid w:val="353E4427"/>
    <w:rsid w:val="354D7158"/>
    <w:rsid w:val="35661288"/>
    <w:rsid w:val="35680C39"/>
    <w:rsid w:val="356A12DA"/>
    <w:rsid w:val="35702107"/>
    <w:rsid w:val="357566C2"/>
    <w:rsid w:val="357E2A76"/>
    <w:rsid w:val="357F37B1"/>
    <w:rsid w:val="35814314"/>
    <w:rsid w:val="358D5588"/>
    <w:rsid w:val="35906305"/>
    <w:rsid w:val="35956011"/>
    <w:rsid w:val="35973B37"/>
    <w:rsid w:val="35A973C7"/>
    <w:rsid w:val="35AA187C"/>
    <w:rsid w:val="35B5220F"/>
    <w:rsid w:val="35B75F88"/>
    <w:rsid w:val="35C506A4"/>
    <w:rsid w:val="35C97A69"/>
    <w:rsid w:val="35CB1A33"/>
    <w:rsid w:val="35CB37E1"/>
    <w:rsid w:val="35D11499"/>
    <w:rsid w:val="35D24B6F"/>
    <w:rsid w:val="35DE7A61"/>
    <w:rsid w:val="35DE7D42"/>
    <w:rsid w:val="35EA1EB9"/>
    <w:rsid w:val="35F40F8A"/>
    <w:rsid w:val="360867E3"/>
    <w:rsid w:val="36105ED1"/>
    <w:rsid w:val="36213401"/>
    <w:rsid w:val="3628478F"/>
    <w:rsid w:val="362F5B1E"/>
    <w:rsid w:val="3639699D"/>
    <w:rsid w:val="363A3B40"/>
    <w:rsid w:val="36415851"/>
    <w:rsid w:val="365302AE"/>
    <w:rsid w:val="365B6913"/>
    <w:rsid w:val="36607A0A"/>
    <w:rsid w:val="366E227C"/>
    <w:rsid w:val="366F2E0D"/>
    <w:rsid w:val="367134E1"/>
    <w:rsid w:val="36783969"/>
    <w:rsid w:val="36785717"/>
    <w:rsid w:val="367B6A5C"/>
    <w:rsid w:val="368816D2"/>
    <w:rsid w:val="36987B67"/>
    <w:rsid w:val="36A35226"/>
    <w:rsid w:val="36A74ADA"/>
    <w:rsid w:val="36AD60D5"/>
    <w:rsid w:val="36B224F9"/>
    <w:rsid w:val="36B85B13"/>
    <w:rsid w:val="36C4095C"/>
    <w:rsid w:val="36C50230"/>
    <w:rsid w:val="36C95F72"/>
    <w:rsid w:val="36C97D20"/>
    <w:rsid w:val="36CE5337"/>
    <w:rsid w:val="36E52680"/>
    <w:rsid w:val="36EC0CC9"/>
    <w:rsid w:val="36F40B16"/>
    <w:rsid w:val="36FD3E6E"/>
    <w:rsid w:val="36FD5C1C"/>
    <w:rsid w:val="37040D59"/>
    <w:rsid w:val="37152F66"/>
    <w:rsid w:val="371B2546"/>
    <w:rsid w:val="37202102"/>
    <w:rsid w:val="37215DAE"/>
    <w:rsid w:val="372431A9"/>
    <w:rsid w:val="372E5DD5"/>
    <w:rsid w:val="373F410B"/>
    <w:rsid w:val="374B4BD9"/>
    <w:rsid w:val="375A4E1C"/>
    <w:rsid w:val="37682FD3"/>
    <w:rsid w:val="377F0D27"/>
    <w:rsid w:val="37837776"/>
    <w:rsid w:val="3793032E"/>
    <w:rsid w:val="37A8202C"/>
    <w:rsid w:val="37AB7069"/>
    <w:rsid w:val="37B00EE0"/>
    <w:rsid w:val="37B81B43"/>
    <w:rsid w:val="37EA0736"/>
    <w:rsid w:val="37ED7A3F"/>
    <w:rsid w:val="37EE7094"/>
    <w:rsid w:val="37F05781"/>
    <w:rsid w:val="37F60FE9"/>
    <w:rsid w:val="38296C89"/>
    <w:rsid w:val="382F62A9"/>
    <w:rsid w:val="383002EB"/>
    <w:rsid w:val="38397128"/>
    <w:rsid w:val="38431D54"/>
    <w:rsid w:val="3848736B"/>
    <w:rsid w:val="38547ABE"/>
    <w:rsid w:val="38586797"/>
    <w:rsid w:val="385D15DF"/>
    <w:rsid w:val="38767A34"/>
    <w:rsid w:val="38787C50"/>
    <w:rsid w:val="38804D57"/>
    <w:rsid w:val="38816757"/>
    <w:rsid w:val="38997BC6"/>
    <w:rsid w:val="38A26A7B"/>
    <w:rsid w:val="38A50319"/>
    <w:rsid w:val="38A65E3F"/>
    <w:rsid w:val="38AC16A8"/>
    <w:rsid w:val="38AF2F46"/>
    <w:rsid w:val="38B247E4"/>
    <w:rsid w:val="38BC0149"/>
    <w:rsid w:val="38C15F7D"/>
    <w:rsid w:val="38C84008"/>
    <w:rsid w:val="38CF5396"/>
    <w:rsid w:val="38D87D1C"/>
    <w:rsid w:val="38E01351"/>
    <w:rsid w:val="39047736"/>
    <w:rsid w:val="39292CF8"/>
    <w:rsid w:val="394E275F"/>
    <w:rsid w:val="395F496C"/>
    <w:rsid w:val="39636459"/>
    <w:rsid w:val="396B7F6C"/>
    <w:rsid w:val="396E4BAF"/>
    <w:rsid w:val="397F6DBC"/>
    <w:rsid w:val="39842625"/>
    <w:rsid w:val="39846181"/>
    <w:rsid w:val="39897C3B"/>
    <w:rsid w:val="398E0DAD"/>
    <w:rsid w:val="39972358"/>
    <w:rsid w:val="39987E7E"/>
    <w:rsid w:val="399C796E"/>
    <w:rsid w:val="39AE31FE"/>
    <w:rsid w:val="39B20F40"/>
    <w:rsid w:val="39B417A9"/>
    <w:rsid w:val="39B5458C"/>
    <w:rsid w:val="39B8407C"/>
    <w:rsid w:val="39C538B0"/>
    <w:rsid w:val="39CE1AF2"/>
    <w:rsid w:val="39E41315"/>
    <w:rsid w:val="39E60BE9"/>
    <w:rsid w:val="39E6508D"/>
    <w:rsid w:val="39FC5695"/>
    <w:rsid w:val="3A006D8E"/>
    <w:rsid w:val="3A064DE8"/>
    <w:rsid w:val="3A184B1B"/>
    <w:rsid w:val="3A2A31CC"/>
    <w:rsid w:val="3A3556CD"/>
    <w:rsid w:val="3A3651E5"/>
    <w:rsid w:val="3A3F02FA"/>
    <w:rsid w:val="3A402444"/>
    <w:rsid w:val="3A4B386E"/>
    <w:rsid w:val="3A4D0C68"/>
    <w:rsid w:val="3A6755EE"/>
    <w:rsid w:val="3A6A181A"/>
    <w:rsid w:val="3A726921"/>
    <w:rsid w:val="3A744481"/>
    <w:rsid w:val="3A865F28"/>
    <w:rsid w:val="3A8C7BEF"/>
    <w:rsid w:val="3A906246"/>
    <w:rsid w:val="3A95616C"/>
    <w:rsid w:val="3A9B5E78"/>
    <w:rsid w:val="3AA0523C"/>
    <w:rsid w:val="3AB26D1E"/>
    <w:rsid w:val="3AB331C1"/>
    <w:rsid w:val="3AC56A51"/>
    <w:rsid w:val="3AE96BE3"/>
    <w:rsid w:val="3AEF7F72"/>
    <w:rsid w:val="3AF47336"/>
    <w:rsid w:val="3AF86E26"/>
    <w:rsid w:val="3B005CDB"/>
    <w:rsid w:val="3B0F23C2"/>
    <w:rsid w:val="3B1654FE"/>
    <w:rsid w:val="3B181276"/>
    <w:rsid w:val="3B2349B7"/>
    <w:rsid w:val="3B251BE5"/>
    <w:rsid w:val="3B3B4F65"/>
    <w:rsid w:val="3B4B164C"/>
    <w:rsid w:val="3B616CFF"/>
    <w:rsid w:val="3B6259F6"/>
    <w:rsid w:val="3B726358"/>
    <w:rsid w:val="3B800BCA"/>
    <w:rsid w:val="3B912DD7"/>
    <w:rsid w:val="3B976654"/>
    <w:rsid w:val="3B9A7EDD"/>
    <w:rsid w:val="3BA54D44"/>
    <w:rsid w:val="3BB01440"/>
    <w:rsid w:val="3BB32D4D"/>
    <w:rsid w:val="3BC01EFC"/>
    <w:rsid w:val="3BC211E2"/>
    <w:rsid w:val="3BC92571"/>
    <w:rsid w:val="3BC9431F"/>
    <w:rsid w:val="3BCA786A"/>
    <w:rsid w:val="3BCB453B"/>
    <w:rsid w:val="3BD31E2F"/>
    <w:rsid w:val="3BD46CE9"/>
    <w:rsid w:val="3BF15831"/>
    <w:rsid w:val="3BF75330"/>
    <w:rsid w:val="3C0D65B5"/>
    <w:rsid w:val="3C105946"/>
    <w:rsid w:val="3C123F18"/>
    <w:rsid w:val="3C125CC6"/>
    <w:rsid w:val="3C2123AD"/>
    <w:rsid w:val="3C270EB1"/>
    <w:rsid w:val="3C29300F"/>
    <w:rsid w:val="3C2D2B00"/>
    <w:rsid w:val="3C395948"/>
    <w:rsid w:val="3C3A346E"/>
    <w:rsid w:val="3C471448"/>
    <w:rsid w:val="3C4E18E3"/>
    <w:rsid w:val="3C522566"/>
    <w:rsid w:val="3C5A141B"/>
    <w:rsid w:val="3C5F759A"/>
    <w:rsid w:val="3C6B3628"/>
    <w:rsid w:val="3C6C525A"/>
    <w:rsid w:val="3C884BA3"/>
    <w:rsid w:val="3C9708C1"/>
    <w:rsid w:val="3CC2593E"/>
    <w:rsid w:val="3CC33464"/>
    <w:rsid w:val="3CCA4787"/>
    <w:rsid w:val="3CCE03B6"/>
    <w:rsid w:val="3CCE23CB"/>
    <w:rsid w:val="3CD17D17"/>
    <w:rsid w:val="3CD967E3"/>
    <w:rsid w:val="3CDE3DFA"/>
    <w:rsid w:val="3CE533DA"/>
    <w:rsid w:val="3CEB6517"/>
    <w:rsid w:val="3CF17FD1"/>
    <w:rsid w:val="3D0A1093"/>
    <w:rsid w:val="3D141F11"/>
    <w:rsid w:val="3D197528"/>
    <w:rsid w:val="3D271C45"/>
    <w:rsid w:val="3D3B2FFA"/>
    <w:rsid w:val="3D3C7F39"/>
    <w:rsid w:val="3D3F6F8E"/>
    <w:rsid w:val="3D440F09"/>
    <w:rsid w:val="3D4504A0"/>
    <w:rsid w:val="3D581DFE"/>
    <w:rsid w:val="3D624A2B"/>
    <w:rsid w:val="3D6A38DF"/>
    <w:rsid w:val="3D6E33D0"/>
    <w:rsid w:val="3D7E738B"/>
    <w:rsid w:val="3D8734BB"/>
    <w:rsid w:val="3D931088"/>
    <w:rsid w:val="3D956BAE"/>
    <w:rsid w:val="3D9848F1"/>
    <w:rsid w:val="3D9A11D4"/>
    <w:rsid w:val="3DA16D89"/>
    <w:rsid w:val="3DA364BE"/>
    <w:rsid w:val="3DA6700D"/>
    <w:rsid w:val="3DA74B34"/>
    <w:rsid w:val="3DBC05DF"/>
    <w:rsid w:val="3DCB0822"/>
    <w:rsid w:val="3DE041CB"/>
    <w:rsid w:val="3DF77869"/>
    <w:rsid w:val="3E0930F8"/>
    <w:rsid w:val="3E0C4997"/>
    <w:rsid w:val="3E0D48F6"/>
    <w:rsid w:val="3E171CB9"/>
    <w:rsid w:val="3E1868B4"/>
    <w:rsid w:val="3E1A5306"/>
    <w:rsid w:val="3E295549"/>
    <w:rsid w:val="3E2B12C1"/>
    <w:rsid w:val="3E304B29"/>
    <w:rsid w:val="3E377251"/>
    <w:rsid w:val="3E377C66"/>
    <w:rsid w:val="3E42664B"/>
    <w:rsid w:val="3E4660FB"/>
    <w:rsid w:val="3E524A9F"/>
    <w:rsid w:val="3E5A7334"/>
    <w:rsid w:val="3E5F0F6A"/>
    <w:rsid w:val="3E6A003B"/>
    <w:rsid w:val="3E6D7B2B"/>
    <w:rsid w:val="3E7569E0"/>
    <w:rsid w:val="3E7B5D6B"/>
    <w:rsid w:val="3E8135D7"/>
    <w:rsid w:val="3E843E66"/>
    <w:rsid w:val="3E860BED"/>
    <w:rsid w:val="3E886713"/>
    <w:rsid w:val="3E8F51FE"/>
    <w:rsid w:val="3E8F7AA2"/>
    <w:rsid w:val="3E926F87"/>
    <w:rsid w:val="3E9A59DE"/>
    <w:rsid w:val="3EA80B63"/>
    <w:rsid w:val="3EAF4836"/>
    <w:rsid w:val="3EB210DD"/>
    <w:rsid w:val="3EBB0897"/>
    <w:rsid w:val="3EC33DFA"/>
    <w:rsid w:val="3ED25BE0"/>
    <w:rsid w:val="3ED71449"/>
    <w:rsid w:val="3ED90D1D"/>
    <w:rsid w:val="3EE33949"/>
    <w:rsid w:val="3EEA117C"/>
    <w:rsid w:val="3EED6576"/>
    <w:rsid w:val="3F0044FB"/>
    <w:rsid w:val="3F060E16"/>
    <w:rsid w:val="3F12422F"/>
    <w:rsid w:val="3F1B30E3"/>
    <w:rsid w:val="3F1D1096"/>
    <w:rsid w:val="3F283A52"/>
    <w:rsid w:val="3F2A1578"/>
    <w:rsid w:val="3F2F0234"/>
    <w:rsid w:val="3F566811"/>
    <w:rsid w:val="3F5A7356"/>
    <w:rsid w:val="3F6363FE"/>
    <w:rsid w:val="3F6727CC"/>
    <w:rsid w:val="3F6A5E19"/>
    <w:rsid w:val="3F756B8F"/>
    <w:rsid w:val="3F8213B4"/>
    <w:rsid w:val="3F8A2017"/>
    <w:rsid w:val="3F93536F"/>
    <w:rsid w:val="3F95482B"/>
    <w:rsid w:val="3F9B5FD2"/>
    <w:rsid w:val="3FD6525C"/>
    <w:rsid w:val="400370E7"/>
    <w:rsid w:val="4019356B"/>
    <w:rsid w:val="403D49EA"/>
    <w:rsid w:val="40464190"/>
    <w:rsid w:val="40503261"/>
    <w:rsid w:val="40592157"/>
    <w:rsid w:val="406311E6"/>
    <w:rsid w:val="40640ABA"/>
    <w:rsid w:val="406E1CAE"/>
    <w:rsid w:val="40784565"/>
    <w:rsid w:val="407E7DCE"/>
    <w:rsid w:val="407F76A2"/>
    <w:rsid w:val="408C0409"/>
    <w:rsid w:val="408D1DBF"/>
    <w:rsid w:val="40956EC5"/>
    <w:rsid w:val="40A0133A"/>
    <w:rsid w:val="40A62E81"/>
    <w:rsid w:val="40AF442B"/>
    <w:rsid w:val="40BC26A4"/>
    <w:rsid w:val="40C31A53"/>
    <w:rsid w:val="40C477AB"/>
    <w:rsid w:val="40CB0B39"/>
    <w:rsid w:val="40D21EC7"/>
    <w:rsid w:val="40D774DE"/>
    <w:rsid w:val="40DC4AF4"/>
    <w:rsid w:val="40F938F8"/>
    <w:rsid w:val="40FF545D"/>
    <w:rsid w:val="410067C8"/>
    <w:rsid w:val="41175D1C"/>
    <w:rsid w:val="411B561D"/>
    <w:rsid w:val="412D5350"/>
    <w:rsid w:val="41562AF9"/>
    <w:rsid w:val="41597EF3"/>
    <w:rsid w:val="415D5C35"/>
    <w:rsid w:val="416F7716"/>
    <w:rsid w:val="41742F7F"/>
    <w:rsid w:val="418F0D2A"/>
    <w:rsid w:val="4193729E"/>
    <w:rsid w:val="4194717D"/>
    <w:rsid w:val="41984EBF"/>
    <w:rsid w:val="41A33A6C"/>
    <w:rsid w:val="41A53138"/>
    <w:rsid w:val="41A970CC"/>
    <w:rsid w:val="41BD66D4"/>
    <w:rsid w:val="41C55588"/>
    <w:rsid w:val="41D01505"/>
    <w:rsid w:val="41D34149"/>
    <w:rsid w:val="41EC520B"/>
    <w:rsid w:val="41F61BE6"/>
    <w:rsid w:val="41F67E38"/>
    <w:rsid w:val="42002A64"/>
    <w:rsid w:val="42132798"/>
    <w:rsid w:val="42220C2D"/>
    <w:rsid w:val="42360234"/>
    <w:rsid w:val="42417305"/>
    <w:rsid w:val="42442951"/>
    <w:rsid w:val="42474939"/>
    <w:rsid w:val="424A08CF"/>
    <w:rsid w:val="424C3C57"/>
    <w:rsid w:val="424E557E"/>
    <w:rsid w:val="42507548"/>
    <w:rsid w:val="42562684"/>
    <w:rsid w:val="425C3848"/>
    <w:rsid w:val="425F59DD"/>
    <w:rsid w:val="42611755"/>
    <w:rsid w:val="42613FF3"/>
    <w:rsid w:val="42660D96"/>
    <w:rsid w:val="426E3E72"/>
    <w:rsid w:val="428667D2"/>
    <w:rsid w:val="42884F34"/>
    <w:rsid w:val="428C098D"/>
    <w:rsid w:val="428E3C3D"/>
    <w:rsid w:val="42935686"/>
    <w:rsid w:val="429E4757"/>
    <w:rsid w:val="42A11B51"/>
    <w:rsid w:val="42B850ED"/>
    <w:rsid w:val="42BF022A"/>
    <w:rsid w:val="42C27D1A"/>
    <w:rsid w:val="42C41CE4"/>
    <w:rsid w:val="42CD1CE0"/>
    <w:rsid w:val="42CE4911"/>
    <w:rsid w:val="42DC702D"/>
    <w:rsid w:val="42E1381E"/>
    <w:rsid w:val="42ED6459"/>
    <w:rsid w:val="42F00D2B"/>
    <w:rsid w:val="42FE58DD"/>
    <w:rsid w:val="43014CE6"/>
    <w:rsid w:val="43170066"/>
    <w:rsid w:val="43174B3D"/>
    <w:rsid w:val="43302ED5"/>
    <w:rsid w:val="43342EA7"/>
    <w:rsid w:val="4339622E"/>
    <w:rsid w:val="434B790E"/>
    <w:rsid w:val="434C41B3"/>
    <w:rsid w:val="4360274F"/>
    <w:rsid w:val="436A4F74"/>
    <w:rsid w:val="438576C5"/>
    <w:rsid w:val="43963680"/>
    <w:rsid w:val="43977AB6"/>
    <w:rsid w:val="43A318F9"/>
    <w:rsid w:val="43A3342B"/>
    <w:rsid w:val="43C26223"/>
    <w:rsid w:val="43C55D14"/>
    <w:rsid w:val="43C77C27"/>
    <w:rsid w:val="43D77EA0"/>
    <w:rsid w:val="43DB1093"/>
    <w:rsid w:val="43DB5537"/>
    <w:rsid w:val="43DE09EE"/>
    <w:rsid w:val="43E443EC"/>
    <w:rsid w:val="43EC504E"/>
    <w:rsid w:val="43F9776B"/>
    <w:rsid w:val="43FB1735"/>
    <w:rsid w:val="43FB34E3"/>
    <w:rsid w:val="43FD36FF"/>
    <w:rsid w:val="43FD725B"/>
    <w:rsid w:val="43FF144C"/>
    <w:rsid w:val="43FF32F9"/>
    <w:rsid w:val="44002FAD"/>
    <w:rsid w:val="440C56F0"/>
    <w:rsid w:val="44110F59"/>
    <w:rsid w:val="442737DC"/>
    <w:rsid w:val="44337121"/>
    <w:rsid w:val="44354C47"/>
    <w:rsid w:val="44557097"/>
    <w:rsid w:val="44607A6E"/>
    <w:rsid w:val="446B516E"/>
    <w:rsid w:val="447B63D2"/>
    <w:rsid w:val="447C2876"/>
    <w:rsid w:val="4488746D"/>
    <w:rsid w:val="448E4357"/>
    <w:rsid w:val="449101DD"/>
    <w:rsid w:val="449D0A3E"/>
    <w:rsid w:val="449F0313"/>
    <w:rsid w:val="44CC44F5"/>
    <w:rsid w:val="44D34460"/>
    <w:rsid w:val="44DA57EF"/>
    <w:rsid w:val="44DC1567"/>
    <w:rsid w:val="44DE1391"/>
    <w:rsid w:val="44DE2770"/>
    <w:rsid w:val="44E65F41"/>
    <w:rsid w:val="44EB1B03"/>
    <w:rsid w:val="44EE129A"/>
    <w:rsid w:val="44FA7C3F"/>
    <w:rsid w:val="451B225C"/>
    <w:rsid w:val="451C5E07"/>
    <w:rsid w:val="451E327D"/>
    <w:rsid w:val="452410C9"/>
    <w:rsid w:val="45294080"/>
    <w:rsid w:val="452E0BB8"/>
    <w:rsid w:val="45317DFB"/>
    <w:rsid w:val="45322F35"/>
    <w:rsid w:val="455235D7"/>
    <w:rsid w:val="456A6B72"/>
    <w:rsid w:val="456D3CE4"/>
    <w:rsid w:val="456D6663"/>
    <w:rsid w:val="456F4189"/>
    <w:rsid w:val="4574179F"/>
    <w:rsid w:val="4579042C"/>
    <w:rsid w:val="457B2B2E"/>
    <w:rsid w:val="457C68A6"/>
    <w:rsid w:val="457F0571"/>
    <w:rsid w:val="45851176"/>
    <w:rsid w:val="458D2861"/>
    <w:rsid w:val="458D460F"/>
    <w:rsid w:val="45941E41"/>
    <w:rsid w:val="459B31D0"/>
    <w:rsid w:val="45A33E32"/>
    <w:rsid w:val="45A35BE1"/>
    <w:rsid w:val="45A57BAB"/>
    <w:rsid w:val="45AD4CB1"/>
    <w:rsid w:val="45B55914"/>
    <w:rsid w:val="45B93656"/>
    <w:rsid w:val="45C63B94"/>
    <w:rsid w:val="45D64208"/>
    <w:rsid w:val="45DB537A"/>
    <w:rsid w:val="45E76415"/>
    <w:rsid w:val="45F4468E"/>
    <w:rsid w:val="45F75F2C"/>
    <w:rsid w:val="45FC3543"/>
    <w:rsid w:val="460A3EB2"/>
    <w:rsid w:val="460E7DA5"/>
    <w:rsid w:val="461B7E6D"/>
    <w:rsid w:val="46244F73"/>
    <w:rsid w:val="46276812"/>
    <w:rsid w:val="462F56C6"/>
    <w:rsid w:val="46333408"/>
    <w:rsid w:val="46386C71"/>
    <w:rsid w:val="463902F3"/>
    <w:rsid w:val="46422483"/>
    <w:rsid w:val="464B69A4"/>
    <w:rsid w:val="4659254A"/>
    <w:rsid w:val="465B0637"/>
    <w:rsid w:val="465E3F0D"/>
    <w:rsid w:val="465E7D59"/>
    <w:rsid w:val="466A16E6"/>
    <w:rsid w:val="466C691A"/>
    <w:rsid w:val="467632F5"/>
    <w:rsid w:val="468679DC"/>
    <w:rsid w:val="46893F2B"/>
    <w:rsid w:val="4698326B"/>
    <w:rsid w:val="46A460B4"/>
    <w:rsid w:val="46A829C6"/>
    <w:rsid w:val="46C44060"/>
    <w:rsid w:val="46C4686E"/>
    <w:rsid w:val="46CD560B"/>
    <w:rsid w:val="471430BE"/>
    <w:rsid w:val="471F573B"/>
    <w:rsid w:val="473311E6"/>
    <w:rsid w:val="4737009F"/>
    <w:rsid w:val="473A4323"/>
    <w:rsid w:val="47484C91"/>
    <w:rsid w:val="474D22A8"/>
    <w:rsid w:val="475A2C17"/>
    <w:rsid w:val="4760588E"/>
    <w:rsid w:val="477517FF"/>
    <w:rsid w:val="47797541"/>
    <w:rsid w:val="477B778F"/>
    <w:rsid w:val="477E6905"/>
    <w:rsid w:val="478203EC"/>
    <w:rsid w:val="478A52AA"/>
    <w:rsid w:val="478B1022"/>
    <w:rsid w:val="47A3011A"/>
    <w:rsid w:val="47A3636C"/>
    <w:rsid w:val="47A85730"/>
    <w:rsid w:val="47B025FA"/>
    <w:rsid w:val="47B16CDB"/>
    <w:rsid w:val="47B57E4D"/>
    <w:rsid w:val="47B73BC5"/>
    <w:rsid w:val="47BC567F"/>
    <w:rsid w:val="47CD163B"/>
    <w:rsid w:val="47E0136E"/>
    <w:rsid w:val="4809698F"/>
    <w:rsid w:val="480F57AF"/>
    <w:rsid w:val="4811697D"/>
    <w:rsid w:val="48286871"/>
    <w:rsid w:val="482C45B3"/>
    <w:rsid w:val="4840005F"/>
    <w:rsid w:val="484F2050"/>
    <w:rsid w:val="484F3DFE"/>
    <w:rsid w:val="48592ECE"/>
    <w:rsid w:val="485D29BF"/>
    <w:rsid w:val="48783354"/>
    <w:rsid w:val="487A3E25"/>
    <w:rsid w:val="487D6BBD"/>
    <w:rsid w:val="488066AD"/>
    <w:rsid w:val="48831CF9"/>
    <w:rsid w:val="488B5503"/>
    <w:rsid w:val="48937E21"/>
    <w:rsid w:val="489A0361"/>
    <w:rsid w:val="489D4717"/>
    <w:rsid w:val="48AA54D8"/>
    <w:rsid w:val="48B16866"/>
    <w:rsid w:val="48B325DE"/>
    <w:rsid w:val="48B94FF3"/>
    <w:rsid w:val="48BF488B"/>
    <w:rsid w:val="48C26CC5"/>
    <w:rsid w:val="48C52312"/>
    <w:rsid w:val="48D662CD"/>
    <w:rsid w:val="48E37AAB"/>
    <w:rsid w:val="48EC5AF0"/>
    <w:rsid w:val="48EC789E"/>
    <w:rsid w:val="48FD4B4C"/>
    <w:rsid w:val="490502D8"/>
    <w:rsid w:val="490A68E0"/>
    <w:rsid w:val="490E3CB9"/>
    <w:rsid w:val="491055FE"/>
    <w:rsid w:val="491465B8"/>
    <w:rsid w:val="492C413F"/>
    <w:rsid w:val="494B26E8"/>
    <w:rsid w:val="49520049"/>
    <w:rsid w:val="495777FB"/>
    <w:rsid w:val="495F5B3E"/>
    <w:rsid w:val="49675177"/>
    <w:rsid w:val="49690EEF"/>
    <w:rsid w:val="496F77D7"/>
    <w:rsid w:val="49746212"/>
    <w:rsid w:val="49747FC0"/>
    <w:rsid w:val="497654FD"/>
    <w:rsid w:val="498A6D75"/>
    <w:rsid w:val="499E328F"/>
    <w:rsid w:val="49AD5280"/>
    <w:rsid w:val="49B425CE"/>
    <w:rsid w:val="49B64211"/>
    <w:rsid w:val="49D96075"/>
    <w:rsid w:val="49D97E23"/>
    <w:rsid w:val="49DC3DB7"/>
    <w:rsid w:val="49F6167F"/>
    <w:rsid w:val="49FD6207"/>
    <w:rsid w:val="49FE3D2D"/>
    <w:rsid w:val="4A064FA0"/>
    <w:rsid w:val="4A123335"/>
    <w:rsid w:val="4A16615C"/>
    <w:rsid w:val="4A1B043B"/>
    <w:rsid w:val="4A266DE0"/>
    <w:rsid w:val="4A4424D7"/>
    <w:rsid w:val="4A476A96"/>
    <w:rsid w:val="4A4D25BF"/>
    <w:rsid w:val="4A510301"/>
    <w:rsid w:val="4A541B9F"/>
    <w:rsid w:val="4A58343D"/>
    <w:rsid w:val="4A5E2A1E"/>
    <w:rsid w:val="4A600544"/>
    <w:rsid w:val="4A673681"/>
    <w:rsid w:val="4A6A3171"/>
    <w:rsid w:val="4A745D9D"/>
    <w:rsid w:val="4A820975"/>
    <w:rsid w:val="4A82495E"/>
    <w:rsid w:val="4A82670C"/>
    <w:rsid w:val="4AB50890"/>
    <w:rsid w:val="4AB82D0F"/>
    <w:rsid w:val="4AB83EDC"/>
    <w:rsid w:val="4AC32699"/>
    <w:rsid w:val="4ADC327B"/>
    <w:rsid w:val="4ADD1B95"/>
    <w:rsid w:val="4AE41175"/>
    <w:rsid w:val="4AEB7664"/>
    <w:rsid w:val="4AEE5B50"/>
    <w:rsid w:val="4AFD7C19"/>
    <w:rsid w:val="4B013AD5"/>
    <w:rsid w:val="4B0567D1"/>
    <w:rsid w:val="4B06733D"/>
    <w:rsid w:val="4B094738"/>
    <w:rsid w:val="4B101F6A"/>
    <w:rsid w:val="4B211D22"/>
    <w:rsid w:val="4B2257F9"/>
    <w:rsid w:val="4B236AAE"/>
    <w:rsid w:val="4B2C6678"/>
    <w:rsid w:val="4B3043BA"/>
    <w:rsid w:val="4B313C8F"/>
    <w:rsid w:val="4B3B78E8"/>
    <w:rsid w:val="4B413ED2"/>
    <w:rsid w:val="4B46773A"/>
    <w:rsid w:val="4B5736F5"/>
    <w:rsid w:val="4B5D6832"/>
    <w:rsid w:val="4B5F6A4E"/>
    <w:rsid w:val="4B6017E5"/>
    <w:rsid w:val="4B6B53F2"/>
    <w:rsid w:val="4B6C4CC7"/>
    <w:rsid w:val="4B6F3EED"/>
    <w:rsid w:val="4B707271"/>
    <w:rsid w:val="4B7324F9"/>
    <w:rsid w:val="4B7726B3"/>
    <w:rsid w:val="4B9739F7"/>
    <w:rsid w:val="4B9F509C"/>
    <w:rsid w:val="4BA91A77"/>
    <w:rsid w:val="4BB01057"/>
    <w:rsid w:val="4BB46D99"/>
    <w:rsid w:val="4BDC009E"/>
    <w:rsid w:val="4BE40D01"/>
    <w:rsid w:val="4BEE2503"/>
    <w:rsid w:val="4C0D0258"/>
    <w:rsid w:val="4C1B0BC7"/>
    <w:rsid w:val="4C1B2975"/>
    <w:rsid w:val="4C1F06D9"/>
    <w:rsid w:val="4C213D03"/>
    <w:rsid w:val="4C245A30"/>
    <w:rsid w:val="4C285091"/>
    <w:rsid w:val="4C384C9A"/>
    <w:rsid w:val="4C46376A"/>
    <w:rsid w:val="4C485734"/>
    <w:rsid w:val="4C4B0D80"/>
    <w:rsid w:val="4C975D73"/>
    <w:rsid w:val="4C991B05"/>
    <w:rsid w:val="4C9A4CB1"/>
    <w:rsid w:val="4C9B3AB5"/>
    <w:rsid w:val="4C9E7102"/>
    <w:rsid w:val="4CA24E44"/>
    <w:rsid w:val="4CA46E0E"/>
    <w:rsid w:val="4CA87F80"/>
    <w:rsid w:val="4CAF130F"/>
    <w:rsid w:val="4CB6685F"/>
    <w:rsid w:val="4CC367FE"/>
    <w:rsid w:val="4CD945DE"/>
    <w:rsid w:val="4CDF1BF4"/>
    <w:rsid w:val="4CEA2347"/>
    <w:rsid w:val="4CEF5BAF"/>
    <w:rsid w:val="4CF136D5"/>
    <w:rsid w:val="4CFF4044"/>
    <w:rsid w:val="4D01600E"/>
    <w:rsid w:val="4D0258E3"/>
    <w:rsid w:val="4D077F3C"/>
    <w:rsid w:val="4D082405"/>
    <w:rsid w:val="4D0E4287"/>
    <w:rsid w:val="4D123355"/>
    <w:rsid w:val="4D183358"/>
    <w:rsid w:val="4D1B0752"/>
    <w:rsid w:val="4D2770F7"/>
    <w:rsid w:val="4D2A3B31"/>
    <w:rsid w:val="4D312C52"/>
    <w:rsid w:val="4D3161C8"/>
    <w:rsid w:val="4D371A30"/>
    <w:rsid w:val="4D782049"/>
    <w:rsid w:val="4D7A7B6F"/>
    <w:rsid w:val="4D8C33FE"/>
    <w:rsid w:val="4D905305"/>
    <w:rsid w:val="4D964A72"/>
    <w:rsid w:val="4D9C1254"/>
    <w:rsid w:val="4DB43081"/>
    <w:rsid w:val="4DBD7A5B"/>
    <w:rsid w:val="4DC42B98"/>
    <w:rsid w:val="4DE65204"/>
    <w:rsid w:val="4DE86773"/>
    <w:rsid w:val="4DF07E31"/>
    <w:rsid w:val="4DF74D1B"/>
    <w:rsid w:val="4E0F02B7"/>
    <w:rsid w:val="4E200716"/>
    <w:rsid w:val="4E5B174E"/>
    <w:rsid w:val="4E5C7274"/>
    <w:rsid w:val="4E6A373F"/>
    <w:rsid w:val="4E793892"/>
    <w:rsid w:val="4E800872"/>
    <w:rsid w:val="4E802F63"/>
    <w:rsid w:val="4E8F764A"/>
    <w:rsid w:val="4E9764FE"/>
    <w:rsid w:val="4EAD187E"/>
    <w:rsid w:val="4EAF077C"/>
    <w:rsid w:val="4EB470B0"/>
    <w:rsid w:val="4EC372F3"/>
    <w:rsid w:val="4EC569ED"/>
    <w:rsid w:val="4EC76DE4"/>
    <w:rsid w:val="4ECC61A8"/>
    <w:rsid w:val="4ECC7CA4"/>
    <w:rsid w:val="4ED50EA1"/>
    <w:rsid w:val="4EE47996"/>
    <w:rsid w:val="4EEC050C"/>
    <w:rsid w:val="4EEE4370"/>
    <w:rsid w:val="4F073684"/>
    <w:rsid w:val="4F0771E0"/>
    <w:rsid w:val="4F0C2A48"/>
    <w:rsid w:val="4F104EC3"/>
    <w:rsid w:val="4F361873"/>
    <w:rsid w:val="4F4026F2"/>
    <w:rsid w:val="4F466757"/>
    <w:rsid w:val="4F47354A"/>
    <w:rsid w:val="4F532425"/>
    <w:rsid w:val="4F560168"/>
    <w:rsid w:val="4F732AC8"/>
    <w:rsid w:val="4F7F321A"/>
    <w:rsid w:val="4F8B6063"/>
    <w:rsid w:val="4F8D1C8E"/>
    <w:rsid w:val="4F8E345D"/>
    <w:rsid w:val="4F9071D6"/>
    <w:rsid w:val="4F911C54"/>
    <w:rsid w:val="4F950C90"/>
    <w:rsid w:val="4FB54E8E"/>
    <w:rsid w:val="4FBF7ABB"/>
    <w:rsid w:val="4FC9093A"/>
    <w:rsid w:val="4FCE7CFE"/>
    <w:rsid w:val="4FE37C4D"/>
    <w:rsid w:val="4FE625E0"/>
    <w:rsid w:val="4FEE214E"/>
    <w:rsid w:val="4FF35972"/>
    <w:rsid w:val="4FFF25AD"/>
    <w:rsid w:val="50011E81"/>
    <w:rsid w:val="501B6F55"/>
    <w:rsid w:val="501C4F0D"/>
    <w:rsid w:val="5021480F"/>
    <w:rsid w:val="50250266"/>
    <w:rsid w:val="50285660"/>
    <w:rsid w:val="502F2E92"/>
    <w:rsid w:val="50334005"/>
    <w:rsid w:val="50354221"/>
    <w:rsid w:val="50461F8A"/>
    <w:rsid w:val="504F52E3"/>
    <w:rsid w:val="504F7091"/>
    <w:rsid w:val="50566671"/>
    <w:rsid w:val="5058707D"/>
    <w:rsid w:val="505C355C"/>
    <w:rsid w:val="5060129E"/>
    <w:rsid w:val="506A211C"/>
    <w:rsid w:val="506F14E1"/>
    <w:rsid w:val="507C59AC"/>
    <w:rsid w:val="508C2093"/>
    <w:rsid w:val="509203FA"/>
    <w:rsid w:val="50962ECB"/>
    <w:rsid w:val="50A42E38"/>
    <w:rsid w:val="50A4577F"/>
    <w:rsid w:val="50A8054F"/>
    <w:rsid w:val="50B73D1F"/>
    <w:rsid w:val="50B74C36"/>
    <w:rsid w:val="50BD5BC9"/>
    <w:rsid w:val="50C11EEE"/>
    <w:rsid w:val="50C3182D"/>
    <w:rsid w:val="50C57353"/>
    <w:rsid w:val="50D6330E"/>
    <w:rsid w:val="50DD469C"/>
    <w:rsid w:val="50E84DEF"/>
    <w:rsid w:val="50E97CFC"/>
    <w:rsid w:val="50EF3D93"/>
    <w:rsid w:val="50F639B0"/>
    <w:rsid w:val="50FA4028"/>
    <w:rsid w:val="51002139"/>
    <w:rsid w:val="510D65B7"/>
    <w:rsid w:val="511157AB"/>
    <w:rsid w:val="511856D5"/>
    <w:rsid w:val="51234079"/>
    <w:rsid w:val="5142540C"/>
    <w:rsid w:val="51477D68"/>
    <w:rsid w:val="51586419"/>
    <w:rsid w:val="515B1A65"/>
    <w:rsid w:val="516C77CE"/>
    <w:rsid w:val="51713037"/>
    <w:rsid w:val="51750D79"/>
    <w:rsid w:val="517A638F"/>
    <w:rsid w:val="51856AE2"/>
    <w:rsid w:val="51880306"/>
    <w:rsid w:val="518832C8"/>
    <w:rsid w:val="51986815"/>
    <w:rsid w:val="519A258E"/>
    <w:rsid w:val="519C4558"/>
    <w:rsid w:val="519D207E"/>
    <w:rsid w:val="519D3C50"/>
    <w:rsid w:val="51A0432A"/>
    <w:rsid w:val="51A86090"/>
    <w:rsid w:val="51B318A1"/>
    <w:rsid w:val="51B7313F"/>
    <w:rsid w:val="51B7396D"/>
    <w:rsid w:val="51B82A14"/>
    <w:rsid w:val="51BF3DA2"/>
    <w:rsid w:val="51C70EA9"/>
    <w:rsid w:val="51E23F34"/>
    <w:rsid w:val="51EE5302"/>
    <w:rsid w:val="51EE6435"/>
    <w:rsid w:val="51EF7FC0"/>
    <w:rsid w:val="51F003FF"/>
    <w:rsid w:val="51F223CA"/>
    <w:rsid w:val="51F53C68"/>
    <w:rsid w:val="51F7178E"/>
    <w:rsid w:val="51FE0D6E"/>
    <w:rsid w:val="52065E75"/>
    <w:rsid w:val="52132340"/>
    <w:rsid w:val="52287B99"/>
    <w:rsid w:val="522B58DB"/>
    <w:rsid w:val="522E4CC3"/>
    <w:rsid w:val="52302EF2"/>
    <w:rsid w:val="5233653E"/>
    <w:rsid w:val="5244713B"/>
    <w:rsid w:val="524A3FB4"/>
    <w:rsid w:val="52554706"/>
    <w:rsid w:val="52615633"/>
    <w:rsid w:val="526F4DE4"/>
    <w:rsid w:val="5285403C"/>
    <w:rsid w:val="52977FD4"/>
    <w:rsid w:val="52A25790"/>
    <w:rsid w:val="52A96B6F"/>
    <w:rsid w:val="52B21B59"/>
    <w:rsid w:val="52B45975"/>
    <w:rsid w:val="52CC6B7E"/>
    <w:rsid w:val="52D01FDF"/>
    <w:rsid w:val="52D94AA4"/>
    <w:rsid w:val="52E2243E"/>
    <w:rsid w:val="52E33AC0"/>
    <w:rsid w:val="52E8557B"/>
    <w:rsid w:val="52EA3A62"/>
    <w:rsid w:val="52F12681"/>
    <w:rsid w:val="52F50BB8"/>
    <w:rsid w:val="530323B4"/>
    <w:rsid w:val="53083527"/>
    <w:rsid w:val="53097272"/>
    <w:rsid w:val="530C3017"/>
    <w:rsid w:val="531719BC"/>
    <w:rsid w:val="531E71EE"/>
    <w:rsid w:val="532E7431"/>
    <w:rsid w:val="5334256E"/>
    <w:rsid w:val="533E555E"/>
    <w:rsid w:val="53404D0D"/>
    <w:rsid w:val="53426A39"/>
    <w:rsid w:val="53430A03"/>
    <w:rsid w:val="535350EA"/>
    <w:rsid w:val="53544462"/>
    <w:rsid w:val="535449BE"/>
    <w:rsid w:val="535A6478"/>
    <w:rsid w:val="53654E1D"/>
    <w:rsid w:val="537D3F15"/>
    <w:rsid w:val="537F7C8D"/>
    <w:rsid w:val="5397158E"/>
    <w:rsid w:val="53BF452D"/>
    <w:rsid w:val="53CE4770"/>
    <w:rsid w:val="53E53868"/>
    <w:rsid w:val="53F817ED"/>
    <w:rsid w:val="53F87A3F"/>
    <w:rsid w:val="54013861"/>
    <w:rsid w:val="54176117"/>
    <w:rsid w:val="54262BDE"/>
    <w:rsid w:val="542645AC"/>
    <w:rsid w:val="543534D1"/>
    <w:rsid w:val="543F11CA"/>
    <w:rsid w:val="54484523"/>
    <w:rsid w:val="54487265"/>
    <w:rsid w:val="54492049"/>
    <w:rsid w:val="544D6070"/>
    <w:rsid w:val="544E58B1"/>
    <w:rsid w:val="54504349"/>
    <w:rsid w:val="54605E1E"/>
    <w:rsid w:val="54640C31"/>
    <w:rsid w:val="546D21DB"/>
    <w:rsid w:val="546E1AAF"/>
    <w:rsid w:val="547215A0"/>
    <w:rsid w:val="548C3B38"/>
    <w:rsid w:val="549459BA"/>
    <w:rsid w:val="54A35BFD"/>
    <w:rsid w:val="54B3506A"/>
    <w:rsid w:val="54B41BB8"/>
    <w:rsid w:val="54C618EB"/>
    <w:rsid w:val="54CA0D16"/>
    <w:rsid w:val="54CA13DC"/>
    <w:rsid w:val="54D45DB6"/>
    <w:rsid w:val="54D9161F"/>
    <w:rsid w:val="54D97871"/>
    <w:rsid w:val="54DD4057"/>
    <w:rsid w:val="54E3249D"/>
    <w:rsid w:val="54E7490F"/>
    <w:rsid w:val="550764A4"/>
    <w:rsid w:val="550B2BF6"/>
    <w:rsid w:val="55214EB5"/>
    <w:rsid w:val="552D196B"/>
    <w:rsid w:val="55364EFD"/>
    <w:rsid w:val="55496F40"/>
    <w:rsid w:val="55562C6F"/>
    <w:rsid w:val="55564A1D"/>
    <w:rsid w:val="555D4828"/>
    <w:rsid w:val="5560764A"/>
    <w:rsid w:val="55760C1C"/>
    <w:rsid w:val="55780E38"/>
    <w:rsid w:val="5579070C"/>
    <w:rsid w:val="557A4C8B"/>
    <w:rsid w:val="558931E1"/>
    <w:rsid w:val="558E065B"/>
    <w:rsid w:val="558F7F2F"/>
    <w:rsid w:val="55923347"/>
    <w:rsid w:val="55925180"/>
    <w:rsid w:val="55983B1B"/>
    <w:rsid w:val="55A8376B"/>
    <w:rsid w:val="55A90FF1"/>
    <w:rsid w:val="55A97243"/>
    <w:rsid w:val="55AE2AAB"/>
    <w:rsid w:val="55B41744"/>
    <w:rsid w:val="55B55BE8"/>
    <w:rsid w:val="55BF6A67"/>
    <w:rsid w:val="55CA5266"/>
    <w:rsid w:val="55CC1183"/>
    <w:rsid w:val="55D41DE6"/>
    <w:rsid w:val="55DC29B6"/>
    <w:rsid w:val="55DD4241"/>
    <w:rsid w:val="55F10BEA"/>
    <w:rsid w:val="55F36710"/>
    <w:rsid w:val="55F66200"/>
    <w:rsid w:val="55FB55C5"/>
    <w:rsid w:val="5627460C"/>
    <w:rsid w:val="563C00B7"/>
    <w:rsid w:val="5640122A"/>
    <w:rsid w:val="56464A92"/>
    <w:rsid w:val="56471638"/>
    <w:rsid w:val="564725B8"/>
    <w:rsid w:val="564C1E6A"/>
    <w:rsid w:val="566B6D1E"/>
    <w:rsid w:val="56737851"/>
    <w:rsid w:val="569E722D"/>
    <w:rsid w:val="56AD4B11"/>
    <w:rsid w:val="56AD68BF"/>
    <w:rsid w:val="56B22127"/>
    <w:rsid w:val="56B440F1"/>
    <w:rsid w:val="56BA0FDC"/>
    <w:rsid w:val="56C854A7"/>
    <w:rsid w:val="56EA7B13"/>
    <w:rsid w:val="56F75D8C"/>
    <w:rsid w:val="57032983"/>
    <w:rsid w:val="57032A2C"/>
    <w:rsid w:val="570F30D6"/>
    <w:rsid w:val="570F5219"/>
    <w:rsid w:val="57144B90"/>
    <w:rsid w:val="571903F8"/>
    <w:rsid w:val="571A1A7B"/>
    <w:rsid w:val="57233025"/>
    <w:rsid w:val="5726041F"/>
    <w:rsid w:val="572F3778"/>
    <w:rsid w:val="57323268"/>
    <w:rsid w:val="573E39BB"/>
    <w:rsid w:val="574B60D8"/>
    <w:rsid w:val="574E0814"/>
    <w:rsid w:val="575D12B5"/>
    <w:rsid w:val="57610A87"/>
    <w:rsid w:val="57790E97"/>
    <w:rsid w:val="577B1140"/>
    <w:rsid w:val="577B7F21"/>
    <w:rsid w:val="577E46FF"/>
    <w:rsid w:val="577E72C6"/>
    <w:rsid w:val="577F181B"/>
    <w:rsid w:val="57921984"/>
    <w:rsid w:val="579737F0"/>
    <w:rsid w:val="579E26AC"/>
    <w:rsid w:val="57A35F14"/>
    <w:rsid w:val="57AB7B30"/>
    <w:rsid w:val="57AF5251"/>
    <w:rsid w:val="57B123DF"/>
    <w:rsid w:val="57B26373"/>
    <w:rsid w:val="57B63F04"/>
    <w:rsid w:val="57C245EC"/>
    <w:rsid w:val="57CA41DF"/>
    <w:rsid w:val="57CD20C2"/>
    <w:rsid w:val="57CF6D09"/>
    <w:rsid w:val="57D675AB"/>
    <w:rsid w:val="57D73717"/>
    <w:rsid w:val="57D936E4"/>
    <w:rsid w:val="57D95FDD"/>
    <w:rsid w:val="57E5652D"/>
    <w:rsid w:val="57E97DCB"/>
    <w:rsid w:val="57EA58F1"/>
    <w:rsid w:val="5806097D"/>
    <w:rsid w:val="582157B7"/>
    <w:rsid w:val="585F62DF"/>
    <w:rsid w:val="586438F5"/>
    <w:rsid w:val="586C4558"/>
    <w:rsid w:val="587B479B"/>
    <w:rsid w:val="588C15CC"/>
    <w:rsid w:val="58906498"/>
    <w:rsid w:val="58917D2F"/>
    <w:rsid w:val="58935F89"/>
    <w:rsid w:val="5894085C"/>
    <w:rsid w:val="5895585D"/>
    <w:rsid w:val="589C4E3D"/>
    <w:rsid w:val="58A02EDC"/>
    <w:rsid w:val="58AD0DF8"/>
    <w:rsid w:val="58AE4F0C"/>
    <w:rsid w:val="58B008E9"/>
    <w:rsid w:val="58B85899"/>
    <w:rsid w:val="58BD6B62"/>
    <w:rsid w:val="58BF0B2C"/>
    <w:rsid w:val="58BF6D7E"/>
    <w:rsid w:val="58CB127E"/>
    <w:rsid w:val="58CD4FF7"/>
    <w:rsid w:val="58D2068E"/>
    <w:rsid w:val="58DE2787"/>
    <w:rsid w:val="58E16CF4"/>
    <w:rsid w:val="58E363A9"/>
    <w:rsid w:val="58E6255C"/>
    <w:rsid w:val="59023F6F"/>
    <w:rsid w:val="59166304"/>
    <w:rsid w:val="59172716"/>
    <w:rsid w:val="592D0997"/>
    <w:rsid w:val="593212FE"/>
    <w:rsid w:val="59345076"/>
    <w:rsid w:val="593C03CE"/>
    <w:rsid w:val="593F3A1A"/>
    <w:rsid w:val="59590F80"/>
    <w:rsid w:val="595E1678"/>
    <w:rsid w:val="596040BD"/>
    <w:rsid w:val="59637709"/>
    <w:rsid w:val="5964591F"/>
    <w:rsid w:val="596D0588"/>
    <w:rsid w:val="596D5BD4"/>
    <w:rsid w:val="596F4300"/>
    <w:rsid w:val="597162CA"/>
    <w:rsid w:val="597A4A53"/>
    <w:rsid w:val="597E3DD8"/>
    <w:rsid w:val="598633F7"/>
    <w:rsid w:val="598853C1"/>
    <w:rsid w:val="598D0C2A"/>
    <w:rsid w:val="59945B14"/>
    <w:rsid w:val="599E2E37"/>
    <w:rsid w:val="59A10231"/>
    <w:rsid w:val="59A33FA9"/>
    <w:rsid w:val="59AD6BD6"/>
    <w:rsid w:val="59C56616"/>
    <w:rsid w:val="59D93E6F"/>
    <w:rsid w:val="59E44CEE"/>
    <w:rsid w:val="59E7033A"/>
    <w:rsid w:val="59EC5950"/>
    <w:rsid w:val="59EE16C8"/>
    <w:rsid w:val="59F80043"/>
    <w:rsid w:val="59FF38D6"/>
    <w:rsid w:val="5A0013FC"/>
    <w:rsid w:val="5A032C9A"/>
    <w:rsid w:val="5A04713E"/>
    <w:rsid w:val="5A056A12"/>
    <w:rsid w:val="5A09252F"/>
    <w:rsid w:val="5A0B2778"/>
    <w:rsid w:val="5A0E1D6B"/>
    <w:rsid w:val="5A1629CD"/>
    <w:rsid w:val="5A17367F"/>
    <w:rsid w:val="5A184997"/>
    <w:rsid w:val="5A1B6236"/>
    <w:rsid w:val="5A2A7C7B"/>
    <w:rsid w:val="5A2D426E"/>
    <w:rsid w:val="5A2F12D9"/>
    <w:rsid w:val="5A3E2560"/>
    <w:rsid w:val="5A492DA3"/>
    <w:rsid w:val="5A4F3AC1"/>
    <w:rsid w:val="5A581238"/>
    <w:rsid w:val="5A5D3B6E"/>
    <w:rsid w:val="5A5F25C6"/>
    <w:rsid w:val="5A5F6122"/>
    <w:rsid w:val="5A637A76"/>
    <w:rsid w:val="5A6D33BA"/>
    <w:rsid w:val="5A722590"/>
    <w:rsid w:val="5A783688"/>
    <w:rsid w:val="5A792B1F"/>
    <w:rsid w:val="5A874767"/>
    <w:rsid w:val="5A8950E2"/>
    <w:rsid w:val="5A9C7376"/>
    <w:rsid w:val="5AA1498D"/>
    <w:rsid w:val="5AA17199"/>
    <w:rsid w:val="5AA85BE2"/>
    <w:rsid w:val="5AAD6F28"/>
    <w:rsid w:val="5AB0697E"/>
    <w:rsid w:val="5AD3266C"/>
    <w:rsid w:val="5AD63A24"/>
    <w:rsid w:val="5ADA39FB"/>
    <w:rsid w:val="5AE91E90"/>
    <w:rsid w:val="5AEE56F8"/>
    <w:rsid w:val="5B1016C6"/>
    <w:rsid w:val="5B21787C"/>
    <w:rsid w:val="5B296730"/>
    <w:rsid w:val="5B2E1A1D"/>
    <w:rsid w:val="5B410F66"/>
    <w:rsid w:val="5B445318"/>
    <w:rsid w:val="5B4F00D0"/>
    <w:rsid w:val="5B7200D7"/>
    <w:rsid w:val="5B7756EE"/>
    <w:rsid w:val="5B7C0F56"/>
    <w:rsid w:val="5B835E40"/>
    <w:rsid w:val="5B843A1C"/>
    <w:rsid w:val="5B871DD5"/>
    <w:rsid w:val="5B873E3F"/>
    <w:rsid w:val="5B8E6C95"/>
    <w:rsid w:val="5B9E0ECC"/>
    <w:rsid w:val="5BA1276A"/>
    <w:rsid w:val="5BAB5397"/>
    <w:rsid w:val="5BB701E0"/>
    <w:rsid w:val="5BB73D3C"/>
    <w:rsid w:val="5BC30933"/>
    <w:rsid w:val="5BD448EE"/>
    <w:rsid w:val="5BDC37A3"/>
    <w:rsid w:val="5BEF091F"/>
    <w:rsid w:val="5BFC633D"/>
    <w:rsid w:val="5C02145B"/>
    <w:rsid w:val="5C02690E"/>
    <w:rsid w:val="5C074CC3"/>
    <w:rsid w:val="5C196DA7"/>
    <w:rsid w:val="5C272C70"/>
    <w:rsid w:val="5C2A048C"/>
    <w:rsid w:val="5C2D3FFE"/>
    <w:rsid w:val="5C4F0418"/>
    <w:rsid w:val="5C5872CD"/>
    <w:rsid w:val="5C5D3B6B"/>
    <w:rsid w:val="5C602626"/>
    <w:rsid w:val="5C62014C"/>
    <w:rsid w:val="5C6914DA"/>
    <w:rsid w:val="5C793A91"/>
    <w:rsid w:val="5C7E485A"/>
    <w:rsid w:val="5C80234E"/>
    <w:rsid w:val="5C8A680C"/>
    <w:rsid w:val="5C904CB9"/>
    <w:rsid w:val="5C91458D"/>
    <w:rsid w:val="5C9F4EFC"/>
    <w:rsid w:val="5C9F6CAA"/>
    <w:rsid w:val="5CA42512"/>
    <w:rsid w:val="5CAC13C7"/>
    <w:rsid w:val="5CB309A7"/>
    <w:rsid w:val="5CB87D6C"/>
    <w:rsid w:val="5CC71FCA"/>
    <w:rsid w:val="5CC93D27"/>
    <w:rsid w:val="5CD01559"/>
    <w:rsid w:val="5CD5091E"/>
    <w:rsid w:val="5CDF354A"/>
    <w:rsid w:val="5CE45005"/>
    <w:rsid w:val="5CE46DB3"/>
    <w:rsid w:val="5CF214D0"/>
    <w:rsid w:val="5CF21808"/>
    <w:rsid w:val="5D0166FE"/>
    <w:rsid w:val="5D0C4701"/>
    <w:rsid w:val="5D0F0395"/>
    <w:rsid w:val="5D1551BE"/>
    <w:rsid w:val="5D1A0A26"/>
    <w:rsid w:val="5D1C02FB"/>
    <w:rsid w:val="5D221076"/>
    <w:rsid w:val="5D2378DB"/>
    <w:rsid w:val="5D30024A"/>
    <w:rsid w:val="5D397964"/>
    <w:rsid w:val="5D4B35B7"/>
    <w:rsid w:val="5D4C3B80"/>
    <w:rsid w:val="5D55380D"/>
    <w:rsid w:val="5D5A391C"/>
    <w:rsid w:val="5D5F10C0"/>
    <w:rsid w:val="5D600B2F"/>
    <w:rsid w:val="5D845EA0"/>
    <w:rsid w:val="5D891B7B"/>
    <w:rsid w:val="5D9A56C3"/>
    <w:rsid w:val="5D9B1B67"/>
    <w:rsid w:val="5DA622BA"/>
    <w:rsid w:val="5DAD38EE"/>
    <w:rsid w:val="5DBE9A2C"/>
    <w:rsid w:val="5DD11505"/>
    <w:rsid w:val="5DD40BD5"/>
    <w:rsid w:val="5DD961EC"/>
    <w:rsid w:val="5DEC2376"/>
    <w:rsid w:val="5DF23751"/>
    <w:rsid w:val="5DF70D68"/>
    <w:rsid w:val="5E006862"/>
    <w:rsid w:val="5E0207B9"/>
    <w:rsid w:val="5E1834A1"/>
    <w:rsid w:val="5E21105E"/>
    <w:rsid w:val="5E227B93"/>
    <w:rsid w:val="5E261785"/>
    <w:rsid w:val="5E317DD6"/>
    <w:rsid w:val="5E3B2A02"/>
    <w:rsid w:val="5E42664F"/>
    <w:rsid w:val="5E4A7017"/>
    <w:rsid w:val="5E552BBA"/>
    <w:rsid w:val="5E5B4E53"/>
    <w:rsid w:val="5E5E3A95"/>
    <w:rsid w:val="5E611C10"/>
    <w:rsid w:val="5E622685"/>
    <w:rsid w:val="5E652175"/>
    <w:rsid w:val="5E710B1A"/>
    <w:rsid w:val="5E7303EE"/>
    <w:rsid w:val="5E7A0F3F"/>
    <w:rsid w:val="5E916AC6"/>
    <w:rsid w:val="5E9842F9"/>
    <w:rsid w:val="5EA93E10"/>
    <w:rsid w:val="5EB34C8F"/>
    <w:rsid w:val="5ECE1AC8"/>
    <w:rsid w:val="5ED54C05"/>
    <w:rsid w:val="5EDF082A"/>
    <w:rsid w:val="5EFC7377"/>
    <w:rsid w:val="5F021772"/>
    <w:rsid w:val="5F06174D"/>
    <w:rsid w:val="5F092B01"/>
    <w:rsid w:val="5F3A3602"/>
    <w:rsid w:val="5F3B6A32"/>
    <w:rsid w:val="5F3D09FC"/>
    <w:rsid w:val="5F3F9AF8"/>
    <w:rsid w:val="5F41673E"/>
    <w:rsid w:val="5F4525C8"/>
    <w:rsid w:val="5F45733B"/>
    <w:rsid w:val="5F4F0E5B"/>
    <w:rsid w:val="5F6277C6"/>
    <w:rsid w:val="5F6D0B1D"/>
    <w:rsid w:val="5F773F0E"/>
    <w:rsid w:val="5F795ED8"/>
    <w:rsid w:val="5F7A218F"/>
    <w:rsid w:val="5F8D0B82"/>
    <w:rsid w:val="5F906BA5"/>
    <w:rsid w:val="5FA34D03"/>
    <w:rsid w:val="5FB07420"/>
    <w:rsid w:val="5FC1162D"/>
    <w:rsid w:val="5FC133DB"/>
    <w:rsid w:val="5FC5111D"/>
    <w:rsid w:val="5FCC5339"/>
    <w:rsid w:val="5FCD7FD2"/>
    <w:rsid w:val="5FE34A5B"/>
    <w:rsid w:val="5FE377F5"/>
    <w:rsid w:val="5FE62E42"/>
    <w:rsid w:val="5FEB0458"/>
    <w:rsid w:val="5FEC48FC"/>
    <w:rsid w:val="5FFE1E36"/>
    <w:rsid w:val="601C6864"/>
    <w:rsid w:val="601E438A"/>
    <w:rsid w:val="602045A6"/>
    <w:rsid w:val="60232584"/>
    <w:rsid w:val="602A2D2E"/>
    <w:rsid w:val="60365B77"/>
    <w:rsid w:val="604310ED"/>
    <w:rsid w:val="6065020A"/>
    <w:rsid w:val="606D7301"/>
    <w:rsid w:val="607330CE"/>
    <w:rsid w:val="60786190"/>
    <w:rsid w:val="607D5554"/>
    <w:rsid w:val="60825176"/>
    <w:rsid w:val="608A7C71"/>
    <w:rsid w:val="609B59DA"/>
    <w:rsid w:val="609F2AC4"/>
    <w:rsid w:val="60A07495"/>
    <w:rsid w:val="60AD570E"/>
    <w:rsid w:val="60B3541A"/>
    <w:rsid w:val="60C90799"/>
    <w:rsid w:val="60D61108"/>
    <w:rsid w:val="60DA29A7"/>
    <w:rsid w:val="60FA2EE8"/>
    <w:rsid w:val="60FB46CB"/>
    <w:rsid w:val="61025A59"/>
    <w:rsid w:val="610538E1"/>
    <w:rsid w:val="61054A27"/>
    <w:rsid w:val="610712C2"/>
    <w:rsid w:val="610A52BC"/>
    <w:rsid w:val="610E2650"/>
    <w:rsid w:val="611D2366"/>
    <w:rsid w:val="61421856"/>
    <w:rsid w:val="614B5652"/>
    <w:rsid w:val="615227C4"/>
    <w:rsid w:val="615F10FE"/>
    <w:rsid w:val="61654E3F"/>
    <w:rsid w:val="61665FE8"/>
    <w:rsid w:val="61761FA3"/>
    <w:rsid w:val="6182292A"/>
    <w:rsid w:val="618648DC"/>
    <w:rsid w:val="61930DA7"/>
    <w:rsid w:val="619C3825"/>
    <w:rsid w:val="619F7F92"/>
    <w:rsid w:val="61A86601"/>
    <w:rsid w:val="61B03707"/>
    <w:rsid w:val="61B96A60"/>
    <w:rsid w:val="61BF394A"/>
    <w:rsid w:val="61C15914"/>
    <w:rsid w:val="61C176C2"/>
    <w:rsid w:val="61D5316E"/>
    <w:rsid w:val="61D76EE6"/>
    <w:rsid w:val="61DA0784"/>
    <w:rsid w:val="61DB6BD8"/>
    <w:rsid w:val="61E82EA1"/>
    <w:rsid w:val="61E96448"/>
    <w:rsid w:val="61F23D20"/>
    <w:rsid w:val="61F41846"/>
    <w:rsid w:val="61F94C26"/>
    <w:rsid w:val="61F96E5C"/>
    <w:rsid w:val="62000E56"/>
    <w:rsid w:val="62035F2D"/>
    <w:rsid w:val="620677CB"/>
    <w:rsid w:val="62075FE3"/>
    <w:rsid w:val="62175534"/>
    <w:rsid w:val="624F3E49"/>
    <w:rsid w:val="62632286"/>
    <w:rsid w:val="626C5880"/>
    <w:rsid w:val="627209BD"/>
    <w:rsid w:val="62791D4B"/>
    <w:rsid w:val="62885958"/>
    <w:rsid w:val="62922E0D"/>
    <w:rsid w:val="629372B1"/>
    <w:rsid w:val="629D3C8C"/>
    <w:rsid w:val="629E17B2"/>
    <w:rsid w:val="62A24FB1"/>
    <w:rsid w:val="62AC2121"/>
    <w:rsid w:val="62C751AC"/>
    <w:rsid w:val="62CA25A7"/>
    <w:rsid w:val="62D17DD9"/>
    <w:rsid w:val="62DE42A4"/>
    <w:rsid w:val="62E24D01"/>
    <w:rsid w:val="62EA2C49"/>
    <w:rsid w:val="62F40B65"/>
    <w:rsid w:val="62FC2CFE"/>
    <w:rsid w:val="63024505"/>
    <w:rsid w:val="631321A0"/>
    <w:rsid w:val="632E3727"/>
    <w:rsid w:val="635600A5"/>
    <w:rsid w:val="635B1DB5"/>
    <w:rsid w:val="635B58F5"/>
    <w:rsid w:val="636104DF"/>
    <w:rsid w:val="63711FED"/>
    <w:rsid w:val="63727074"/>
    <w:rsid w:val="637644DD"/>
    <w:rsid w:val="637864A7"/>
    <w:rsid w:val="63814E23"/>
    <w:rsid w:val="63880DDC"/>
    <w:rsid w:val="638D750D"/>
    <w:rsid w:val="63A86D8C"/>
    <w:rsid w:val="63AC6CC0"/>
    <w:rsid w:val="63AE3C76"/>
    <w:rsid w:val="63D01E3F"/>
    <w:rsid w:val="63D44FC5"/>
    <w:rsid w:val="63E43B3C"/>
    <w:rsid w:val="63E458EA"/>
    <w:rsid w:val="63F41FD1"/>
    <w:rsid w:val="63F8233D"/>
    <w:rsid w:val="63F91396"/>
    <w:rsid w:val="64033FC2"/>
    <w:rsid w:val="64055776"/>
    <w:rsid w:val="64137F7D"/>
    <w:rsid w:val="641E704E"/>
    <w:rsid w:val="641F6922"/>
    <w:rsid w:val="64240056"/>
    <w:rsid w:val="64243F39"/>
    <w:rsid w:val="642A77A1"/>
    <w:rsid w:val="642B3519"/>
    <w:rsid w:val="64300B2F"/>
    <w:rsid w:val="64346872"/>
    <w:rsid w:val="643B7C00"/>
    <w:rsid w:val="643E143A"/>
    <w:rsid w:val="643E324C"/>
    <w:rsid w:val="64462101"/>
    <w:rsid w:val="64491666"/>
    <w:rsid w:val="645757E3"/>
    <w:rsid w:val="64793590"/>
    <w:rsid w:val="647C1FC7"/>
    <w:rsid w:val="648B6EEF"/>
    <w:rsid w:val="649829A9"/>
    <w:rsid w:val="64A26AA5"/>
    <w:rsid w:val="64B60701"/>
    <w:rsid w:val="64C158BF"/>
    <w:rsid w:val="64CE2EAA"/>
    <w:rsid w:val="64D616D7"/>
    <w:rsid w:val="64D92F75"/>
    <w:rsid w:val="64DC3F47"/>
    <w:rsid w:val="64E536C8"/>
    <w:rsid w:val="64F32289"/>
    <w:rsid w:val="64F61D79"/>
    <w:rsid w:val="6509385A"/>
    <w:rsid w:val="65165F77"/>
    <w:rsid w:val="651D7306"/>
    <w:rsid w:val="652266CA"/>
    <w:rsid w:val="65332685"/>
    <w:rsid w:val="653C3090"/>
    <w:rsid w:val="654523B9"/>
    <w:rsid w:val="65613696"/>
    <w:rsid w:val="656211BC"/>
    <w:rsid w:val="656B62C3"/>
    <w:rsid w:val="657038D9"/>
    <w:rsid w:val="65705687"/>
    <w:rsid w:val="65717652"/>
    <w:rsid w:val="65750EF0"/>
    <w:rsid w:val="65801643"/>
    <w:rsid w:val="658253BB"/>
    <w:rsid w:val="65854376"/>
    <w:rsid w:val="658767BE"/>
    <w:rsid w:val="65892531"/>
    <w:rsid w:val="65953340"/>
    <w:rsid w:val="659A1B58"/>
    <w:rsid w:val="65C23A09"/>
    <w:rsid w:val="65C6174B"/>
    <w:rsid w:val="65D57BE0"/>
    <w:rsid w:val="65D976D1"/>
    <w:rsid w:val="65E73470"/>
    <w:rsid w:val="65E91D22"/>
    <w:rsid w:val="65E9368C"/>
    <w:rsid w:val="65E971E8"/>
    <w:rsid w:val="65ED4F2A"/>
    <w:rsid w:val="65F22540"/>
    <w:rsid w:val="660022E7"/>
    <w:rsid w:val="6615587E"/>
    <w:rsid w:val="66195831"/>
    <w:rsid w:val="662E75B1"/>
    <w:rsid w:val="662F72F1"/>
    <w:rsid w:val="66303069"/>
    <w:rsid w:val="66320B8F"/>
    <w:rsid w:val="66342C2E"/>
    <w:rsid w:val="663E784C"/>
    <w:rsid w:val="66544FA9"/>
    <w:rsid w:val="66560D21"/>
    <w:rsid w:val="665E3732"/>
    <w:rsid w:val="66664CDC"/>
    <w:rsid w:val="66680A54"/>
    <w:rsid w:val="668B64F1"/>
    <w:rsid w:val="668B6A45"/>
    <w:rsid w:val="669058B5"/>
    <w:rsid w:val="66A17AC3"/>
    <w:rsid w:val="66BB5028"/>
    <w:rsid w:val="66D32372"/>
    <w:rsid w:val="66E14363"/>
    <w:rsid w:val="66E300DB"/>
    <w:rsid w:val="66F9345B"/>
    <w:rsid w:val="67297ED0"/>
    <w:rsid w:val="672F3F24"/>
    <w:rsid w:val="673646AF"/>
    <w:rsid w:val="673E055F"/>
    <w:rsid w:val="673E5311"/>
    <w:rsid w:val="673F58BB"/>
    <w:rsid w:val="674D5668"/>
    <w:rsid w:val="67551CE3"/>
    <w:rsid w:val="675D60DF"/>
    <w:rsid w:val="676A25AA"/>
    <w:rsid w:val="676B07FC"/>
    <w:rsid w:val="677551D7"/>
    <w:rsid w:val="677671A1"/>
    <w:rsid w:val="6779459B"/>
    <w:rsid w:val="67892A30"/>
    <w:rsid w:val="679D028A"/>
    <w:rsid w:val="67A22552"/>
    <w:rsid w:val="67AF7FBD"/>
    <w:rsid w:val="67B22DCC"/>
    <w:rsid w:val="67B657F0"/>
    <w:rsid w:val="67BA708E"/>
    <w:rsid w:val="67BE71AA"/>
    <w:rsid w:val="67D6379C"/>
    <w:rsid w:val="67D90273"/>
    <w:rsid w:val="67DE5875"/>
    <w:rsid w:val="67E265E5"/>
    <w:rsid w:val="67E55852"/>
    <w:rsid w:val="67EB1AB4"/>
    <w:rsid w:val="67FA1285"/>
    <w:rsid w:val="68012F0F"/>
    <w:rsid w:val="680D18B3"/>
    <w:rsid w:val="681542C4"/>
    <w:rsid w:val="68212C69"/>
    <w:rsid w:val="68551F4F"/>
    <w:rsid w:val="685B745D"/>
    <w:rsid w:val="686314D3"/>
    <w:rsid w:val="68724DA1"/>
    <w:rsid w:val="68757459"/>
    <w:rsid w:val="687C10C9"/>
    <w:rsid w:val="68840C16"/>
    <w:rsid w:val="68876EFB"/>
    <w:rsid w:val="68884654"/>
    <w:rsid w:val="688B0A2A"/>
    <w:rsid w:val="68980B98"/>
    <w:rsid w:val="689F444F"/>
    <w:rsid w:val="68B96DBB"/>
    <w:rsid w:val="68C06926"/>
    <w:rsid w:val="68C161FA"/>
    <w:rsid w:val="68CA2805"/>
    <w:rsid w:val="68D221B5"/>
    <w:rsid w:val="68DB3760"/>
    <w:rsid w:val="68DD74D8"/>
    <w:rsid w:val="68DE4FFE"/>
    <w:rsid w:val="68E24AEE"/>
    <w:rsid w:val="68E937A3"/>
    <w:rsid w:val="68EC771B"/>
    <w:rsid w:val="69006B8C"/>
    <w:rsid w:val="690F6F65"/>
    <w:rsid w:val="69125F45"/>
    <w:rsid w:val="69230C63"/>
    <w:rsid w:val="69256789"/>
    <w:rsid w:val="692D1AE1"/>
    <w:rsid w:val="693B7312"/>
    <w:rsid w:val="693E15D3"/>
    <w:rsid w:val="694110E9"/>
    <w:rsid w:val="694E2184"/>
    <w:rsid w:val="69513A22"/>
    <w:rsid w:val="69605A13"/>
    <w:rsid w:val="69616799"/>
    <w:rsid w:val="6962178B"/>
    <w:rsid w:val="69627681"/>
    <w:rsid w:val="696F5EF5"/>
    <w:rsid w:val="69731BEA"/>
    <w:rsid w:val="6977531D"/>
    <w:rsid w:val="699D6C67"/>
    <w:rsid w:val="69BF6BDD"/>
    <w:rsid w:val="69CC2BFF"/>
    <w:rsid w:val="69E403F2"/>
    <w:rsid w:val="69FA7C16"/>
    <w:rsid w:val="69FD55B8"/>
    <w:rsid w:val="6A026ACA"/>
    <w:rsid w:val="6A0B1C62"/>
    <w:rsid w:val="6A1707C7"/>
    <w:rsid w:val="6A1862EE"/>
    <w:rsid w:val="6A211646"/>
    <w:rsid w:val="6A2353BE"/>
    <w:rsid w:val="6A2406C8"/>
    <w:rsid w:val="6A274783"/>
    <w:rsid w:val="6A303637"/>
    <w:rsid w:val="6A372C18"/>
    <w:rsid w:val="6A3749C6"/>
    <w:rsid w:val="6A4315BC"/>
    <w:rsid w:val="6A521800"/>
    <w:rsid w:val="6A527A52"/>
    <w:rsid w:val="6A5C442C"/>
    <w:rsid w:val="6A6432E1"/>
    <w:rsid w:val="6A771266"/>
    <w:rsid w:val="6A7774B8"/>
    <w:rsid w:val="6A7E0847"/>
    <w:rsid w:val="6A892D47"/>
    <w:rsid w:val="6A9A4F55"/>
    <w:rsid w:val="6A9F20D0"/>
    <w:rsid w:val="6AB204F0"/>
    <w:rsid w:val="6ABD7B87"/>
    <w:rsid w:val="6AC33838"/>
    <w:rsid w:val="6AD761A9"/>
    <w:rsid w:val="6ADA35A3"/>
    <w:rsid w:val="6ADE0BD1"/>
    <w:rsid w:val="6AE508C6"/>
    <w:rsid w:val="6AE96859"/>
    <w:rsid w:val="6AEA64A0"/>
    <w:rsid w:val="6AF42589"/>
    <w:rsid w:val="6AFC176B"/>
    <w:rsid w:val="6B147746"/>
    <w:rsid w:val="6B24787C"/>
    <w:rsid w:val="6B256F14"/>
    <w:rsid w:val="6B422A43"/>
    <w:rsid w:val="6B4A24D7"/>
    <w:rsid w:val="6B543355"/>
    <w:rsid w:val="6B573233"/>
    <w:rsid w:val="6B5B6274"/>
    <w:rsid w:val="6B5C045C"/>
    <w:rsid w:val="6B5E5F82"/>
    <w:rsid w:val="6B633598"/>
    <w:rsid w:val="6B6C069F"/>
    <w:rsid w:val="6B6C4B43"/>
    <w:rsid w:val="6B7439F8"/>
    <w:rsid w:val="6B827EC3"/>
    <w:rsid w:val="6B935D53"/>
    <w:rsid w:val="6BAD2A66"/>
    <w:rsid w:val="6BAE0CB8"/>
    <w:rsid w:val="6BB81B36"/>
    <w:rsid w:val="6BBC181C"/>
    <w:rsid w:val="6BF54B38"/>
    <w:rsid w:val="6BF568E7"/>
    <w:rsid w:val="6BF84629"/>
    <w:rsid w:val="6C07486C"/>
    <w:rsid w:val="6C196F71"/>
    <w:rsid w:val="6C226FCB"/>
    <w:rsid w:val="6C31226F"/>
    <w:rsid w:val="6C3A079D"/>
    <w:rsid w:val="6C552F0B"/>
    <w:rsid w:val="6C586E75"/>
    <w:rsid w:val="6C5C6966"/>
    <w:rsid w:val="6C5F0204"/>
    <w:rsid w:val="6C77554D"/>
    <w:rsid w:val="6C7A6DEC"/>
    <w:rsid w:val="6C841A18"/>
    <w:rsid w:val="6C8975E2"/>
    <w:rsid w:val="6C8C67B7"/>
    <w:rsid w:val="6C8E6D3B"/>
    <w:rsid w:val="6C9D744C"/>
    <w:rsid w:val="6C9E798C"/>
    <w:rsid w:val="6CA6266D"/>
    <w:rsid w:val="6CA67BE1"/>
    <w:rsid w:val="6CD877C3"/>
    <w:rsid w:val="6CDA788A"/>
    <w:rsid w:val="6CDE381E"/>
    <w:rsid w:val="6CF43042"/>
    <w:rsid w:val="6CFA617E"/>
    <w:rsid w:val="6CFC5A53"/>
    <w:rsid w:val="6D147240"/>
    <w:rsid w:val="6D167928"/>
    <w:rsid w:val="6D26299B"/>
    <w:rsid w:val="6D371181"/>
    <w:rsid w:val="6D3B47CD"/>
    <w:rsid w:val="6D4262B1"/>
    <w:rsid w:val="6D4772EC"/>
    <w:rsid w:val="6D572E2F"/>
    <w:rsid w:val="6D5B09CB"/>
    <w:rsid w:val="6D604233"/>
    <w:rsid w:val="6D631F76"/>
    <w:rsid w:val="6D6C0E2A"/>
    <w:rsid w:val="6D7970A3"/>
    <w:rsid w:val="6D7B72BF"/>
    <w:rsid w:val="6D8E4F15"/>
    <w:rsid w:val="6D8F2D6B"/>
    <w:rsid w:val="6D9078AF"/>
    <w:rsid w:val="6D97577B"/>
    <w:rsid w:val="6D9D5488"/>
    <w:rsid w:val="6DAA3701"/>
    <w:rsid w:val="6DAA3FEF"/>
    <w:rsid w:val="6DB620A5"/>
    <w:rsid w:val="6DB66549"/>
    <w:rsid w:val="6DBD3434"/>
    <w:rsid w:val="6DBE71AC"/>
    <w:rsid w:val="6DC0172B"/>
    <w:rsid w:val="6DCA5B51"/>
    <w:rsid w:val="6DCB690C"/>
    <w:rsid w:val="6DD41A5B"/>
    <w:rsid w:val="6DD54C21"/>
    <w:rsid w:val="6DDEB12A"/>
    <w:rsid w:val="6DEC1F6B"/>
    <w:rsid w:val="6DF43C2E"/>
    <w:rsid w:val="6DF51CA3"/>
    <w:rsid w:val="6DFB21AE"/>
    <w:rsid w:val="6E201C15"/>
    <w:rsid w:val="6E2E003F"/>
    <w:rsid w:val="6E3D27C7"/>
    <w:rsid w:val="6E5E537C"/>
    <w:rsid w:val="6E645FA5"/>
    <w:rsid w:val="6E66587A"/>
    <w:rsid w:val="6E7066F8"/>
    <w:rsid w:val="6E7206C2"/>
    <w:rsid w:val="6E7219BF"/>
    <w:rsid w:val="6E753D0F"/>
    <w:rsid w:val="6E7B6E4B"/>
    <w:rsid w:val="6E8335BD"/>
    <w:rsid w:val="6E8E12EF"/>
    <w:rsid w:val="6E972936"/>
    <w:rsid w:val="6EA15191"/>
    <w:rsid w:val="6EA63EC8"/>
    <w:rsid w:val="6EA840E4"/>
    <w:rsid w:val="6EBD7464"/>
    <w:rsid w:val="6EC30F1E"/>
    <w:rsid w:val="6EC802E2"/>
    <w:rsid w:val="6ECC76A7"/>
    <w:rsid w:val="6ED446C5"/>
    <w:rsid w:val="6EF015E7"/>
    <w:rsid w:val="6EF47329"/>
    <w:rsid w:val="6F2A7D94"/>
    <w:rsid w:val="6F2D45E9"/>
    <w:rsid w:val="6F307C36"/>
    <w:rsid w:val="6F4162E7"/>
    <w:rsid w:val="6F547DC8"/>
    <w:rsid w:val="6F5E0C47"/>
    <w:rsid w:val="6F6049BF"/>
    <w:rsid w:val="6F6D0E8A"/>
    <w:rsid w:val="6F810491"/>
    <w:rsid w:val="6F8331F1"/>
    <w:rsid w:val="6F8A5598"/>
    <w:rsid w:val="6F926B42"/>
    <w:rsid w:val="6F9B77A5"/>
    <w:rsid w:val="6FAE1A09"/>
    <w:rsid w:val="6FB22D40"/>
    <w:rsid w:val="6FBE7937"/>
    <w:rsid w:val="6FC82564"/>
    <w:rsid w:val="6FD75BF8"/>
    <w:rsid w:val="6FFB0243"/>
    <w:rsid w:val="700F0193"/>
    <w:rsid w:val="701557A9"/>
    <w:rsid w:val="702459EC"/>
    <w:rsid w:val="70291255"/>
    <w:rsid w:val="702A0B29"/>
    <w:rsid w:val="702F034C"/>
    <w:rsid w:val="702F7EED"/>
    <w:rsid w:val="703D260A"/>
    <w:rsid w:val="70495453"/>
    <w:rsid w:val="706E6C67"/>
    <w:rsid w:val="707723D0"/>
    <w:rsid w:val="707D50FC"/>
    <w:rsid w:val="70877D29"/>
    <w:rsid w:val="70A26911"/>
    <w:rsid w:val="70A44806"/>
    <w:rsid w:val="70AB7EBB"/>
    <w:rsid w:val="70C44AD9"/>
    <w:rsid w:val="70D156FF"/>
    <w:rsid w:val="70DA42FD"/>
    <w:rsid w:val="70DC0075"/>
    <w:rsid w:val="70F01D72"/>
    <w:rsid w:val="70F5661B"/>
    <w:rsid w:val="710B2708"/>
    <w:rsid w:val="7115622D"/>
    <w:rsid w:val="71166A31"/>
    <w:rsid w:val="711F61B4"/>
    <w:rsid w:val="71267542"/>
    <w:rsid w:val="713003C1"/>
    <w:rsid w:val="71360107"/>
    <w:rsid w:val="7139702E"/>
    <w:rsid w:val="713A2FED"/>
    <w:rsid w:val="713B688E"/>
    <w:rsid w:val="714A1482"/>
    <w:rsid w:val="716B13F9"/>
    <w:rsid w:val="71771B4C"/>
    <w:rsid w:val="71854F84"/>
    <w:rsid w:val="71881FAB"/>
    <w:rsid w:val="71973F9C"/>
    <w:rsid w:val="71A212BE"/>
    <w:rsid w:val="71AF7537"/>
    <w:rsid w:val="71B608C6"/>
    <w:rsid w:val="71D43752"/>
    <w:rsid w:val="71DC40A5"/>
    <w:rsid w:val="71F1796A"/>
    <w:rsid w:val="71F820D6"/>
    <w:rsid w:val="72071122"/>
    <w:rsid w:val="72086C48"/>
    <w:rsid w:val="720C498A"/>
    <w:rsid w:val="72154626"/>
    <w:rsid w:val="72165809"/>
    <w:rsid w:val="72190E55"/>
    <w:rsid w:val="72262B5D"/>
    <w:rsid w:val="72283FF7"/>
    <w:rsid w:val="722E7212"/>
    <w:rsid w:val="723A0474"/>
    <w:rsid w:val="723F6B0D"/>
    <w:rsid w:val="72447E14"/>
    <w:rsid w:val="7251239D"/>
    <w:rsid w:val="725400DF"/>
    <w:rsid w:val="72565C05"/>
    <w:rsid w:val="725923E4"/>
    <w:rsid w:val="725974A3"/>
    <w:rsid w:val="726C5429"/>
    <w:rsid w:val="7278201F"/>
    <w:rsid w:val="728409C4"/>
    <w:rsid w:val="72864BF7"/>
    <w:rsid w:val="72867687"/>
    <w:rsid w:val="729023FC"/>
    <w:rsid w:val="729A3D44"/>
    <w:rsid w:val="72A03324"/>
    <w:rsid w:val="72A70B9A"/>
    <w:rsid w:val="72B62B48"/>
    <w:rsid w:val="72BB1F0C"/>
    <w:rsid w:val="735A7977"/>
    <w:rsid w:val="73612AB3"/>
    <w:rsid w:val="736B1B84"/>
    <w:rsid w:val="737A5923"/>
    <w:rsid w:val="737D5303"/>
    <w:rsid w:val="73A34E7A"/>
    <w:rsid w:val="73B13A3B"/>
    <w:rsid w:val="73B923F8"/>
    <w:rsid w:val="73C0646E"/>
    <w:rsid w:val="73C6500C"/>
    <w:rsid w:val="73D239B1"/>
    <w:rsid w:val="73F751C6"/>
    <w:rsid w:val="741B0EB4"/>
    <w:rsid w:val="742222F5"/>
    <w:rsid w:val="742A559B"/>
    <w:rsid w:val="74343ADB"/>
    <w:rsid w:val="74387CB8"/>
    <w:rsid w:val="743B50B2"/>
    <w:rsid w:val="74474F84"/>
    <w:rsid w:val="74476126"/>
    <w:rsid w:val="7456013E"/>
    <w:rsid w:val="746005C0"/>
    <w:rsid w:val="74706664"/>
    <w:rsid w:val="747F3682"/>
    <w:rsid w:val="748A428C"/>
    <w:rsid w:val="748F53FE"/>
    <w:rsid w:val="749C4185"/>
    <w:rsid w:val="74AE3AD6"/>
    <w:rsid w:val="74B135C7"/>
    <w:rsid w:val="74B3733F"/>
    <w:rsid w:val="74BA57B7"/>
    <w:rsid w:val="74D472B5"/>
    <w:rsid w:val="74D6127F"/>
    <w:rsid w:val="74DA48CB"/>
    <w:rsid w:val="74E53270"/>
    <w:rsid w:val="74EA0887"/>
    <w:rsid w:val="74F00593"/>
    <w:rsid w:val="74F3598D"/>
    <w:rsid w:val="74F811F5"/>
    <w:rsid w:val="74FA4F6E"/>
    <w:rsid w:val="74FF07D6"/>
    <w:rsid w:val="75067759"/>
    <w:rsid w:val="7507768A"/>
    <w:rsid w:val="750E70AC"/>
    <w:rsid w:val="751853F4"/>
    <w:rsid w:val="75287D2D"/>
    <w:rsid w:val="752E6DCD"/>
    <w:rsid w:val="75371D1E"/>
    <w:rsid w:val="75410DEE"/>
    <w:rsid w:val="75483F2B"/>
    <w:rsid w:val="7551380D"/>
    <w:rsid w:val="755F1275"/>
    <w:rsid w:val="75600BE5"/>
    <w:rsid w:val="7564475C"/>
    <w:rsid w:val="756F7E9F"/>
    <w:rsid w:val="7583797F"/>
    <w:rsid w:val="75932CCC"/>
    <w:rsid w:val="75961B1D"/>
    <w:rsid w:val="75B25848"/>
    <w:rsid w:val="75BDC257"/>
    <w:rsid w:val="75C64E50"/>
    <w:rsid w:val="75C80BC8"/>
    <w:rsid w:val="75C96EC7"/>
    <w:rsid w:val="75D20F1D"/>
    <w:rsid w:val="75DA2C18"/>
    <w:rsid w:val="75DF4163"/>
    <w:rsid w:val="75E11C8A"/>
    <w:rsid w:val="75E55DBE"/>
    <w:rsid w:val="75EB0D5A"/>
    <w:rsid w:val="75EB48B6"/>
    <w:rsid w:val="75EF43A6"/>
    <w:rsid w:val="75F54412"/>
    <w:rsid w:val="75FE283B"/>
    <w:rsid w:val="760A5684"/>
    <w:rsid w:val="760C31AA"/>
    <w:rsid w:val="761D08E0"/>
    <w:rsid w:val="762A1882"/>
    <w:rsid w:val="765D347C"/>
    <w:rsid w:val="766703E1"/>
    <w:rsid w:val="767825EE"/>
    <w:rsid w:val="76826699"/>
    <w:rsid w:val="76856EE4"/>
    <w:rsid w:val="76AA1964"/>
    <w:rsid w:val="76C03F95"/>
    <w:rsid w:val="76C70E7F"/>
    <w:rsid w:val="76C87133"/>
    <w:rsid w:val="76CC0B8C"/>
    <w:rsid w:val="76CD08D5"/>
    <w:rsid w:val="76D33CC8"/>
    <w:rsid w:val="76DB4B92"/>
    <w:rsid w:val="76DD06A3"/>
    <w:rsid w:val="76DD4B47"/>
    <w:rsid w:val="76E557A9"/>
    <w:rsid w:val="77052AA4"/>
    <w:rsid w:val="7706409E"/>
    <w:rsid w:val="77136511"/>
    <w:rsid w:val="771A18F7"/>
    <w:rsid w:val="771B5849"/>
    <w:rsid w:val="771D4568"/>
    <w:rsid w:val="771D7139"/>
    <w:rsid w:val="77225C02"/>
    <w:rsid w:val="77302EC9"/>
    <w:rsid w:val="77340A39"/>
    <w:rsid w:val="77351FD0"/>
    <w:rsid w:val="77387FCF"/>
    <w:rsid w:val="773B361B"/>
    <w:rsid w:val="773F310C"/>
    <w:rsid w:val="77472422"/>
    <w:rsid w:val="77512E3F"/>
    <w:rsid w:val="777803CC"/>
    <w:rsid w:val="777C4360"/>
    <w:rsid w:val="777F31F2"/>
    <w:rsid w:val="778139C7"/>
    <w:rsid w:val="7782124A"/>
    <w:rsid w:val="779276DF"/>
    <w:rsid w:val="77974CF6"/>
    <w:rsid w:val="77A45665"/>
    <w:rsid w:val="77AB254F"/>
    <w:rsid w:val="77C95C59"/>
    <w:rsid w:val="77D1700D"/>
    <w:rsid w:val="77D47CF8"/>
    <w:rsid w:val="77E36F02"/>
    <w:rsid w:val="77EC04CC"/>
    <w:rsid w:val="77FC22D2"/>
    <w:rsid w:val="77FF289B"/>
    <w:rsid w:val="78016613"/>
    <w:rsid w:val="78034139"/>
    <w:rsid w:val="781705B2"/>
    <w:rsid w:val="781F4CEB"/>
    <w:rsid w:val="78267E28"/>
    <w:rsid w:val="78306EF8"/>
    <w:rsid w:val="783C764B"/>
    <w:rsid w:val="785901FD"/>
    <w:rsid w:val="78670B6C"/>
    <w:rsid w:val="786F17CF"/>
    <w:rsid w:val="78771DBC"/>
    <w:rsid w:val="78775729"/>
    <w:rsid w:val="78850FF2"/>
    <w:rsid w:val="78872FBC"/>
    <w:rsid w:val="78972AD3"/>
    <w:rsid w:val="78A42DB0"/>
    <w:rsid w:val="78A656AB"/>
    <w:rsid w:val="78A7540C"/>
    <w:rsid w:val="78B2245C"/>
    <w:rsid w:val="78BE2756"/>
    <w:rsid w:val="78C80EDF"/>
    <w:rsid w:val="78E172CC"/>
    <w:rsid w:val="78E21FA1"/>
    <w:rsid w:val="78EA1D1F"/>
    <w:rsid w:val="78F32400"/>
    <w:rsid w:val="78F817C4"/>
    <w:rsid w:val="79004B1D"/>
    <w:rsid w:val="7904172F"/>
    <w:rsid w:val="790F7E27"/>
    <w:rsid w:val="79112886"/>
    <w:rsid w:val="79132AA2"/>
    <w:rsid w:val="79202AC9"/>
    <w:rsid w:val="79227CA0"/>
    <w:rsid w:val="792720A9"/>
    <w:rsid w:val="792A231A"/>
    <w:rsid w:val="79314BC4"/>
    <w:rsid w:val="79316829"/>
    <w:rsid w:val="793547C6"/>
    <w:rsid w:val="79393B8B"/>
    <w:rsid w:val="793A002E"/>
    <w:rsid w:val="795B7FA5"/>
    <w:rsid w:val="795C61F7"/>
    <w:rsid w:val="795F14E6"/>
    <w:rsid w:val="7961380D"/>
    <w:rsid w:val="79690914"/>
    <w:rsid w:val="796C52FC"/>
    <w:rsid w:val="79754594"/>
    <w:rsid w:val="797E66A9"/>
    <w:rsid w:val="79817A0B"/>
    <w:rsid w:val="798518A4"/>
    <w:rsid w:val="79876FEC"/>
    <w:rsid w:val="7987746E"/>
    <w:rsid w:val="799040F2"/>
    <w:rsid w:val="799139C7"/>
    <w:rsid w:val="79982FA7"/>
    <w:rsid w:val="79A47B9E"/>
    <w:rsid w:val="79A74F98"/>
    <w:rsid w:val="79A97383"/>
    <w:rsid w:val="79BD1E6F"/>
    <w:rsid w:val="79DA711C"/>
    <w:rsid w:val="79E27E8B"/>
    <w:rsid w:val="79E354B7"/>
    <w:rsid w:val="79E61F64"/>
    <w:rsid w:val="79F20909"/>
    <w:rsid w:val="79F301DD"/>
    <w:rsid w:val="79F850CE"/>
    <w:rsid w:val="79FD443C"/>
    <w:rsid w:val="79FF6B82"/>
    <w:rsid w:val="7A067F11"/>
    <w:rsid w:val="7A187C44"/>
    <w:rsid w:val="7A1D1975"/>
    <w:rsid w:val="7A291E51"/>
    <w:rsid w:val="7A2E1215"/>
    <w:rsid w:val="7A340F22"/>
    <w:rsid w:val="7A3E5150"/>
    <w:rsid w:val="7A4670D6"/>
    <w:rsid w:val="7A534B63"/>
    <w:rsid w:val="7A603AC5"/>
    <w:rsid w:val="7A615382"/>
    <w:rsid w:val="7A61783D"/>
    <w:rsid w:val="7A67303B"/>
    <w:rsid w:val="7A682979"/>
    <w:rsid w:val="7A6A4943"/>
    <w:rsid w:val="7A7A445B"/>
    <w:rsid w:val="7A911ED0"/>
    <w:rsid w:val="7A9B4AFD"/>
    <w:rsid w:val="7AAB1D04"/>
    <w:rsid w:val="7AAB2866"/>
    <w:rsid w:val="7AAC0AB8"/>
    <w:rsid w:val="7AB12572"/>
    <w:rsid w:val="7ABA4368"/>
    <w:rsid w:val="7AD05746"/>
    <w:rsid w:val="7AD41DBD"/>
    <w:rsid w:val="7ADE0E8D"/>
    <w:rsid w:val="7AE77D42"/>
    <w:rsid w:val="7AED2E7F"/>
    <w:rsid w:val="7AF366E7"/>
    <w:rsid w:val="7AF81F4F"/>
    <w:rsid w:val="7AFD7566"/>
    <w:rsid w:val="7B087CB8"/>
    <w:rsid w:val="7B0A57DF"/>
    <w:rsid w:val="7B0E3521"/>
    <w:rsid w:val="7B1B3E90"/>
    <w:rsid w:val="7B1E74DC"/>
    <w:rsid w:val="7B2014A6"/>
    <w:rsid w:val="7B257FFD"/>
    <w:rsid w:val="7B2965AD"/>
    <w:rsid w:val="7B334D35"/>
    <w:rsid w:val="7B343476"/>
    <w:rsid w:val="7B3929B0"/>
    <w:rsid w:val="7B42766E"/>
    <w:rsid w:val="7B5A2978"/>
    <w:rsid w:val="7B5A7E4C"/>
    <w:rsid w:val="7B667AF9"/>
    <w:rsid w:val="7B711D02"/>
    <w:rsid w:val="7B7468F8"/>
    <w:rsid w:val="7B75029D"/>
    <w:rsid w:val="7B7D4202"/>
    <w:rsid w:val="7B8B4B71"/>
    <w:rsid w:val="7B9A6B62"/>
    <w:rsid w:val="7B9C6C1D"/>
    <w:rsid w:val="7BA7127F"/>
    <w:rsid w:val="7BAC4AE8"/>
    <w:rsid w:val="7BB340C8"/>
    <w:rsid w:val="7BD04C7A"/>
    <w:rsid w:val="7BE40725"/>
    <w:rsid w:val="7BEE0103"/>
    <w:rsid w:val="7BF24BF0"/>
    <w:rsid w:val="7BF85F7F"/>
    <w:rsid w:val="7C014E34"/>
    <w:rsid w:val="7C0A0FE4"/>
    <w:rsid w:val="7C113E62"/>
    <w:rsid w:val="7C1903CF"/>
    <w:rsid w:val="7C211032"/>
    <w:rsid w:val="7C2154D6"/>
    <w:rsid w:val="7C254906"/>
    <w:rsid w:val="7C2A25DC"/>
    <w:rsid w:val="7C2B3C5E"/>
    <w:rsid w:val="7C2F624D"/>
    <w:rsid w:val="7C321491"/>
    <w:rsid w:val="7C330D65"/>
    <w:rsid w:val="7C4371FA"/>
    <w:rsid w:val="7C572CA5"/>
    <w:rsid w:val="7C590818"/>
    <w:rsid w:val="7C5C02BC"/>
    <w:rsid w:val="7C701FB9"/>
    <w:rsid w:val="7C7C10F6"/>
    <w:rsid w:val="7C853BEA"/>
    <w:rsid w:val="7C881368"/>
    <w:rsid w:val="7C975798"/>
    <w:rsid w:val="7C9E6B26"/>
    <w:rsid w:val="7CA0464C"/>
    <w:rsid w:val="7CA37C99"/>
    <w:rsid w:val="7CA53A11"/>
    <w:rsid w:val="7CA67789"/>
    <w:rsid w:val="7CC04CEF"/>
    <w:rsid w:val="7CD267D0"/>
    <w:rsid w:val="7CD442F6"/>
    <w:rsid w:val="7CE27788"/>
    <w:rsid w:val="7CF20C20"/>
    <w:rsid w:val="7D0C1CE2"/>
    <w:rsid w:val="7D0C32F1"/>
    <w:rsid w:val="7D0F408D"/>
    <w:rsid w:val="7D252DA4"/>
    <w:rsid w:val="7D2A660C"/>
    <w:rsid w:val="7D2E7EAA"/>
    <w:rsid w:val="7D2F59D0"/>
    <w:rsid w:val="7D3140B5"/>
    <w:rsid w:val="7D342FE7"/>
    <w:rsid w:val="7D344D95"/>
    <w:rsid w:val="7D360B0D"/>
    <w:rsid w:val="7D366D5F"/>
    <w:rsid w:val="7D382AD7"/>
    <w:rsid w:val="7D3B4375"/>
    <w:rsid w:val="7D4274B2"/>
    <w:rsid w:val="7D491C6C"/>
    <w:rsid w:val="7D5429C0"/>
    <w:rsid w:val="7D612E2E"/>
    <w:rsid w:val="7D641299"/>
    <w:rsid w:val="7D6E6D43"/>
    <w:rsid w:val="7D7635FF"/>
    <w:rsid w:val="7D796C4C"/>
    <w:rsid w:val="7D7B6E68"/>
    <w:rsid w:val="7D853842"/>
    <w:rsid w:val="7D870D7D"/>
    <w:rsid w:val="7D997807"/>
    <w:rsid w:val="7DB3215D"/>
    <w:rsid w:val="7DB57A34"/>
    <w:rsid w:val="7DD32800"/>
    <w:rsid w:val="7DD520D4"/>
    <w:rsid w:val="7DD86F60"/>
    <w:rsid w:val="7DE44A0D"/>
    <w:rsid w:val="7DE60973"/>
    <w:rsid w:val="7DE844FD"/>
    <w:rsid w:val="7DEF0916"/>
    <w:rsid w:val="7DF54524"/>
    <w:rsid w:val="7DFD162B"/>
    <w:rsid w:val="7E0155BF"/>
    <w:rsid w:val="7E1075B0"/>
    <w:rsid w:val="7E1352F2"/>
    <w:rsid w:val="7E1E5218"/>
    <w:rsid w:val="7E505BFE"/>
    <w:rsid w:val="7E633B84"/>
    <w:rsid w:val="7E857F9E"/>
    <w:rsid w:val="7E930FD1"/>
    <w:rsid w:val="7E9A4E1F"/>
    <w:rsid w:val="7E9B156F"/>
    <w:rsid w:val="7E9E4BBC"/>
    <w:rsid w:val="7EA7723A"/>
    <w:rsid w:val="7EB4618D"/>
    <w:rsid w:val="7EC32874"/>
    <w:rsid w:val="7EC806B7"/>
    <w:rsid w:val="7EC860DC"/>
    <w:rsid w:val="7EE051D4"/>
    <w:rsid w:val="7EE10F4C"/>
    <w:rsid w:val="7EF56FBB"/>
    <w:rsid w:val="7F032C71"/>
    <w:rsid w:val="7F0709B3"/>
    <w:rsid w:val="7F0768EB"/>
    <w:rsid w:val="7F143BEC"/>
    <w:rsid w:val="7F1C3F56"/>
    <w:rsid w:val="7F1C462C"/>
    <w:rsid w:val="7F1E3F4E"/>
    <w:rsid w:val="7F250E39"/>
    <w:rsid w:val="7F2C0419"/>
    <w:rsid w:val="7F2C666B"/>
    <w:rsid w:val="7F3177DE"/>
    <w:rsid w:val="7F323E00"/>
    <w:rsid w:val="7F3379FA"/>
    <w:rsid w:val="7F345520"/>
    <w:rsid w:val="7F385010"/>
    <w:rsid w:val="7F3F1880"/>
    <w:rsid w:val="7F435763"/>
    <w:rsid w:val="7F475253"/>
    <w:rsid w:val="7F5160D2"/>
    <w:rsid w:val="7F5D4A77"/>
    <w:rsid w:val="7F671451"/>
    <w:rsid w:val="7F6C2F0C"/>
    <w:rsid w:val="7F715AF2"/>
    <w:rsid w:val="7F886E69"/>
    <w:rsid w:val="7F902C16"/>
    <w:rsid w:val="7F961E7F"/>
    <w:rsid w:val="7F98785D"/>
    <w:rsid w:val="7F9C6C20"/>
    <w:rsid w:val="7FB421BD"/>
    <w:rsid w:val="7FBF128D"/>
    <w:rsid w:val="7FBF303C"/>
    <w:rsid w:val="7FC93EBA"/>
    <w:rsid w:val="7FCC7507"/>
    <w:rsid w:val="7FD05249"/>
    <w:rsid w:val="7FDD34C2"/>
    <w:rsid w:val="7FE72592"/>
    <w:rsid w:val="BB7FA927"/>
    <w:rsid w:val="BFFF7599"/>
    <w:rsid w:val="EFFADD25"/>
    <w:rsid w:val="F5FFD31F"/>
    <w:rsid w:val="F7DFAE55"/>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3"/>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0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10"/>
    <w:qFormat/>
    <w:uiPriority w:val="0"/>
    <w:pPr>
      <w:shd w:val="clear" w:color="auto" w:fill="000080"/>
    </w:pPr>
  </w:style>
  <w:style w:type="paragraph" w:styleId="19">
    <w:name w:val="annotation text"/>
    <w:basedOn w:val="1"/>
    <w:link w:val="350"/>
    <w:qFormat/>
    <w:uiPriority w:val="99"/>
    <w:pPr>
      <w:jc w:val="left"/>
    </w:pPr>
  </w:style>
  <w:style w:type="paragraph" w:styleId="20">
    <w:name w:val="Salutation"/>
    <w:basedOn w:val="1"/>
    <w:next w:val="1"/>
    <w:link w:val="305"/>
    <w:qFormat/>
    <w:uiPriority w:val="0"/>
    <w:rPr>
      <w:rFonts w:ascii="仿宋_GB2312" w:eastAsia="仿宋_GB2312"/>
      <w:sz w:val="28"/>
      <w:szCs w:val="20"/>
    </w:rPr>
  </w:style>
  <w:style w:type="paragraph" w:styleId="21">
    <w:name w:val="Body Text 3"/>
    <w:basedOn w:val="1"/>
    <w:link w:val="336"/>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3"/>
    <w:qFormat/>
    <w:uiPriority w:val="0"/>
    <w:pPr>
      <w:autoSpaceDE w:val="0"/>
      <w:autoSpaceDN w:val="0"/>
      <w:spacing w:line="360" w:lineRule="auto"/>
    </w:pPr>
    <w:rPr>
      <w:rFonts w:ascii="宋体" w:hAnsi="Arial" w:cs="Arial"/>
      <w:snapToGrid w:val="0"/>
      <w:sz w:val="24"/>
      <w:szCs w:val="21"/>
      <w:lang w:val="zh-CN"/>
    </w:rPr>
  </w:style>
  <w:style w:type="paragraph" w:styleId="24">
    <w:name w:val="toc 2"/>
    <w:basedOn w:val="1"/>
    <w:next w:val="1"/>
    <w:qFormat/>
    <w:uiPriority w:val="0"/>
    <w:pPr>
      <w:ind w:left="420" w:leftChars="200"/>
    </w:pPr>
  </w:style>
  <w:style w:type="paragraph" w:styleId="25">
    <w:name w:val="Body Text Indent"/>
    <w:basedOn w:val="1"/>
    <w:next w:val="1"/>
    <w:link w:val="27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9"/>
    <w:qFormat/>
    <w:uiPriority w:val="0"/>
    <w:pPr>
      <w:ind w:left="100" w:leftChars="2500"/>
    </w:pPr>
    <w:rPr>
      <w:rFonts w:ascii="宋体"/>
      <w:sz w:val="24"/>
      <w:szCs w:val="21"/>
      <w:lang w:val="zh-CN"/>
    </w:rPr>
  </w:style>
  <w:style w:type="paragraph" w:styleId="37">
    <w:name w:val="Body Text Indent 2"/>
    <w:basedOn w:val="1"/>
    <w:link w:val="314"/>
    <w:qFormat/>
    <w:uiPriority w:val="0"/>
    <w:pPr>
      <w:spacing w:line="360" w:lineRule="auto"/>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96"/>
    <w:qFormat/>
    <w:uiPriority w:val="0"/>
    <w:rPr>
      <w:sz w:val="18"/>
      <w:szCs w:val="18"/>
    </w:rPr>
  </w:style>
  <w:style w:type="paragraph" w:styleId="40">
    <w:name w:val="footer"/>
    <w:basedOn w:val="1"/>
    <w:link w:val="387"/>
    <w:qFormat/>
    <w:uiPriority w:val="99"/>
    <w:pPr>
      <w:tabs>
        <w:tab w:val="center" w:pos="4153"/>
        <w:tab w:val="right" w:pos="8306"/>
      </w:tabs>
      <w:snapToGrid w:val="0"/>
      <w:jc w:val="left"/>
    </w:pPr>
    <w:rPr>
      <w:sz w:val="18"/>
      <w:szCs w:val="18"/>
    </w:rPr>
  </w:style>
  <w:style w:type="paragraph" w:styleId="41">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51"/>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4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6"/>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9"/>
    <w:qFormat/>
    <w:uiPriority w:val="0"/>
    <w:pPr>
      <w:spacing w:line="360" w:lineRule="auto"/>
      <w:ind w:firstLine="420"/>
    </w:pPr>
    <w:rPr>
      <w:sz w:val="24"/>
      <w:szCs w:val="20"/>
    </w:rPr>
  </w:style>
  <w:style w:type="paragraph" w:styleId="54">
    <w:name w:val="toc 9"/>
    <w:basedOn w:val="1"/>
    <w:next w:val="1"/>
    <w:qFormat/>
    <w:uiPriority w:val="0"/>
    <w:pPr>
      <w:ind w:left="3360" w:leftChars="1600"/>
    </w:pPr>
  </w:style>
  <w:style w:type="paragraph" w:styleId="55">
    <w:name w:val="Body Text 2"/>
    <w:basedOn w:val="1"/>
    <w:link w:val="308"/>
    <w:qFormat/>
    <w:uiPriority w:val="0"/>
    <w:pPr>
      <w:spacing w:after="120" w:line="480" w:lineRule="auto"/>
    </w:pPr>
  </w:style>
  <w:style w:type="paragraph" w:styleId="56">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9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5"/>
    <w:qFormat/>
    <w:uiPriority w:val="0"/>
    <w:rPr>
      <w:b/>
      <w:bCs/>
    </w:rPr>
  </w:style>
  <w:style w:type="paragraph" w:styleId="60">
    <w:name w:val="Body Text First Indent"/>
    <w:basedOn w:val="23"/>
    <w:next w:val="1"/>
    <w:link w:val="327"/>
    <w:qFormat/>
    <w:uiPriority w:val="0"/>
    <w:pPr>
      <w:ind w:firstLine="420"/>
    </w:pPr>
    <w:rPr>
      <w:rFonts w:hAnsi="Calibri" w:cs="Times New Roman"/>
      <w:snapToGrid/>
      <w:szCs w:val="20"/>
    </w:rPr>
  </w:style>
  <w:style w:type="paragraph" w:styleId="61">
    <w:name w:val="Body Text First Indent 2"/>
    <w:basedOn w:val="25"/>
    <w:next w:val="57"/>
    <w:link w:val="13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2 字符"/>
    <w:qFormat/>
    <w:uiPriority w:val="1"/>
    <w:rPr>
      <w:rFonts w:ascii="仿宋_GB2312" w:hAnsi="Times New Roman" w:eastAsia="仿宋_GB2312" w:cs="Times New Roman"/>
      <w:b/>
      <w:kern w:val="2"/>
      <w:sz w:val="24"/>
      <w:lang w:val="zh-CN"/>
    </w:rPr>
  </w:style>
  <w:style w:type="paragraph" w:styleId="80">
    <w:name w:val="List Paragraph"/>
    <w:basedOn w:val="1"/>
    <w:qFormat/>
    <w:uiPriority w:val="34"/>
    <w:pPr>
      <w:ind w:firstLine="420" w:firstLineChars="200"/>
    </w:pPr>
  </w:style>
  <w:style w:type="character" w:customStyle="1" w:styleId="81">
    <w:name w:val="正文缩进 字符"/>
    <w:qFormat/>
    <w:uiPriority w:val="0"/>
    <w:rPr>
      <w:rFonts w:ascii="宋体" w:eastAsia="宋体"/>
      <w:snapToGrid w:val="0"/>
      <w:color w:val="000000"/>
      <w:kern w:val="28"/>
      <w:sz w:val="28"/>
      <w:lang w:val="en-US" w:eastAsia="zh-CN" w:bidi="ar-SA"/>
    </w:rPr>
  </w:style>
  <w:style w:type="character" w:customStyle="1" w:styleId="82">
    <w:name w:val="正文文本 Char"/>
    <w:qFormat/>
    <w:uiPriority w:val="0"/>
    <w:rPr>
      <w:rFonts w:eastAsia="宋体"/>
      <w:kern w:val="2"/>
      <w:sz w:val="24"/>
      <w:szCs w:val="24"/>
      <w:lang w:val="en-US" w:eastAsia="zh-CN" w:bidi="ar-SA"/>
    </w:rPr>
  </w:style>
  <w:style w:type="character" w:customStyle="1" w:styleId="83">
    <w:name w:val="标题 4 字符"/>
    <w:qFormat/>
    <w:uiPriority w:val="9"/>
    <w:rPr>
      <w:rFonts w:ascii="等线 Light" w:hAnsi="等线 Light" w:eastAsia="等线 Light" w:cs="Times New Roman"/>
      <w:b/>
      <w:bCs/>
      <w:snapToGrid w:val="0"/>
      <w:kern w:val="0"/>
      <w:sz w:val="28"/>
      <w:szCs w:val="28"/>
    </w:rPr>
  </w:style>
  <w:style w:type="paragraph" w:customStyle="1" w:styleId="84">
    <w:name w:val="样式6"/>
    <w:basedOn w:val="33"/>
    <w:next w:val="23"/>
    <w:qFormat/>
    <w:uiPriority w:val="0"/>
    <w:pPr>
      <w:spacing w:line="460" w:lineRule="exact"/>
      <w:outlineLvl w:val="2"/>
    </w:pPr>
    <w:rPr>
      <w:rFonts w:ascii="仿宋_GB2312" w:hAnsi="宋体" w:eastAsia="仿宋_GB2312"/>
      <w:b/>
      <w:bCs/>
      <w:sz w:val="24"/>
      <w:szCs w:val="24"/>
    </w:rPr>
  </w:style>
  <w:style w:type="character" w:customStyle="1" w:styleId="85">
    <w:name w:val="标题 1 字符"/>
    <w:qFormat/>
    <w:uiPriority w:val="9"/>
    <w:rPr>
      <w:rFonts w:ascii="Arial" w:hAnsi="Arial" w:eastAsia="黑体" w:cs="Arial"/>
      <w:b/>
      <w:bCs/>
      <w:snapToGrid w:val="0"/>
      <w:kern w:val="44"/>
      <w:sz w:val="44"/>
      <w:szCs w:val="44"/>
    </w:rPr>
  </w:style>
  <w:style w:type="paragraph" w:customStyle="1" w:styleId="86">
    <w:name w:val="Default"/>
    <w:next w:val="87"/>
    <w:link w:val="2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9">
    <w:name w:val="正文空2字"/>
    <w:basedOn w:val="9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0">
    <w:name w:val="左对齐正文"/>
    <w:qFormat/>
    <w:uiPriority w:val="99"/>
    <w:rPr>
      <w:rFonts w:ascii="Calibri" w:hAnsi="Calibri" w:eastAsia="仿宋_GB2312" w:cs="Calibri"/>
      <w:kern w:val="2"/>
      <w:sz w:val="32"/>
      <w:szCs w:val="32"/>
      <w:lang w:val="en-US" w:eastAsia="zh-CN" w:bidi="ar-SA"/>
    </w:rPr>
  </w:style>
  <w:style w:type="character" w:customStyle="1" w:styleId="91">
    <w:name w:val="表格非标题文字 Char"/>
    <w:link w:val="92"/>
    <w:qFormat/>
    <w:uiPriority w:val="0"/>
    <w:rPr>
      <w:rFonts w:ascii="Futura Bk" w:hAnsi="Futura Bk"/>
      <w:kern w:val="2"/>
      <w:sz w:val="18"/>
      <w:szCs w:val="21"/>
      <w:lang w:val="en-US" w:eastAsia="zh-CN" w:bidi="ar-SA"/>
    </w:rPr>
  </w:style>
  <w:style w:type="paragraph" w:customStyle="1" w:styleId="92">
    <w:name w:val="表格非标题文字"/>
    <w:link w:val="9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3">
    <w:name w:val="*正文 Char"/>
    <w:link w:val="94"/>
    <w:qFormat/>
    <w:locked/>
    <w:uiPriority w:val="0"/>
    <w:rPr>
      <w:rFonts w:ascii="宋体" w:hAnsi="宋体"/>
      <w:sz w:val="24"/>
    </w:rPr>
  </w:style>
  <w:style w:type="paragraph" w:customStyle="1" w:styleId="94">
    <w:name w:val="*正文"/>
    <w:basedOn w:val="1"/>
    <w:link w:val="93"/>
    <w:qFormat/>
    <w:uiPriority w:val="0"/>
    <w:pPr>
      <w:snapToGrid w:val="0"/>
      <w:spacing w:line="360" w:lineRule="auto"/>
      <w:ind w:firstLine="482"/>
      <w:jc w:val="left"/>
    </w:pPr>
    <w:rPr>
      <w:rFonts w:ascii="宋体" w:hAnsi="宋体"/>
      <w:kern w:val="0"/>
      <w:sz w:val="24"/>
      <w:szCs w:val="20"/>
    </w:rPr>
  </w:style>
  <w:style w:type="character" w:customStyle="1" w:styleId="95">
    <w:name w:val="Char Char71"/>
    <w:semiHidden/>
    <w:qFormat/>
    <w:uiPriority w:val="0"/>
    <w:rPr>
      <w:rFonts w:eastAsia="宋体"/>
      <w:kern w:val="2"/>
      <w:sz w:val="21"/>
      <w:szCs w:val="24"/>
      <w:lang w:val="en-US" w:eastAsia="zh-CN" w:bidi="ar-SA"/>
    </w:rPr>
  </w:style>
  <w:style w:type="character" w:customStyle="1" w:styleId="96">
    <w:name w:val="Char Char6"/>
    <w:qFormat/>
    <w:uiPriority w:val="0"/>
    <w:rPr>
      <w:rFonts w:eastAsia="宋体"/>
      <w:kern w:val="2"/>
      <w:sz w:val="21"/>
      <w:szCs w:val="24"/>
      <w:lang w:val="en-US" w:eastAsia="zh-CN" w:bidi="ar-SA"/>
    </w:rPr>
  </w:style>
  <w:style w:type="character" w:customStyle="1" w:styleId="97">
    <w:name w:val="正文缩进 Char"/>
    <w:qFormat/>
    <w:uiPriority w:val="0"/>
    <w:rPr>
      <w:rFonts w:eastAsia="宋体"/>
      <w:kern w:val="2"/>
      <w:sz w:val="21"/>
      <w:lang w:val="en-US" w:eastAsia="zh-CN"/>
    </w:rPr>
  </w:style>
  <w:style w:type="character" w:customStyle="1" w:styleId="98">
    <w:name w:val="正文首行缩进 Char1"/>
    <w:qFormat/>
    <w:uiPriority w:val="0"/>
    <w:rPr>
      <w:rFonts w:ascii="宋体" w:hAnsi="Times New Roman" w:eastAsia="宋体" w:cs="Times New Roman"/>
      <w:snapToGrid w:val="0"/>
      <w:kern w:val="2"/>
      <w:sz w:val="24"/>
      <w:szCs w:val="21"/>
      <w:lang w:val="zh-CN"/>
    </w:rPr>
  </w:style>
  <w:style w:type="character" w:customStyle="1" w:styleId="99">
    <w:name w:val="Char Char28"/>
    <w:qFormat/>
    <w:uiPriority w:val="6"/>
    <w:rPr>
      <w:rFonts w:ascii="仿宋_GB2312" w:hAnsi="仿宋_GB2312" w:eastAsia="仿宋_GB2312"/>
      <w:kern w:val="1"/>
      <w:sz w:val="28"/>
    </w:rPr>
  </w:style>
  <w:style w:type="character" w:customStyle="1" w:styleId="10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1">
    <w:name w:val="Heading 1 Char"/>
    <w:qFormat/>
    <w:uiPriority w:val="6"/>
    <w:rPr>
      <w:rFonts w:ascii="Times New Roman" w:hAnsi="Times New Roman" w:eastAsia="黑体" w:cs="Times New Roman"/>
      <w:b/>
      <w:kern w:val="0"/>
      <w:sz w:val="24"/>
      <w:szCs w:val="24"/>
    </w:rPr>
  </w:style>
  <w:style w:type="character" w:customStyle="1" w:styleId="102">
    <w:name w:val="U_正文 Char"/>
    <w:link w:val="103"/>
    <w:qFormat/>
    <w:uiPriority w:val="0"/>
    <w:rPr>
      <w:sz w:val="24"/>
      <w:szCs w:val="24"/>
    </w:rPr>
  </w:style>
  <w:style w:type="paragraph" w:customStyle="1" w:styleId="103">
    <w:name w:val="U_正文"/>
    <w:basedOn w:val="1"/>
    <w:link w:val="102"/>
    <w:qFormat/>
    <w:uiPriority w:val="0"/>
    <w:pPr>
      <w:adjustRightInd/>
      <w:spacing w:beforeLines="20" w:afterLines="20" w:line="300" w:lineRule="auto"/>
      <w:ind w:firstLine="200" w:firstLineChars="200"/>
    </w:pPr>
    <w:rPr>
      <w:kern w:val="0"/>
      <w:sz w:val="24"/>
    </w:rPr>
  </w:style>
  <w:style w:type="character" w:customStyle="1" w:styleId="104">
    <w:name w:val="HTML 地址 Char1"/>
    <w:qFormat/>
    <w:uiPriority w:val="0"/>
    <w:rPr>
      <w:rFonts w:ascii="Times New Roman" w:hAnsi="Times New Roman" w:eastAsia="宋体" w:cs="Times New Roman"/>
      <w:i/>
      <w:iCs/>
      <w:szCs w:val="24"/>
    </w:rPr>
  </w:style>
  <w:style w:type="character" w:customStyle="1" w:styleId="105">
    <w:name w:val="批注主题 字符"/>
    <w:link w:val="59"/>
    <w:qFormat/>
    <w:uiPriority w:val="0"/>
    <w:rPr>
      <w:b/>
      <w:bCs/>
      <w:kern w:val="2"/>
      <w:sz w:val="21"/>
      <w:szCs w:val="24"/>
    </w:rPr>
  </w:style>
  <w:style w:type="character" w:customStyle="1" w:styleId="106">
    <w:name w:val="Char Char51"/>
    <w:qFormat/>
    <w:uiPriority w:val="0"/>
    <w:rPr>
      <w:rFonts w:ascii="宋体" w:hAnsi="Courier New" w:eastAsia="宋体"/>
      <w:kern w:val="2"/>
      <w:sz w:val="21"/>
      <w:lang w:val="en-US" w:eastAsia="zh-CN"/>
    </w:rPr>
  </w:style>
  <w:style w:type="character" w:customStyle="1" w:styleId="107">
    <w:name w:val="表正文 Char"/>
    <w:qFormat/>
    <w:uiPriority w:val="0"/>
    <w:rPr>
      <w:rFonts w:ascii="宋体" w:eastAsia="宋体"/>
      <w:snapToGrid w:val="0"/>
      <w:color w:val="000000"/>
      <w:kern w:val="28"/>
      <w:sz w:val="28"/>
      <w:lang w:val="en-US" w:eastAsia="zh-CN" w:bidi="ar-SA"/>
    </w:rPr>
  </w:style>
  <w:style w:type="character" w:customStyle="1" w:styleId="108">
    <w:name w:val="Char Char34"/>
    <w:qFormat/>
    <w:uiPriority w:val="6"/>
    <w:rPr>
      <w:b/>
      <w:kern w:val="1"/>
      <w:sz w:val="28"/>
      <w:szCs w:val="28"/>
    </w:rPr>
  </w:style>
  <w:style w:type="character" w:customStyle="1" w:styleId="10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0">
    <w:name w:val="哈哈正文 Char"/>
    <w:link w:val="111"/>
    <w:qFormat/>
    <w:uiPriority w:val="0"/>
    <w:rPr>
      <w:rFonts w:ascii="宋体" w:hAnsi="宋体" w:eastAsia="宋体"/>
      <w:kern w:val="2"/>
      <w:sz w:val="24"/>
      <w:lang w:bidi="ar-SA"/>
    </w:rPr>
  </w:style>
  <w:style w:type="paragraph" w:customStyle="1" w:styleId="111">
    <w:name w:val="哈哈正文"/>
    <w:basedOn w:val="1"/>
    <w:link w:val="110"/>
    <w:qFormat/>
    <w:uiPriority w:val="0"/>
    <w:pPr>
      <w:adjustRightInd/>
      <w:spacing w:line="360" w:lineRule="auto"/>
      <w:ind w:firstLine="200" w:firstLineChars="200"/>
    </w:pPr>
    <w:rPr>
      <w:rFonts w:ascii="宋体" w:hAnsi="宋体"/>
      <w:sz w:val="24"/>
      <w:szCs w:val="20"/>
    </w:rPr>
  </w:style>
  <w:style w:type="character" w:customStyle="1" w:styleId="112">
    <w:name w:val="未处理的提及1"/>
    <w:qFormat/>
    <w:uiPriority w:val="0"/>
    <w:rPr>
      <w:color w:val="808080"/>
      <w:shd w:val="clear" w:color="auto" w:fill="E6E6E6"/>
    </w:rPr>
  </w:style>
  <w:style w:type="character" w:customStyle="1" w:styleId="113">
    <w:name w:val="txt"/>
    <w:qFormat/>
    <w:uiPriority w:val="0"/>
    <w:rPr>
      <w:rFonts w:ascii="仿宋_GB2312" w:eastAsia="微软雅黑"/>
      <w:b/>
      <w:kern w:val="2"/>
      <w:sz w:val="32"/>
      <w:szCs w:val="32"/>
      <w:lang w:val="en-US" w:eastAsia="zh-CN" w:bidi="ar-SA"/>
    </w:rPr>
  </w:style>
  <w:style w:type="character" w:customStyle="1" w:styleId="114">
    <w:name w:val="二级标题 Char Char"/>
    <w:qFormat/>
    <w:uiPriority w:val="0"/>
    <w:rPr>
      <w:rFonts w:ascii="宋体" w:hAnsi="宋体" w:eastAsia="宋体"/>
      <w:b/>
      <w:snapToGrid w:val="0"/>
      <w:kern w:val="2"/>
      <w:sz w:val="24"/>
      <w:szCs w:val="24"/>
      <w:lang w:val="en-US" w:eastAsia="zh-CN" w:bidi="ar-SA"/>
    </w:rPr>
  </w:style>
  <w:style w:type="character" w:customStyle="1" w:styleId="115">
    <w:name w:val="Char Char32"/>
    <w:qFormat/>
    <w:uiPriority w:val="6"/>
    <w:rPr>
      <w:b/>
      <w:kern w:val="1"/>
      <w:sz w:val="24"/>
      <w:szCs w:val="24"/>
    </w:rPr>
  </w:style>
  <w:style w:type="character" w:customStyle="1" w:styleId="116">
    <w:name w:val="PI Char1"/>
    <w:qFormat/>
    <w:uiPriority w:val="0"/>
    <w:rPr>
      <w:rFonts w:ascii="宋体" w:hAnsi="宋体"/>
      <w:kern w:val="2"/>
      <w:sz w:val="24"/>
      <w:szCs w:val="24"/>
    </w:rPr>
  </w:style>
  <w:style w:type="character" w:customStyle="1" w:styleId="117">
    <w:name w:val="tw4winTerm"/>
    <w:qFormat/>
    <w:uiPriority w:val="0"/>
    <w:rPr>
      <w:color w:val="0000FF"/>
    </w:rPr>
  </w:style>
  <w:style w:type="character" w:customStyle="1" w:styleId="118">
    <w:name w:val="Footer Char"/>
    <w:qFormat/>
    <w:locked/>
    <w:uiPriority w:val="0"/>
    <w:rPr>
      <w:rFonts w:eastAsia="宋体"/>
      <w:kern w:val="2"/>
      <w:sz w:val="18"/>
      <w:lang w:val="en-US" w:eastAsia="zh-CN" w:bidi="ar-SA"/>
    </w:rPr>
  </w:style>
  <w:style w:type="character" w:customStyle="1" w:styleId="119">
    <w:name w:val="普通文字 Char Char1"/>
    <w:qFormat/>
    <w:uiPriority w:val="0"/>
    <w:rPr>
      <w:rFonts w:ascii="宋体" w:hAnsi="Courier New"/>
      <w:kern w:val="2"/>
      <w:sz w:val="21"/>
    </w:rPr>
  </w:style>
  <w:style w:type="character" w:customStyle="1" w:styleId="120">
    <w:name w:val="Char Char101"/>
    <w:qFormat/>
    <w:uiPriority w:val="6"/>
    <w:rPr>
      <w:rFonts w:ascii="宋体" w:hAnsi="宋体"/>
      <w:kern w:val="2"/>
      <w:sz w:val="21"/>
      <w:szCs w:val="24"/>
      <w:lang w:val="en-US" w:eastAsia="zh-CN"/>
    </w:rPr>
  </w:style>
  <w:style w:type="character" w:customStyle="1" w:styleId="121">
    <w:name w:val="标题 4 Char"/>
    <w:qFormat/>
    <w:uiPriority w:val="0"/>
    <w:rPr>
      <w:rFonts w:ascii="Arial" w:hAnsi="Arial" w:eastAsia="黑体"/>
      <w:b/>
      <w:kern w:val="2"/>
      <w:sz w:val="28"/>
    </w:rPr>
  </w:style>
  <w:style w:type="character" w:customStyle="1" w:styleId="122">
    <w:name w:val="链接"/>
    <w:qFormat/>
    <w:uiPriority w:val="0"/>
    <w:rPr>
      <w:color w:val="0000FF"/>
      <w:sz w:val="21"/>
      <w:szCs w:val="21"/>
      <w:u w:val="single"/>
    </w:rPr>
  </w:style>
  <w:style w:type="character" w:customStyle="1" w:styleId="123">
    <w:name w:val="h4 Char"/>
    <w:qFormat/>
    <w:uiPriority w:val="0"/>
    <w:rPr>
      <w:rFonts w:ascii="Arial" w:hAnsi="Arial" w:eastAsia="黑体"/>
      <w:b/>
      <w:bCs/>
      <w:kern w:val="2"/>
      <w:sz w:val="28"/>
      <w:szCs w:val="28"/>
      <w:lang w:val="zh-CN" w:eastAsia="zh-CN" w:bidi="ar-SA"/>
    </w:rPr>
  </w:style>
  <w:style w:type="character" w:customStyle="1" w:styleId="124">
    <w:name w:val="5正文 Char"/>
    <w:link w:val="125"/>
    <w:qFormat/>
    <w:uiPriority w:val="0"/>
    <w:rPr>
      <w:rFonts w:ascii="仿宋_GB2312" w:hAnsi="微软雅黑" w:eastAsia="仿宋_GB2312"/>
      <w:sz w:val="28"/>
      <w:szCs w:val="21"/>
    </w:rPr>
  </w:style>
  <w:style w:type="paragraph" w:customStyle="1" w:styleId="125">
    <w:name w:val="5正文"/>
    <w:basedOn w:val="1"/>
    <w:link w:val="12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6">
    <w:name w:val="标题 3 字符"/>
    <w:qFormat/>
    <w:uiPriority w:val="9"/>
    <w:rPr>
      <w:b/>
      <w:bCs/>
      <w:kern w:val="2"/>
      <w:sz w:val="32"/>
      <w:szCs w:val="32"/>
    </w:rPr>
  </w:style>
  <w:style w:type="character" w:customStyle="1" w:styleId="127">
    <w:name w:val="样式6 Char"/>
    <w:qFormat/>
    <w:uiPriority w:val="0"/>
    <w:rPr>
      <w:rFonts w:ascii="仿宋_GB2312" w:hAnsi="宋体" w:eastAsia="仿宋_GB2312"/>
      <w:b/>
      <w:bCs/>
      <w:kern w:val="2"/>
      <w:sz w:val="24"/>
      <w:szCs w:val="24"/>
      <w:lang w:val="en-US" w:eastAsia="zh-CN" w:bidi="ar-SA"/>
    </w:rPr>
  </w:style>
  <w:style w:type="character" w:customStyle="1" w:styleId="128">
    <w:name w:val="Char Char14"/>
    <w:qFormat/>
    <w:uiPriority w:val="6"/>
    <w:rPr>
      <w:rFonts w:ascii="黑体" w:hAnsi="黑体" w:eastAsia="黑体"/>
    </w:rPr>
  </w:style>
  <w:style w:type="character" w:customStyle="1" w:styleId="129">
    <w:name w:val="Heading 2 Hidden Char"/>
    <w:qFormat/>
    <w:uiPriority w:val="0"/>
    <w:rPr>
      <w:rFonts w:ascii="仿宋_GB2312" w:eastAsia="仿宋_GB2312"/>
      <w:b/>
      <w:bCs/>
      <w:kern w:val="2"/>
      <w:sz w:val="24"/>
      <w:szCs w:val="24"/>
      <w:lang w:val="zh-CN" w:eastAsia="zh-CN" w:bidi="ar-SA"/>
    </w:rPr>
  </w:style>
  <w:style w:type="character" w:customStyle="1" w:styleId="130">
    <w:name w:val="正文文本首行缩进 2 字符"/>
    <w:link w:val="61"/>
    <w:qFormat/>
    <w:uiPriority w:val="0"/>
    <w:rPr>
      <w:rFonts w:ascii="宋体" w:hAnsi="宋体"/>
      <w:kern w:val="2"/>
      <w:sz w:val="21"/>
      <w:szCs w:val="24"/>
    </w:rPr>
  </w:style>
  <w:style w:type="character" w:customStyle="1" w:styleId="131">
    <w:name w:val="font11"/>
    <w:qFormat/>
    <w:uiPriority w:val="0"/>
    <w:rPr>
      <w:rFonts w:hint="default" w:ascii="Times New Roman" w:hAnsi="Times New Roman" w:cs="Times New Roman"/>
      <w:color w:val="000000"/>
      <w:sz w:val="22"/>
      <w:szCs w:val="22"/>
      <w:u w:val="none"/>
    </w:rPr>
  </w:style>
  <w:style w:type="character" w:customStyle="1" w:styleId="132">
    <w:name w:val="表正文 Char1"/>
    <w:qFormat/>
    <w:uiPriority w:val="0"/>
    <w:rPr>
      <w:rFonts w:ascii="宋体" w:eastAsia="宋体"/>
      <w:snapToGrid w:val="0"/>
      <w:color w:val="000000"/>
      <w:kern w:val="28"/>
      <w:sz w:val="28"/>
    </w:rPr>
  </w:style>
  <w:style w:type="character" w:customStyle="1" w:styleId="133">
    <w:name w:val="blue1"/>
    <w:basedOn w:val="69"/>
    <w:qFormat/>
    <w:uiPriority w:val="0"/>
    <w:rPr>
      <w:rFonts w:ascii="Arial" w:hAnsi="Arial" w:eastAsia="黑体" w:cs="Arial"/>
      <w:snapToGrid w:val="0"/>
      <w:kern w:val="0"/>
      <w:szCs w:val="21"/>
    </w:rPr>
  </w:style>
  <w:style w:type="character" w:customStyle="1" w:styleId="134">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5">
    <w:name w:val="标书1 Char"/>
    <w:qFormat/>
    <w:uiPriority w:val="0"/>
    <w:rPr>
      <w:rFonts w:eastAsia="宋体"/>
      <w:b/>
      <w:bCs/>
      <w:kern w:val="44"/>
      <w:sz w:val="44"/>
      <w:szCs w:val="44"/>
      <w:lang w:val="en-US" w:eastAsia="zh-CN" w:bidi="ar-SA"/>
    </w:rPr>
  </w:style>
  <w:style w:type="character" w:customStyle="1" w:styleId="136">
    <w:name w:val="样式5 Char"/>
    <w:qFormat/>
    <w:uiPriority w:val="0"/>
    <w:rPr>
      <w:rFonts w:ascii="仿宋_GB2312" w:hAnsi="仿宋" w:eastAsia="仿宋_GB2312"/>
      <w:kern w:val="2"/>
      <w:sz w:val="24"/>
      <w:szCs w:val="24"/>
    </w:rPr>
  </w:style>
  <w:style w:type="character" w:customStyle="1" w:styleId="137">
    <w:name w:val="样式4 Char"/>
    <w:qFormat/>
    <w:uiPriority w:val="0"/>
    <w:rPr>
      <w:rFonts w:ascii="仿宋_GB2312" w:hAnsi="仿宋" w:eastAsia="仿宋_GB2312"/>
      <w:b/>
      <w:kern w:val="2"/>
      <w:sz w:val="32"/>
      <w:szCs w:val="32"/>
      <w:lang w:bidi="ar-SA"/>
    </w:rPr>
  </w:style>
  <w:style w:type="character" w:customStyle="1" w:styleId="138">
    <w:name w:val="插图说明 Char"/>
    <w:qFormat/>
    <w:uiPriority w:val="0"/>
    <w:rPr>
      <w:rFonts w:eastAsia="黑体"/>
      <w:sz w:val="24"/>
      <w:lang w:val="en-US" w:eastAsia="zh-CN"/>
    </w:rPr>
  </w:style>
  <w:style w:type="character" w:customStyle="1" w:styleId="139">
    <w:name w:val="正文2 Char Char"/>
    <w:link w:val="140"/>
    <w:qFormat/>
    <w:uiPriority w:val="0"/>
    <w:rPr>
      <w:rFonts w:eastAsia="宋体"/>
      <w:kern w:val="2"/>
      <w:sz w:val="24"/>
      <w:lang w:val="en-US" w:eastAsia="zh-CN" w:bidi="ar-SA"/>
    </w:rPr>
  </w:style>
  <w:style w:type="paragraph" w:customStyle="1" w:styleId="140">
    <w:name w:val="正文2"/>
    <w:basedOn w:val="1"/>
    <w:link w:val="139"/>
    <w:qFormat/>
    <w:uiPriority w:val="0"/>
    <w:pPr>
      <w:spacing w:before="156" w:line="360" w:lineRule="auto"/>
      <w:ind w:firstLine="510" w:firstLineChars="200"/>
    </w:pPr>
    <w:rPr>
      <w:sz w:val="24"/>
      <w:szCs w:val="20"/>
    </w:rPr>
  </w:style>
  <w:style w:type="character" w:customStyle="1" w:styleId="141">
    <w:name w:val="Char Char24"/>
    <w:qFormat/>
    <w:uiPriority w:val="6"/>
    <w:rPr>
      <w:kern w:val="1"/>
      <w:sz w:val="21"/>
    </w:rPr>
  </w:style>
  <w:style w:type="character" w:customStyle="1" w:styleId="142">
    <w:name w:val="副标题 字符"/>
    <w:link w:val="47"/>
    <w:qFormat/>
    <w:uiPriority w:val="0"/>
    <w:rPr>
      <w:rFonts w:ascii="Arial" w:hAnsi="Arial" w:eastAsia="隶书"/>
      <w:b/>
      <w:bCs/>
      <w:kern w:val="28"/>
      <w:sz w:val="44"/>
      <w:szCs w:val="32"/>
      <w:lang w:val="en-US" w:eastAsia="zh-CN" w:bidi="ar-SA"/>
    </w:rPr>
  </w:style>
  <w:style w:type="character" w:customStyle="1" w:styleId="143">
    <w:name w:val="普通文字 Char1 Char"/>
    <w:qFormat/>
    <w:uiPriority w:val="0"/>
    <w:rPr>
      <w:rFonts w:ascii="宋体" w:hAnsi="Courier New" w:eastAsia="宋体"/>
      <w:kern w:val="2"/>
      <w:sz w:val="21"/>
      <w:szCs w:val="24"/>
      <w:lang w:val="en-US" w:eastAsia="zh-CN" w:bidi="ar-SA"/>
    </w:rPr>
  </w:style>
  <w:style w:type="character" w:customStyle="1" w:styleId="144">
    <w:name w:val="h3 Char1"/>
    <w:qFormat/>
    <w:uiPriority w:val="0"/>
    <w:rPr>
      <w:rFonts w:eastAsia="宋体"/>
      <w:b/>
      <w:bCs/>
      <w:kern w:val="2"/>
      <w:sz w:val="32"/>
      <w:szCs w:val="32"/>
      <w:lang w:bidi="ar-SA"/>
    </w:rPr>
  </w:style>
  <w:style w:type="character" w:customStyle="1" w:styleId="145">
    <w:name w:val="标题 Char1"/>
    <w:qFormat/>
    <w:uiPriority w:val="0"/>
    <w:rPr>
      <w:rFonts w:ascii="Cambria" w:hAnsi="Cambria" w:eastAsia="宋体" w:cs="Times New Roman"/>
      <w:b/>
      <w:bCs/>
      <w:sz w:val="32"/>
      <w:szCs w:val="32"/>
      <w:lang w:bidi="ar-SA"/>
    </w:rPr>
  </w:style>
  <w:style w:type="character" w:customStyle="1" w:styleId="146">
    <w:name w:val="gf正文1 Char"/>
    <w:qFormat/>
    <w:uiPriority w:val="0"/>
    <w:rPr>
      <w:rFonts w:ascii="宋体" w:hAnsi="宋体" w:eastAsia="宋体" w:cs="宋体"/>
      <w:kern w:val="2"/>
      <w:sz w:val="24"/>
      <w:szCs w:val="24"/>
      <w:lang w:val="en-US" w:eastAsia="zh-CN" w:bidi="ar-SA"/>
    </w:rPr>
  </w:style>
  <w:style w:type="character" w:customStyle="1" w:styleId="147">
    <w:name w:val="正文文本缩进 Char1"/>
    <w:qFormat/>
    <w:uiPriority w:val="0"/>
    <w:rPr>
      <w:rFonts w:ascii="Calibri" w:hAnsi="Calibri"/>
      <w:sz w:val="28"/>
    </w:rPr>
  </w:style>
  <w:style w:type="character" w:customStyle="1" w:styleId="148">
    <w:name w:val="No Spacing Char"/>
    <w:link w:val="149"/>
    <w:qFormat/>
    <w:uiPriority w:val="1"/>
    <w:rPr>
      <w:sz w:val="22"/>
      <w:szCs w:val="22"/>
      <w:lang w:val="en-US" w:eastAsia="zh-CN" w:bidi="ar-SA"/>
    </w:rPr>
  </w:style>
  <w:style w:type="paragraph" w:customStyle="1" w:styleId="149">
    <w:name w:val="无间隔1"/>
    <w:link w:val="148"/>
    <w:qFormat/>
    <w:uiPriority w:val="1"/>
    <w:rPr>
      <w:rFonts w:ascii="Times New Roman" w:hAnsi="Times New Roman" w:eastAsia="宋体" w:cs="Times New Roman"/>
      <w:sz w:val="22"/>
      <w:szCs w:val="22"/>
      <w:lang w:val="en-US" w:eastAsia="zh-CN" w:bidi="ar-SA"/>
    </w:rPr>
  </w:style>
  <w:style w:type="character" w:customStyle="1" w:styleId="150">
    <w:name w:val="样式7 Char"/>
    <w:qFormat/>
    <w:uiPriority w:val="0"/>
    <w:rPr>
      <w:rFonts w:ascii="仿宋_GB2312" w:hAnsi="仿宋" w:eastAsia="仿宋_GB2312"/>
      <w:b/>
      <w:kern w:val="2"/>
      <w:sz w:val="24"/>
      <w:szCs w:val="24"/>
    </w:rPr>
  </w:style>
  <w:style w:type="character" w:customStyle="1" w:styleId="151">
    <w:name w:val="font12gray1"/>
    <w:qFormat/>
    <w:uiPriority w:val="0"/>
    <w:rPr>
      <w:rFonts w:ascii="仿宋_GB2312" w:eastAsia="微软雅黑"/>
      <w:b/>
      <w:spacing w:val="300"/>
      <w:kern w:val="2"/>
      <w:sz w:val="18"/>
      <w:szCs w:val="18"/>
      <w:lang w:val="en-US" w:eastAsia="zh-CN" w:bidi="ar-SA"/>
    </w:rPr>
  </w:style>
  <w:style w:type="character" w:customStyle="1" w:styleId="152">
    <w:name w:val="Char Char7"/>
    <w:semiHidden/>
    <w:qFormat/>
    <w:uiPriority w:val="0"/>
    <w:rPr>
      <w:rFonts w:eastAsia="宋体"/>
      <w:kern w:val="2"/>
      <w:sz w:val="21"/>
      <w:szCs w:val="24"/>
      <w:lang w:val="en-US" w:eastAsia="zh-CN" w:bidi="ar-SA"/>
    </w:rPr>
  </w:style>
  <w:style w:type="character" w:customStyle="1" w:styleId="153">
    <w:name w:val="表名 Char"/>
    <w:qFormat/>
    <w:uiPriority w:val="0"/>
    <w:rPr>
      <w:rFonts w:eastAsia="宋体"/>
      <w:b/>
      <w:bCs/>
      <w:kern w:val="2"/>
      <w:sz w:val="24"/>
      <w:szCs w:val="24"/>
      <w:lang w:val="en-US" w:eastAsia="zh-CN" w:bidi="ar-SA"/>
    </w:rPr>
  </w:style>
  <w:style w:type="character" w:customStyle="1" w:styleId="154">
    <w:name w:val="Document Map Char"/>
    <w:qFormat/>
    <w:locked/>
    <w:uiPriority w:val="0"/>
    <w:rPr>
      <w:rFonts w:eastAsia="宋体"/>
      <w:kern w:val="2"/>
      <w:sz w:val="21"/>
      <w:szCs w:val="24"/>
      <w:lang w:val="en-US" w:eastAsia="zh-CN" w:bidi="ar-SA"/>
    </w:rPr>
  </w:style>
  <w:style w:type="character" w:customStyle="1" w:styleId="155">
    <w:name w:val="font41"/>
    <w:qFormat/>
    <w:uiPriority w:val="0"/>
    <w:rPr>
      <w:rFonts w:hint="eastAsia" w:ascii="仿宋_GB2312" w:eastAsia="仿宋_GB2312" w:cs="仿宋_GB2312"/>
      <w:color w:val="000000"/>
      <w:sz w:val="22"/>
      <w:szCs w:val="22"/>
      <w:u w:val="none"/>
    </w:rPr>
  </w:style>
  <w:style w:type="character" w:customStyle="1" w:styleId="156">
    <w:name w:val="标题 6 字符"/>
    <w:link w:val="8"/>
    <w:qFormat/>
    <w:uiPriority w:val="0"/>
    <w:rPr>
      <w:rFonts w:ascii="Arial" w:hAnsi="Arial" w:eastAsia="黑体"/>
      <w:b/>
      <w:bCs/>
      <w:kern w:val="2"/>
      <w:sz w:val="24"/>
      <w:szCs w:val="24"/>
    </w:rPr>
  </w:style>
  <w:style w:type="character" w:customStyle="1" w:styleId="157">
    <w:name w:val="纯文本 Char_0"/>
    <w:link w:val="158"/>
    <w:qFormat/>
    <w:uiPriority w:val="0"/>
    <w:rPr>
      <w:rFonts w:ascii="宋体" w:hAnsi="Courier New"/>
      <w:kern w:val="2"/>
      <w:sz w:val="21"/>
      <w:szCs w:val="21"/>
      <w:lang w:val="en-US" w:eastAsia="zh-CN"/>
    </w:rPr>
  </w:style>
  <w:style w:type="paragraph" w:customStyle="1" w:styleId="158">
    <w:name w:val="纯文本_0_0"/>
    <w:basedOn w:val="159"/>
    <w:link w:val="157"/>
    <w:qFormat/>
    <w:uiPriority w:val="0"/>
    <w:rPr>
      <w:rFonts w:ascii="宋体" w:hAnsi="Courier New"/>
      <w:szCs w:val="21"/>
    </w:rPr>
  </w:style>
  <w:style w:type="paragraph" w:customStyle="1" w:styleId="15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Balloon Text Char"/>
    <w:qFormat/>
    <w:locked/>
    <w:uiPriority w:val="0"/>
    <w:rPr>
      <w:rFonts w:eastAsia="宋体"/>
      <w:kern w:val="2"/>
      <w:sz w:val="18"/>
      <w:szCs w:val="18"/>
      <w:lang w:val="en-US" w:eastAsia="zh-CN" w:bidi="ar-SA"/>
    </w:rPr>
  </w:style>
  <w:style w:type="character" w:customStyle="1" w:styleId="161">
    <w:name w:val="正文 项目2 Char"/>
    <w:basedOn w:val="162"/>
    <w:qFormat/>
    <w:uiPriority w:val="0"/>
    <w:rPr>
      <w:rFonts w:ascii="仿宋_GB2312" w:hAnsi="仿宋_GB2312" w:eastAsia="仿宋_GB2312"/>
      <w:kern w:val="2"/>
      <w:sz w:val="24"/>
      <w:lang w:bidi="ar-SA"/>
    </w:rPr>
  </w:style>
  <w:style w:type="character" w:customStyle="1" w:styleId="162">
    <w:name w:val="正文 项目 Char"/>
    <w:qFormat/>
    <w:uiPriority w:val="0"/>
    <w:rPr>
      <w:rFonts w:ascii="仿宋_GB2312" w:hAnsi="仿宋_GB2312" w:eastAsia="仿宋_GB2312"/>
      <w:kern w:val="2"/>
      <w:sz w:val="24"/>
      <w:lang w:bidi="ar-SA"/>
    </w:rPr>
  </w:style>
  <w:style w:type="character" w:customStyle="1" w:styleId="163">
    <w:name w:val="h Char Char1"/>
    <w:qFormat/>
    <w:uiPriority w:val="0"/>
    <w:rPr>
      <w:rFonts w:eastAsia="宋体"/>
      <w:kern w:val="2"/>
      <w:sz w:val="18"/>
      <w:szCs w:val="18"/>
      <w:lang w:val="en-US" w:eastAsia="zh-CN" w:bidi="ar-SA"/>
    </w:rPr>
  </w:style>
  <w:style w:type="character" w:customStyle="1" w:styleId="164">
    <w:name w:val="Char Char27"/>
    <w:qFormat/>
    <w:uiPriority w:val="6"/>
    <w:rPr>
      <w:rFonts w:ascii="宋体" w:hAnsi="宋体" w:eastAsia="宋体"/>
      <w:color w:val="000000"/>
      <w:kern w:val="1"/>
      <w:sz w:val="28"/>
      <w:lang w:val="en-US" w:eastAsia="zh-CN" w:bidi="ar-SA"/>
    </w:rPr>
  </w:style>
  <w:style w:type="character" w:customStyle="1" w:styleId="165">
    <w:name w:val="px14"/>
    <w:qFormat/>
    <w:uiPriority w:val="0"/>
    <w:rPr>
      <w:rFonts w:ascii="仿宋_GB2312" w:eastAsia="微软雅黑" w:cs="Times New Roman"/>
      <w:b/>
      <w:kern w:val="2"/>
      <w:sz w:val="32"/>
      <w:szCs w:val="32"/>
      <w:lang w:val="en-US" w:eastAsia="zh-CN" w:bidi="ar-SA"/>
    </w:rPr>
  </w:style>
  <w:style w:type="character" w:customStyle="1" w:styleId="166">
    <w:name w:val="HTML 预设格式 Char1"/>
    <w:qFormat/>
    <w:uiPriority w:val="0"/>
    <w:rPr>
      <w:rFonts w:ascii="Courier New" w:hAnsi="Courier New" w:eastAsia="宋体" w:cs="Courier New"/>
      <w:sz w:val="20"/>
      <w:szCs w:val="20"/>
    </w:rPr>
  </w:style>
  <w:style w:type="character" w:customStyle="1" w:styleId="167">
    <w:name w:val="普通文字 Char1"/>
    <w:qFormat/>
    <w:uiPriority w:val="0"/>
    <w:rPr>
      <w:rFonts w:ascii="宋体" w:hAnsi="Courier New" w:eastAsia="宋体"/>
      <w:kern w:val="2"/>
      <w:sz w:val="21"/>
      <w:lang w:val="en-US" w:eastAsia="zh-CN"/>
    </w:rPr>
  </w:style>
  <w:style w:type="character" w:customStyle="1" w:styleId="168">
    <w:name w:val="hei16b1"/>
    <w:qFormat/>
    <w:uiPriority w:val="0"/>
    <w:rPr>
      <w:rFonts w:hint="default" w:ascii="Arial" w:hAnsi="Arial" w:cs="Arial"/>
      <w:b/>
      <w:bCs/>
      <w:color w:val="000000"/>
      <w:sz w:val="24"/>
      <w:szCs w:val="24"/>
    </w:rPr>
  </w:style>
  <w:style w:type="character" w:customStyle="1" w:styleId="169">
    <w:name w:val="正文（绿盟科技） Char"/>
    <w:link w:val="170"/>
    <w:qFormat/>
    <w:uiPriority w:val="0"/>
    <w:rPr>
      <w:rFonts w:ascii="Arial" w:hAnsi="Arial"/>
      <w:sz w:val="21"/>
      <w:szCs w:val="21"/>
    </w:rPr>
  </w:style>
  <w:style w:type="paragraph" w:customStyle="1" w:styleId="170">
    <w:name w:val="正文（绿盟科技）"/>
    <w:link w:val="169"/>
    <w:qFormat/>
    <w:uiPriority w:val="0"/>
    <w:pPr>
      <w:spacing w:line="300" w:lineRule="auto"/>
    </w:pPr>
    <w:rPr>
      <w:rFonts w:ascii="Arial" w:hAnsi="Arial" w:eastAsia="宋体" w:cs="Times New Roman"/>
      <w:sz w:val="21"/>
      <w:szCs w:val="21"/>
      <w:lang w:val="en-US" w:eastAsia="zh-CN" w:bidi="ar-SA"/>
    </w:rPr>
  </w:style>
  <w:style w:type="character" w:customStyle="1" w:styleId="171">
    <w:name w:val="Char Char19"/>
    <w:qFormat/>
    <w:uiPriority w:val="6"/>
    <w:rPr>
      <w:rFonts w:ascii="宋体" w:hAnsi="宋体"/>
      <w:i/>
      <w:sz w:val="24"/>
      <w:szCs w:val="24"/>
    </w:rPr>
  </w:style>
  <w:style w:type="character" w:customStyle="1" w:styleId="172">
    <w:name w:val="页脚 Char"/>
    <w:qFormat/>
    <w:uiPriority w:val="0"/>
    <w:rPr>
      <w:rFonts w:eastAsia="仿宋_GB2312"/>
      <w:kern w:val="2"/>
      <w:sz w:val="18"/>
      <w:lang w:val="en-US" w:eastAsia="zh-CN"/>
    </w:rPr>
  </w:style>
  <w:style w:type="character" w:customStyle="1" w:styleId="173">
    <w:name w:val="批注主题 Char"/>
    <w:qFormat/>
    <w:uiPriority w:val="0"/>
    <w:rPr>
      <w:rFonts w:eastAsia="宋体"/>
      <w:b/>
      <w:bCs/>
      <w:kern w:val="2"/>
      <w:sz w:val="21"/>
      <w:szCs w:val="24"/>
      <w:lang w:val="en-US" w:eastAsia="zh-CN" w:bidi="ar-SA"/>
    </w:rPr>
  </w:style>
  <w:style w:type="character" w:customStyle="1" w:styleId="174">
    <w:name w:val="Comment Text Char"/>
    <w:qFormat/>
    <w:locked/>
    <w:uiPriority w:val="0"/>
    <w:rPr>
      <w:rFonts w:ascii="宋体" w:hAnsi="宋体" w:eastAsia="宋体"/>
      <w:kern w:val="2"/>
      <w:sz w:val="24"/>
      <w:lang w:val="en-US" w:eastAsia="zh-CN" w:bidi="ar-SA"/>
    </w:rPr>
  </w:style>
  <w:style w:type="character" w:customStyle="1" w:styleId="175">
    <w:name w:val="Char Char72"/>
    <w:qFormat/>
    <w:uiPriority w:val="0"/>
    <w:rPr>
      <w:rFonts w:eastAsia="宋体"/>
      <w:kern w:val="2"/>
      <w:sz w:val="21"/>
      <w:szCs w:val="24"/>
      <w:lang w:val="en-US" w:eastAsia="zh-CN" w:bidi="ar-SA"/>
    </w:rPr>
  </w:style>
  <w:style w:type="character" w:customStyle="1" w:styleId="176">
    <w:name w:val="正文文本缩进 Char2"/>
    <w:qFormat/>
    <w:uiPriority w:val="0"/>
    <w:rPr>
      <w:rFonts w:ascii="Times New Roman" w:hAnsi="Times New Roman" w:eastAsia="宋体" w:cs="Times New Roman"/>
      <w:snapToGrid w:val="0"/>
      <w:kern w:val="0"/>
      <w:szCs w:val="24"/>
    </w:rPr>
  </w:style>
  <w:style w:type="character" w:customStyle="1" w:styleId="177">
    <w:name w:val="样式2 Char"/>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qFormat/>
    <w:uiPriority w:val="0"/>
    <w:rPr>
      <w:sz w:val="32"/>
    </w:rPr>
  </w:style>
  <w:style w:type="paragraph" w:customStyle="1" w:styleId="179">
    <w:name w:val="表格名称"/>
    <w:basedOn w:val="2"/>
    <w:link w:val="17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0">
    <w:name w:val="Char Char4"/>
    <w:qFormat/>
    <w:uiPriority w:val="0"/>
    <w:rPr>
      <w:rFonts w:eastAsia="宋体"/>
      <w:b/>
      <w:sz w:val="24"/>
      <w:lang w:val="en-GB" w:eastAsia="zh-CN" w:bidi="ar-SA"/>
    </w:rPr>
  </w:style>
  <w:style w:type="character" w:customStyle="1" w:styleId="181">
    <w:name w:val="c7 style3"/>
    <w:qFormat/>
    <w:uiPriority w:val="0"/>
  </w:style>
  <w:style w:type="character" w:customStyle="1" w:styleId="182">
    <w:name w:val="正文文本 3 Char1"/>
    <w:semiHidden/>
    <w:qFormat/>
    <w:uiPriority w:val="99"/>
    <w:rPr>
      <w:rFonts w:ascii="Times New Roman" w:hAnsi="Times New Roman" w:eastAsia="宋体" w:cs="Times New Roman"/>
      <w:sz w:val="16"/>
      <w:szCs w:val="16"/>
    </w:rPr>
  </w:style>
  <w:style w:type="character" w:customStyle="1" w:styleId="183">
    <w:name w:val="tw4winInternal"/>
    <w:qFormat/>
    <w:uiPriority w:val="0"/>
    <w:rPr>
      <w:rFonts w:ascii="Courier New" w:hAnsi="Courier New" w:cs="Courier New"/>
      <w:color w:val="FF0000"/>
      <w:lang w:val="en-US" w:eastAsia="zh-CN"/>
    </w:rPr>
  </w:style>
  <w:style w:type="character" w:customStyle="1" w:styleId="184">
    <w:name w:val="Char Char10"/>
    <w:semiHidden/>
    <w:qFormat/>
    <w:uiPriority w:val="0"/>
    <w:rPr>
      <w:rFonts w:ascii="宋体" w:hAnsi="宋体"/>
      <w:kern w:val="2"/>
      <w:sz w:val="21"/>
      <w:szCs w:val="24"/>
      <w:lang w:val="en-US" w:eastAsia="zh-CN"/>
    </w:rPr>
  </w:style>
  <w:style w:type="character" w:customStyle="1" w:styleId="185">
    <w:name w:val="shadow11"/>
    <w:qFormat/>
    <w:uiPriority w:val="0"/>
    <w:rPr>
      <w:color w:val="000000"/>
      <w:sz w:val="21"/>
    </w:rPr>
  </w:style>
  <w:style w:type="character" w:customStyle="1" w:styleId="186">
    <w:name w:val="正文非缩进 Char3"/>
    <w:qFormat/>
    <w:uiPriority w:val="0"/>
    <w:rPr>
      <w:rFonts w:ascii="宋体" w:eastAsia="宋体"/>
      <w:snapToGrid w:val="0"/>
      <w:color w:val="000000"/>
      <w:kern w:val="28"/>
      <w:sz w:val="28"/>
      <w:lang w:val="en-US" w:eastAsia="zh-CN" w:bidi="ar-SA"/>
    </w:rPr>
  </w:style>
  <w:style w:type="character" w:customStyle="1" w:styleId="187">
    <w:name w:val="Char Char"/>
    <w:qFormat/>
    <w:uiPriority w:val="0"/>
    <w:rPr>
      <w:rFonts w:ascii="宋体" w:hAnsi="Courier New" w:eastAsia="宋体"/>
      <w:kern w:val="2"/>
      <w:sz w:val="21"/>
      <w:lang w:val="en-US" w:eastAsia="zh-CN" w:bidi="ar-SA"/>
    </w:rPr>
  </w:style>
  <w:style w:type="character" w:customStyle="1" w:styleId="188">
    <w:name w:val="签名 Char1"/>
    <w:qFormat/>
    <w:uiPriority w:val="0"/>
    <w:rPr>
      <w:rFonts w:ascii="Times New Roman" w:hAnsi="Times New Roman" w:eastAsia="宋体" w:cs="Times New Roman"/>
      <w:szCs w:val="24"/>
    </w:rPr>
  </w:style>
  <w:style w:type="character" w:customStyle="1" w:styleId="189">
    <w:name w:val="日期 字符"/>
    <w:link w:val="36"/>
    <w:qFormat/>
    <w:uiPriority w:val="0"/>
    <w:rPr>
      <w:rFonts w:ascii="宋体"/>
      <w:kern w:val="2"/>
      <w:sz w:val="24"/>
      <w:szCs w:val="21"/>
      <w:lang w:val="zh-CN"/>
    </w:rPr>
  </w:style>
  <w:style w:type="character" w:customStyle="1" w:styleId="190">
    <w:name w:val="标题 9 字符"/>
    <w:link w:val="11"/>
    <w:qFormat/>
    <w:uiPriority w:val="0"/>
    <w:rPr>
      <w:rFonts w:ascii="Arial" w:hAnsi="Arial" w:eastAsia="黑体"/>
      <w:kern w:val="2"/>
      <w:sz w:val="21"/>
      <w:szCs w:val="21"/>
    </w:rPr>
  </w:style>
  <w:style w:type="character" w:customStyle="1" w:styleId="191">
    <w:name w:val="Char Char18"/>
    <w:qFormat/>
    <w:uiPriority w:val="6"/>
    <w:rPr>
      <w:rFonts w:ascii="宋体" w:hAnsi="宋体"/>
      <w:sz w:val="28"/>
    </w:rPr>
  </w:style>
  <w:style w:type="character" w:customStyle="1" w:styleId="192">
    <w:name w:val="批注文字 Char"/>
    <w:qFormat/>
    <w:uiPriority w:val="0"/>
    <w:rPr>
      <w:kern w:val="2"/>
      <w:sz w:val="21"/>
      <w:szCs w:val="24"/>
    </w:rPr>
  </w:style>
  <w:style w:type="character" w:customStyle="1" w:styleId="193">
    <w:name w:val="Char Char22"/>
    <w:qFormat/>
    <w:uiPriority w:val="6"/>
    <w:rPr>
      <w:rFonts w:ascii="宋体" w:hAnsi="宋体"/>
      <w:kern w:val="1"/>
      <w:sz w:val="24"/>
      <w:szCs w:val="24"/>
    </w:rPr>
  </w:style>
  <w:style w:type="character" w:customStyle="1" w:styleId="194">
    <w:name w:val="pt141"/>
    <w:qFormat/>
    <w:uiPriority w:val="0"/>
    <w:rPr>
      <w:color w:val="330066"/>
      <w:sz w:val="22"/>
      <w:szCs w:val="22"/>
    </w:rPr>
  </w:style>
  <w:style w:type="character" w:customStyle="1" w:styleId="195">
    <w:name w:val="正文文本缩进 2 Char1"/>
    <w:semiHidden/>
    <w:qFormat/>
    <w:uiPriority w:val="99"/>
    <w:rPr>
      <w:rFonts w:ascii="Times New Roman" w:hAnsi="Times New Roman" w:eastAsia="宋体" w:cs="Times New Roman"/>
      <w:szCs w:val="24"/>
    </w:rPr>
  </w:style>
  <w:style w:type="character" w:customStyle="1" w:styleId="196">
    <w:name w:val="批注框文本 字符1"/>
    <w:link w:val="39"/>
    <w:qFormat/>
    <w:uiPriority w:val="0"/>
    <w:rPr>
      <w:kern w:val="2"/>
      <w:sz w:val="18"/>
      <w:szCs w:val="18"/>
    </w:rPr>
  </w:style>
  <w:style w:type="character" w:customStyle="1" w:styleId="197">
    <w:name w:val="Char Char611"/>
    <w:qFormat/>
    <w:uiPriority w:val="0"/>
    <w:rPr>
      <w:rFonts w:eastAsia="宋体"/>
      <w:kern w:val="2"/>
      <w:sz w:val="21"/>
      <w:szCs w:val="24"/>
      <w:lang w:val="en-US" w:eastAsia="zh-CN" w:bidi="ar-SA"/>
    </w:rPr>
  </w:style>
  <w:style w:type="character" w:customStyle="1" w:styleId="198">
    <w:name w:val="highlight1"/>
    <w:qFormat/>
    <w:uiPriority w:val="0"/>
    <w:rPr>
      <w:rFonts w:ascii="仿宋_GB2312" w:eastAsia="微软雅黑"/>
      <w:b/>
      <w:kern w:val="2"/>
      <w:sz w:val="23"/>
      <w:szCs w:val="23"/>
      <w:lang w:val="en-US" w:eastAsia="zh-CN" w:bidi="ar-SA"/>
    </w:rPr>
  </w:style>
  <w:style w:type="character" w:customStyle="1" w:styleId="199">
    <w:name w:val="my正文 Char"/>
    <w:link w:val="200"/>
    <w:qFormat/>
    <w:locked/>
    <w:uiPriority w:val="0"/>
    <w:rPr>
      <w:rFonts w:ascii="Tahoma" w:hAnsi="Tahoma"/>
      <w:sz w:val="24"/>
      <w:szCs w:val="24"/>
    </w:rPr>
  </w:style>
  <w:style w:type="paragraph" w:customStyle="1" w:styleId="200">
    <w:name w:val="my正文"/>
    <w:basedOn w:val="1"/>
    <w:link w:val="199"/>
    <w:qFormat/>
    <w:uiPriority w:val="0"/>
    <w:pPr>
      <w:adjustRightInd/>
      <w:spacing w:line="360" w:lineRule="auto"/>
      <w:ind w:firstLine="480" w:firstLineChars="200"/>
    </w:pPr>
    <w:rPr>
      <w:rFonts w:ascii="Tahoma" w:hAnsi="Tahoma"/>
      <w:kern w:val="0"/>
      <w:sz w:val="24"/>
    </w:rPr>
  </w:style>
  <w:style w:type="character" w:customStyle="1" w:styleId="201">
    <w:name w:val="正文缩进 字符2"/>
    <w:link w:val="5"/>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qFormat/>
    <w:uiPriority w:val="0"/>
    <w:rPr>
      <w:color w:val="0000FF"/>
      <w:sz w:val="21"/>
    </w:rPr>
  </w:style>
  <w:style w:type="character" w:customStyle="1" w:styleId="203">
    <w:name w:val="页眉 Char"/>
    <w:qFormat/>
    <w:uiPriority w:val="0"/>
    <w:rPr>
      <w:rFonts w:eastAsia="仿宋_GB2312"/>
      <w:kern w:val="2"/>
      <w:sz w:val="18"/>
      <w:lang w:val="en-US" w:eastAsia="zh-CN"/>
    </w:rPr>
  </w:style>
  <w:style w:type="character" w:customStyle="1" w:styleId="204">
    <w:name w:val="FA正文 Char Char"/>
    <w:qFormat/>
    <w:uiPriority w:val="0"/>
    <w:rPr>
      <w:rFonts w:hAnsi="宋体"/>
      <w:kern w:val="2"/>
      <w:sz w:val="24"/>
      <w:lang w:bidi="ar-SA"/>
    </w:rPr>
  </w:style>
  <w:style w:type="character" w:customStyle="1" w:styleId="205">
    <w:name w:val="纯文本 字符"/>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qFormat/>
    <w:uiPriority w:val="0"/>
    <w:rPr>
      <w:rFonts w:ascii="宋体" w:hAnsi="宋体"/>
      <w:b/>
      <w:bCs/>
      <w:snapToGrid/>
      <w:sz w:val="28"/>
    </w:rPr>
  </w:style>
  <w:style w:type="paragraph" w:customStyle="1" w:styleId="207">
    <w:name w:val="3级"/>
    <w:basedOn w:val="208"/>
    <w:link w:val="206"/>
    <w:qFormat/>
    <w:uiPriority w:val="0"/>
    <w:pPr>
      <w:ind w:left="0" w:right="466" w:firstLine="288"/>
    </w:pPr>
    <w:rPr>
      <w:rFonts w:hAnsi="宋体"/>
      <w:snapToGrid/>
    </w:rPr>
  </w:style>
  <w:style w:type="paragraph" w:customStyle="1" w:styleId="20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qFormat/>
    <w:uiPriority w:val="0"/>
    <w:rPr>
      <w:rFonts w:ascii="仿宋_GB2312" w:eastAsia="微软雅黑"/>
      <w:b/>
      <w:kern w:val="2"/>
      <w:sz w:val="32"/>
      <w:szCs w:val="32"/>
      <w:lang w:val="en-US" w:eastAsia="zh-CN" w:bidi="ar-SA"/>
    </w:rPr>
  </w:style>
  <w:style w:type="character" w:customStyle="1" w:styleId="210">
    <w:name w:val="文档结构图 字符"/>
    <w:link w:val="18"/>
    <w:qFormat/>
    <w:uiPriority w:val="0"/>
    <w:rPr>
      <w:kern w:val="2"/>
      <w:sz w:val="21"/>
      <w:szCs w:val="24"/>
      <w:shd w:val="clear" w:color="auto" w:fill="000080"/>
    </w:rPr>
  </w:style>
  <w:style w:type="character" w:customStyle="1" w:styleId="211">
    <w:name w:val="H6 Char"/>
    <w:qFormat/>
    <w:uiPriority w:val="0"/>
    <w:rPr>
      <w:rFonts w:ascii="Arial" w:hAnsi="Arial" w:eastAsia="黑体"/>
      <w:b/>
      <w:bCs/>
      <w:kern w:val="2"/>
      <w:sz w:val="24"/>
      <w:szCs w:val="24"/>
    </w:rPr>
  </w:style>
  <w:style w:type="character" w:customStyle="1" w:styleId="212">
    <w:name w:val="Char Char91"/>
    <w:qFormat/>
    <w:uiPriority w:val="0"/>
    <w:rPr>
      <w:rFonts w:eastAsia="宋体"/>
      <w:kern w:val="2"/>
      <w:sz w:val="18"/>
      <w:szCs w:val="18"/>
      <w:lang w:val="en-US" w:eastAsia="zh-CN" w:bidi="ar-SA"/>
    </w:rPr>
  </w:style>
  <w:style w:type="character" w:customStyle="1" w:styleId="213">
    <w:name w:val="副标题 Char1"/>
    <w:qFormat/>
    <w:uiPriority w:val="0"/>
    <w:rPr>
      <w:rFonts w:ascii="Cambria" w:hAnsi="Cambria" w:eastAsia="宋体" w:cs="Times New Roman"/>
      <w:b/>
      <w:bCs/>
      <w:snapToGrid w:val="0"/>
      <w:kern w:val="28"/>
      <w:sz w:val="32"/>
      <w:szCs w:val="32"/>
    </w:rPr>
  </w:style>
  <w:style w:type="character" w:customStyle="1" w:styleId="214">
    <w:name w:val="font61"/>
    <w:qFormat/>
    <w:uiPriority w:val="0"/>
    <w:rPr>
      <w:rFonts w:hint="eastAsia" w:ascii="仿宋" w:hAnsi="仿宋" w:eastAsia="仿宋" w:cs="仿宋"/>
      <w:color w:val="000000"/>
      <w:sz w:val="20"/>
      <w:szCs w:val="20"/>
      <w:u w:val="none"/>
    </w:rPr>
  </w:style>
  <w:style w:type="character" w:customStyle="1" w:styleId="21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qFormat/>
    <w:uiPriority w:val="0"/>
    <w:rPr>
      <w:rFonts w:eastAsia="宋体"/>
      <w:b/>
      <w:bCs/>
      <w:kern w:val="2"/>
      <w:sz w:val="21"/>
      <w:szCs w:val="24"/>
      <w:lang w:val="en-US" w:eastAsia="zh-CN" w:bidi="ar-SA"/>
    </w:rPr>
  </w:style>
  <w:style w:type="character" w:customStyle="1" w:styleId="217">
    <w:name w:val="标题 2 Char"/>
    <w:qFormat/>
    <w:uiPriority w:val="0"/>
    <w:rPr>
      <w:rFonts w:ascii="Arial" w:hAnsi="Arial" w:eastAsia="黑体"/>
      <w:b/>
      <w:kern w:val="2"/>
      <w:sz w:val="32"/>
      <w:lang w:val="en-US" w:eastAsia="zh-CN"/>
    </w:rPr>
  </w:style>
  <w:style w:type="character" w:customStyle="1" w:styleId="218">
    <w:name w:val="maywed421"/>
    <w:qFormat/>
    <w:uiPriority w:val="0"/>
    <w:rPr>
      <w:color w:val="366FB6"/>
      <w:u w:val="none"/>
    </w:rPr>
  </w:style>
  <w:style w:type="character" w:customStyle="1" w:styleId="219">
    <w:name w:val="正文文本缩进 Char"/>
    <w:qFormat/>
    <w:uiPriority w:val="0"/>
    <w:rPr>
      <w:rFonts w:ascii="宋体" w:hAnsi="宋体"/>
      <w:kern w:val="2"/>
      <w:sz w:val="24"/>
      <w:szCs w:val="24"/>
    </w:rPr>
  </w:style>
  <w:style w:type="character" w:customStyle="1" w:styleId="220">
    <w:name w:val="Char Char102"/>
    <w:semiHidden/>
    <w:qFormat/>
    <w:uiPriority w:val="0"/>
    <w:rPr>
      <w:rFonts w:ascii="宋体" w:hAnsi="宋体"/>
      <w:kern w:val="2"/>
      <w:sz w:val="21"/>
      <w:szCs w:val="24"/>
      <w:lang w:val="en-US" w:eastAsia="zh-CN"/>
    </w:rPr>
  </w:style>
  <w:style w:type="character" w:customStyle="1" w:styleId="221">
    <w:name w:val="页眉 Char1"/>
    <w:qFormat/>
    <w:uiPriority w:val="0"/>
    <w:rPr>
      <w:rFonts w:eastAsia="宋体"/>
      <w:kern w:val="2"/>
      <w:sz w:val="18"/>
      <w:szCs w:val="18"/>
      <w:lang w:val="en-US" w:eastAsia="zh-CN" w:bidi="ar-SA"/>
    </w:rPr>
  </w:style>
  <w:style w:type="character" w:customStyle="1" w:styleId="222">
    <w:name w:val="md"/>
    <w:basedOn w:val="69"/>
    <w:qFormat/>
    <w:uiPriority w:val="0"/>
    <w:rPr>
      <w:rFonts w:ascii="Arial" w:hAnsi="Arial" w:eastAsia="黑体" w:cs="Arial"/>
      <w:snapToGrid w:val="0"/>
      <w:kern w:val="0"/>
      <w:szCs w:val="21"/>
    </w:rPr>
  </w:style>
  <w:style w:type="character" w:customStyle="1" w:styleId="223">
    <w:name w:val="big1"/>
    <w:qFormat/>
    <w:uiPriority w:val="0"/>
    <w:rPr>
      <w:rFonts w:hint="eastAsia" w:ascii="宋体" w:hAnsi="宋体" w:eastAsia="宋体"/>
      <w:color w:val="333333"/>
      <w:sz w:val="22"/>
      <w:szCs w:val="22"/>
    </w:rPr>
  </w:style>
  <w:style w:type="character" w:customStyle="1" w:styleId="224">
    <w:name w:val="Char Char311"/>
    <w:qFormat/>
    <w:uiPriority w:val="0"/>
    <w:rPr>
      <w:rFonts w:eastAsia="宋体"/>
      <w:kern w:val="2"/>
      <w:sz w:val="21"/>
      <w:szCs w:val="24"/>
      <w:lang w:val="en-US" w:eastAsia="zh-CN" w:bidi="ar-SA"/>
    </w:rPr>
  </w:style>
  <w:style w:type="character" w:customStyle="1" w:styleId="225">
    <w:name w:val="Char Char81"/>
    <w:qFormat/>
    <w:uiPriority w:val="6"/>
    <w:rPr>
      <w:rFonts w:eastAsia="宋体"/>
      <w:b/>
      <w:sz w:val="24"/>
      <w:lang w:val="en-GB" w:eastAsia="zh-CN"/>
    </w:rPr>
  </w:style>
  <w:style w:type="character" w:customStyle="1" w:styleId="226">
    <w:name w:val="样式3 Char"/>
    <w:basedOn w:val="177"/>
    <w:qFormat/>
    <w:uiPriority w:val="0"/>
    <w:rPr>
      <w:rFonts w:ascii="仿宋_GB2312" w:hAnsi="仿宋" w:eastAsia="仿宋_GB2312" w:cs="仿宋_GB2312"/>
      <w:sz w:val="32"/>
      <w:szCs w:val="30"/>
      <w:lang w:val="zh-CN"/>
    </w:rPr>
  </w:style>
  <w:style w:type="character" w:customStyle="1" w:styleId="227">
    <w:name w:val="HTML 地址 字符"/>
    <w:link w:val="30"/>
    <w:qFormat/>
    <w:uiPriority w:val="0"/>
    <w:rPr>
      <w:rFonts w:ascii="宋体" w:hAnsi="宋体"/>
      <w:i/>
      <w:iCs/>
      <w:sz w:val="24"/>
      <w:szCs w:val="24"/>
    </w:rPr>
  </w:style>
  <w:style w:type="character" w:customStyle="1" w:styleId="228">
    <w:name w:val="正文首行缩进 2 Char1"/>
    <w:qFormat/>
    <w:uiPriority w:val="0"/>
    <w:rPr>
      <w:rFonts w:ascii="Times New Roman" w:hAnsi="Times New Roman" w:eastAsia="宋体" w:cs="Times New Roman"/>
      <w:kern w:val="2"/>
      <w:sz w:val="24"/>
      <w:szCs w:val="24"/>
    </w:rPr>
  </w:style>
  <w:style w:type="character" w:customStyle="1" w:styleId="229">
    <w:name w:val="副标题 Char2"/>
    <w:qFormat/>
    <w:uiPriority w:val="0"/>
    <w:rPr>
      <w:rFonts w:ascii="Cambria" w:hAnsi="Cambria" w:eastAsia="宋体" w:cs="Times New Roman"/>
      <w:b/>
      <w:bCs/>
      <w:snapToGrid w:val="0"/>
      <w:kern w:val="28"/>
      <w:sz w:val="32"/>
      <w:szCs w:val="32"/>
    </w:rPr>
  </w:style>
  <w:style w:type="character" w:customStyle="1" w:styleId="230">
    <w:name w:val="标题4-dyf Char"/>
    <w:link w:val="231"/>
    <w:qFormat/>
    <w:uiPriority w:val="0"/>
    <w:rPr>
      <w:rFonts w:ascii="Cambria" w:hAnsi="Cambria"/>
      <w:b/>
      <w:bCs/>
      <w:color w:val="000000"/>
      <w:kern w:val="2"/>
      <w:sz w:val="21"/>
      <w:szCs w:val="21"/>
    </w:rPr>
  </w:style>
  <w:style w:type="paragraph" w:customStyle="1" w:styleId="231">
    <w:name w:val="标题4-dyf"/>
    <w:basedOn w:val="6"/>
    <w:link w:val="23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qFormat/>
    <w:uiPriority w:val="0"/>
    <w:rPr>
      <w:rFonts w:ascii="宋体" w:hAnsi="宋体" w:eastAsia="宋体"/>
      <w:color w:val="333333"/>
      <w:sz w:val="21"/>
      <w:szCs w:val="21"/>
      <w:u w:val="none"/>
    </w:rPr>
  </w:style>
  <w:style w:type="character" w:customStyle="1" w:styleId="233">
    <w:name w:val="冯 Char"/>
    <w:link w:val="234"/>
    <w:qFormat/>
    <w:uiPriority w:val="0"/>
    <w:rPr>
      <w:rFonts w:ascii="宋体" w:hAnsi="宋体"/>
      <w:color w:val="000000"/>
      <w:sz w:val="24"/>
      <w:szCs w:val="24"/>
    </w:rPr>
  </w:style>
  <w:style w:type="paragraph" w:customStyle="1" w:styleId="234">
    <w:name w:val="冯"/>
    <w:basedOn w:val="1"/>
    <w:link w:val="233"/>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
    <w:qFormat/>
    <w:locked/>
    <w:uiPriority w:val="0"/>
    <w:rPr>
      <w:rFonts w:eastAsia="宋体"/>
      <w:kern w:val="2"/>
      <w:sz w:val="18"/>
      <w:szCs w:val="18"/>
      <w:lang w:val="en-US" w:eastAsia="zh-CN" w:bidi="ar-SA"/>
    </w:rPr>
  </w:style>
  <w:style w:type="character" w:customStyle="1" w:styleId="236">
    <w:name w:val="Char Char12"/>
    <w:qFormat/>
    <w:uiPriority w:val="0"/>
    <w:rPr>
      <w:rFonts w:ascii="仿宋_GB2312" w:eastAsia="仿宋_GB2312"/>
      <w:b/>
      <w:bCs/>
      <w:kern w:val="2"/>
      <w:sz w:val="24"/>
      <w:szCs w:val="24"/>
      <w:lang w:val="zh-CN" w:eastAsia="zh-CN" w:bidi="ar-SA"/>
    </w:rPr>
  </w:style>
  <w:style w:type="character" w:customStyle="1" w:styleId="237">
    <w:name w:val="题注 字符"/>
    <w:link w:val="16"/>
    <w:qFormat/>
    <w:uiPriority w:val="0"/>
    <w:rPr>
      <w:b/>
      <w:kern w:val="2"/>
      <w:sz w:val="28"/>
    </w:rPr>
  </w:style>
  <w:style w:type="character" w:customStyle="1" w:styleId="238">
    <w:name w:val="普通文字 Char3"/>
    <w:qFormat/>
    <w:uiPriority w:val="0"/>
    <w:rPr>
      <w:rFonts w:ascii="宋体" w:hAnsi="Courier New" w:eastAsia="宋体"/>
      <w:kern w:val="2"/>
      <w:sz w:val="21"/>
      <w:lang w:val="en-US" w:eastAsia="zh-CN" w:bidi="ar-SA"/>
    </w:rPr>
  </w:style>
  <w:style w:type="character" w:customStyle="1" w:styleId="239">
    <w:name w:val="公文正文 Char"/>
    <w:qFormat/>
    <w:uiPriority w:val="0"/>
    <w:rPr>
      <w:rFonts w:ascii="仿宋_GB2312" w:eastAsia="仿宋_GB2312"/>
      <w:kern w:val="2"/>
      <w:sz w:val="24"/>
      <w:szCs w:val="24"/>
      <w:lang w:val="en-US" w:eastAsia="zh-CN" w:bidi="ar-SA"/>
    </w:rPr>
  </w:style>
  <w:style w:type="character" w:customStyle="1" w:styleId="240">
    <w:name w:val="正文首行缩进 Char Char Char Char Char"/>
    <w:qFormat/>
    <w:uiPriority w:val="0"/>
    <w:rPr>
      <w:rFonts w:ascii="宋体"/>
      <w:kern w:val="2"/>
      <w:sz w:val="24"/>
      <w:lang w:val="zh-CN"/>
    </w:rPr>
  </w:style>
  <w:style w:type="character" w:customStyle="1" w:styleId="241">
    <w:name w:val="PI Char"/>
    <w:qFormat/>
    <w:uiPriority w:val="0"/>
    <w:rPr>
      <w:rFonts w:ascii="宋体" w:hAnsi="宋体" w:eastAsia="宋体"/>
      <w:kern w:val="2"/>
      <w:sz w:val="24"/>
      <w:szCs w:val="24"/>
      <w:lang w:val="en-US" w:eastAsia="zh-CN" w:bidi="ar-SA"/>
    </w:rPr>
  </w:style>
  <w:style w:type="character" w:customStyle="1" w:styleId="242">
    <w:name w:val="Default Char"/>
    <w:link w:val="86"/>
    <w:qFormat/>
    <w:uiPriority w:val="0"/>
    <w:rPr>
      <w:rFonts w:ascii="仿宋_GB2312" w:eastAsia="仿宋_GB2312" w:cs="仿宋_GB2312"/>
      <w:color w:val="000000"/>
      <w:sz w:val="24"/>
      <w:szCs w:val="24"/>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semiHidden/>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locked/>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sz w:val="24"/>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265"/>
    <w:link w:val="26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5">
    <w:name w:val="List Paragraph11"/>
    <w:basedOn w:val="1"/>
    <w:qFormat/>
    <w:uiPriority w:val="34"/>
    <w:pPr>
      <w:spacing w:line="360" w:lineRule="auto"/>
      <w:ind w:firstLine="200" w:firstLineChars="200"/>
    </w:pPr>
    <w:rPr>
      <w:rFonts w:eastAsia="楷体_GB2312" w:cs="Lucida Sans"/>
      <w:sz w:val="24"/>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字符1"/>
    <w:link w:val="25"/>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字符1"/>
    <w:link w:val="3"/>
    <w:qFormat/>
    <w:uiPriority w:val="9"/>
    <w:rPr>
      <w:b/>
      <w:bCs/>
      <w:kern w:val="44"/>
      <w:sz w:val="44"/>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字符"/>
    <w:link w:val="58"/>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字符"/>
    <w:link w:val="7"/>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字符"/>
    <w:link w:val="20"/>
    <w:qFormat/>
    <w:uiPriority w:val="0"/>
    <w:rPr>
      <w:rFonts w:ascii="仿宋_GB2312" w:eastAsia="仿宋_GB2312"/>
      <w:kern w:val="2"/>
      <w:sz w:val="28"/>
    </w:rPr>
  </w:style>
  <w:style w:type="character" w:customStyle="1" w:styleId="306">
    <w:name w:val="文本正文 Char Char"/>
    <w:qFormat/>
    <w:locked/>
    <w:uiPriority w:val="0"/>
    <w:rPr>
      <w:sz w:val="24"/>
      <w:lang w:bidi="ar-SA"/>
    </w:rPr>
  </w:style>
  <w:style w:type="character" w:customStyle="1" w:styleId="307">
    <w:name w:val="HTML 预设格式 字符"/>
    <w:link w:val="56"/>
    <w:qFormat/>
    <w:uiPriority w:val="0"/>
    <w:rPr>
      <w:rFonts w:ascii="黑体" w:hAnsi="Courier New" w:eastAsia="黑体"/>
    </w:rPr>
  </w:style>
  <w:style w:type="character" w:customStyle="1" w:styleId="308">
    <w:name w:val="正文文本 2 字符1"/>
    <w:link w:val="55"/>
    <w:qFormat/>
    <w:uiPriority w:val="0"/>
    <w:rPr>
      <w:kern w:val="2"/>
      <w:sz w:val="21"/>
      <w:szCs w:val="24"/>
    </w:rPr>
  </w:style>
  <w:style w:type="character" w:customStyle="1" w:styleId="309">
    <w:name w:val="样式 样式 标题 4h4H4Fab-4T5Ref Heading 1rh1Heading sqlsect 1.2.3.... +... Char"/>
    <w:link w:val="310"/>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qFormat/>
    <w:uiPriority w:val="0"/>
    <w:pPr>
      <w:tabs>
        <w:tab w:val="left" w:pos="2356"/>
      </w:tabs>
    </w:pPr>
  </w:style>
  <w:style w:type="paragraph" w:customStyle="1" w:styleId="311">
    <w:name w:val="样式 标题 4h4H4Fab-4T5Ref Heading 1rh1Heading sqlsect 1.2.3...."/>
    <w:basedOn w:val="6"/>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qFormat/>
    <w:uiPriority w:val="0"/>
    <w:rPr>
      <w:rFonts w:ascii="宋体" w:eastAsia="宋体"/>
      <w:snapToGrid w:val="0"/>
      <w:color w:val="000000"/>
      <w:kern w:val="28"/>
      <w:sz w:val="28"/>
      <w:lang w:val="en-US" w:eastAsia="zh-CN" w:bidi="ar-SA"/>
    </w:rPr>
  </w:style>
  <w:style w:type="character" w:customStyle="1" w:styleId="313">
    <w:name w:val="标题 7 字符"/>
    <w:link w:val="9"/>
    <w:qFormat/>
    <w:uiPriority w:val="0"/>
    <w:rPr>
      <w:b/>
      <w:bCs/>
      <w:kern w:val="2"/>
      <w:sz w:val="24"/>
      <w:szCs w:val="24"/>
    </w:rPr>
  </w:style>
  <w:style w:type="character" w:customStyle="1" w:styleId="314">
    <w:name w:val="正文文本缩进 2 字符"/>
    <w:link w:val="37"/>
    <w:qFormat/>
    <w:uiPriority w:val="0"/>
    <w:rPr>
      <w:rFonts w:ascii="宋体"/>
      <w:sz w:val="28"/>
    </w:rPr>
  </w:style>
  <w:style w:type="character" w:customStyle="1" w:styleId="315">
    <w:name w:val="Char Char5"/>
    <w:qFormat/>
    <w:uiPriority w:val="0"/>
    <w:rPr>
      <w:rFonts w:ascii="宋体" w:hAnsi="Courier New" w:eastAsia="宋体"/>
      <w:kern w:val="2"/>
      <w:sz w:val="21"/>
      <w:lang w:val="en-US" w:eastAsia="zh-CN"/>
    </w:rPr>
  </w:style>
  <w:style w:type="character" w:customStyle="1" w:styleId="316">
    <w:name w:val="脚注文本 字符"/>
    <w:link w:val="50"/>
    <w:qFormat/>
    <w:uiPriority w:val="0"/>
    <w:rPr>
      <w:color w:val="0000FF"/>
      <w:sz w:val="21"/>
    </w:rPr>
  </w:style>
  <w:style w:type="character" w:customStyle="1" w:styleId="317">
    <w:name w:val="称呼 Char1"/>
    <w:qFormat/>
    <w:uiPriority w:val="0"/>
    <w:rPr>
      <w:rFonts w:ascii="Times New Roman" w:hAnsi="Times New Roman" w:eastAsia="宋体" w:cs="Times New Roman"/>
      <w:szCs w:val="24"/>
    </w:rPr>
  </w:style>
  <w:style w:type="character" w:customStyle="1" w:styleId="318">
    <w:name w:val="正文1 Char"/>
    <w:qFormat/>
    <w:uiPriority w:val="0"/>
    <w:rPr>
      <w:rFonts w:ascii="宋体" w:eastAsia="宋体"/>
      <w:snapToGrid w:val="0"/>
      <w:color w:val="000000"/>
      <w:kern w:val="28"/>
      <w:sz w:val="28"/>
      <w:lang w:val="en-US" w:eastAsia="zh-CN" w:bidi="ar-SA"/>
    </w:rPr>
  </w:style>
  <w:style w:type="character" w:customStyle="1" w:styleId="319">
    <w:name w:val="正文缩进 Char1"/>
    <w:qFormat/>
    <w:uiPriority w:val="0"/>
    <w:rPr>
      <w:rFonts w:ascii="宋体" w:eastAsia="宋体"/>
      <w:snapToGrid w:val="0"/>
      <w:color w:val="000000"/>
      <w:kern w:val="28"/>
      <w:sz w:val="28"/>
      <w:lang w:val="en-US" w:eastAsia="zh-CN" w:bidi="ar-SA"/>
    </w:rPr>
  </w:style>
  <w:style w:type="character" w:customStyle="1" w:styleId="320">
    <w:name w:val="font21"/>
    <w:basedOn w:val="69"/>
    <w:qFormat/>
    <w:uiPriority w:val="0"/>
    <w:rPr>
      <w:rFonts w:hint="eastAsia" w:ascii="宋体" w:hAnsi="宋体" w:eastAsia="宋体"/>
      <w:kern w:val="2"/>
      <w:sz w:val="28"/>
      <w:szCs w:val="28"/>
      <w:lang w:val="en-US" w:eastAsia="zh-CN" w:bidi="ar-SA"/>
    </w:rPr>
  </w:style>
  <w:style w:type="character" w:customStyle="1" w:styleId="321">
    <w:name w:val="Char Char26"/>
    <w:qFormat/>
    <w:uiPriority w:val="6"/>
    <w:rPr>
      <w:kern w:val="1"/>
      <w:sz w:val="21"/>
      <w:szCs w:val="24"/>
    </w:rPr>
  </w:style>
  <w:style w:type="character" w:customStyle="1" w:styleId="322">
    <w:name w:val="Item List Char"/>
    <w:link w:val="323"/>
    <w:qFormat/>
    <w:uiPriority w:val="0"/>
    <w:rPr>
      <w:rFonts w:ascii="Arial"/>
      <w:bCs/>
      <w:sz w:val="21"/>
      <w:szCs w:val="21"/>
      <w:lang w:val="en-US" w:eastAsia="zh-CN" w:bidi="ar-SA"/>
    </w:rPr>
  </w:style>
  <w:style w:type="paragraph" w:customStyle="1" w:styleId="323">
    <w:name w:val="Item List"/>
    <w:link w:val="32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qFormat/>
    <w:uiPriority w:val="0"/>
    <w:rPr>
      <w:rFonts w:ascii="Times New Roman" w:hAnsi="Times New Roman" w:eastAsia="宋体" w:cs="Times New Roman"/>
      <w:sz w:val="18"/>
      <w:szCs w:val="18"/>
    </w:rPr>
  </w:style>
  <w:style w:type="character" w:customStyle="1" w:styleId="325">
    <w:name w:val="纯文本 Char1"/>
    <w:link w:val="326"/>
    <w:qFormat/>
    <w:uiPriority w:val="0"/>
    <w:rPr>
      <w:rFonts w:ascii="宋体" w:hAnsi="Courier New"/>
    </w:rPr>
  </w:style>
  <w:style w:type="paragraph" w:customStyle="1" w:styleId="326">
    <w:name w:val="纯文本1"/>
    <w:basedOn w:val="1"/>
    <w:link w:val="325"/>
    <w:qFormat/>
    <w:uiPriority w:val="0"/>
    <w:pPr>
      <w:adjustRightInd/>
    </w:pPr>
    <w:rPr>
      <w:rFonts w:ascii="宋体" w:hAnsi="Courier New"/>
      <w:kern w:val="0"/>
      <w:sz w:val="20"/>
      <w:szCs w:val="20"/>
    </w:rPr>
  </w:style>
  <w:style w:type="character" w:customStyle="1" w:styleId="327">
    <w:name w:val="正文文本首行缩进 字符"/>
    <w:link w:val="60"/>
    <w:qFormat/>
    <w:uiPriority w:val="0"/>
    <w:rPr>
      <w:rFonts w:ascii="宋体"/>
      <w:kern w:val="2"/>
      <w:sz w:val="24"/>
      <w:lang w:val="zh-CN"/>
    </w:rPr>
  </w:style>
  <w:style w:type="character" w:customStyle="1" w:styleId="328">
    <w:name w:val="h3 Char"/>
    <w:qFormat/>
    <w:uiPriority w:val="0"/>
    <w:rPr>
      <w:rFonts w:eastAsia="宋体"/>
      <w:b/>
      <w:kern w:val="2"/>
      <w:sz w:val="32"/>
      <w:lang w:val="en-US" w:eastAsia="zh-CN" w:bidi="ar-SA"/>
    </w:rPr>
  </w:style>
  <w:style w:type="character" w:customStyle="1" w:styleId="329">
    <w:name w:val="dandyren_title1"/>
    <w:qFormat/>
    <w:uiPriority w:val="0"/>
    <w:rPr>
      <w:b/>
      <w:bCs/>
      <w:color w:val="FF6633"/>
      <w:sz w:val="18"/>
      <w:szCs w:val="18"/>
    </w:rPr>
  </w:style>
  <w:style w:type="character" w:customStyle="1" w:styleId="330">
    <w:name w:val="Char Char31"/>
    <w:qFormat/>
    <w:uiPriority w:val="6"/>
    <w:rPr>
      <w:rFonts w:ascii="Arial" w:hAnsi="Arial" w:eastAsia="黑体"/>
      <w:kern w:val="1"/>
      <w:sz w:val="24"/>
      <w:szCs w:val="24"/>
    </w:rPr>
  </w:style>
  <w:style w:type="character" w:customStyle="1" w:styleId="331">
    <w:name w:val="h Char1"/>
    <w:qFormat/>
    <w:uiPriority w:val="0"/>
    <w:rPr>
      <w:sz w:val="18"/>
      <w:szCs w:val="18"/>
    </w:rPr>
  </w:style>
  <w:style w:type="character" w:customStyle="1" w:styleId="332">
    <w:name w:val="solutionfonts"/>
    <w:qFormat/>
    <w:uiPriority w:val="0"/>
  </w:style>
  <w:style w:type="character" w:customStyle="1" w:styleId="333">
    <w:name w:val="标题 4 字符1"/>
    <w:link w:val="6"/>
    <w:qFormat/>
    <w:uiPriority w:val="9"/>
    <w:rPr>
      <w:rFonts w:ascii="Arial" w:hAnsi="Arial" w:eastAsia="黑体"/>
      <w:b/>
      <w:bCs/>
      <w:kern w:val="2"/>
      <w:sz w:val="28"/>
      <w:szCs w:val="28"/>
      <w:lang w:val="zh-CN"/>
    </w:rPr>
  </w:style>
  <w:style w:type="character" w:customStyle="1" w:styleId="334">
    <w:name w:val="首行缩进 Char"/>
    <w:qFormat/>
    <w:uiPriority w:val="0"/>
    <w:rPr>
      <w:rFonts w:ascii="宋体" w:eastAsia="宋体"/>
      <w:kern w:val="2"/>
      <w:sz w:val="24"/>
      <w:lang w:val="en-US" w:eastAsia="zh-CN" w:bidi="ar-SA"/>
    </w:rPr>
  </w:style>
  <w:style w:type="character" w:customStyle="1" w:styleId="335">
    <w:name w:val="Char Char52"/>
    <w:qFormat/>
    <w:uiPriority w:val="0"/>
    <w:rPr>
      <w:rFonts w:ascii="宋体" w:hAnsi="Courier New" w:eastAsia="宋体"/>
      <w:kern w:val="2"/>
      <w:sz w:val="21"/>
      <w:lang w:val="en-US" w:eastAsia="zh-CN"/>
    </w:rPr>
  </w:style>
  <w:style w:type="character" w:customStyle="1" w:styleId="336">
    <w:name w:val="正文文本 3 字符"/>
    <w:link w:val="21"/>
    <w:qFormat/>
    <w:uiPriority w:val="0"/>
    <w:rPr>
      <w:kern w:val="2"/>
      <w:sz w:val="21"/>
    </w:rPr>
  </w:style>
  <w:style w:type="character" w:customStyle="1" w:styleId="337">
    <w:name w:val="font31"/>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批注文字 字符1"/>
    <w:link w:val="19"/>
    <w:qFormat/>
    <w:uiPriority w:val="0"/>
    <w:rPr>
      <w:kern w:val="2"/>
      <w:sz w:val="21"/>
      <w:szCs w:val="24"/>
    </w:rPr>
  </w:style>
  <w:style w:type="character" w:customStyle="1" w:styleId="351">
    <w:name w:val="签名 字符"/>
    <w:link w:val="42"/>
    <w:qFormat/>
    <w:uiPriority w:val="0"/>
    <w:rPr>
      <w:rFonts w:eastAsia="仿宋_GB2312"/>
      <w:sz w:val="24"/>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10"/>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字符"/>
    <w:link w:val="53"/>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字符2"/>
    <w:link w:val="40"/>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字符2"/>
    <w:link w:val="41"/>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style36"/>
    <w:basedOn w:val="69"/>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69"/>
    <w:qFormat/>
    <w:uiPriority w:val="0"/>
    <w:rPr>
      <w:rFonts w:ascii="Arial" w:hAnsi="Arial" w:eastAsia="黑体" w:cs="Arial"/>
      <w:snapToGrid w:val="0"/>
      <w:kern w:val="0"/>
      <w:szCs w:val="21"/>
    </w:rPr>
  </w:style>
  <w:style w:type="character" w:customStyle="1" w:styleId="435">
    <w:name w:val="hui"/>
    <w:basedOn w:val="69"/>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无间隔2"/>
    <w:basedOn w:val="1"/>
    <w:link w:val="935"/>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2"/>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40"/>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6"/>
    <w:next w:val="86"/>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6"/>
    <w:next w:val="86"/>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5"/>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5"/>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1"/>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6"/>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38"/>
    <w:qFormat/>
    <w:uiPriority w:val="0"/>
    <w:rPr>
      <w:kern w:val="2"/>
      <w:sz w:val="21"/>
      <w:szCs w:val="24"/>
      <w:lang w:val="zh-CN"/>
    </w:rPr>
  </w:style>
  <w:style w:type="character" w:customStyle="1" w:styleId="935">
    <w:name w:val="无间隔 Char"/>
    <w:link w:val="486"/>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5"/>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表格正文"/>
    <w:basedOn w:val="1"/>
    <w:qFormat/>
    <w:uiPriority w:val="0"/>
    <w:pPr>
      <w:widowControl/>
      <w:jc w:val="center"/>
    </w:pPr>
    <w:rPr>
      <w:rFonts w:ascii="宋体" w:hAnsi="宋体" w:cs="宋体"/>
      <w:color w:val="000000"/>
      <w:kern w:val="0"/>
      <w:szCs w:val="21"/>
    </w:rPr>
  </w:style>
  <w:style w:type="paragraph" w:customStyle="1" w:styleId="96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69">
    <w:name w:val="修订6"/>
    <w:hidden/>
    <w:unhideWhenUsed/>
    <w:qFormat/>
    <w:uiPriority w:val="99"/>
    <w:rPr>
      <w:rFonts w:ascii="Times New Roman" w:hAnsi="Times New Roman" w:eastAsia="宋体" w:cs="Times New Roman"/>
      <w:kern w:val="2"/>
      <w:sz w:val="21"/>
      <w:szCs w:val="24"/>
      <w:lang w:val="en-US" w:eastAsia="zh-CN" w:bidi="ar-SA"/>
    </w:rPr>
  </w:style>
  <w:style w:type="character" w:customStyle="1" w:styleId="970">
    <w:name w:val="font191"/>
    <w:basedOn w:val="69"/>
    <w:qFormat/>
    <w:uiPriority w:val="0"/>
    <w:rPr>
      <w:rFonts w:ascii="Calibri" w:hAnsi="Calibri" w:cs="Calibri"/>
      <w:color w:val="000000"/>
      <w:sz w:val="20"/>
      <w:szCs w:val="20"/>
      <w:u w:val="none"/>
    </w:rPr>
  </w:style>
  <w:style w:type="character" w:customStyle="1" w:styleId="971">
    <w:name w:val="font201"/>
    <w:basedOn w:val="69"/>
    <w:qFormat/>
    <w:uiPriority w:val="0"/>
    <w:rPr>
      <w:rFonts w:hint="default" w:ascii="Calibri" w:hAnsi="Calibri" w:cs="Calibri"/>
      <w:color w:val="000000"/>
      <w:sz w:val="20"/>
      <w:szCs w:val="20"/>
      <w:u w:val="none"/>
    </w:rPr>
  </w:style>
  <w:style w:type="character" w:customStyle="1" w:styleId="972">
    <w:name w:val="font212"/>
    <w:basedOn w:val="69"/>
    <w:qFormat/>
    <w:uiPriority w:val="0"/>
    <w:rPr>
      <w:rFonts w:hint="eastAsia" w:ascii="宋体" w:hAnsi="宋体" w:eastAsia="宋体" w:cs="宋体"/>
      <w:b/>
      <w:bCs/>
      <w:color w:val="000000"/>
      <w:sz w:val="20"/>
      <w:szCs w:val="20"/>
      <w:u w:val="none"/>
    </w:rPr>
  </w:style>
  <w:style w:type="character" w:customStyle="1" w:styleId="973">
    <w:name w:val="font141"/>
    <w:basedOn w:val="69"/>
    <w:qFormat/>
    <w:uiPriority w:val="0"/>
    <w:rPr>
      <w:rFonts w:hint="default" w:ascii="等线" w:hAnsi="等线" w:eastAsia="等线" w:cs="等线"/>
      <w:color w:val="000000"/>
      <w:sz w:val="16"/>
      <w:szCs w:val="16"/>
      <w:u w:val="none"/>
    </w:rPr>
  </w:style>
  <w:style w:type="paragraph" w:customStyle="1" w:styleId="974">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975">
    <w:name w:val="修订8"/>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0" Type="http://schemas.openxmlformats.org/officeDocument/2006/relationships/fontTable" Target="fontTable.xml"/><Relationship Id="rId8" Type="http://schemas.openxmlformats.org/officeDocument/2006/relationships/footer" Target="footer4.xml"/><Relationship Id="rId79" Type="http://schemas.openxmlformats.org/officeDocument/2006/relationships/customXml" Target="../customXml/item2.xml"/><Relationship Id="rId78" Type="http://schemas.openxmlformats.org/officeDocument/2006/relationships/numbering" Target="numbering.xml"/><Relationship Id="rId77" Type="http://schemas.openxmlformats.org/officeDocument/2006/relationships/customXml" Target="../customXml/item1.xml"/><Relationship Id="rId76" Type="http://schemas.openxmlformats.org/officeDocument/2006/relationships/image" Target="media/image56.png"/><Relationship Id="rId75" Type="http://schemas.openxmlformats.org/officeDocument/2006/relationships/image" Target="media/image55.png"/><Relationship Id="rId74" Type="http://schemas.openxmlformats.org/officeDocument/2006/relationships/image" Target="media/image54.png"/><Relationship Id="rId73" Type="http://schemas.openxmlformats.org/officeDocument/2006/relationships/image" Target="media/image53.png"/><Relationship Id="rId72" Type="http://schemas.openxmlformats.org/officeDocument/2006/relationships/image" Target="media/image52.png"/><Relationship Id="rId71" Type="http://schemas.openxmlformats.org/officeDocument/2006/relationships/image" Target="media/image51.png"/><Relationship Id="rId70" Type="http://schemas.openxmlformats.org/officeDocument/2006/relationships/image" Target="media/image50.png"/><Relationship Id="rId7" Type="http://schemas.openxmlformats.org/officeDocument/2006/relationships/footer" Target="footer3.xml"/><Relationship Id="rId69" Type="http://schemas.openxmlformats.org/officeDocument/2006/relationships/image" Target="media/image49.png"/><Relationship Id="rId68" Type="http://schemas.openxmlformats.org/officeDocument/2006/relationships/image" Target="media/image48.png"/><Relationship Id="rId67" Type="http://schemas.openxmlformats.org/officeDocument/2006/relationships/image" Target="media/image47.png"/><Relationship Id="rId66" Type="http://schemas.openxmlformats.org/officeDocument/2006/relationships/image" Target="media/image46.png"/><Relationship Id="rId65" Type="http://schemas.openxmlformats.org/officeDocument/2006/relationships/image" Target="media/image45.png"/><Relationship Id="rId64" Type="http://schemas.openxmlformats.org/officeDocument/2006/relationships/image" Target="media/image44.png"/><Relationship Id="rId63" Type="http://schemas.openxmlformats.org/officeDocument/2006/relationships/image" Target="media/image43.png"/><Relationship Id="rId62" Type="http://schemas.openxmlformats.org/officeDocument/2006/relationships/image" Target="media/image42.png"/><Relationship Id="rId61" Type="http://schemas.openxmlformats.org/officeDocument/2006/relationships/image" Target="media/image41.png"/><Relationship Id="rId60" Type="http://schemas.openxmlformats.org/officeDocument/2006/relationships/image" Target="media/image40.png"/><Relationship Id="rId6" Type="http://schemas.openxmlformats.org/officeDocument/2006/relationships/footer" Target="footer2.xml"/><Relationship Id="rId59" Type="http://schemas.openxmlformats.org/officeDocument/2006/relationships/image" Target="media/image39.png"/><Relationship Id="rId58" Type="http://schemas.openxmlformats.org/officeDocument/2006/relationships/image" Target="media/image38.png"/><Relationship Id="rId57" Type="http://schemas.openxmlformats.org/officeDocument/2006/relationships/image" Target="media/image37.png"/><Relationship Id="rId56" Type="http://schemas.openxmlformats.org/officeDocument/2006/relationships/image" Target="media/image36.png"/><Relationship Id="rId55" Type="http://schemas.openxmlformats.org/officeDocument/2006/relationships/image" Target="media/image35.png"/><Relationship Id="rId54" Type="http://schemas.openxmlformats.org/officeDocument/2006/relationships/image" Target="media/image34.png"/><Relationship Id="rId53" Type="http://schemas.openxmlformats.org/officeDocument/2006/relationships/image" Target="media/image33.png"/><Relationship Id="rId52" Type="http://schemas.openxmlformats.org/officeDocument/2006/relationships/image" Target="media/image32.png"/><Relationship Id="rId51" Type="http://schemas.openxmlformats.org/officeDocument/2006/relationships/image" Target="media/image31.png"/><Relationship Id="rId50" Type="http://schemas.openxmlformats.org/officeDocument/2006/relationships/image" Target="media/image30.png"/><Relationship Id="rId5" Type="http://schemas.openxmlformats.org/officeDocument/2006/relationships/footer" Target="footer1.xml"/><Relationship Id="rId49" Type="http://schemas.openxmlformats.org/officeDocument/2006/relationships/image" Target="media/image29.png"/><Relationship Id="rId48" Type="http://schemas.openxmlformats.org/officeDocument/2006/relationships/image" Target="media/image28.png"/><Relationship Id="rId47" Type="http://schemas.openxmlformats.org/officeDocument/2006/relationships/image" Target="media/image27.png"/><Relationship Id="rId46" Type="http://schemas.openxmlformats.org/officeDocument/2006/relationships/image" Target="media/image26.png"/><Relationship Id="rId45" Type="http://schemas.openxmlformats.org/officeDocument/2006/relationships/image" Target="media/image25.png"/><Relationship Id="rId44" Type="http://schemas.openxmlformats.org/officeDocument/2006/relationships/image" Target="media/image24.png"/><Relationship Id="rId43" Type="http://schemas.openxmlformats.org/officeDocument/2006/relationships/image" Target="media/image23.png"/><Relationship Id="rId42" Type="http://schemas.openxmlformats.org/officeDocument/2006/relationships/image" Target="media/image22.png"/><Relationship Id="rId41" Type="http://schemas.openxmlformats.org/officeDocument/2006/relationships/image" Target="media/image21.png"/><Relationship Id="rId40" Type="http://schemas.openxmlformats.org/officeDocument/2006/relationships/image" Target="media/image20.png"/><Relationship Id="rId4" Type="http://schemas.openxmlformats.org/officeDocument/2006/relationships/header" Target="header2.xml"/><Relationship Id="rId39" Type="http://schemas.openxmlformats.org/officeDocument/2006/relationships/image" Target="media/image19.png"/><Relationship Id="rId38" Type="http://schemas.openxmlformats.org/officeDocument/2006/relationships/image" Target="media/image18.png"/><Relationship Id="rId37" Type="http://schemas.openxmlformats.org/officeDocument/2006/relationships/image" Target="media/image17.png"/><Relationship Id="rId36" Type="http://schemas.openxmlformats.org/officeDocument/2006/relationships/image" Target="media/image16.png"/><Relationship Id="rId35" Type="http://schemas.openxmlformats.org/officeDocument/2006/relationships/image" Target="media/image15.png"/><Relationship Id="rId34" Type="http://schemas.openxmlformats.org/officeDocument/2006/relationships/image" Target="media/image14.png"/><Relationship Id="rId33" Type="http://schemas.openxmlformats.org/officeDocument/2006/relationships/image" Target="media/image13.png"/><Relationship Id="rId32" Type="http://schemas.openxmlformats.org/officeDocument/2006/relationships/image" Target="media/image12.png"/><Relationship Id="rId31" Type="http://schemas.openxmlformats.org/officeDocument/2006/relationships/image" Target="media/image11.png"/><Relationship Id="rId30" Type="http://schemas.openxmlformats.org/officeDocument/2006/relationships/image" Target="media/image10.png"/><Relationship Id="rId3" Type="http://schemas.openxmlformats.org/officeDocument/2006/relationships/header" Target="header1.xml"/><Relationship Id="rId29" Type="http://schemas.openxmlformats.org/officeDocument/2006/relationships/image" Target="media/image9.png"/><Relationship Id="rId28" Type="http://schemas.openxmlformats.org/officeDocument/2006/relationships/image" Target="media/image8.png"/><Relationship Id="rId27" Type="http://schemas.openxmlformats.org/officeDocument/2006/relationships/image" Target="media/image7.png"/><Relationship Id="rId26" Type="http://schemas.openxmlformats.org/officeDocument/2006/relationships/image" Target="media/image6.png"/><Relationship Id="rId25" Type="http://schemas.openxmlformats.org/officeDocument/2006/relationships/image" Target="media/image5.png"/><Relationship Id="rId24" Type="http://schemas.openxmlformats.org/officeDocument/2006/relationships/image" Target="media/image4.png"/><Relationship Id="rId23" Type="http://schemas.openxmlformats.org/officeDocument/2006/relationships/image" Target="media/image3.png"/><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13B9CD-A1D6-4933-B6FA-E6BC8D581754}">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101</Pages>
  <Words>16167</Words>
  <Characters>17403</Characters>
  <Lines>410</Lines>
  <Paragraphs>115</Paragraphs>
  <TotalTime>0</TotalTime>
  <ScaleCrop>false</ScaleCrop>
  <LinksUpToDate>false</LinksUpToDate>
  <CharactersWithSpaces>17762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浙江国际崔惠霞</cp:lastModifiedBy>
  <cp:lastPrinted>2021-12-29T19:06:00Z</cp:lastPrinted>
  <dcterms:modified xsi:type="dcterms:W3CDTF">2025-07-07T08:34:36Z</dcterms:modified>
  <dc:title>杭州市市民卡扩大发卡工程</dc:title>
  <cp:revision>401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B111F18C6A12466489723A80850E5E60_13</vt:lpwstr>
  </property>
  <property fmtid="{D5CDD505-2E9C-101B-9397-08002B2CF9AE}" pid="5" name="KSOTemplateDocerSaveRecord">
    <vt:lpwstr>eyJoZGlkIjoiZTdlMThhYzc3ZTJkODM3YmY0MTA4NTc3YTNmMDI3MmQiLCJ1c2VySWQiOiI2NjA5MTUwMDEifQ==</vt:lpwstr>
  </property>
</Properties>
</file>