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4314C"/>
    <w:p w14:paraId="19C631DA"/>
    <w:p w14:paraId="3A07C6FB">
      <w:pPr>
        <w:pStyle w:val="26"/>
        <w:ind w:firstLine="0" w:firstLineChars="0"/>
        <w:jc w:val="center"/>
        <w:rPr>
          <w:rFonts w:hint="eastAsia" w:ascii="宋体" w:hAnsi="宋体" w:eastAsia="宋体" w:cs="宋体"/>
          <w:sz w:val="72"/>
          <w:szCs w:val="72"/>
          <w:lang w:eastAsia="zh-CN"/>
        </w:rPr>
      </w:pPr>
      <w:r>
        <w:rPr>
          <w:rFonts w:hint="eastAsia" w:ascii="宋体" w:hAnsi="宋体" w:eastAsia="宋体" w:cs="宋体"/>
          <w:b/>
          <w:bCs/>
          <w:sz w:val="72"/>
          <w:szCs w:val="72"/>
          <w:lang w:eastAsia="zh-CN"/>
        </w:rPr>
        <w:t>国家级数字贸易示范区建设研究</w:t>
      </w:r>
    </w:p>
    <w:p w14:paraId="73B14640"/>
    <w:p w14:paraId="2E5E702E">
      <w:pPr>
        <w:pStyle w:val="26"/>
        <w:ind w:firstLine="0" w:firstLineChars="0"/>
      </w:pPr>
    </w:p>
    <w:p w14:paraId="27808462">
      <w:pPr>
        <w:pStyle w:val="13"/>
        <w:snapToGrid w:val="0"/>
        <w:spacing w:before="120" w:after="120" w:line="360" w:lineRule="auto"/>
        <w:jc w:val="center"/>
        <w:rPr>
          <w:rFonts w:hint="eastAsia" w:hAnsi="宋体" w:eastAsia="宋体" w:cs="宋体"/>
          <w:b/>
          <w:sz w:val="84"/>
          <w:szCs w:val="84"/>
        </w:rPr>
      </w:pPr>
      <w:r>
        <w:rPr>
          <w:rFonts w:hint="eastAsia" w:hAnsi="宋体" w:eastAsia="宋体" w:cs="宋体"/>
          <w:bCs/>
          <w:sz w:val="84"/>
          <w:szCs w:val="84"/>
        </w:rPr>
        <w:t>公开招标采购文件</w:t>
      </w:r>
    </w:p>
    <w:p w14:paraId="476708EA">
      <w:pPr>
        <w:pStyle w:val="13"/>
        <w:snapToGrid w:val="0"/>
        <w:spacing w:before="120" w:after="120" w:line="360" w:lineRule="auto"/>
        <w:rPr>
          <w:rFonts w:hint="eastAsia" w:hAnsi="宋体" w:eastAsia="宋体" w:cs="宋体"/>
          <w:b/>
          <w:sz w:val="24"/>
          <w:szCs w:val="24"/>
        </w:rPr>
      </w:pPr>
    </w:p>
    <w:p w14:paraId="42D458DA">
      <w:pPr>
        <w:rPr>
          <w:rFonts w:hint="eastAsia" w:hAnsi="宋体" w:cs="宋体"/>
          <w:b/>
          <w:sz w:val="24"/>
          <w:szCs w:val="24"/>
        </w:rPr>
      </w:pPr>
    </w:p>
    <w:p w14:paraId="16879F45"/>
    <w:p w14:paraId="71D033F6"/>
    <w:p w14:paraId="1724405B">
      <w:pPr>
        <w:pStyle w:val="13"/>
        <w:snapToGrid w:val="0"/>
        <w:spacing w:before="120" w:after="120" w:line="360" w:lineRule="auto"/>
        <w:rPr>
          <w:rFonts w:hint="eastAsia" w:hAnsi="宋体" w:eastAsia="宋体" w:cs="宋体"/>
          <w:b/>
          <w:sz w:val="24"/>
          <w:szCs w:val="24"/>
        </w:rPr>
      </w:pPr>
    </w:p>
    <w:p w14:paraId="79DEA622">
      <w:pPr>
        <w:pStyle w:val="74"/>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TQZSCG-2025-016</w:t>
      </w:r>
    </w:p>
    <w:p w14:paraId="066A38B7">
      <w:pPr>
        <w:pStyle w:val="74"/>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国家级数字贸易示范区建设研究</w:t>
      </w:r>
    </w:p>
    <w:p w14:paraId="744F0801">
      <w:pPr>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cs="宋体"/>
          <w:sz w:val="28"/>
          <w:szCs w:val="28"/>
        </w:rPr>
      </w:pPr>
      <w:r>
        <w:rPr>
          <w:rFonts w:hint="eastAsia" w:ascii="宋体" w:hAnsi="宋体" w:cs="宋体"/>
          <w:sz w:val="28"/>
          <w:szCs w:val="28"/>
        </w:rPr>
        <w:t>采 购 人：</w:t>
      </w:r>
      <w:r>
        <w:rPr>
          <w:rFonts w:hint="eastAsia" w:ascii="宋体" w:hAnsi="宋体" w:cs="宋体"/>
          <w:sz w:val="28"/>
          <w:szCs w:val="28"/>
          <w:lang w:eastAsia="zh-CN"/>
        </w:rPr>
        <w:t>中国（浙江）自由贸易试验区普陀综合事务中心</w:t>
      </w:r>
      <w:r>
        <w:rPr>
          <w:rFonts w:hint="eastAsia" w:ascii="宋体" w:hAnsi="宋体" w:cs="宋体"/>
          <w:sz w:val="28"/>
          <w:szCs w:val="28"/>
        </w:rPr>
        <w:t>（盖章）</w:t>
      </w:r>
    </w:p>
    <w:p w14:paraId="24AE6DC2">
      <w:pPr>
        <w:keepNext w:val="0"/>
        <w:keepLines w:val="0"/>
        <w:pageBreakBefore w:val="0"/>
        <w:widowControl w:val="0"/>
        <w:kinsoku/>
        <w:wordWrap/>
        <w:topLinePunct w:val="0"/>
        <w:bidi w:val="0"/>
        <w:snapToGrid/>
        <w:spacing w:line="720" w:lineRule="auto"/>
        <w:ind w:left="1260" w:leftChars="600" w:firstLine="0" w:firstLineChars="0"/>
        <w:rPr>
          <w:rFonts w:hint="eastAsia" w:ascii="宋体" w:hAnsi="宋体" w:cs="宋体"/>
          <w:sz w:val="28"/>
          <w:szCs w:val="28"/>
        </w:rPr>
      </w:pPr>
      <w:r>
        <w:rPr>
          <w:rFonts w:hint="eastAsia" w:ascii="宋体" w:hAnsi="宋体" w:cs="宋体"/>
          <w:sz w:val="28"/>
          <w:szCs w:val="28"/>
        </w:rPr>
        <w:t>代理机构：浙江天勤信息技术监理有限公司（盖章）</w:t>
      </w:r>
    </w:p>
    <w:p w14:paraId="0A94C883">
      <w:pPr>
        <w:pStyle w:val="13"/>
        <w:keepNext w:val="0"/>
        <w:keepLines w:val="0"/>
        <w:pageBreakBefore w:val="0"/>
        <w:widowControl w:val="0"/>
        <w:kinsoku/>
        <w:wordWrap/>
        <w:topLinePunct w:val="0"/>
        <w:bidi w:val="0"/>
        <w:snapToGrid/>
        <w:spacing w:before="120" w:after="120" w:line="360" w:lineRule="auto"/>
        <w:ind w:left="1260" w:leftChars="600" w:firstLine="0" w:firstLineChars="0"/>
        <w:rPr>
          <w:rFonts w:hint="eastAsia" w:hAnsi="宋体" w:eastAsia="宋体" w:cs="宋体"/>
          <w:sz w:val="24"/>
          <w:szCs w:val="24"/>
        </w:rPr>
      </w:pPr>
      <w:r>
        <w:rPr>
          <w:rFonts w:hint="eastAsia" w:hAnsi="宋体" w:eastAsia="宋体" w:cs="宋体"/>
          <w:bCs/>
          <w:sz w:val="28"/>
          <w:szCs w:val="28"/>
        </w:rPr>
        <w:t>日    期：二〇二</w:t>
      </w:r>
      <w:r>
        <w:rPr>
          <w:rFonts w:hint="eastAsia" w:hAnsi="宋体" w:eastAsia="宋体" w:cs="宋体"/>
          <w:bCs/>
          <w:sz w:val="28"/>
          <w:szCs w:val="28"/>
          <w:lang w:val="en-US" w:eastAsia="zh-CN"/>
        </w:rPr>
        <w:t>五</w:t>
      </w:r>
      <w:r>
        <w:rPr>
          <w:rFonts w:hint="eastAsia" w:hAnsi="宋体" w:eastAsia="宋体" w:cs="宋体"/>
          <w:bCs/>
          <w:sz w:val="28"/>
          <w:szCs w:val="28"/>
        </w:rPr>
        <w:t>年</w:t>
      </w:r>
      <w:r>
        <w:rPr>
          <w:rFonts w:hint="eastAsia" w:hAnsi="宋体" w:eastAsia="宋体" w:cs="宋体"/>
          <w:bCs/>
          <w:sz w:val="28"/>
          <w:szCs w:val="28"/>
          <w:lang w:val="en-US" w:eastAsia="zh-CN"/>
        </w:rPr>
        <w:t>六</w:t>
      </w:r>
      <w:r>
        <w:rPr>
          <w:rFonts w:hint="eastAsia" w:hAnsi="宋体" w:eastAsia="宋体" w:cs="宋体"/>
          <w:bCs/>
          <w:sz w:val="28"/>
          <w:szCs w:val="28"/>
        </w:rPr>
        <w:t>月</w:t>
      </w:r>
    </w:p>
    <w:p w14:paraId="67D842EE">
      <w:pPr>
        <w:pStyle w:val="13"/>
        <w:spacing w:before="120" w:after="120" w:line="600" w:lineRule="auto"/>
        <w:jc w:val="center"/>
        <w:outlineLvl w:val="0"/>
        <w:rPr>
          <w:rFonts w:hint="eastAsia" w:hAnsi="宋体" w:eastAsia="宋体" w:cs="宋体"/>
          <w:sz w:val="36"/>
          <w:szCs w:val="36"/>
        </w:rPr>
        <w:sectPr>
          <w:headerReference r:id="rId4" w:type="first"/>
          <w:headerReference r:id="rId3" w:type="default"/>
          <w:footerReference r:id="rId5" w:type="default"/>
          <w:pgSz w:w="11906" w:h="16838"/>
          <w:pgMar w:top="1531" w:right="992" w:bottom="737" w:left="992" w:header="851" w:footer="584" w:gutter="0"/>
          <w:pgBorders>
            <w:top w:val="none" w:sz="0" w:space="0"/>
            <w:left w:val="none" w:sz="0" w:space="0"/>
            <w:bottom w:val="none" w:sz="0" w:space="0"/>
            <w:right w:val="none" w:sz="0" w:space="0"/>
          </w:pgBorders>
          <w:pgNumType w:start="2"/>
          <w:cols w:space="720" w:num="1"/>
          <w:titlePg/>
          <w:docGrid w:type="lines" w:linePitch="312" w:charSpace="0"/>
        </w:sectPr>
      </w:pPr>
    </w:p>
    <w:p w14:paraId="6E1EB2EA">
      <w:pPr>
        <w:pStyle w:val="13"/>
        <w:spacing w:before="120" w:after="120" w:line="600" w:lineRule="auto"/>
        <w:jc w:val="center"/>
        <w:outlineLvl w:val="0"/>
        <w:rPr>
          <w:rFonts w:hint="eastAsia" w:hAnsi="宋体" w:eastAsia="宋体" w:cs="宋体"/>
          <w:sz w:val="36"/>
          <w:szCs w:val="36"/>
        </w:rPr>
      </w:pPr>
      <w:r>
        <w:rPr>
          <w:rFonts w:hint="eastAsia" w:hAnsi="宋体" w:eastAsia="宋体" w:cs="宋体"/>
          <w:sz w:val="36"/>
          <w:szCs w:val="36"/>
        </w:rPr>
        <w:t>目    录</w:t>
      </w:r>
    </w:p>
    <w:p w14:paraId="6F6E0FD4">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第一章  招标公告</w:t>
      </w:r>
    </w:p>
    <w:p w14:paraId="0D8EE52D">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第二章  采购需求</w:t>
      </w:r>
    </w:p>
    <w:p w14:paraId="5EDF82F3">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第三章  投标人须知</w:t>
      </w:r>
    </w:p>
    <w:p w14:paraId="77416EFE">
      <w:pPr>
        <w:spacing w:before="120" w:line="552" w:lineRule="auto"/>
        <w:ind w:firstLine="1960" w:firstLineChars="700"/>
        <w:rPr>
          <w:rFonts w:hint="eastAsia" w:ascii="宋体" w:hAnsi="宋体" w:cs="宋体"/>
          <w:sz w:val="28"/>
          <w:szCs w:val="28"/>
        </w:rPr>
      </w:pPr>
      <w:r>
        <w:rPr>
          <w:rFonts w:hint="eastAsia" w:ascii="宋体" w:hAnsi="宋体" w:cs="宋体"/>
          <w:sz w:val="28"/>
          <w:szCs w:val="28"/>
        </w:rPr>
        <w:t xml:space="preserve">前附表 </w:t>
      </w:r>
    </w:p>
    <w:p w14:paraId="7CE9B69E">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一、总 则</w:t>
      </w:r>
    </w:p>
    <w:p w14:paraId="5A37B89D">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二、招标文件</w:t>
      </w:r>
    </w:p>
    <w:p w14:paraId="439F10B5">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三、投标文件的编制</w:t>
      </w:r>
    </w:p>
    <w:p w14:paraId="3BEDEC0D">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四、开标</w:t>
      </w:r>
    </w:p>
    <w:p w14:paraId="084B1D49">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五、评标</w:t>
      </w:r>
    </w:p>
    <w:p w14:paraId="23E30484">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六、废标</w:t>
      </w:r>
    </w:p>
    <w:p w14:paraId="2A70D6A4">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七、定标</w:t>
      </w:r>
    </w:p>
    <w:p w14:paraId="3E0BA61F">
      <w:pPr>
        <w:spacing w:before="120" w:line="552" w:lineRule="auto"/>
        <w:ind w:firstLine="1400" w:firstLineChars="500"/>
        <w:rPr>
          <w:rFonts w:hint="eastAsia" w:ascii="宋体" w:hAnsi="宋体" w:cs="宋体"/>
          <w:sz w:val="28"/>
          <w:szCs w:val="28"/>
        </w:rPr>
      </w:pPr>
      <w:r>
        <w:rPr>
          <w:rFonts w:hint="eastAsia" w:ascii="宋体" w:hAnsi="宋体" w:cs="宋体"/>
          <w:sz w:val="28"/>
          <w:szCs w:val="28"/>
        </w:rPr>
        <w:t>八、合同授予</w:t>
      </w:r>
    </w:p>
    <w:p w14:paraId="71EB4B55">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第四章  评标办法及标准</w:t>
      </w:r>
    </w:p>
    <w:p w14:paraId="6924B729">
      <w:pPr>
        <w:spacing w:before="120" w:line="552" w:lineRule="auto"/>
        <w:ind w:firstLine="840" w:firstLineChars="300"/>
        <w:rPr>
          <w:rFonts w:hint="eastAsia" w:ascii="宋体" w:hAnsi="宋体" w:cs="宋体"/>
          <w:sz w:val="28"/>
          <w:szCs w:val="28"/>
        </w:rPr>
      </w:pPr>
      <w:r>
        <w:rPr>
          <w:rFonts w:hint="eastAsia" w:ascii="宋体" w:hAnsi="宋体" w:cs="宋体"/>
          <w:sz w:val="28"/>
          <w:szCs w:val="28"/>
        </w:rPr>
        <w:t>第五章  合同主要条款</w:t>
      </w:r>
    </w:p>
    <w:p w14:paraId="068148D6">
      <w:pPr>
        <w:spacing w:before="120" w:line="552" w:lineRule="auto"/>
        <w:ind w:firstLine="840" w:firstLineChars="300"/>
        <w:rPr>
          <w:rFonts w:hint="eastAsia" w:ascii="宋体" w:hAnsi="宋体" w:cs="宋体"/>
          <w:sz w:val="24"/>
          <w:szCs w:val="24"/>
        </w:rPr>
      </w:pPr>
      <w:r>
        <w:rPr>
          <w:rFonts w:hint="eastAsia" w:ascii="宋体" w:hAnsi="宋体" w:cs="宋体"/>
          <w:sz w:val="28"/>
          <w:szCs w:val="28"/>
        </w:rPr>
        <w:t>第六章  投标文件组成</w:t>
      </w:r>
    </w:p>
    <w:p w14:paraId="22EBCD8F">
      <w:pPr>
        <w:jc w:val="center"/>
        <w:outlineLvl w:val="0"/>
        <w:rPr>
          <w:rFonts w:hint="eastAsia" w:ascii="宋体" w:hAnsi="宋体" w:cs="宋体"/>
          <w:b/>
          <w:sz w:val="28"/>
          <w:szCs w:val="28"/>
        </w:rPr>
        <w:sectPr>
          <w:footerReference r:id="rId7" w:type="first"/>
          <w:footerReference r:id="rId6" w:type="default"/>
          <w:pgSz w:w="11906" w:h="16838"/>
          <w:pgMar w:top="1531" w:right="992" w:bottom="737" w:left="992" w:header="851" w:footer="584" w:gutter="0"/>
          <w:pgBorders>
            <w:top w:val="none" w:sz="0" w:space="0"/>
            <w:left w:val="none" w:sz="0" w:space="0"/>
            <w:bottom w:val="none" w:sz="0" w:space="0"/>
            <w:right w:val="none" w:sz="0" w:space="0"/>
          </w:pgBorders>
          <w:pgNumType w:start="1"/>
          <w:cols w:space="720" w:num="1"/>
          <w:docGrid w:type="lines" w:linePitch="312" w:charSpace="0"/>
        </w:sectPr>
      </w:pPr>
      <w:bookmarkStart w:id="0" w:name="OLE_LINK1"/>
    </w:p>
    <w:p w14:paraId="3C0C546C">
      <w:pPr>
        <w:jc w:val="center"/>
        <w:outlineLvl w:val="1"/>
        <w:rPr>
          <w:rFonts w:hint="eastAsia" w:ascii="宋体" w:hAnsi="宋体" w:cs="宋体"/>
          <w:b/>
          <w:sz w:val="28"/>
          <w:szCs w:val="28"/>
        </w:rPr>
      </w:pPr>
      <w:r>
        <w:rPr>
          <w:rFonts w:hint="eastAsia" w:ascii="宋体" w:hAnsi="宋体" w:cs="宋体"/>
          <w:b/>
          <w:sz w:val="28"/>
          <w:szCs w:val="28"/>
        </w:rPr>
        <w:t xml:space="preserve">第一章 </w:t>
      </w:r>
      <w:bookmarkStart w:id="1" w:name="OLE_LINK3"/>
      <w:r>
        <w:rPr>
          <w:rFonts w:hint="eastAsia" w:ascii="宋体" w:hAnsi="宋体" w:cs="宋体"/>
          <w:b/>
          <w:sz w:val="28"/>
          <w:szCs w:val="28"/>
        </w:rPr>
        <w:t xml:space="preserve"> </w:t>
      </w:r>
      <w:bookmarkStart w:id="2" w:name="OLE_LINK2"/>
      <w:bookmarkStart w:id="3" w:name="OLE_LINK4"/>
      <w:r>
        <w:rPr>
          <w:rFonts w:hint="eastAsia" w:ascii="宋体" w:hAnsi="宋体" w:cs="宋体"/>
          <w:b/>
          <w:sz w:val="28"/>
          <w:szCs w:val="28"/>
        </w:rPr>
        <w:t>招标公告</w:t>
      </w:r>
    </w:p>
    <w:bookmarkEnd w:id="0"/>
    <w:bookmarkEnd w:id="1"/>
    <w:bookmarkEnd w:id="2"/>
    <w:bookmarkEnd w:id="3"/>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73F9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14:paraId="5C1FD5A5">
            <w:pPr>
              <w:pStyle w:val="23"/>
              <w:keepNext w:val="0"/>
              <w:keepLines w:val="0"/>
              <w:suppressLineNumbers w:val="0"/>
              <w:spacing w:before="0" w:beforeAutospacing="0" w:after="0" w:afterAutospacing="0" w:line="360" w:lineRule="auto"/>
              <w:ind w:left="0" w:right="0"/>
              <w:jc w:val="both"/>
              <w:rPr>
                <w:rFonts w:hint="eastAsia" w:ascii="仿宋" w:hAnsi="仿宋" w:eastAsia="仿宋" w:cs="仿宋"/>
                <w:color w:val="000000"/>
                <w:sz w:val="21"/>
                <w:szCs w:val="21"/>
              </w:rPr>
            </w:pPr>
            <w:r>
              <w:rPr>
                <w:rFonts w:hint="eastAsia" w:ascii="仿宋" w:hAnsi="仿宋" w:eastAsia="仿宋" w:cs="仿宋"/>
                <w:color w:val="000000"/>
                <w:sz w:val="21"/>
                <w:szCs w:val="21"/>
              </w:rPr>
              <w:t>项目概况</w:t>
            </w:r>
          </w:p>
          <w:p w14:paraId="63B7A937">
            <w:pPr>
              <w:pStyle w:val="23"/>
              <w:keepNext w:val="0"/>
              <w:keepLines w:val="0"/>
              <w:suppressLineNumbers w:val="0"/>
              <w:spacing w:before="0" w:beforeAutospacing="0" w:after="0" w:afterAutospacing="0" w:line="360" w:lineRule="auto"/>
              <w:ind w:left="0" w:right="0" w:firstLine="420" w:firstLineChars="200"/>
              <w:jc w:val="both"/>
              <w:rPr>
                <w:rStyle w:val="31"/>
                <w:rFonts w:hint="eastAsia" w:ascii="仿宋" w:hAnsi="仿宋" w:eastAsia="仿宋" w:cs="仿宋"/>
                <w:sz w:val="21"/>
                <w:szCs w:val="21"/>
              </w:rPr>
            </w:pPr>
            <w:r>
              <w:rPr>
                <w:rFonts w:hint="eastAsia" w:ascii="仿宋" w:hAnsi="仿宋" w:eastAsia="仿宋" w:cs="仿宋"/>
                <w:color w:val="000000"/>
                <w:sz w:val="21"/>
                <w:szCs w:val="21"/>
                <w:lang w:eastAsia="zh-CN"/>
              </w:rPr>
              <w:t>国家级数字贸易示范区建设研究</w:t>
            </w:r>
            <w:r>
              <w:rPr>
                <w:rFonts w:hint="eastAsia" w:ascii="仿宋" w:hAnsi="仿宋" w:eastAsia="仿宋" w:cs="仿宋"/>
                <w:color w:val="000000"/>
                <w:sz w:val="21"/>
                <w:szCs w:val="21"/>
              </w:rPr>
              <w:t>招标</w:t>
            </w:r>
            <w:r>
              <w:rPr>
                <w:rFonts w:hint="eastAsia" w:ascii="仿宋" w:hAnsi="仿宋" w:eastAsia="仿宋" w:cs="仿宋"/>
                <w:color w:val="000000"/>
                <w:sz w:val="21"/>
                <w:szCs w:val="21"/>
                <w:lang w:val="en-US" w:eastAsia="zh-CN"/>
              </w:rPr>
              <w:t>项目</w:t>
            </w:r>
            <w:r>
              <w:rPr>
                <w:rFonts w:hint="eastAsia" w:ascii="仿宋" w:hAnsi="仿宋" w:eastAsia="仿宋" w:cs="仿宋"/>
                <w:color w:val="000000"/>
                <w:sz w:val="21"/>
                <w:szCs w:val="21"/>
              </w:rPr>
              <w:t>的潜在投标人应在浙江政府采购网http://zfcg.czt.zj.gov.cn/（用“政采云”注册账号、密码登录系统后获取招标文件）获取（下载）招标文件，并于</w:t>
            </w:r>
            <w:r>
              <w:rPr>
                <w:rFonts w:hint="eastAsia" w:ascii="仿宋" w:hAnsi="仿宋" w:eastAsia="仿宋" w:cs="仿宋"/>
                <w:color w:val="000000"/>
                <w:sz w:val="21"/>
                <w:szCs w:val="21"/>
                <w:highlight w:val="none"/>
                <w:lang w:eastAsia="zh-CN"/>
              </w:rPr>
              <w:t>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lang w:eastAsia="zh-CN"/>
              </w:rPr>
              <w:t>年</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lang w:eastAsia="zh-CN"/>
              </w:rPr>
              <w:t>月</w:t>
            </w:r>
            <w:r>
              <w:rPr>
                <w:rFonts w:hint="eastAsia" w:ascii="仿宋" w:hAnsi="仿宋" w:eastAsia="仿宋" w:cs="仿宋"/>
                <w:color w:val="000000"/>
                <w:sz w:val="21"/>
                <w:szCs w:val="21"/>
                <w:highlight w:val="none"/>
                <w:lang w:val="en-US" w:eastAsia="zh-CN"/>
              </w:rPr>
              <w:t>8</w:t>
            </w:r>
            <w:r>
              <w:rPr>
                <w:rFonts w:hint="eastAsia" w:ascii="仿宋" w:hAnsi="仿宋" w:eastAsia="仿宋" w:cs="仿宋"/>
                <w:color w:val="000000"/>
                <w:sz w:val="21"/>
                <w:szCs w:val="21"/>
                <w:highlight w:val="none"/>
                <w:lang w:eastAsia="zh-CN"/>
              </w:rPr>
              <w:t>日</w:t>
            </w:r>
            <w:r>
              <w:rPr>
                <w:rFonts w:hint="eastAsia" w:ascii="仿宋" w:hAnsi="仿宋" w:eastAsia="仿宋" w:cs="仿宋"/>
                <w:color w:val="000000"/>
                <w:sz w:val="21"/>
                <w:szCs w:val="21"/>
                <w:highlight w:val="none"/>
                <w:lang w:val="en-US" w:eastAsia="zh-CN"/>
              </w:rPr>
              <w:t>14</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w:t>
            </w:r>
            <w:r>
              <w:rPr>
                <w:rFonts w:hint="eastAsia" w:ascii="仿宋" w:hAnsi="仿宋" w:eastAsia="仿宋" w:cs="仿宋"/>
                <w:color w:val="000000"/>
                <w:sz w:val="21"/>
                <w:szCs w:val="21"/>
              </w:rPr>
              <w:t>北京时间）前递交（上传）投标文件。</w:t>
            </w:r>
          </w:p>
        </w:tc>
      </w:tr>
    </w:tbl>
    <w:p w14:paraId="74BFA83B">
      <w:pPr>
        <w:pStyle w:val="23"/>
        <w:spacing w:before="255" w:beforeAutospacing="0" w:after="255" w:afterAutospacing="0" w:line="300" w:lineRule="atLeast"/>
        <w:outlineLvl w:val="2"/>
        <w:rPr>
          <w:rFonts w:hint="eastAsia" w:ascii="黑体" w:eastAsia="黑体" w:cs="黑体"/>
          <w:sz w:val="21"/>
          <w:szCs w:val="21"/>
        </w:rPr>
      </w:pPr>
      <w:r>
        <w:rPr>
          <w:rStyle w:val="31"/>
          <w:rFonts w:ascii="黑体" w:eastAsia="黑体" w:cs="黑体"/>
          <w:color w:val="000000"/>
          <w:sz w:val="21"/>
          <w:szCs w:val="21"/>
        </w:rPr>
        <w:t>一、项目基本情况</w:t>
      </w:r>
    </w:p>
    <w:p w14:paraId="4971BAD4">
      <w:pPr>
        <w:pStyle w:val="23"/>
        <w:spacing w:before="75" w:beforeAutospacing="0" w:after="75" w:afterAutospacing="0" w:line="300" w:lineRule="atLeast"/>
        <w:rPr>
          <w:rFonts w:hint="eastAsia" w:eastAsia="仿宋"/>
          <w:sz w:val="21"/>
          <w:szCs w:val="21"/>
          <w:lang w:eastAsia="zh-CN"/>
        </w:rPr>
      </w:pPr>
      <w:r>
        <w:rPr>
          <w:rFonts w:ascii="仿宋" w:hAnsi="仿宋" w:eastAsia="仿宋" w:cs="仿宋"/>
          <w:color w:val="000000"/>
          <w:sz w:val="21"/>
          <w:szCs w:val="21"/>
        </w:rPr>
        <w:t>    项目编号：</w:t>
      </w:r>
      <w:r>
        <w:rPr>
          <w:rFonts w:hint="eastAsia" w:ascii="仿宋" w:hAnsi="仿宋" w:eastAsia="仿宋" w:cs="仿宋"/>
          <w:color w:val="000000"/>
          <w:sz w:val="21"/>
          <w:szCs w:val="21"/>
          <w:lang w:eastAsia="zh-CN"/>
        </w:rPr>
        <w:t>TQZSCG-2025-016</w:t>
      </w:r>
    </w:p>
    <w:p w14:paraId="7AFCFD59">
      <w:pPr>
        <w:pStyle w:val="23"/>
        <w:spacing w:before="75" w:beforeAutospacing="0" w:after="75" w:afterAutospacing="0" w:line="300" w:lineRule="atLeast"/>
        <w:rPr>
          <w:rFonts w:hint="eastAsia" w:eastAsia="仿宋"/>
          <w:sz w:val="21"/>
          <w:szCs w:val="21"/>
          <w:lang w:eastAsia="zh-CN"/>
        </w:rPr>
      </w:pPr>
      <w:r>
        <w:rPr>
          <w:rFonts w:hint="eastAsia" w:ascii="仿宋" w:hAnsi="仿宋" w:eastAsia="仿宋" w:cs="仿宋"/>
          <w:color w:val="000000"/>
          <w:sz w:val="21"/>
          <w:szCs w:val="21"/>
        </w:rPr>
        <w:t>    项目名称：</w:t>
      </w:r>
      <w:r>
        <w:rPr>
          <w:rFonts w:hint="eastAsia" w:ascii="仿宋" w:hAnsi="仿宋" w:eastAsia="仿宋" w:cs="仿宋"/>
          <w:color w:val="000000"/>
          <w:sz w:val="21"/>
          <w:szCs w:val="21"/>
          <w:lang w:eastAsia="zh-CN"/>
        </w:rPr>
        <w:t>国家级数字贸易示范区建设研究</w:t>
      </w:r>
    </w:p>
    <w:p w14:paraId="71C838A5">
      <w:pPr>
        <w:pStyle w:val="23"/>
        <w:spacing w:before="75" w:beforeAutospacing="0" w:after="75" w:afterAutospacing="0" w:line="300" w:lineRule="atLeas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预算金额（元）：</w:t>
      </w:r>
      <w:r>
        <w:rPr>
          <w:rFonts w:hint="eastAsia" w:ascii="仿宋" w:hAnsi="仿宋" w:eastAsia="仿宋" w:cs="仿宋"/>
          <w:color w:val="000000"/>
          <w:sz w:val="21"/>
          <w:szCs w:val="21"/>
          <w:lang w:val="en-US" w:eastAsia="zh-CN"/>
        </w:rPr>
        <w:t>550000</w:t>
      </w:r>
    </w:p>
    <w:p w14:paraId="36570442">
      <w:pPr>
        <w:pStyle w:val="23"/>
        <w:spacing w:before="75" w:beforeAutospacing="0" w:after="75" w:afterAutospacing="0" w:line="300" w:lineRule="atLeas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最高限价（元）：</w:t>
      </w:r>
      <w:r>
        <w:rPr>
          <w:rFonts w:hint="eastAsia" w:ascii="仿宋" w:hAnsi="仿宋" w:eastAsia="仿宋" w:cs="仿宋"/>
          <w:color w:val="000000"/>
          <w:sz w:val="21"/>
          <w:szCs w:val="21"/>
          <w:lang w:val="en-US" w:eastAsia="zh-CN"/>
        </w:rPr>
        <w:t>550000</w:t>
      </w:r>
    </w:p>
    <w:p w14:paraId="075EA50C">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采购需求：</w:t>
      </w:r>
    </w:p>
    <w:p w14:paraId="0EDB308E">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w:t>
      </w:r>
    </w:p>
    <w:p w14:paraId="51C61E85">
      <w:pPr>
        <w:pStyle w:val="23"/>
        <w:spacing w:before="75" w:beforeAutospacing="0" w:after="75" w:afterAutospacing="0" w:line="315" w:lineRule="atLeas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标项名称:</w:t>
      </w:r>
      <w:r>
        <w:rPr>
          <w:rFonts w:hint="eastAsia" w:ascii="仿宋" w:hAnsi="仿宋" w:eastAsia="仿宋" w:cs="仿宋"/>
          <w:color w:val="000000"/>
          <w:sz w:val="21"/>
          <w:szCs w:val="21"/>
          <w:lang w:eastAsia="zh-CN"/>
        </w:rPr>
        <w:t>国家级数字贸易示范区建设研究</w:t>
      </w:r>
    </w:p>
    <w:p w14:paraId="03AAC353">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数量:1</w:t>
      </w:r>
    </w:p>
    <w:p w14:paraId="57C8D1A5">
      <w:pPr>
        <w:pStyle w:val="23"/>
        <w:spacing w:before="75" w:beforeAutospacing="0" w:after="75" w:afterAutospacing="0" w:line="315" w:lineRule="atLeas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预算金额（元）:</w:t>
      </w:r>
      <w:r>
        <w:rPr>
          <w:rFonts w:hint="eastAsia" w:ascii="仿宋" w:hAnsi="仿宋" w:eastAsia="仿宋" w:cs="仿宋"/>
          <w:color w:val="000000"/>
          <w:sz w:val="21"/>
          <w:szCs w:val="21"/>
          <w:lang w:val="en-US" w:eastAsia="zh-CN"/>
        </w:rPr>
        <w:t>550000</w:t>
      </w:r>
    </w:p>
    <w:p w14:paraId="09573206">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简要规格描述或项目基本概况介绍、用途：详见采购文件</w:t>
      </w:r>
    </w:p>
    <w:p w14:paraId="39724AC5">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备注：</w:t>
      </w:r>
    </w:p>
    <w:p w14:paraId="5326E8C2">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合同履约期限：标项 1，</w:t>
      </w:r>
      <w:r>
        <w:rPr>
          <w:rFonts w:hint="eastAsia" w:ascii="仿宋" w:hAnsi="仿宋" w:eastAsia="仿宋" w:cs="仿宋"/>
          <w:color w:val="000000"/>
          <w:sz w:val="21"/>
          <w:szCs w:val="21"/>
          <w:lang w:eastAsia="zh-CN"/>
        </w:rPr>
        <w:t>2025年</w:t>
      </w: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lang w:eastAsia="zh-CN"/>
        </w:rPr>
        <w:t>月</w:t>
      </w:r>
      <w:r>
        <w:rPr>
          <w:rFonts w:hint="eastAsia" w:ascii="仿宋" w:hAnsi="仿宋" w:eastAsia="仿宋" w:cs="仿宋"/>
          <w:color w:val="000000"/>
          <w:sz w:val="21"/>
          <w:szCs w:val="21"/>
          <w:lang w:val="en-US" w:eastAsia="zh-CN"/>
        </w:rPr>
        <w:t>31</w:t>
      </w:r>
      <w:r>
        <w:rPr>
          <w:rFonts w:hint="eastAsia" w:ascii="仿宋" w:hAnsi="仿宋" w:eastAsia="仿宋" w:cs="仿宋"/>
          <w:color w:val="000000"/>
          <w:sz w:val="21"/>
          <w:szCs w:val="21"/>
          <w:lang w:eastAsia="zh-CN"/>
        </w:rPr>
        <w:t>日</w:t>
      </w:r>
      <w:r>
        <w:rPr>
          <w:rFonts w:hint="eastAsia" w:ascii="仿宋" w:hAnsi="仿宋" w:eastAsia="仿宋" w:cs="仿宋"/>
          <w:color w:val="000000"/>
          <w:sz w:val="21"/>
          <w:szCs w:val="21"/>
          <w:lang w:val="en-US" w:eastAsia="zh-CN"/>
        </w:rPr>
        <w:t>前完成方案编制并通过验收</w:t>
      </w:r>
      <w:r>
        <w:rPr>
          <w:rFonts w:hint="eastAsia" w:ascii="仿宋" w:hAnsi="仿宋" w:eastAsia="仿宋" w:cs="仿宋"/>
          <w:color w:val="000000"/>
          <w:sz w:val="21"/>
          <w:szCs w:val="21"/>
          <w:lang w:eastAsia="zh-CN"/>
        </w:rPr>
        <w:t>。</w:t>
      </w:r>
    </w:p>
    <w:p w14:paraId="5CF45B82">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本项目（否）接受联合体投标。</w:t>
      </w:r>
    </w:p>
    <w:p w14:paraId="20F8452C">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二、申请人的资格要求：</w:t>
      </w:r>
    </w:p>
    <w:p w14:paraId="4FE1D1A9">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1.满足《中华人民共和国政府采购法》第二十二条规定；未被“信用中国”（www.creditchina.gov.cn)、中国政府采购网（www.ccgp.gov.cn）列入失信被执行人、重大税收违法失信主体、政府采购严重违法失信行为记录名单。</w:t>
      </w:r>
    </w:p>
    <w:p w14:paraId="463B1183">
      <w:pPr>
        <w:pStyle w:val="23"/>
        <w:spacing w:before="75" w:beforeAutospacing="0" w:after="75" w:afterAutospacing="0" w:line="300" w:lineRule="atLeast"/>
        <w:rPr>
          <w:rFonts w:hint="eastAsia" w:eastAsia="仿宋"/>
          <w:sz w:val="21"/>
          <w:szCs w:val="21"/>
          <w:lang w:val="en-US" w:eastAsia="zh-CN"/>
        </w:rPr>
      </w:pPr>
      <w:r>
        <w:rPr>
          <w:rFonts w:hint="eastAsia" w:ascii="仿宋" w:hAnsi="仿宋" w:eastAsia="仿宋" w:cs="仿宋"/>
          <w:color w:val="000000"/>
          <w:sz w:val="21"/>
          <w:szCs w:val="21"/>
        </w:rPr>
        <w:t>    2.落实政府采购政策需满足的资格要求：标项1：</w:t>
      </w:r>
      <w:r>
        <w:rPr>
          <w:rFonts w:hint="eastAsia" w:ascii="仿宋" w:hAnsi="仿宋" w:eastAsia="仿宋" w:cs="仿宋"/>
          <w:color w:val="000000"/>
          <w:sz w:val="21"/>
          <w:szCs w:val="21"/>
          <w:lang w:val="en-US" w:eastAsia="zh-CN"/>
        </w:rPr>
        <w:t>无</w:t>
      </w:r>
    </w:p>
    <w:p w14:paraId="6813B177">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3.本项目的特定资格要求：无</w:t>
      </w:r>
    </w:p>
    <w:p w14:paraId="3DAA60CA">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三、获取招标文件</w:t>
      </w:r>
    </w:p>
    <w:p w14:paraId="34FC0951">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时间</w:t>
      </w:r>
      <w:r>
        <w:rPr>
          <w:rFonts w:hint="eastAsia" w:ascii="仿宋" w:hAnsi="仿宋" w:eastAsia="仿宋" w:cs="仿宋"/>
          <w:color w:val="000000"/>
          <w:sz w:val="21"/>
          <w:szCs w:val="21"/>
          <w:highlight w:val="none"/>
        </w:rPr>
        <w:t>：2025年06月17日至2025年07月08日，每</w:t>
      </w:r>
      <w:r>
        <w:rPr>
          <w:rFonts w:hint="eastAsia" w:ascii="仿宋" w:hAnsi="仿宋" w:eastAsia="仿宋" w:cs="仿宋"/>
          <w:color w:val="000000"/>
          <w:sz w:val="21"/>
          <w:szCs w:val="21"/>
        </w:rPr>
        <w:t>天上午00:00至12:00，下午12:00至23:59（北京时间，线上获取法定节假日均可，线下获取文件法定节假日除外）</w:t>
      </w:r>
    </w:p>
    <w:p w14:paraId="12D6F33E">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地点（网址）：浙江政府采购网http://zfcg.czt.zj.gov.cn/（用“政采云”注册账号、密码登录系统后获取招标文件）</w:t>
      </w:r>
    </w:p>
    <w:p w14:paraId="6A43762B">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14:paraId="5A42BD86">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售价（元）：0</w:t>
      </w:r>
    </w:p>
    <w:p w14:paraId="0CBC577A">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四、提交投标文件截止时间、开标时间和地点</w:t>
      </w:r>
    </w:p>
    <w:p w14:paraId="72686E1D">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rPr>
        <w:t>    提交投标文件截止时间：</w:t>
      </w:r>
      <w:r>
        <w:rPr>
          <w:rFonts w:hint="eastAsia" w:ascii="仿宋" w:hAnsi="仿宋" w:eastAsia="仿宋" w:cs="仿宋"/>
          <w:color w:val="000000"/>
          <w:sz w:val="21"/>
          <w:szCs w:val="21"/>
          <w:highlight w:val="none"/>
          <w:lang w:eastAsia="zh-CN"/>
        </w:rPr>
        <w:t>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lang w:eastAsia="zh-CN"/>
        </w:rPr>
        <w:t>年</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lang w:eastAsia="zh-CN"/>
        </w:rPr>
        <w:t>月</w:t>
      </w:r>
      <w:r>
        <w:rPr>
          <w:rFonts w:hint="eastAsia" w:ascii="仿宋" w:hAnsi="仿宋" w:eastAsia="仿宋" w:cs="仿宋"/>
          <w:color w:val="000000"/>
          <w:sz w:val="21"/>
          <w:szCs w:val="21"/>
          <w:highlight w:val="none"/>
          <w:lang w:val="en-US" w:eastAsia="zh-CN"/>
        </w:rPr>
        <w:t>8</w:t>
      </w:r>
      <w:r>
        <w:rPr>
          <w:rFonts w:hint="eastAsia" w:ascii="仿宋" w:hAnsi="仿宋" w:eastAsia="仿宋" w:cs="仿宋"/>
          <w:color w:val="000000"/>
          <w:sz w:val="21"/>
          <w:szCs w:val="21"/>
          <w:highlight w:val="none"/>
          <w:lang w:eastAsia="zh-CN"/>
        </w:rPr>
        <w:t>日</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lang w:val="en-US" w:eastAsia="zh-CN"/>
        </w:rPr>
        <w:t>14</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0（北京时间）</w:t>
      </w:r>
    </w:p>
    <w:p w14:paraId="18BDE6D0">
      <w:pPr>
        <w:pStyle w:val="23"/>
        <w:spacing w:before="75" w:beforeAutospacing="0" w:after="75" w:afterAutospacing="0" w:line="300" w:lineRule="atLeast"/>
        <w:rPr>
          <w:rFonts w:hint="eastAsia" w:eastAsia="仿宋"/>
          <w:sz w:val="21"/>
          <w:szCs w:val="21"/>
          <w:highlight w:val="none"/>
          <w:lang w:eastAsia="zh-CN"/>
        </w:rPr>
      </w:pPr>
      <w:r>
        <w:rPr>
          <w:rFonts w:hint="eastAsia" w:ascii="仿宋" w:hAnsi="仿宋" w:eastAsia="仿宋" w:cs="仿宋"/>
          <w:color w:val="000000"/>
          <w:sz w:val="21"/>
          <w:szCs w:val="21"/>
        </w:rPr>
        <w:t>    投标地点（网址）：本项目不要求供应商授权代表参</w:t>
      </w:r>
      <w:bookmarkStart w:id="9" w:name="_GoBack"/>
      <w:bookmarkEnd w:id="9"/>
      <w:r>
        <w:rPr>
          <w:rFonts w:hint="eastAsia" w:ascii="仿宋" w:hAnsi="仿宋" w:eastAsia="仿宋" w:cs="仿宋"/>
          <w:color w:val="000000"/>
          <w:sz w:val="21"/>
          <w:szCs w:val="21"/>
        </w:rPr>
        <w:t>加现场开标、开启投标文件活动。投标人将加密的电子版投标文件于投标截止时间前上传到政采云系统中。投标人</w:t>
      </w:r>
      <w:r>
        <w:rPr>
          <w:rFonts w:hint="eastAsia" w:ascii="仿宋" w:hAnsi="仿宋" w:eastAsia="仿宋" w:cs="仿宋"/>
          <w:color w:val="000000"/>
          <w:sz w:val="21"/>
          <w:szCs w:val="21"/>
          <w:lang w:val="en-US" w:eastAsia="zh-CN"/>
        </w:rPr>
        <w:t>可以选择递交</w:t>
      </w:r>
      <w:r>
        <w:rPr>
          <w:rFonts w:hint="eastAsia" w:ascii="仿宋" w:hAnsi="仿宋" w:eastAsia="仿宋" w:cs="仿宋"/>
          <w:color w:val="000000"/>
          <w:sz w:val="21"/>
          <w:szCs w:val="21"/>
        </w:rPr>
        <w:t>将备份投标文件</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备份投标文件须密封完好，注明投标人单位名称，并于投标截止时间前递交，否则采购代理机构将拒收。具体递交方式为开标日前通过邮寄、专人等形式送达采购代理机构地址或开标当天专人送达开标地点（地址：浙江省舟</w:t>
      </w:r>
      <w:r>
        <w:rPr>
          <w:rFonts w:hint="eastAsia" w:ascii="仿宋" w:hAnsi="仿宋" w:eastAsia="仿宋" w:cs="仿宋"/>
          <w:color w:val="000000"/>
          <w:sz w:val="21"/>
          <w:szCs w:val="21"/>
          <w:highlight w:val="none"/>
        </w:rPr>
        <w:t>山市定海区港岛路98号高智大厦1303室；联系人：陈佳琪；联系方式：18768052717）</w:t>
      </w:r>
      <w:r>
        <w:rPr>
          <w:rFonts w:hint="eastAsia" w:ascii="仿宋" w:hAnsi="仿宋" w:eastAsia="仿宋" w:cs="仿宋"/>
          <w:color w:val="000000"/>
          <w:sz w:val="21"/>
          <w:szCs w:val="21"/>
          <w:highlight w:val="none"/>
          <w:lang w:eastAsia="zh-CN"/>
        </w:rPr>
        <w:t>。</w:t>
      </w:r>
    </w:p>
    <w:p w14:paraId="64A6F633">
      <w:pPr>
        <w:pStyle w:val="23"/>
        <w:spacing w:before="75" w:beforeAutospacing="0" w:after="75" w:afterAutospacing="0" w:line="300" w:lineRule="atLeast"/>
        <w:rPr>
          <w:rFonts w:hint="eastAsia" w:eastAsia="仿宋"/>
          <w:sz w:val="21"/>
          <w:szCs w:val="21"/>
          <w:highlight w:val="yellow"/>
        </w:rPr>
      </w:pPr>
      <w:r>
        <w:rPr>
          <w:rFonts w:hint="eastAsia" w:ascii="仿宋" w:hAnsi="仿宋" w:eastAsia="仿宋" w:cs="仿宋"/>
          <w:color w:val="000000"/>
          <w:sz w:val="21"/>
          <w:szCs w:val="21"/>
          <w:highlight w:val="none"/>
        </w:rPr>
        <w:t>    开标时间：</w:t>
      </w:r>
      <w:r>
        <w:rPr>
          <w:rFonts w:hint="eastAsia" w:ascii="仿宋" w:hAnsi="仿宋" w:eastAsia="仿宋" w:cs="仿宋"/>
          <w:color w:val="000000"/>
          <w:sz w:val="21"/>
          <w:szCs w:val="21"/>
          <w:highlight w:val="none"/>
          <w:lang w:eastAsia="zh-CN"/>
        </w:rPr>
        <w:t>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lang w:eastAsia="zh-CN"/>
        </w:rPr>
        <w:t>年</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lang w:eastAsia="zh-CN"/>
        </w:rPr>
        <w:t>月</w:t>
      </w:r>
      <w:r>
        <w:rPr>
          <w:rFonts w:hint="eastAsia" w:ascii="仿宋" w:hAnsi="仿宋" w:eastAsia="仿宋" w:cs="仿宋"/>
          <w:color w:val="000000"/>
          <w:sz w:val="21"/>
          <w:szCs w:val="21"/>
          <w:highlight w:val="none"/>
          <w:lang w:val="en-US" w:eastAsia="zh-CN"/>
        </w:rPr>
        <w:t>8</w:t>
      </w:r>
      <w:r>
        <w:rPr>
          <w:rFonts w:hint="eastAsia" w:ascii="仿宋" w:hAnsi="仿宋" w:eastAsia="仿宋" w:cs="仿宋"/>
          <w:color w:val="000000"/>
          <w:sz w:val="21"/>
          <w:szCs w:val="21"/>
          <w:highlight w:val="none"/>
          <w:lang w:eastAsia="zh-CN"/>
        </w:rPr>
        <w:t>日</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lang w:val="en-US" w:eastAsia="zh-CN"/>
        </w:rPr>
        <w:t>14</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w:t>
      </w:r>
    </w:p>
    <w:p w14:paraId="33969A9C">
      <w:pPr>
        <w:pStyle w:val="23"/>
        <w:spacing w:before="75" w:beforeAutospacing="0" w:after="75" w:afterAutospacing="0" w:line="300" w:lineRule="atLeast"/>
        <w:rPr>
          <w:rFonts w:hint="eastAsia" w:eastAsia="仿宋"/>
          <w:sz w:val="21"/>
          <w:szCs w:val="21"/>
          <w:highlight w:val="none"/>
          <w:lang w:eastAsia="zh-CN"/>
        </w:rPr>
      </w:pPr>
      <w:r>
        <w:rPr>
          <w:rFonts w:hint="eastAsia" w:ascii="仿宋" w:hAnsi="仿宋" w:eastAsia="仿宋" w:cs="仿宋"/>
          <w:color w:val="000000"/>
          <w:sz w:val="21"/>
          <w:szCs w:val="21"/>
        </w:rPr>
        <w:t>    开标地点（网址）：</w:t>
      </w:r>
      <w:r>
        <w:rPr>
          <w:rFonts w:hint="eastAsia" w:ascii="仿宋" w:hAnsi="仿宋" w:eastAsia="仿宋" w:cs="仿宋"/>
          <w:color w:val="000000"/>
          <w:sz w:val="21"/>
          <w:szCs w:val="21"/>
          <w:highlight w:val="none"/>
          <w:lang w:eastAsia="zh-CN"/>
        </w:rPr>
        <w:t>舟山市普陀区东港街道昌正街169号商务中心6号楼3楼舟山市公共资源交易中心普陀区分中心</w:t>
      </w:r>
    </w:p>
    <w:p w14:paraId="728D3DD0">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五、采购意向公开链接</w:t>
      </w:r>
    </w:p>
    <w:p w14:paraId="6998311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outlineLvl w:val="2"/>
        <w:rPr>
          <w:rFonts w:hint="eastAsia" w:ascii="仿宋" w:hAnsi="仿宋" w:eastAsia="仿宋" w:cs="仿宋"/>
          <w:color w:val="000000"/>
          <w:sz w:val="21"/>
          <w:szCs w:val="21"/>
        </w:rPr>
      </w:pPr>
      <w:r>
        <w:rPr>
          <w:rFonts w:hint="eastAsia" w:ascii="仿宋" w:hAnsi="仿宋" w:eastAsia="仿宋" w:cs="仿宋"/>
          <w:color w:val="000000"/>
          <w:sz w:val="21"/>
          <w:szCs w:val="21"/>
        </w:rPr>
        <w:t>https://zfcg.czt.zj.gov.cn/site/detail?categoryCode=ZcyAnnouncement&amp;parentId=600007&amp;articleId=PpdcwY9CiIeVsffsdrMkZA==</w:t>
      </w:r>
    </w:p>
    <w:p w14:paraId="4B068CB3">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六、公告期限</w:t>
      </w:r>
    </w:p>
    <w:p w14:paraId="46B5D43F">
      <w:pPr>
        <w:pStyle w:val="23"/>
        <w:spacing w:before="75" w:beforeAutospacing="0" w:after="75" w:afterAutospacing="0"/>
        <w:rPr>
          <w:rFonts w:hint="eastAsia"/>
          <w:sz w:val="21"/>
          <w:szCs w:val="21"/>
        </w:rPr>
      </w:pPr>
      <w:r>
        <w:rPr>
          <w:rFonts w:hint="eastAsia" w:ascii="仿宋" w:hAnsi="仿宋" w:eastAsia="仿宋" w:cs="仿宋"/>
          <w:color w:val="000000"/>
          <w:sz w:val="21"/>
          <w:szCs w:val="21"/>
        </w:rPr>
        <w:t>    自本公告发布之日起5个工作日。</w:t>
      </w:r>
    </w:p>
    <w:p w14:paraId="7FC891E3">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七、其他补充事宜</w:t>
      </w:r>
    </w:p>
    <w:p w14:paraId="27F193C5">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A568E9">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ACE8E8">
      <w:pPr>
        <w:pStyle w:val="23"/>
        <w:spacing w:before="75" w:beforeAutospacing="0" w:after="75" w:afterAutospacing="0" w:line="315" w:lineRule="atLeast"/>
        <w:rPr>
          <w:rFonts w:hint="eastAsia" w:ascii="仿宋" w:hAnsi="仿宋" w:eastAsia="仿宋" w:cs="仿宋"/>
          <w:color w:val="000000"/>
          <w:sz w:val="21"/>
          <w:szCs w:val="21"/>
        </w:rPr>
      </w:pPr>
      <w:r>
        <w:rPr>
          <w:rFonts w:hint="eastAsia" w:ascii="仿宋" w:hAnsi="仿宋" w:eastAsia="仿宋" w:cs="仿宋"/>
          <w:color w:val="000000"/>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F57C08">
      <w:pPr>
        <w:pStyle w:val="23"/>
        <w:spacing w:before="75" w:beforeAutospacing="0" w:after="75" w:afterAutospacing="0" w:line="315" w:lineRule="atLeast"/>
        <w:rPr>
          <w:rFonts w:hint="eastAsia"/>
          <w:sz w:val="21"/>
          <w:szCs w:val="21"/>
        </w:rPr>
      </w:pPr>
      <w:r>
        <w:rPr>
          <w:rFonts w:hint="eastAsia" w:ascii="仿宋" w:hAnsi="仿宋" w:eastAsia="仿宋" w:cs="仿宋"/>
          <w:color w:val="000000"/>
          <w:sz w:val="21"/>
          <w:szCs w:val="21"/>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0C8C49F8">
      <w:pPr>
        <w:pStyle w:val="23"/>
        <w:spacing w:before="75" w:beforeAutospacing="0" w:after="75" w:afterAutospacing="0" w:line="315" w:lineRule="atLeast"/>
        <w:rPr>
          <w:rFonts w:hint="eastAsia"/>
          <w:sz w:val="21"/>
          <w:szCs w:val="21"/>
        </w:rPr>
      </w:pPr>
    </w:p>
    <w:p w14:paraId="1AD143FE">
      <w:pPr>
        <w:pStyle w:val="23"/>
        <w:spacing w:before="255" w:beforeAutospacing="0" w:after="255" w:afterAutospacing="0" w:line="300" w:lineRule="atLeast"/>
        <w:outlineLvl w:val="2"/>
        <w:rPr>
          <w:rStyle w:val="31"/>
          <w:rFonts w:hint="eastAsia" w:ascii="黑体" w:eastAsia="黑体" w:cs="黑体"/>
          <w:color w:val="000000"/>
          <w:sz w:val="21"/>
          <w:szCs w:val="21"/>
        </w:rPr>
      </w:pPr>
      <w:r>
        <w:rPr>
          <w:rStyle w:val="31"/>
          <w:rFonts w:ascii="黑体" w:eastAsia="黑体" w:cs="黑体"/>
          <w:color w:val="000000"/>
          <w:sz w:val="21"/>
          <w:szCs w:val="21"/>
        </w:rPr>
        <w:t>八、对本次采购提出询问、质疑、投诉，请按以下方式联系</w:t>
      </w:r>
    </w:p>
    <w:p w14:paraId="5F670F05">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1.采购人信息</w:t>
      </w:r>
    </w:p>
    <w:p w14:paraId="0D79FEE9">
      <w:pPr>
        <w:pStyle w:val="23"/>
        <w:spacing w:before="75" w:beforeAutospacing="0" w:after="75" w:afterAutospacing="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名 称：</w:t>
      </w:r>
      <w:r>
        <w:rPr>
          <w:rFonts w:hint="eastAsia" w:ascii="仿宋" w:hAnsi="仿宋" w:eastAsia="仿宋" w:cs="仿宋"/>
          <w:color w:val="000000"/>
          <w:sz w:val="21"/>
          <w:szCs w:val="21"/>
          <w:lang w:eastAsia="zh-CN"/>
        </w:rPr>
        <w:t>中国（浙江）自由贸易试验区普陀综合事务中心</w:t>
      </w:r>
    </w:p>
    <w:p w14:paraId="17B99BCF">
      <w:pPr>
        <w:pStyle w:val="23"/>
        <w:spacing w:before="75" w:beforeAutospacing="0" w:after="75" w:afterAutospacing="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    地 址：</w:t>
      </w:r>
      <w:r>
        <w:rPr>
          <w:rFonts w:hint="eastAsia" w:ascii="仿宋" w:hAnsi="仿宋" w:eastAsia="仿宋" w:cs="仿宋"/>
          <w:color w:val="000000"/>
          <w:sz w:val="21"/>
          <w:szCs w:val="21"/>
          <w:lang w:eastAsia="zh-CN"/>
        </w:rPr>
        <w:t>东港财富中心B座10楼中国（浙江）自由贸易试验区普陀综合事务中心</w:t>
      </w:r>
    </w:p>
    <w:p w14:paraId="4CF4DF59">
      <w:pPr>
        <w:pStyle w:val="23"/>
        <w:spacing w:before="75" w:beforeAutospacing="0" w:after="75" w:afterAutospacing="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传 真：</w:t>
      </w:r>
      <w:r>
        <w:rPr>
          <w:rFonts w:hint="eastAsia" w:ascii="仿宋" w:hAnsi="仿宋" w:eastAsia="仿宋" w:cs="仿宋"/>
          <w:color w:val="000000"/>
          <w:sz w:val="21"/>
          <w:szCs w:val="21"/>
          <w:lang w:val="en-US" w:eastAsia="zh-CN"/>
        </w:rPr>
        <w:t>/</w:t>
      </w:r>
    </w:p>
    <w:p w14:paraId="7C763A91">
      <w:pPr>
        <w:pStyle w:val="23"/>
        <w:spacing w:before="75" w:beforeAutospacing="0" w:after="75" w:afterAutospacing="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    项目联系人（询问）：</w:t>
      </w:r>
      <w:r>
        <w:rPr>
          <w:rFonts w:hint="eastAsia" w:ascii="仿宋" w:hAnsi="仿宋" w:eastAsia="仿宋" w:cs="仿宋"/>
          <w:color w:val="000000"/>
          <w:sz w:val="21"/>
          <w:szCs w:val="21"/>
          <w:lang w:eastAsia="zh-CN"/>
        </w:rPr>
        <w:t>张</w:t>
      </w:r>
      <w:r>
        <w:rPr>
          <w:rFonts w:hint="eastAsia" w:ascii="仿宋" w:hAnsi="仿宋" w:eastAsia="仿宋" w:cs="仿宋"/>
          <w:color w:val="000000"/>
          <w:sz w:val="21"/>
          <w:szCs w:val="21"/>
          <w:lang w:val="en-US" w:eastAsia="zh-CN"/>
        </w:rPr>
        <w:t>先生</w:t>
      </w:r>
    </w:p>
    <w:p w14:paraId="2FB8A17A">
      <w:pPr>
        <w:pStyle w:val="23"/>
        <w:spacing w:before="75" w:beforeAutospacing="0" w:after="75" w:afterAutospacing="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项目联系方式（询问）：</w:t>
      </w:r>
      <w:r>
        <w:rPr>
          <w:rFonts w:hint="eastAsia" w:ascii="仿宋" w:hAnsi="仿宋" w:eastAsia="仿宋" w:cs="仿宋"/>
          <w:color w:val="000000"/>
          <w:sz w:val="21"/>
          <w:szCs w:val="21"/>
          <w:lang w:eastAsia="zh-CN"/>
        </w:rPr>
        <w:t>13967226203</w:t>
      </w:r>
    </w:p>
    <w:p w14:paraId="596AD5B9">
      <w:pPr>
        <w:pStyle w:val="23"/>
        <w:spacing w:before="75" w:beforeAutospacing="0" w:after="75" w:afterAutospacing="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质疑联系人：</w:t>
      </w:r>
      <w:r>
        <w:rPr>
          <w:rFonts w:hint="eastAsia" w:ascii="仿宋" w:hAnsi="仿宋" w:eastAsia="仿宋" w:cs="仿宋"/>
          <w:color w:val="000000"/>
          <w:sz w:val="21"/>
          <w:szCs w:val="21"/>
          <w:lang w:eastAsia="zh-CN"/>
        </w:rPr>
        <w:t>张</w:t>
      </w:r>
      <w:r>
        <w:rPr>
          <w:rFonts w:hint="eastAsia" w:ascii="仿宋" w:hAnsi="仿宋" w:eastAsia="仿宋" w:cs="仿宋"/>
          <w:color w:val="000000"/>
          <w:sz w:val="21"/>
          <w:szCs w:val="21"/>
          <w:lang w:val="en-US" w:eastAsia="zh-CN"/>
        </w:rPr>
        <w:t>先生</w:t>
      </w:r>
    </w:p>
    <w:p w14:paraId="16B5BF1A">
      <w:pPr>
        <w:pStyle w:val="23"/>
        <w:spacing w:before="75" w:beforeAutospacing="0" w:after="75" w:afterAutospacing="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    质疑联系方式：</w:t>
      </w:r>
      <w:r>
        <w:rPr>
          <w:rFonts w:hint="eastAsia" w:ascii="仿宋" w:hAnsi="仿宋" w:eastAsia="仿宋" w:cs="仿宋"/>
          <w:color w:val="000000"/>
          <w:sz w:val="21"/>
          <w:szCs w:val="21"/>
          <w:lang w:eastAsia="zh-CN"/>
        </w:rPr>
        <w:t>13967226203</w:t>
      </w:r>
    </w:p>
    <w:p w14:paraId="54708977">
      <w:pPr>
        <w:pStyle w:val="23"/>
        <w:spacing w:before="75" w:beforeAutospacing="0" w:after="75" w:afterAutospacing="0" w:line="300" w:lineRule="atLeast"/>
        <w:rPr>
          <w:rFonts w:hint="eastAsia" w:ascii="仿宋" w:hAnsi="仿宋" w:eastAsia="仿宋" w:cs="仿宋"/>
          <w:color w:val="000000"/>
          <w:sz w:val="21"/>
          <w:szCs w:val="21"/>
        </w:rPr>
      </w:pPr>
    </w:p>
    <w:p w14:paraId="0BEEECE0">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2.采购代理机构信息</w:t>
      </w:r>
    </w:p>
    <w:p w14:paraId="74D04C51">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名 称：浙江天勤信息技术监理有限公司</w:t>
      </w:r>
    </w:p>
    <w:p w14:paraId="5BA37E3E">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地 址：浙江省舟山市定海区港岛路98号高智大厦1303室</w:t>
      </w:r>
    </w:p>
    <w:p w14:paraId="396CABEE">
      <w:pPr>
        <w:pStyle w:val="23"/>
        <w:spacing w:before="75" w:beforeAutospacing="0" w:after="75" w:afterAutospacing="0" w:line="300" w:lineRule="atLeast"/>
        <w:rPr>
          <w:rFonts w:hint="eastAsia" w:eastAsia="仿宋"/>
          <w:sz w:val="21"/>
          <w:szCs w:val="21"/>
          <w:lang w:val="en-US" w:eastAsia="zh-CN"/>
        </w:rPr>
      </w:pPr>
      <w:r>
        <w:rPr>
          <w:rFonts w:hint="eastAsia" w:ascii="仿宋" w:hAnsi="仿宋" w:eastAsia="仿宋" w:cs="仿宋"/>
          <w:color w:val="000000"/>
          <w:sz w:val="21"/>
          <w:szCs w:val="21"/>
        </w:rPr>
        <w:t>    传 真：</w:t>
      </w:r>
      <w:r>
        <w:rPr>
          <w:rFonts w:hint="eastAsia" w:ascii="仿宋" w:hAnsi="仿宋" w:eastAsia="仿宋" w:cs="仿宋"/>
          <w:color w:val="000000"/>
          <w:sz w:val="21"/>
          <w:szCs w:val="21"/>
          <w:lang w:val="en-US" w:eastAsia="zh-CN"/>
        </w:rPr>
        <w:t>/</w:t>
      </w:r>
    </w:p>
    <w:p w14:paraId="086A811B">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项目联系人（询问）：陈佳琪</w:t>
      </w:r>
    </w:p>
    <w:p w14:paraId="1BBC3072">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项目联系方式（询问）：18768052717</w:t>
      </w:r>
    </w:p>
    <w:p w14:paraId="61EAB680">
      <w:pPr>
        <w:pStyle w:val="23"/>
        <w:spacing w:before="75" w:beforeAutospacing="0" w:after="75" w:afterAutospacing="0" w:line="300" w:lineRule="atLeast"/>
        <w:rPr>
          <w:rFonts w:hint="eastAsia" w:eastAsia="仿宋"/>
          <w:sz w:val="21"/>
          <w:szCs w:val="21"/>
          <w:lang w:val="en-US" w:eastAsia="zh-CN"/>
        </w:rPr>
      </w:pPr>
      <w:r>
        <w:rPr>
          <w:rFonts w:hint="eastAsia" w:ascii="仿宋" w:hAnsi="仿宋" w:eastAsia="仿宋" w:cs="仿宋"/>
          <w:color w:val="000000"/>
          <w:sz w:val="21"/>
          <w:szCs w:val="21"/>
        </w:rPr>
        <w:t>    质疑联系人：</w:t>
      </w:r>
      <w:r>
        <w:rPr>
          <w:rFonts w:hint="eastAsia" w:ascii="仿宋" w:hAnsi="仿宋" w:eastAsia="仿宋" w:cs="仿宋"/>
          <w:color w:val="000000"/>
          <w:sz w:val="21"/>
          <w:szCs w:val="21"/>
          <w:lang w:val="en-US" w:eastAsia="zh-CN"/>
        </w:rPr>
        <w:t>管运</w:t>
      </w:r>
    </w:p>
    <w:p w14:paraId="10D4F1D3">
      <w:pPr>
        <w:pStyle w:val="23"/>
        <w:spacing w:before="75" w:beforeAutospacing="0" w:after="75" w:afterAutospacing="0" w:line="300" w:lineRule="atLeast"/>
        <w:rPr>
          <w:rFonts w:hint="eastAsia" w:eastAsia="仿宋"/>
          <w:sz w:val="21"/>
          <w:szCs w:val="21"/>
        </w:rPr>
      </w:pPr>
      <w:r>
        <w:rPr>
          <w:rFonts w:hint="eastAsia" w:ascii="仿宋" w:hAnsi="仿宋" w:eastAsia="仿宋" w:cs="仿宋"/>
          <w:color w:val="000000"/>
          <w:sz w:val="21"/>
          <w:szCs w:val="21"/>
        </w:rPr>
        <w:t>    质疑联系方式：15058295422</w:t>
      </w:r>
    </w:p>
    <w:p w14:paraId="1E8EAC33">
      <w:pPr>
        <w:pStyle w:val="23"/>
        <w:spacing w:before="75" w:beforeAutospacing="0" w:after="75" w:afterAutospacing="0" w:line="300" w:lineRule="atLeast"/>
        <w:rPr>
          <w:rFonts w:hint="eastAsia" w:ascii="仿宋" w:hAnsi="仿宋" w:eastAsia="仿宋" w:cs="仿宋"/>
          <w:color w:val="000000"/>
          <w:sz w:val="21"/>
          <w:szCs w:val="21"/>
        </w:rPr>
      </w:pPr>
    </w:p>
    <w:p w14:paraId="752F1B13">
      <w:pPr>
        <w:pStyle w:val="23"/>
        <w:spacing w:before="75" w:beforeAutospacing="0" w:after="75" w:afterAutospacing="0" w:line="300" w:lineRule="atLeast"/>
        <w:rPr>
          <w:rFonts w:hint="eastAsia"/>
          <w:sz w:val="21"/>
          <w:szCs w:val="21"/>
        </w:rPr>
      </w:pPr>
      <w:r>
        <w:rPr>
          <w:rFonts w:hint="eastAsia" w:ascii="仿宋" w:hAnsi="仿宋" w:eastAsia="仿宋" w:cs="仿宋"/>
          <w:color w:val="000000"/>
          <w:sz w:val="21"/>
          <w:szCs w:val="21"/>
        </w:rPr>
        <w:t>    3. </w:t>
      </w:r>
      <w:r>
        <w:rPr>
          <w:rStyle w:val="36"/>
          <w:rFonts w:hint="eastAsia" w:ascii="仿宋" w:hAnsi="仿宋" w:eastAsia="仿宋" w:cs="仿宋"/>
          <w:color w:val="000000"/>
          <w:sz w:val="21"/>
          <w:szCs w:val="21"/>
        </w:rPr>
        <w:t>同级政府采购监督管理部门</w:t>
      </w:r>
    </w:p>
    <w:p w14:paraId="64504C98">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rPr>
        <w:t>    </w:t>
      </w:r>
      <w:r>
        <w:rPr>
          <w:rFonts w:hint="eastAsia" w:ascii="仿宋" w:hAnsi="仿宋" w:eastAsia="仿宋" w:cs="仿宋"/>
          <w:color w:val="000000"/>
          <w:sz w:val="21"/>
          <w:szCs w:val="21"/>
          <w:highlight w:val="none"/>
        </w:rPr>
        <w:t>名    称：舟山市普陀区财政局</w:t>
      </w:r>
    </w:p>
    <w:p w14:paraId="42B20AA5">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地    址：舟山市普陀区东港街道昌正街169号东港商务中心3号楼</w:t>
      </w:r>
    </w:p>
    <w:p w14:paraId="1A4807CD">
      <w:pPr>
        <w:pStyle w:val="23"/>
        <w:spacing w:before="75" w:beforeAutospacing="0" w:after="75" w:afterAutospacing="0" w:line="300" w:lineRule="atLeast"/>
        <w:rPr>
          <w:rFonts w:hint="eastAsia" w:eastAsia="仿宋"/>
          <w:sz w:val="21"/>
          <w:szCs w:val="21"/>
          <w:highlight w:val="none"/>
          <w:lang w:eastAsia="zh-CN"/>
        </w:rPr>
      </w:pPr>
      <w:r>
        <w:rPr>
          <w:rFonts w:hint="eastAsia" w:ascii="仿宋" w:hAnsi="仿宋" w:eastAsia="仿宋" w:cs="仿宋"/>
          <w:color w:val="000000"/>
          <w:sz w:val="21"/>
          <w:szCs w:val="21"/>
          <w:highlight w:val="none"/>
        </w:rPr>
        <w:t>    传    真：</w:t>
      </w:r>
      <w:r>
        <w:rPr>
          <w:rFonts w:hint="eastAsia" w:ascii="仿宋" w:hAnsi="仿宋" w:eastAsia="仿宋" w:cs="仿宋"/>
          <w:color w:val="000000"/>
          <w:sz w:val="21"/>
          <w:szCs w:val="21"/>
          <w:lang w:val="en-US" w:eastAsia="zh-CN"/>
        </w:rPr>
        <w:t>/</w:t>
      </w:r>
    </w:p>
    <w:p w14:paraId="16CDB64A">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联 系 人：徐女士</w:t>
      </w:r>
    </w:p>
    <w:p w14:paraId="6E3544B9">
      <w:pPr>
        <w:pStyle w:val="23"/>
        <w:spacing w:before="75" w:beforeAutospacing="0" w:after="75" w:afterAutospacing="0" w:line="300" w:lineRule="atLeast"/>
        <w:rPr>
          <w:rFonts w:hint="eastAsia"/>
          <w:sz w:val="21"/>
          <w:szCs w:val="21"/>
          <w:highlight w:val="none"/>
        </w:rPr>
      </w:pPr>
      <w:r>
        <w:rPr>
          <w:rFonts w:hint="eastAsia" w:ascii="仿宋" w:hAnsi="仿宋" w:eastAsia="仿宋" w:cs="仿宋"/>
          <w:color w:val="000000"/>
          <w:sz w:val="21"/>
          <w:szCs w:val="21"/>
          <w:highlight w:val="none"/>
        </w:rPr>
        <w:t>    监督投诉电话：0580-3062881</w:t>
      </w:r>
    </w:p>
    <w:p w14:paraId="748D89E0">
      <w:pPr>
        <w:widowControl/>
        <w:spacing w:line="300" w:lineRule="atLeast"/>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 </w:t>
      </w:r>
    </w:p>
    <w:p w14:paraId="002D2188">
      <w:pPr>
        <w:pStyle w:val="23"/>
        <w:spacing w:before="75" w:beforeAutospacing="0" w:after="75" w:afterAutospacing="0"/>
        <w:rPr>
          <w:rFonts w:hint="eastAsia"/>
          <w:sz w:val="21"/>
          <w:szCs w:val="21"/>
        </w:rPr>
      </w:pPr>
    </w:p>
    <w:p w14:paraId="79CC0056">
      <w:pPr>
        <w:widowControl/>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若对项目采购电子交易系统操作有疑问，可登录政采云（https://www.zcygov.cn/），点击右侧咨询小采，获取采小蜜智能服务管家帮助，或拨打政采云服务热线95763获取热线服务帮助。       </w:t>
      </w:r>
    </w:p>
    <w:p w14:paraId="0C33ACA8">
      <w:pPr>
        <w:widowControl/>
        <w:jc w:val="left"/>
        <w:rPr>
          <w:rFonts w:hint="eastAsia" w:ascii="仿宋" w:hAnsi="仿宋" w:eastAsia="仿宋" w:cs="仿宋"/>
          <w:color w:val="000000"/>
          <w:szCs w:val="21"/>
        </w:rPr>
      </w:pPr>
      <w:r>
        <w:rPr>
          <w:rFonts w:hint="eastAsia" w:ascii="仿宋" w:hAnsi="仿宋" w:eastAsia="仿宋" w:cs="仿宋"/>
          <w:color w:val="000000"/>
          <w:kern w:val="0"/>
          <w:szCs w:val="21"/>
          <w:lang w:bidi="ar"/>
        </w:rPr>
        <w:t>CA问题联系电话（人工）：汇信CA 400-888-4636；天谷CA 400-087-8198。</w:t>
      </w:r>
    </w:p>
    <w:p w14:paraId="5E5316EC">
      <w:pPr>
        <w:snapToGrid w:val="0"/>
        <w:spacing w:line="360" w:lineRule="auto"/>
        <w:rPr>
          <w:rFonts w:hint="eastAsia" w:ascii="宋体" w:hAnsi="宋体" w:cs="宋体"/>
          <w:b/>
          <w:szCs w:val="21"/>
        </w:rPr>
      </w:pPr>
      <w:r>
        <w:rPr>
          <w:rFonts w:hint="eastAsia" w:ascii="宋体" w:hAnsi="宋体" w:cs="宋体"/>
          <w:b/>
          <w:szCs w:val="21"/>
        </w:rPr>
        <w:br w:type="page"/>
      </w:r>
    </w:p>
    <w:p w14:paraId="77114C93">
      <w:pPr>
        <w:spacing w:line="360" w:lineRule="auto"/>
        <w:jc w:val="center"/>
        <w:outlineLvl w:val="1"/>
        <w:rPr>
          <w:rFonts w:hint="eastAsia" w:ascii="宋体" w:hAnsi="宋体" w:cs="宋体"/>
          <w:b/>
          <w:szCs w:val="21"/>
        </w:rPr>
      </w:pPr>
      <w:r>
        <w:rPr>
          <w:rFonts w:hint="eastAsia" w:ascii="宋体" w:hAnsi="宋体" w:cs="宋体"/>
          <w:b/>
          <w:sz w:val="28"/>
          <w:szCs w:val="28"/>
        </w:rPr>
        <w:t>第二章 采购需求</w:t>
      </w:r>
      <w:bookmarkStart w:id="4" w:name="_Toc517442217"/>
      <w:bookmarkStart w:id="5" w:name="_Toc37423705"/>
      <w:bookmarkStart w:id="6" w:name="_Toc15530"/>
      <w:bookmarkStart w:id="7" w:name="_Toc263083258"/>
      <w:bookmarkStart w:id="8" w:name="_Toc6305"/>
    </w:p>
    <w:bookmarkEnd w:id="4"/>
    <w:bookmarkEnd w:id="5"/>
    <w:bookmarkEnd w:id="6"/>
    <w:bookmarkEnd w:id="7"/>
    <w:bookmarkEnd w:id="8"/>
    <w:p w14:paraId="0DEC5F63">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rPr>
        <w:t>一、</w:t>
      </w:r>
      <w:r>
        <w:rPr>
          <w:rFonts w:hint="eastAsia" w:hAnsi="宋体" w:cs="宋体"/>
          <w:sz w:val="21"/>
          <w:szCs w:val="21"/>
          <w:u w:val="none"/>
          <w:lang w:val="en-US" w:eastAsia="zh-CN"/>
        </w:rPr>
        <w:t>项目背景</w:t>
      </w:r>
    </w:p>
    <w:p w14:paraId="4B7FF4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面对国际科技博弈加剧、产业链重构趋势深化等新形势，国家明确提出要大力发展数字贸易，培育国际竞争新优势。商务部今年将启动全国数字贸易示范区评选工作，旨在遴选一批创新引领性强、示范效应突出的标杆城市。浙江省作为全国数字贸易先行省，亟需培育具有辨识度的区域示范载体。普陀依托自贸试验区制度创新优势、国际港口枢纽地位及全国领先的算力基础设施，在数字贸易场景创新、绿色贸易等领域形成特色基础。为抢抓国家评选机遇、服务全省开放大局，本课题聚焦普陀"自贸+海洋+算力"资源禀赋，系统研究绿色贸易、数字自贸生态构建等关键路径，力争形成“绿色综合能源+规模化先进算力+生态数字产业”的示范区创建方案，助力浙江打造数字贸易港、建设全球数字贸易中心。</w:t>
      </w:r>
    </w:p>
    <w:p w14:paraId="51963CE3">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sz w:val="21"/>
          <w:szCs w:val="21"/>
          <w:lang w:val="en-US" w:eastAsia="zh-CN"/>
        </w:rPr>
      </w:pPr>
      <w:r>
        <w:rPr>
          <w:rFonts w:hint="eastAsia" w:hAnsi="宋体" w:cs="宋体"/>
          <w:sz w:val="21"/>
          <w:szCs w:val="21"/>
          <w:u w:val="none"/>
          <w:lang w:val="en-US" w:eastAsia="zh-CN"/>
        </w:rPr>
        <w:t>二</w:t>
      </w:r>
      <w:r>
        <w:rPr>
          <w:rFonts w:hint="eastAsia" w:ascii="宋体" w:hAnsi="宋体" w:eastAsia="宋体" w:cs="宋体"/>
          <w:sz w:val="21"/>
          <w:szCs w:val="21"/>
          <w:u w:val="none"/>
        </w:rPr>
        <w:t>、</w:t>
      </w:r>
      <w:r>
        <w:rPr>
          <w:rFonts w:hint="eastAsia" w:hAnsi="宋体" w:cs="宋体"/>
          <w:sz w:val="21"/>
          <w:szCs w:val="21"/>
          <w:u w:val="none"/>
          <w:lang w:val="en-US" w:eastAsia="zh-CN"/>
        </w:rPr>
        <w:t>服务内容</w:t>
      </w:r>
    </w:p>
    <w:p w14:paraId="568F05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全面总结普陀区数字贸易发展基础，深度挖掘算力经济、海洋数字贸易等特色优势，分析提出示范区创建总体要求，重点从制度创新、产业培育、场景应用、生态构建等方面提出重点任务和保障措施。</w:t>
      </w:r>
    </w:p>
    <w:p w14:paraId="54C14C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（一）普陀区基本情况</w:t>
      </w:r>
    </w:p>
    <w:p w14:paraId="45C5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从国际、国内、浙江等三个维度，结合舟山自贸试验区扩区机遇、国际航运枢纽地位及海洋经济特色，分析创建国家示范区的战略窗口期，全面梳理普陀区经济社会发展基础。</w:t>
      </w:r>
    </w:p>
    <w:p w14:paraId="4A823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（二）普陀区数字贸易总体发展情况</w:t>
      </w:r>
    </w:p>
    <w:p w14:paraId="60BE38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全面梳理浙江省和普陀区数字贸易发展现状，重点分析算力基础设施、海洋数字贸易、跨境数据流动试点等领域的进展，明确资源禀赋与短板瓶颈。</w:t>
      </w:r>
    </w:p>
    <w:p w14:paraId="00EE3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（三）示范区创建总体思路</w:t>
      </w:r>
    </w:p>
    <w:p w14:paraId="116904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立足“自贸试验区+数字贸易”叠加优势，研究提出“海洋特色数字贸易枢纽港”建设定位，明确“制度型开放引领、算力经济驱动、海洋场景突破”三大原则，设定“跨境数据流动试点区、海洋数字贸易创新中心、算力贸易枢纽港”等阶段性目标，以更高水平发展“绿色综合能源+规模化先进算力+生态数字产业”。</w:t>
      </w:r>
    </w:p>
    <w:p w14:paraId="352BB2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（四）示范区主要任务</w:t>
      </w:r>
    </w:p>
    <w:p w14:paraId="66B97C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聚焦“绿色综合能源+规模化先进算力+生态数字产业”三大融合方向，提出重点任务。聚焦制度创新、产业培育、场景应用、算力赋能、通道建设、生态构建等方面，研究提出具有可操作性的任务举措。</w:t>
      </w:r>
    </w:p>
    <w:p w14:paraId="19619B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（五）保障措施</w:t>
      </w:r>
    </w:p>
    <w:p w14:paraId="08347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val="en-US" w:eastAsia="zh-CN"/>
        </w:rPr>
        <w:t>从加强组织领导、落实政策保障、强化要素支持、完善治理体系等方面提出普陀区建设数字贸易示范区的保障措施，确保规划落地实施</w:t>
      </w:r>
      <w:r>
        <w:rPr>
          <w:rFonts w:hint="default"/>
          <w:b w:val="0"/>
          <w:bCs w:val="0"/>
          <w:lang w:val="en-US" w:eastAsia="zh-CN"/>
        </w:rPr>
        <w:t>。</w:t>
      </w:r>
    </w:p>
    <w:p w14:paraId="14F49ACF">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b/>
          <w:kern w:val="0"/>
          <w:sz w:val="21"/>
          <w:szCs w:val="21"/>
          <w:u w:val="none"/>
          <w:lang w:val="en-US" w:eastAsia="zh-CN" w:bidi="ar-SA"/>
        </w:rPr>
      </w:pPr>
      <w:r>
        <w:rPr>
          <w:rFonts w:hint="eastAsia" w:hAnsi="宋体" w:cs="宋体"/>
          <w:b/>
          <w:kern w:val="0"/>
          <w:sz w:val="21"/>
          <w:szCs w:val="21"/>
          <w:u w:val="none"/>
          <w:lang w:val="en-US" w:eastAsia="zh-CN" w:bidi="ar-SA"/>
        </w:rPr>
        <w:t>五</w:t>
      </w:r>
      <w:r>
        <w:rPr>
          <w:rFonts w:hint="eastAsia" w:ascii="宋体" w:hAnsi="宋体" w:eastAsia="宋体" w:cs="宋体"/>
          <w:b/>
          <w:kern w:val="0"/>
          <w:sz w:val="21"/>
          <w:szCs w:val="21"/>
          <w:u w:val="none"/>
          <w:lang w:val="en-US" w:eastAsia="zh-CN" w:bidi="ar-SA"/>
        </w:rPr>
        <w:t>、</w:t>
      </w:r>
      <w:r>
        <w:rPr>
          <w:rFonts w:hint="eastAsia" w:hAnsi="宋体" w:cs="宋体"/>
          <w:b/>
          <w:kern w:val="0"/>
          <w:sz w:val="21"/>
          <w:szCs w:val="21"/>
          <w:u w:val="none"/>
          <w:lang w:val="en-US" w:eastAsia="zh-CN" w:bidi="ar-SA"/>
        </w:rPr>
        <w:t>成果要求</w:t>
      </w:r>
    </w:p>
    <w:p w14:paraId="42F6E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1、以国家和浙江省、舟山市、普陀区发布的相关法规、规划、政策、文件等作为依据进行编制，严格按照规划编制指导规则的相关要求，符合本项目实际情况并满足申报要求。</w:t>
      </w:r>
    </w:p>
    <w:p w14:paraId="1AE180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2、完成《普陀区争创数字贸易示范区的思路与举措研究》课题，产出的成果方案须通过评审。</w:t>
      </w:r>
    </w:p>
    <w:p w14:paraId="708ECA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3、编制完成的方案通过验收后，需提供纸质版、电子版和光盘给采购人。</w:t>
      </w:r>
    </w:p>
    <w:p w14:paraId="5A38A53D">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b/>
          <w:kern w:val="0"/>
          <w:sz w:val="21"/>
          <w:szCs w:val="21"/>
          <w:u w:val="none"/>
          <w:lang w:val="en-US" w:eastAsia="zh-CN" w:bidi="ar-SA"/>
        </w:rPr>
      </w:pPr>
      <w:r>
        <w:rPr>
          <w:rFonts w:hint="eastAsia" w:hAnsi="宋体" w:cs="宋体"/>
          <w:b/>
          <w:kern w:val="0"/>
          <w:sz w:val="21"/>
          <w:szCs w:val="21"/>
          <w:u w:val="none"/>
          <w:lang w:val="en-US" w:eastAsia="zh-CN" w:bidi="ar-SA"/>
        </w:rPr>
        <w:t>六</w:t>
      </w:r>
      <w:r>
        <w:rPr>
          <w:rFonts w:hint="eastAsia" w:ascii="宋体" w:hAnsi="宋体" w:eastAsia="宋体" w:cs="宋体"/>
          <w:b/>
          <w:kern w:val="0"/>
          <w:sz w:val="21"/>
          <w:szCs w:val="21"/>
          <w:u w:val="none"/>
          <w:lang w:val="en-US" w:eastAsia="zh-CN" w:bidi="ar-SA"/>
        </w:rPr>
        <w:t>、编制版权及使用</w:t>
      </w:r>
    </w:p>
    <w:p w14:paraId="0E6A2E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highlight w:val="none"/>
          <w:lang w:val="en-US" w:eastAsia="zh-CN"/>
        </w:rPr>
      </w:pPr>
      <w:r>
        <w:rPr>
          <w:rFonts w:hint="default" w:ascii="宋体" w:hAnsi="宋体" w:cs="宋体"/>
          <w:highlight w:val="none"/>
          <w:lang w:val="en-US" w:eastAsia="zh-CN"/>
        </w:rPr>
        <w:t>本次成果所有权和使用权均属于采购人。中标人不得以任何借口留存，否则承担由此产生的一切法律和经济责任。未经允许，任何单位和个人不得转让和使用本项目的更新成果</w:t>
      </w:r>
      <w:r>
        <w:rPr>
          <w:rFonts w:hint="eastAsia" w:ascii="宋体" w:hAnsi="宋体" w:cs="宋体"/>
          <w:highlight w:val="none"/>
          <w:lang w:val="en-US" w:eastAsia="zh-CN"/>
        </w:rPr>
        <w:t>。</w:t>
      </w:r>
    </w:p>
    <w:p w14:paraId="5A009F90">
      <w:pPr>
        <w:pStyle w:val="4"/>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default" w:hAnsi="宋体" w:cs="宋体"/>
          <w:b/>
          <w:kern w:val="0"/>
          <w:sz w:val="21"/>
          <w:szCs w:val="21"/>
          <w:u w:val="none"/>
          <w:lang w:val="en-US" w:eastAsia="zh-CN" w:bidi="ar-SA"/>
        </w:rPr>
      </w:pPr>
      <w:r>
        <w:rPr>
          <w:rFonts w:hint="eastAsia" w:hAnsi="宋体" w:cs="宋体"/>
          <w:b/>
          <w:kern w:val="0"/>
          <w:sz w:val="21"/>
          <w:szCs w:val="21"/>
          <w:u w:val="none"/>
          <w:lang w:val="en-US" w:eastAsia="zh-CN" w:bidi="ar-SA"/>
        </w:rPr>
        <w:t>七、付款方式</w:t>
      </w:r>
    </w:p>
    <w:p w14:paraId="3B5C10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合同签订完成后，采购人收到中标人等额的正式发票7个工作日内，支付合同总额的</w:t>
      </w:r>
      <w:r>
        <w:rPr>
          <w:rFonts w:hint="eastAsia" w:ascii="宋体" w:hAnsi="宋体" w:cs="宋体"/>
          <w:highlight w:val="none"/>
          <w:lang w:val="en-US" w:eastAsia="zh-CN"/>
        </w:rPr>
        <w:t>6</w:t>
      </w:r>
      <w:r>
        <w:rPr>
          <w:rFonts w:hint="eastAsia" w:ascii="宋体" w:hAnsi="宋体" w:eastAsia="宋体" w:cs="宋体"/>
          <w:highlight w:val="none"/>
          <w:lang w:val="en-US" w:eastAsia="zh-CN"/>
        </w:rPr>
        <w:t>0%</w:t>
      </w:r>
      <w:r>
        <w:rPr>
          <w:rFonts w:hint="eastAsia" w:ascii="宋体" w:hAnsi="宋体" w:cs="宋体"/>
          <w:highlight w:val="none"/>
          <w:lang w:val="en-US" w:eastAsia="zh-CN"/>
        </w:rPr>
        <w:t>；方案验收通过后，</w:t>
      </w:r>
      <w:r>
        <w:rPr>
          <w:rFonts w:hint="eastAsia" w:ascii="宋体" w:hAnsi="宋体" w:eastAsia="宋体" w:cs="宋体"/>
          <w:highlight w:val="none"/>
          <w:lang w:val="en-US" w:eastAsia="zh-CN"/>
        </w:rPr>
        <w:t>采购人收到中标人等额的正式发票7个工作日内，支付合同总额的</w:t>
      </w:r>
      <w:r>
        <w:rPr>
          <w:rFonts w:hint="eastAsia" w:ascii="宋体" w:hAnsi="宋体" w:cs="宋体"/>
          <w:highlight w:val="none"/>
          <w:lang w:val="en-US" w:eastAsia="zh-CN"/>
        </w:rPr>
        <w:t>4</w:t>
      </w:r>
      <w:r>
        <w:rPr>
          <w:rFonts w:hint="eastAsia" w:ascii="宋体" w:hAnsi="宋体" w:eastAsia="宋体" w:cs="宋体"/>
          <w:highlight w:val="none"/>
          <w:lang w:val="en-US" w:eastAsia="zh-CN"/>
        </w:rPr>
        <w:t>0%。</w:t>
      </w:r>
    </w:p>
    <w:p w14:paraId="27DB35B8">
      <w:pPr>
        <w:pStyle w:val="4"/>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hAnsi="宋体" w:cs="宋体"/>
          <w:sz w:val="21"/>
          <w:szCs w:val="21"/>
          <w:u w:val="none"/>
          <w:lang w:val="en-US" w:eastAsia="zh-CN"/>
        </w:rPr>
      </w:pPr>
      <w:r>
        <w:rPr>
          <w:rFonts w:hint="eastAsia" w:hAnsi="宋体" w:cs="宋体"/>
          <w:sz w:val="21"/>
          <w:szCs w:val="21"/>
          <w:u w:val="none"/>
          <w:lang w:val="en-US" w:eastAsia="zh-CN"/>
        </w:rPr>
        <w:t>八、其他要求</w:t>
      </w:r>
    </w:p>
    <w:p w14:paraId="10825CE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eastAsia" w:ascii="宋体" w:hAnsi="宋体" w:cs="宋体"/>
          <w:b w:val="0"/>
          <w:bCs w:val="0"/>
          <w:szCs w:val="21"/>
        </w:rPr>
      </w:pPr>
      <w:r>
        <w:rPr>
          <w:rFonts w:hint="eastAsia" w:ascii="宋体" w:hAnsi="宋体" w:cs="宋体"/>
          <w:b w:val="0"/>
          <w:bCs w:val="0"/>
          <w:szCs w:val="21"/>
        </w:rPr>
        <w:t>1</w:t>
      </w:r>
      <w:r>
        <w:rPr>
          <w:rFonts w:hint="eastAsia" w:ascii="宋体" w:hAnsi="宋体" w:cs="宋体"/>
          <w:b w:val="0"/>
          <w:bCs w:val="0"/>
          <w:szCs w:val="21"/>
          <w:lang w:eastAsia="zh-CN"/>
        </w:rPr>
        <w:t>、</w:t>
      </w:r>
      <w:r>
        <w:rPr>
          <w:rFonts w:hint="eastAsia" w:ascii="宋体" w:hAnsi="宋体" w:cs="宋体"/>
          <w:b w:val="0"/>
          <w:bCs w:val="0"/>
          <w:szCs w:val="21"/>
        </w:rPr>
        <w:t>投标人应对招标、实施、操作等过程中采取保密和安全措施，因投标人造成的不良影响和损失，投标人应承担相应责任。</w:t>
      </w:r>
    </w:p>
    <w:p w14:paraId="5C91BED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2、采购人认为投标人提供的产品和服务不能满足需求，可否决、终止本次采购。</w:t>
      </w:r>
    </w:p>
    <w:p w14:paraId="7390D2A5">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bottom"/>
        <w:rPr>
          <w:rFonts w:hint="eastAsia" w:ascii="宋体" w:hAnsi="宋体" w:cs="宋体"/>
          <w:b/>
          <w:sz w:val="28"/>
          <w:szCs w:val="28"/>
        </w:rPr>
      </w:pPr>
      <w:r>
        <w:rPr>
          <w:rFonts w:hint="eastAsia" w:ascii="宋体" w:hAnsi="宋体" w:cs="宋体"/>
          <w:b/>
          <w:sz w:val="28"/>
          <w:szCs w:val="28"/>
        </w:rPr>
        <w:br w:type="page"/>
      </w:r>
    </w:p>
    <w:p w14:paraId="3DE8F523">
      <w:pPr>
        <w:snapToGrid w:val="0"/>
        <w:spacing w:line="360" w:lineRule="auto"/>
        <w:ind w:firstLine="562" w:firstLineChars="200"/>
        <w:jc w:val="center"/>
        <w:outlineLvl w:val="0"/>
        <w:rPr>
          <w:rFonts w:hint="eastAsia" w:ascii="宋体" w:hAnsi="宋体" w:cs="宋体"/>
          <w:b/>
          <w:sz w:val="28"/>
          <w:szCs w:val="28"/>
        </w:rPr>
      </w:pPr>
      <w:r>
        <w:rPr>
          <w:rFonts w:hint="eastAsia" w:ascii="宋体" w:hAnsi="宋体" w:cs="宋体"/>
          <w:b/>
          <w:sz w:val="28"/>
          <w:szCs w:val="28"/>
        </w:rPr>
        <w:t>第三章  投标人须知</w:t>
      </w:r>
    </w:p>
    <w:p w14:paraId="2CEC52CC">
      <w:pPr>
        <w:snapToGrid w:val="0"/>
        <w:spacing w:line="276" w:lineRule="auto"/>
        <w:jc w:val="center"/>
        <w:outlineLvl w:val="1"/>
        <w:rPr>
          <w:sz w:val="28"/>
          <w:szCs w:val="28"/>
        </w:rPr>
      </w:pPr>
      <w:r>
        <w:rPr>
          <w:rFonts w:hint="eastAsia" w:ascii="宋体" w:hAnsi="宋体" w:cs="宋体"/>
          <w:b/>
          <w:sz w:val="28"/>
          <w:szCs w:val="28"/>
        </w:rPr>
        <w:t>前附表</w:t>
      </w:r>
    </w:p>
    <w:tbl>
      <w:tblPr>
        <w:tblStyle w:val="28"/>
        <w:tblW w:w="4993" w:type="pct"/>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8"/>
        <w:gridCol w:w="1282"/>
        <w:gridCol w:w="7709"/>
      </w:tblGrid>
      <w:tr w14:paraId="0769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A9E13B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4676" w:type="pct"/>
            <w:gridSpan w:val="2"/>
            <w:shd w:val="clear" w:color="auto" w:fill="E0E0E0"/>
            <w:vAlign w:val="center"/>
          </w:tcPr>
          <w:p w14:paraId="0D709880">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内容说明及要求</w:t>
            </w:r>
          </w:p>
        </w:tc>
      </w:tr>
      <w:tr w14:paraId="5B9D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0386215">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5BF896D0">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项目名称</w:t>
            </w:r>
          </w:p>
        </w:tc>
        <w:tc>
          <w:tcPr>
            <w:tcW w:w="4007" w:type="pct"/>
            <w:shd w:val="clear" w:color="auto" w:fill="FFFFFF"/>
            <w:vAlign w:val="center"/>
          </w:tcPr>
          <w:p w14:paraId="2FC25F91">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0"/>
                <w:lang w:eastAsia="zh-CN"/>
              </w:rPr>
              <w:t>国家级数字贸易示范区建设研究</w:t>
            </w:r>
          </w:p>
        </w:tc>
      </w:tr>
      <w:tr w14:paraId="769C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044E4231">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4B02140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采购人名称</w:t>
            </w:r>
          </w:p>
        </w:tc>
        <w:tc>
          <w:tcPr>
            <w:tcW w:w="4007" w:type="pct"/>
            <w:shd w:val="clear" w:color="auto" w:fill="FFFFFF"/>
            <w:vAlign w:val="center"/>
          </w:tcPr>
          <w:p w14:paraId="732CDCB3">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eastAsia="zh-CN"/>
              </w:rPr>
              <w:t>中国（浙江）自由贸易试验区普陀综合事务中心</w:t>
            </w:r>
          </w:p>
        </w:tc>
      </w:tr>
      <w:tr w14:paraId="30A1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2C72D8EF">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7E390DEA">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采购内容</w:t>
            </w:r>
          </w:p>
        </w:tc>
        <w:tc>
          <w:tcPr>
            <w:tcW w:w="4007" w:type="pct"/>
            <w:shd w:val="clear" w:color="auto" w:fill="FFFFFF"/>
            <w:vAlign w:val="center"/>
          </w:tcPr>
          <w:p w14:paraId="04EF1C0D">
            <w:pPr>
              <w:keepNext w:val="0"/>
              <w:keepLines w:val="0"/>
              <w:suppressLineNumbers w:val="0"/>
              <w:spacing w:before="0" w:beforeAutospacing="0" w:after="0" w:afterAutospacing="0" w:line="360" w:lineRule="auto"/>
              <w:ind w:left="0" w:right="0"/>
              <w:rPr>
                <w:rFonts w:hint="eastAsia" w:ascii="宋体" w:hAnsi="宋体" w:eastAsia="宋体" w:cs="宋体"/>
                <w:bCs/>
                <w:szCs w:val="21"/>
              </w:rPr>
            </w:pPr>
            <w:r>
              <w:rPr>
                <w:rFonts w:hint="eastAsia" w:ascii="宋体" w:hAnsi="宋体" w:eastAsia="宋体" w:cs="宋体"/>
                <w:bCs/>
                <w:szCs w:val="21"/>
              </w:rPr>
              <w:t>详见</w:t>
            </w:r>
            <w:r>
              <w:rPr>
                <w:rFonts w:hint="eastAsia" w:ascii="宋体" w:hAnsi="宋体" w:cs="宋体"/>
                <w:bCs/>
                <w:szCs w:val="21"/>
                <w:lang w:val="en-US" w:eastAsia="zh-CN"/>
              </w:rPr>
              <w:t>采购</w:t>
            </w:r>
            <w:r>
              <w:rPr>
                <w:rFonts w:hint="eastAsia" w:ascii="宋体" w:hAnsi="宋体" w:eastAsia="宋体" w:cs="宋体"/>
                <w:bCs/>
                <w:szCs w:val="21"/>
              </w:rPr>
              <w:t>需求</w:t>
            </w:r>
          </w:p>
        </w:tc>
      </w:tr>
      <w:tr w14:paraId="42FE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1A13D7D">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5E64DF2B">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最高限价</w:t>
            </w:r>
          </w:p>
        </w:tc>
        <w:tc>
          <w:tcPr>
            <w:tcW w:w="4007" w:type="pct"/>
            <w:shd w:val="clear" w:color="auto" w:fill="FFFFFF"/>
            <w:vAlign w:val="center"/>
          </w:tcPr>
          <w:p w14:paraId="5E1A1643">
            <w:pPr>
              <w:keepNext w:val="0"/>
              <w:keepLines w:val="0"/>
              <w:widowControl/>
              <w:suppressLineNumbers w:val="0"/>
              <w:spacing w:before="0" w:beforeAutospacing="0" w:after="0" w:afterAutospacing="0"/>
              <w:ind w:left="0" w:right="0"/>
              <w:textAlignment w:val="center"/>
              <w:rPr>
                <w:rFonts w:hint="eastAsia" w:ascii="宋体" w:hAnsi="宋体" w:eastAsia="宋体" w:cs="宋体"/>
                <w:sz w:val="22"/>
                <w:szCs w:val="22"/>
              </w:rPr>
            </w:pPr>
            <w:r>
              <w:rPr>
                <w:rFonts w:hint="eastAsia" w:ascii="宋体" w:hAnsi="宋体" w:cs="宋体"/>
                <w:szCs w:val="21"/>
                <w:lang w:val="en-US" w:eastAsia="zh-CN"/>
              </w:rPr>
              <w:t>550000</w:t>
            </w:r>
            <w:r>
              <w:rPr>
                <w:rFonts w:hint="eastAsia" w:ascii="宋体" w:hAnsi="宋体" w:eastAsia="宋体" w:cs="宋体"/>
                <w:szCs w:val="21"/>
              </w:rPr>
              <w:t>元</w:t>
            </w:r>
          </w:p>
        </w:tc>
      </w:tr>
      <w:tr w14:paraId="4989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3D271531">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5ED35DAD">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服务期限</w:t>
            </w:r>
          </w:p>
        </w:tc>
        <w:tc>
          <w:tcPr>
            <w:tcW w:w="4007" w:type="pct"/>
            <w:shd w:val="clear" w:color="auto" w:fill="FFFFFF"/>
            <w:vAlign w:val="center"/>
          </w:tcPr>
          <w:p w14:paraId="2C80896D">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cs="宋体"/>
                <w:szCs w:val="21"/>
                <w:lang w:eastAsia="zh-CN"/>
              </w:rPr>
              <w:t>2025年7月31日前完成</w:t>
            </w:r>
            <w:r>
              <w:rPr>
                <w:rFonts w:hint="eastAsia" w:ascii="宋体" w:hAnsi="宋体" w:cs="宋体"/>
                <w:szCs w:val="21"/>
                <w:lang w:val="en-US" w:eastAsia="zh-CN"/>
              </w:rPr>
              <w:t>方案</w:t>
            </w:r>
            <w:r>
              <w:rPr>
                <w:rFonts w:hint="eastAsia" w:ascii="宋体" w:hAnsi="宋体" w:cs="宋体"/>
                <w:szCs w:val="21"/>
                <w:lang w:eastAsia="zh-CN"/>
              </w:rPr>
              <w:t>编制并通过验收。</w:t>
            </w:r>
          </w:p>
        </w:tc>
      </w:tr>
      <w:tr w14:paraId="70E1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73DE4B4">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3AA652CB">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投标有效期</w:t>
            </w:r>
          </w:p>
        </w:tc>
        <w:tc>
          <w:tcPr>
            <w:tcW w:w="4007" w:type="pct"/>
            <w:shd w:val="clear" w:color="auto" w:fill="FFFFFF"/>
            <w:vAlign w:val="center"/>
          </w:tcPr>
          <w:p w14:paraId="3D89B3B5">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u w:val="single"/>
              </w:rPr>
              <w:t>90日</w:t>
            </w:r>
            <w:r>
              <w:rPr>
                <w:rFonts w:hint="eastAsia" w:ascii="宋体" w:hAnsi="宋体" w:eastAsia="宋体" w:cs="宋体"/>
                <w:szCs w:val="21"/>
              </w:rPr>
              <w:t>历天。（从投标截止之日算起）</w:t>
            </w:r>
          </w:p>
        </w:tc>
      </w:tr>
      <w:tr w14:paraId="7A16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07F171B6">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160CAC1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评标办法</w:t>
            </w:r>
          </w:p>
        </w:tc>
        <w:tc>
          <w:tcPr>
            <w:tcW w:w="4007" w:type="pct"/>
            <w:shd w:val="clear" w:color="auto" w:fill="FFFFFF"/>
            <w:vAlign w:val="center"/>
          </w:tcPr>
          <w:p w14:paraId="11687DD8">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综合评分法</w:t>
            </w:r>
          </w:p>
        </w:tc>
      </w:tr>
      <w:tr w14:paraId="4DF7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301" w:type="pct"/>
            <w:shd w:val="clear" w:color="auto" w:fill="E0E0E0"/>
            <w:vAlign w:val="center"/>
          </w:tcPr>
          <w:p w14:paraId="0CE9467D">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1180BD69">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付款方式</w:t>
            </w:r>
          </w:p>
        </w:tc>
        <w:tc>
          <w:tcPr>
            <w:tcW w:w="4007" w:type="pct"/>
            <w:shd w:val="clear" w:color="auto" w:fill="FFFFFF"/>
            <w:vAlign w:val="center"/>
          </w:tcPr>
          <w:p w14:paraId="6A0205B7">
            <w:pPr>
              <w:keepNext w:val="0"/>
              <w:keepLines w:val="0"/>
              <w:suppressLineNumbers w:val="0"/>
              <w:spacing w:before="0" w:beforeAutospacing="0" w:after="0" w:afterAutospacing="0" w:line="360" w:lineRule="auto"/>
              <w:ind w:left="0" w:right="0"/>
              <w:rPr>
                <w:rFonts w:hint="default" w:ascii="宋体" w:hAnsi="宋体" w:cs="宋体"/>
                <w:szCs w:val="21"/>
                <w:lang w:val="en-US" w:eastAsia="zh-CN"/>
              </w:rPr>
            </w:pPr>
            <w:r>
              <w:rPr>
                <w:rFonts w:hint="eastAsia" w:ascii="宋体" w:hAnsi="宋体" w:cs="宋体"/>
                <w:szCs w:val="21"/>
                <w:lang w:val="en-US" w:eastAsia="zh-CN"/>
              </w:rPr>
              <w:t>详见采购需求</w:t>
            </w:r>
          </w:p>
        </w:tc>
      </w:tr>
      <w:tr w14:paraId="092A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3DA19ABB">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1510DEC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投标报价</w:t>
            </w:r>
          </w:p>
          <w:p w14:paraId="6E4D9EA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与相关费用</w:t>
            </w:r>
          </w:p>
        </w:tc>
        <w:tc>
          <w:tcPr>
            <w:tcW w:w="4007" w:type="pct"/>
            <w:shd w:val="clear" w:color="auto" w:fill="FFFFFF"/>
            <w:vAlign w:val="center"/>
          </w:tcPr>
          <w:p w14:paraId="1C00A154">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1、投标人所投报的投标报价为投标人所能承受的整个项目的一次性最终最低合同总价，包括完成本项目工作内容所需的一切费用。合同总价不得超过本项目对应的最高限价。</w:t>
            </w:r>
          </w:p>
          <w:p w14:paraId="3CDCC78D">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2、按国家规定由中标人缴纳的各种税收已包含在投标总价内，由中标人向税务机关缴纳相关费用。</w:t>
            </w:r>
          </w:p>
          <w:p w14:paraId="61CBD7F0">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3、投标人应承担其参加本招标活动自身所发生的费用。</w:t>
            </w:r>
          </w:p>
          <w:p w14:paraId="2F2B3070">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w:t>
            </w:r>
            <w:r>
              <w:rPr>
                <w:rFonts w:hint="eastAsia" w:ascii="宋体" w:hAnsi="宋体" w:cs="宋体"/>
                <w:szCs w:val="21"/>
                <w:lang w:val="en-US" w:eastAsia="zh-CN"/>
              </w:rPr>
              <w:t>投标人</w:t>
            </w:r>
            <w:r>
              <w:rPr>
                <w:rFonts w:hint="eastAsia" w:ascii="宋体" w:hAnsi="宋体" w:eastAsia="宋体" w:cs="宋体"/>
                <w:szCs w:val="21"/>
              </w:rPr>
              <w:t>须缴纳招标代理服务费，招标代理服务收费标准金额为：</w:t>
            </w:r>
            <w:r>
              <w:rPr>
                <w:rFonts w:hint="eastAsia" w:ascii="宋体" w:hAnsi="宋体" w:cs="宋体"/>
                <w:color w:val="auto"/>
                <w:szCs w:val="21"/>
                <w:highlight w:val="none"/>
              </w:rPr>
              <w:t>一次性收费</w:t>
            </w:r>
            <w:r>
              <w:rPr>
                <w:rFonts w:hint="eastAsia" w:ascii="宋体" w:hAnsi="宋体" w:cs="宋体"/>
                <w:color w:val="auto"/>
                <w:szCs w:val="21"/>
                <w:highlight w:val="none"/>
                <w:lang w:val="en-US" w:eastAsia="zh-CN"/>
              </w:rPr>
              <w:t>壹万零叁佰伍拾元</w:t>
            </w:r>
            <w:r>
              <w:rPr>
                <w:rFonts w:hint="eastAsia" w:ascii="宋体" w:hAnsi="宋体" w:cs="宋体"/>
                <w:color w:val="auto"/>
                <w:szCs w:val="21"/>
                <w:highlight w:val="none"/>
              </w:rPr>
              <w:t>整（¥</w:t>
            </w:r>
            <w:r>
              <w:rPr>
                <w:rFonts w:hint="eastAsia" w:ascii="宋体" w:hAnsi="宋体" w:cs="宋体"/>
                <w:color w:val="auto"/>
                <w:szCs w:val="21"/>
                <w:highlight w:val="none"/>
                <w:lang w:val="en-US" w:eastAsia="zh-CN"/>
              </w:rPr>
              <w:t>10350</w:t>
            </w:r>
            <w:r>
              <w:rPr>
                <w:rFonts w:hint="eastAsia" w:ascii="宋体" w:hAnsi="宋体" w:cs="宋体"/>
                <w:color w:val="auto"/>
                <w:szCs w:val="21"/>
                <w:highlight w:val="none"/>
              </w:rPr>
              <w:t>.00）</w:t>
            </w:r>
            <w:r>
              <w:rPr>
                <w:rFonts w:hint="eastAsia" w:ascii="宋体" w:hAnsi="宋体" w:eastAsia="宋体" w:cs="宋体"/>
                <w:szCs w:val="21"/>
              </w:rPr>
              <w:t>。支付方式及时间为在中标通知书发出后七日内一次性向采购代理机构付清。</w:t>
            </w:r>
          </w:p>
          <w:p w14:paraId="1C8621A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收款单位名称：浙江天勤信息技术监理有限公司</w:t>
            </w:r>
          </w:p>
          <w:p w14:paraId="0690A71E">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开户银行：浙江舟山定海海洋农村商业银行股份有限公司新城支行</w:t>
            </w:r>
          </w:p>
          <w:p w14:paraId="5E554495">
            <w:pPr>
              <w:keepNext w:val="0"/>
              <w:keepLines w:val="0"/>
              <w:suppressLineNumbers w:val="0"/>
              <w:spacing w:before="0" w:beforeAutospacing="0" w:after="0" w:afterAutospacing="0" w:line="360" w:lineRule="auto"/>
              <w:ind w:left="0" w:right="0"/>
              <w:rPr>
                <w:rFonts w:hint="eastAsia" w:ascii="宋体" w:hAnsi="宋体" w:eastAsia="宋体" w:cs="宋体"/>
                <w:szCs w:val="20"/>
              </w:rPr>
            </w:pPr>
            <w:r>
              <w:rPr>
                <w:rFonts w:hint="eastAsia" w:ascii="宋体" w:hAnsi="宋体" w:eastAsia="宋体" w:cs="宋体"/>
                <w:szCs w:val="21"/>
              </w:rPr>
              <w:t xml:space="preserve">银行账号：201000331660833 </w:t>
            </w:r>
          </w:p>
        </w:tc>
      </w:tr>
      <w:tr w14:paraId="48A3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23EA862C">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6567611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投标文件的组成</w:t>
            </w:r>
          </w:p>
        </w:tc>
        <w:tc>
          <w:tcPr>
            <w:tcW w:w="4007" w:type="pct"/>
            <w:shd w:val="clear" w:color="auto" w:fill="FFFFFF"/>
            <w:vAlign w:val="center"/>
          </w:tcPr>
          <w:p w14:paraId="53B8A467">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本项目实行网上投标。</w:t>
            </w:r>
          </w:p>
          <w:p w14:paraId="2A7ECE1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投标人应准备电子投标文件、以介质存储的数据电文形式的备份投标文件：</w:t>
            </w:r>
          </w:p>
          <w:p w14:paraId="5E5C7553">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（1）电子投标文件，按政采云供应商项目采购-电子招投标操作指南及本招标文件要求制作，加密并递交。</w:t>
            </w:r>
          </w:p>
          <w:p w14:paraId="29000E0F">
            <w:pPr>
              <w:pStyle w:val="11"/>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b/>
                <w:bCs/>
                <w:sz w:val="21"/>
                <w:szCs w:val="21"/>
              </w:rPr>
              <w:t>（2）以介质存储的数据电文形式的备份投标文件，按政采云供应商项目采购-电子招投标操作指南中制作的电子投标文件，以DVD光盘或U盘形式提供。数量为1份。</w:t>
            </w:r>
          </w:p>
        </w:tc>
      </w:tr>
      <w:tr w14:paraId="5292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2E69A57">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29EBC33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开标地点</w:t>
            </w:r>
          </w:p>
        </w:tc>
        <w:tc>
          <w:tcPr>
            <w:tcW w:w="4007" w:type="pct"/>
            <w:shd w:val="clear" w:color="auto" w:fill="FFFFFF"/>
            <w:vAlign w:val="center"/>
          </w:tcPr>
          <w:p w14:paraId="4FDAE541">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eastAsia="宋体" w:cs="宋体"/>
                <w:szCs w:val="21"/>
                <w:lang w:eastAsia="zh-CN"/>
              </w:rPr>
              <w:t>舟山市普陀区东港街道昌正街169号商务中心6号楼3楼舟山市公共资源交易中心普陀区分中心</w:t>
            </w:r>
          </w:p>
        </w:tc>
      </w:tr>
      <w:tr w14:paraId="4D13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7293838">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41A9DCD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投标文件的递交</w:t>
            </w:r>
          </w:p>
        </w:tc>
        <w:tc>
          <w:tcPr>
            <w:tcW w:w="4007" w:type="pct"/>
            <w:shd w:val="clear" w:color="auto" w:fill="FFFFFF"/>
            <w:vAlign w:val="center"/>
          </w:tcPr>
          <w:p w14:paraId="046A8B02">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62124B8">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陈佳琪；联系方式：18768052717）</w:t>
            </w:r>
          </w:p>
          <w:p w14:paraId="09DCF221">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投标人递交备份投标文件时，如出现下列情况之一的，将被拒收：</w:t>
            </w:r>
          </w:p>
          <w:p w14:paraId="32F42E48">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1、未按规定密封或标记的投标文件；</w:t>
            </w:r>
          </w:p>
          <w:p w14:paraId="746F8236">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2、由于包装不妥，在送交途中严重破损或失散的；</w:t>
            </w:r>
          </w:p>
          <w:p w14:paraId="70557D11">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3、超过投标截止时间送达的。</w:t>
            </w:r>
          </w:p>
          <w:p w14:paraId="15362B7C">
            <w:pPr>
              <w:keepNext w:val="0"/>
              <w:keepLines w:val="0"/>
              <w:suppressLineNumbers w:val="0"/>
              <w:autoSpaceDE w:val="0"/>
              <w:autoSpaceDN w:val="0"/>
              <w:snapToGrid w:val="0"/>
              <w:spacing w:before="0" w:beforeAutospacing="0" w:after="0" w:afterAutospacing="0" w:line="360" w:lineRule="auto"/>
              <w:ind w:left="0" w:right="0" w:firstLine="420" w:firstLineChars="200"/>
              <w:jc w:val="left"/>
              <w:textAlignment w:val="bottom"/>
              <w:rPr>
                <w:rFonts w:hint="eastAsia" w:ascii="宋体" w:hAnsi="宋体" w:eastAsia="宋体" w:cs="宋体"/>
                <w:szCs w:val="21"/>
              </w:rPr>
            </w:pPr>
            <w:r>
              <w:rPr>
                <w:rFonts w:hint="eastAsia" w:ascii="宋体" w:hAnsi="宋体" w:eastAsia="宋体" w:cs="宋体"/>
                <w:szCs w:val="21"/>
              </w:rPr>
              <w:t>4、仅提供备份投标文件的。</w:t>
            </w:r>
          </w:p>
          <w:p w14:paraId="561587E7">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kern w:val="0"/>
                <w:szCs w:val="21"/>
              </w:rPr>
            </w:pPr>
            <w:r>
              <w:rPr>
                <w:rFonts w:hint="eastAsia" w:ascii="宋体" w:hAnsi="宋体" w:eastAsia="宋体" w:cs="宋体"/>
                <w:szCs w:val="21"/>
              </w:rPr>
              <w:t>当发生解密失败或未按时解密的，投标人提供了备份投标文件的，以备份投标文件为依据，否则视为投标文件撤回。投标文件已按时解密的，备份投标文件自动失效。</w:t>
            </w:r>
          </w:p>
        </w:tc>
      </w:tr>
      <w:tr w14:paraId="429C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7E5C628E">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3411688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履约保证金</w:t>
            </w:r>
          </w:p>
        </w:tc>
        <w:tc>
          <w:tcPr>
            <w:tcW w:w="4007" w:type="pct"/>
            <w:shd w:val="clear" w:color="auto" w:fill="FFFFFF"/>
            <w:vAlign w:val="center"/>
          </w:tcPr>
          <w:p w14:paraId="17C7B661">
            <w:pPr>
              <w:keepNext w:val="0"/>
              <w:keepLines w:val="0"/>
              <w:suppressLineNumbers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w:t>
            </w:r>
          </w:p>
        </w:tc>
      </w:tr>
      <w:tr w14:paraId="7B1D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shd w:val="clear" w:color="auto" w:fill="E0E0E0"/>
            <w:vAlign w:val="center"/>
          </w:tcPr>
          <w:p w14:paraId="5F6A8D33">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shd w:val="clear" w:color="auto" w:fill="E0E0E0"/>
            <w:vAlign w:val="center"/>
          </w:tcPr>
          <w:p w14:paraId="7E3A317A">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highlight w:val="none"/>
              </w:rPr>
            </w:pPr>
            <w:r>
              <w:rPr>
                <w:rFonts w:hint="eastAsia" w:ascii="宋体" w:hAnsi="宋体" w:eastAsia="宋体" w:cs="宋体"/>
                <w:b/>
                <w:szCs w:val="21"/>
                <w:highlight w:val="none"/>
              </w:rPr>
              <w:t>投标文件提交截止时间及开标时间</w:t>
            </w:r>
          </w:p>
        </w:tc>
        <w:tc>
          <w:tcPr>
            <w:tcW w:w="4007" w:type="pct"/>
            <w:shd w:val="clear" w:color="auto" w:fill="FFFFFF"/>
            <w:vAlign w:val="center"/>
          </w:tcPr>
          <w:p w14:paraId="11147C88">
            <w:pPr>
              <w:keepNext w:val="0"/>
              <w:keepLines w:val="0"/>
              <w:suppressLineNumbers w:val="0"/>
              <w:spacing w:before="0" w:beforeAutospacing="0" w:after="0" w:afterAutospacing="0" w:line="360" w:lineRule="auto"/>
              <w:ind w:left="0" w:right="0"/>
              <w:jc w:val="left"/>
              <w:rPr>
                <w:rFonts w:hint="eastAsia" w:ascii="宋体" w:hAnsi="宋体" w:eastAsia="宋体" w:cs="宋体"/>
                <w:b/>
                <w:szCs w:val="21"/>
                <w:highlight w:val="none"/>
              </w:rPr>
            </w:pPr>
            <w:r>
              <w:rPr>
                <w:rFonts w:hint="eastAsia" w:ascii="宋体" w:hAnsi="宋体" w:cs="宋体"/>
                <w:b/>
                <w:kern w:val="0"/>
                <w:szCs w:val="21"/>
                <w:highlight w:val="none"/>
                <w:lang w:eastAsia="zh-CN"/>
              </w:rPr>
              <w:t>202</w:t>
            </w:r>
            <w:r>
              <w:rPr>
                <w:rFonts w:hint="eastAsia" w:ascii="宋体" w:hAnsi="宋体" w:cs="宋体"/>
                <w:b/>
                <w:kern w:val="0"/>
                <w:szCs w:val="21"/>
                <w:highlight w:val="none"/>
                <w:lang w:val="en-US" w:eastAsia="zh-CN"/>
              </w:rPr>
              <w:t>5</w:t>
            </w:r>
            <w:r>
              <w:rPr>
                <w:rFonts w:hint="eastAsia" w:ascii="宋体" w:hAnsi="宋体" w:cs="宋体"/>
                <w:b/>
                <w:kern w:val="0"/>
                <w:szCs w:val="21"/>
                <w:highlight w:val="none"/>
                <w:lang w:eastAsia="zh-CN"/>
              </w:rPr>
              <w:t>年</w:t>
            </w:r>
            <w:r>
              <w:rPr>
                <w:rFonts w:hint="eastAsia" w:ascii="宋体" w:hAnsi="宋体" w:cs="宋体"/>
                <w:b/>
                <w:kern w:val="0"/>
                <w:szCs w:val="21"/>
                <w:highlight w:val="none"/>
                <w:lang w:val="en-US" w:eastAsia="zh-CN"/>
              </w:rPr>
              <w:t>7</w:t>
            </w:r>
            <w:r>
              <w:rPr>
                <w:rFonts w:hint="eastAsia" w:ascii="宋体" w:hAnsi="宋体" w:cs="宋体"/>
                <w:b/>
                <w:kern w:val="0"/>
                <w:szCs w:val="21"/>
                <w:highlight w:val="none"/>
                <w:lang w:eastAsia="zh-CN"/>
              </w:rPr>
              <w:t>月</w:t>
            </w:r>
            <w:r>
              <w:rPr>
                <w:rFonts w:hint="eastAsia" w:ascii="宋体" w:hAnsi="宋体" w:cs="宋体"/>
                <w:b/>
                <w:kern w:val="0"/>
                <w:szCs w:val="21"/>
                <w:highlight w:val="none"/>
                <w:lang w:val="en-US" w:eastAsia="zh-CN"/>
              </w:rPr>
              <w:t>8</w:t>
            </w:r>
            <w:r>
              <w:rPr>
                <w:rFonts w:hint="eastAsia" w:ascii="宋体" w:hAnsi="宋体" w:cs="宋体"/>
                <w:b/>
                <w:kern w:val="0"/>
                <w:szCs w:val="21"/>
                <w:highlight w:val="none"/>
                <w:lang w:eastAsia="zh-CN"/>
              </w:rPr>
              <w:t>日</w:t>
            </w:r>
            <w:r>
              <w:rPr>
                <w:rFonts w:hint="eastAsia" w:ascii="宋体" w:hAnsi="宋体" w:cs="宋体"/>
                <w:b/>
                <w:kern w:val="0"/>
                <w:szCs w:val="21"/>
                <w:highlight w:val="none"/>
                <w:lang w:val="en-US" w:eastAsia="zh-CN"/>
              </w:rPr>
              <w:t>14</w:t>
            </w:r>
            <w:r>
              <w:rPr>
                <w:rFonts w:hint="eastAsia" w:ascii="宋体" w:hAnsi="宋体" w:eastAsia="宋体" w:cs="宋体"/>
                <w:b/>
                <w:kern w:val="0"/>
                <w:szCs w:val="21"/>
                <w:highlight w:val="none"/>
              </w:rPr>
              <w:t>:</w:t>
            </w:r>
            <w:r>
              <w:rPr>
                <w:rFonts w:hint="eastAsia" w:ascii="宋体" w:hAnsi="宋体" w:cs="宋体"/>
                <w:b/>
                <w:kern w:val="0"/>
                <w:szCs w:val="21"/>
                <w:highlight w:val="none"/>
                <w:lang w:val="en-US" w:eastAsia="zh-CN"/>
              </w:rPr>
              <w:t>3</w:t>
            </w:r>
            <w:r>
              <w:rPr>
                <w:rFonts w:hint="eastAsia" w:ascii="宋体" w:hAnsi="宋体" w:eastAsia="宋体" w:cs="宋体"/>
                <w:b/>
                <w:kern w:val="0"/>
                <w:szCs w:val="21"/>
                <w:highlight w:val="none"/>
              </w:rPr>
              <w:t>0</w:t>
            </w:r>
            <w:r>
              <w:rPr>
                <w:rFonts w:hint="eastAsia" w:ascii="宋体" w:hAnsi="宋体" w:eastAsia="宋体" w:cs="宋体"/>
                <w:b/>
                <w:szCs w:val="21"/>
                <w:highlight w:val="none"/>
              </w:rPr>
              <w:t>（北京时间）</w:t>
            </w:r>
          </w:p>
        </w:tc>
      </w:tr>
      <w:tr w14:paraId="5B78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301" w:type="pct"/>
            <w:vMerge w:val="restart"/>
            <w:shd w:val="clear" w:color="auto" w:fill="E0E0E0"/>
            <w:vAlign w:val="center"/>
          </w:tcPr>
          <w:p w14:paraId="2ACCA318">
            <w:pPr>
              <w:keepNext w:val="0"/>
              <w:keepLines w:val="0"/>
              <w:pageBreakBefore w:val="0"/>
              <w:widowControl w:val="0"/>
              <w:numPr>
                <w:ilvl w:val="0"/>
                <w:numId w:val="1"/>
              </w:numPr>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szCs w:val="21"/>
              </w:rPr>
            </w:pPr>
          </w:p>
        </w:tc>
        <w:tc>
          <w:tcPr>
            <w:tcW w:w="662" w:type="pct"/>
            <w:vMerge w:val="restart"/>
            <w:shd w:val="clear" w:color="auto" w:fill="E0E0E0"/>
            <w:vAlign w:val="center"/>
          </w:tcPr>
          <w:p w14:paraId="04AC08B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中小企业</w:t>
            </w:r>
          </w:p>
          <w:p w14:paraId="142E047C">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扶持政策</w:t>
            </w:r>
          </w:p>
        </w:tc>
        <w:tc>
          <w:tcPr>
            <w:tcW w:w="4007" w:type="pct"/>
            <w:shd w:val="clear" w:color="auto" w:fill="FFFFFF"/>
            <w:vAlign w:val="center"/>
          </w:tcPr>
          <w:p w14:paraId="7D9C48A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w:t>
            </w:r>
            <w:r>
              <w:rPr>
                <w:rFonts w:hint="eastAsia" w:ascii="宋体" w:hAnsi="宋体" w:cs="宋体"/>
                <w:b/>
                <w:kern w:val="0"/>
                <w:szCs w:val="21"/>
                <w:lang w:val="en-US" w:eastAsia="zh-CN"/>
              </w:rPr>
              <w:t>非</w:t>
            </w:r>
            <w:r>
              <w:rPr>
                <w:rFonts w:hint="eastAsia" w:ascii="宋体" w:hAnsi="宋体" w:eastAsia="宋体" w:cs="宋体"/>
                <w:b/>
                <w:kern w:val="0"/>
                <w:szCs w:val="21"/>
              </w:rPr>
              <w:t>专门面向中小企业采购。</w:t>
            </w:r>
          </w:p>
        </w:tc>
      </w:tr>
      <w:tr w14:paraId="1D76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trPr>
        <w:tc>
          <w:tcPr>
            <w:tcW w:w="301" w:type="pct"/>
            <w:vMerge w:val="continue"/>
            <w:shd w:val="clear" w:color="auto" w:fill="E0E0E0"/>
            <w:vAlign w:val="center"/>
          </w:tcPr>
          <w:p w14:paraId="4075AAA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359BC2B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7741E0EB">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highlight w:val="none"/>
              </w:rPr>
              <w:t>本项目</w:t>
            </w:r>
            <w:r>
              <w:rPr>
                <w:rFonts w:hint="eastAsia" w:ascii="宋体" w:hAnsi="宋体" w:cs="宋体"/>
                <w:b/>
                <w:kern w:val="0"/>
                <w:szCs w:val="21"/>
                <w:highlight w:val="none"/>
                <w:lang w:val="en-US" w:eastAsia="zh-CN"/>
              </w:rPr>
              <w:t>不</w:t>
            </w:r>
            <w:r>
              <w:rPr>
                <w:rFonts w:hint="eastAsia" w:ascii="宋体" w:hAnsi="宋体" w:eastAsia="宋体" w:cs="宋体"/>
                <w:b/>
                <w:kern w:val="0"/>
                <w:szCs w:val="21"/>
                <w:highlight w:val="none"/>
              </w:rPr>
              <w:t>接受联合体投标。</w:t>
            </w:r>
          </w:p>
        </w:tc>
      </w:tr>
      <w:tr w14:paraId="2F87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vMerge w:val="continue"/>
            <w:shd w:val="clear" w:color="auto" w:fill="E0E0E0"/>
            <w:vAlign w:val="center"/>
          </w:tcPr>
          <w:p w14:paraId="6F4B73E2">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58D24C1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07B27179">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bCs/>
                <w:szCs w:val="21"/>
              </w:rPr>
              <w:t>本项目不允许转包、分包。</w:t>
            </w:r>
          </w:p>
        </w:tc>
      </w:tr>
      <w:tr w14:paraId="40DB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301" w:type="pct"/>
            <w:vMerge w:val="continue"/>
            <w:shd w:val="clear" w:color="auto" w:fill="E0E0E0"/>
            <w:vAlign w:val="center"/>
          </w:tcPr>
          <w:p w14:paraId="60107B6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76A4829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2D99244A">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本项目采购标的对应的中小企业划分标准所属行业：</w:t>
            </w:r>
            <w:r>
              <w:rPr>
                <w:rFonts w:hint="eastAsia" w:ascii="宋体" w:hAnsi="宋体" w:cs="宋体"/>
                <w:b/>
                <w:kern w:val="0"/>
                <w:szCs w:val="21"/>
                <w:lang w:val="en-US" w:eastAsia="zh-CN"/>
              </w:rPr>
              <w:t>其他未列明行业</w:t>
            </w:r>
          </w:p>
        </w:tc>
      </w:tr>
      <w:tr w14:paraId="0E99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301" w:type="pct"/>
            <w:vMerge w:val="continue"/>
            <w:shd w:val="clear" w:color="auto" w:fill="E0E0E0"/>
            <w:vAlign w:val="center"/>
          </w:tcPr>
          <w:p w14:paraId="3241E3E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6E88C032">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2751115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本项目为</w:t>
            </w:r>
            <w:r>
              <w:rPr>
                <w:rFonts w:hint="eastAsia" w:ascii="宋体" w:hAnsi="宋体" w:cs="宋体"/>
                <w:b/>
                <w:kern w:val="0"/>
                <w:szCs w:val="21"/>
                <w:lang w:val="en-US" w:eastAsia="zh-CN"/>
              </w:rPr>
              <w:t>服务</w:t>
            </w:r>
            <w:r>
              <w:rPr>
                <w:rFonts w:hint="eastAsia" w:ascii="宋体" w:hAnsi="宋体" w:eastAsia="宋体" w:cs="宋体"/>
                <w:b/>
                <w:kern w:val="0"/>
                <w:szCs w:val="21"/>
              </w:rPr>
              <w:t>类采购项目。</w:t>
            </w:r>
          </w:p>
        </w:tc>
      </w:tr>
      <w:tr w14:paraId="1C29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301" w:type="pct"/>
            <w:vMerge w:val="continue"/>
            <w:shd w:val="clear" w:color="auto" w:fill="E0E0E0"/>
            <w:vAlign w:val="center"/>
          </w:tcPr>
          <w:p w14:paraId="641DDCE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662" w:type="pct"/>
            <w:vMerge w:val="continue"/>
            <w:shd w:val="clear" w:color="auto" w:fill="E0E0E0"/>
            <w:vAlign w:val="center"/>
          </w:tcPr>
          <w:p w14:paraId="3E6D598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p>
        </w:tc>
        <w:tc>
          <w:tcPr>
            <w:tcW w:w="4007" w:type="pct"/>
            <w:shd w:val="clear" w:color="auto" w:fill="FFFFFF"/>
            <w:vAlign w:val="center"/>
          </w:tcPr>
          <w:p w14:paraId="1244D39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根据《政府采购促进中小企业发展管理办法》（财库[2020]46号）规定：</w:t>
            </w:r>
          </w:p>
          <w:p w14:paraId="4670BEBC">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72869CC0">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符合中小企业划分标准的个体工商户，在政府采购活动中视同中小企业。</w:t>
            </w:r>
          </w:p>
          <w:p w14:paraId="085FEF2E">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2、在政府采购活动中，供应商提供的货物、工程或者服务符合下列情形的，享受本办法规定的中小企业扶持政策：</w:t>
            </w:r>
          </w:p>
          <w:p w14:paraId="2E8C3831">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（1）在货物采购项目中，货物由中小企业制造，即货物由中小企业生产且使用该中小企业商号或者注册商标； </w:t>
            </w:r>
          </w:p>
          <w:p w14:paraId="40F3F223">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（2）在工程采购项目中，工程由中小企业承建，即工程施工单位为中小企业； </w:t>
            </w:r>
          </w:p>
          <w:p w14:paraId="40ADF112">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 xml:space="preserve">（3）在服务采购项目中，服务由中小企业承接，即提供服务的人员为中小企业依照《中华人民共和国劳动合同法》订立劳动合同的从业人员。 </w:t>
            </w:r>
          </w:p>
          <w:p w14:paraId="2E5DC509">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在货物采购项目中，供应商提供的货物既有中小企业制造货物，也有大型企业制造货物的，不享受本办法规定的中小企业扶持政策。</w:t>
            </w:r>
          </w:p>
          <w:p w14:paraId="0603CC80">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78EC416A">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本项目中小企业扶持政策：</w:t>
            </w:r>
          </w:p>
          <w:p w14:paraId="7A915833">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【评审中价格扣除政策】本项目对符合本办法规定的小微企业报价给予10%的扣除，用扣除后的价格参加评审：</w:t>
            </w:r>
          </w:p>
          <w:p w14:paraId="7489F3D1">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（1）小微企业须提供《中小企业声明函》，附在报价文件内，否则不享受评审中价格扣除政策；</w:t>
            </w:r>
          </w:p>
          <w:p w14:paraId="5658FDA5">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（2）监狱企业须提供由省级以上监狱管理局、戒毒管理局（含新疆生产建设兵团）出具的属于监狱企业的证明文件，附在报价文件内，否则不享受评审中价格扣除政策；</w:t>
            </w:r>
          </w:p>
          <w:p w14:paraId="7DF4DEF5">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（3）残疾人福利性单位须提供《残疾人福利性单位声明函》，附在报价文件内，否则不享受评审中价格扣除政策。</w:t>
            </w:r>
          </w:p>
        </w:tc>
      </w:tr>
    </w:tbl>
    <w:p w14:paraId="00D4672B">
      <w:pPr>
        <w:rPr>
          <w:rFonts w:hint="eastAsia" w:ascii="宋体" w:hAnsi="宋体" w:cs="宋体"/>
          <w:b/>
          <w:szCs w:val="21"/>
        </w:rPr>
      </w:pPr>
      <w:r>
        <w:rPr>
          <w:rFonts w:hint="eastAsia" w:ascii="宋体" w:hAnsi="宋体" w:cs="宋体"/>
          <w:b/>
          <w:szCs w:val="21"/>
        </w:rPr>
        <w:br w:type="page"/>
      </w:r>
    </w:p>
    <w:p w14:paraId="5FAAA72F">
      <w:pPr>
        <w:snapToGrid w:val="0"/>
        <w:spacing w:line="360" w:lineRule="auto"/>
        <w:jc w:val="center"/>
        <w:outlineLvl w:val="1"/>
        <w:rPr>
          <w:rFonts w:hint="eastAsia" w:ascii="宋体" w:hAnsi="宋体" w:cs="宋体"/>
          <w:b/>
          <w:szCs w:val="21"/>
        </w:rPr>
      </w:pPr>
      <w:r>
        <w:rPr>
          <w:rFonts w:hint="eastAsia" w:ascii="宋体" w:hAnsi="宋体" w:cs="宋体"/>
          <w:b/>
          <w:szCs w:val="21"/>
        </w:rPr>
        <w:t>一、总  则</w:t>
      </w:r>
    </w:p>
    <w:p w14:paraId="6A872750">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（一）适用范围</w:t>
      </w:r>
    </w:p>
    <w:p w14:paraId="3A6F74F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4378EDEB">
      <w:pPr>
        <w:snapToGrid w:val="0"/>
        <w:spacing w:line="360" w:lineRule="auto"/>
        <w:ind w:firstLine="422" w:firstLineChars="200"/>
        <w:rPr>
          <w:rFonts w:hint="eastAsia" w:ascii="宋体" w:hAnsi="宋体" w:cs="宋体"/>
          <w:b/>
          <w:szCs w:val="21"/>
        </w:rPr>
      </w:pPr>
      <w:r>
        <w:rPr>
          <w:rFonts w:hint="eastAsia" w:ascii="宋体" w:hAnsi="宋体" w:cs="宋体"/>
          <w:b/>
          <w:szCs w:val="21"/>
        </w:rPr>
        <w:t>（二）定义</w:t>
      </w:r>
    </w:p>
    <w:p w14:paraId="2D5EFDBA">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1、“采购人”系指组织本次采购的单位：</w:t>
      </w:r>
      <w:r>
        <w:rPr>
          <w:rFonts w:hint="eastAsia" w:hAnsi="宋体" w:eastAsia="宋体" w:cs="宋体"/>
          <w:sz w:val="21"/>
          <w:szCs w:val="21"/>
          <w:lang w:eastAsia="zh-CN"/>
        </w:rPr>
        <w:t>中国（浙江）自由贸易试验区普陀综合事务中心</w:t>
      </w:r>
      <w:r>
        <w:rPr>
          <w:rFonts w:hint="eastAsia" w:hAnsi="宋体" w:eastAsia="宋体" w:cs="宋体"/>
          <w:sz w:val="21"/>
          <w:szCs w:val="21"/>
        </w:rPr>
        <w:t>。</w:t>
      </w:r>
    </w:p>
    <w:p w14:paraId="102F680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2、“采购代理机构”系指浙江天勤信息技术监理有限公司。</w:t>
      </w:r>
    </w:p>
    <w:p w14:paraId="701432C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3、“投标人”系指向采购代理机构提交投标文件的供应商。</w:t>
      </w:r>
    </w:p>
    <w:p w14:paraId="2730E4B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34870AC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094396E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14:paraId="28C7596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7、“服务”系指招标文件规定投标人须承担的测绘、勘探、编制、技术协助、校准、培训以及其他类似的义务。</w:t>
      </w:r>
    </w:p>
    <w:p w14:paraId="1FE2C5D6">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8、“项目”系指投标人按招标文件规定向采购人提供的产品和服务。</w:t>
      </w:r>
    </w:p>
    <w:p w14:paraId="2F46061D">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9、“书面形式”包括信函、传真、快递、电报等。</w:t>
      </w:r>
    </w:p>
    <w:p w14:paraId="34315448">
      <w:pPr>
        <w:snapToGrid w:val="0"/>
        <w:spacing w:line="360" w:lineRule="auto"/>
        <w:ind w:firstLine="422" w:firstLineChars="200"/>
        <w:rPr>
          <w:rFonts w:hint="eastAsia" w:ascii="宋体" w:hAnsi="宋体" w:cs="宋体"/>
          <w:b/>
          <w:szCs w:val="21"/>
        </w:rPr>
      </w:pPr>
      <w:r>
        <w:rPr>
          <w:rFonts w:hint="eastAsia" w:ascii="宋体" w:hAnsi="宋体" w:cs="宋体"/>
          <w:b/>
          <w:szCs w:val="21"/>
        </w:rPr>
        <w:t>（三）采购方式</w:t>
      </w:r>
    </w:p>
    <w:p w14:paraId="660CB12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本次采用公开招标方式进行。</w:t>
      </w:r>
    </w:p>
    <w:p w14:paraId="53FE4E0A">
      <w:pPr>
        <w:pStyle w:val="13"/>
        <w:snapToGrid w:val="0"/>
        <w:spacing w:line="360" w:lineRule="auto"/>
        <w:ind w:firstLine="422" w:firstLineChars="200"/>
        <w:rPr>
          <w:rFonts w:hint="default" w:hAnsi="宋体" w:eastAsia="宋体" w:cs="宋体"/>
          <w:b/>
          <w:sz w:val="21"/>
          <w:szCs w:val="21"/>
          <w:lang w:val="en-US" w:eastAsia="zh-CN"/>
        </w:rPr>
      </w:pPr>
      <w:r>
        <w:rPr>
          <w:rFonts w:hint="eastAsia" w:hAnsi="宋体" w:eastAsia="宋体" w:cs="宋体"/>
          <w:b/>
          <w:sz w:val="21"/>
          <w:szCs w:val="21"/>
        </w:rPr>
        <w:t>（四）</w:t>
      </w:r>
      <w:r>
        <w:rPr>
          <w:rFonts w:hint="eastAsia" w:hAnsi="宋体" w:eastAsia="宋体" w:cs="宋体"/>
          <w:b/>
          <w:sz w:val="21"/>
          <w:szCs w:val="21"/>
          <w:lang w:val="en-US" w:eastAsia="zh-CN"/>
        </w:rPr>
        <w:t>最高限价</w:t>
      </w:r>
    </w:p>
    <w:p w14:paraId="4199C2CC">
      <w:pPr>
        <w:snapToGrid w:val="0"/>
        <w:spacing w:line="360" w:lineRule="auto"/>
        <w:ind w:firstLine="420" w:firstLineChars="200"/>
        <w:rPr>
          <w:rFonts w:hint="eastAsia" w:ascii="宋体" w:hAnsi="宋体" w:cs="宋体"/>
          <w:bCs/>
          <w:szCs w:val="21"/>
        </w:rPr>
      </w:pPr>
      <w:r>
        <w:rPr>
          <w:rFonts w:hint="eastAsia" w:ascii="宋体" w:hAnsi="宋体" w:cs="宋体"/>
          <w:bCs/>
          <w:szCs w:val="21"/>
        </w:rPr>
        <w:t>本项目</w:t>
      </w:r>
      <w:r>
        <w:rPr>
          <w:rFonts w:hint="eastAsia" w:ascii="宋体" w:hAnsi="宋体" w:cs="宋体"/>
          <w:bCs/>
          <w:szCs w:val="21"/>
          <w:lang w:val="en-US" w:eastAsia="zh-CN"/>
        </w:rPr>
        <w:t>最高限价</w:t>
      </w:r>
      <w:r>
        <w:rPr>
          <w:rFonts w:hint="eastAsia" w:ascii="宋体" w:hAnsi="宋体" w:cs="宋体"/>
          <w:bCs/>
          <w:szCs w:val="21"/>
        </w:rPr>
        <w:t>为</w:t>
      </w:r>
      <w:r>
        <w:rPr>
          <w:rFonts w:hint="eastAsia" w:ascii="宋体" w:hAnsi="宋体" w:cs="宋体"/>
          <w:szCs w:val="21"/>
          <w:lang w:val="en-US" w:eastAsia="zh-CN"/>
        </w:rPr>
        <w:t>550000</w:t>
      </w:r>
      <w:r>
        <w:rPr>
          <w:rFonts w:hint="eastAsia" w:ascii="宋体" w:hAnsi="宋体" w:cs="宋体"/>
          <w:bCs/>
          <w:szCs w:val="21"/>
        </w:rPr>
        <w:t>元，超过作投标无效处理。</w:t>
      </w:r>
    </w:p>
    <w:p w14:paraId="3C7EA370">
      <w:pPr>
        <w:snapToGrid w:val="0"/>
        <w:spacing w:line="360" w:lineRule="auto"/>
        <w:ind w:firstLine="422" w:firstLineChars="200"/>
        <w:rPr>
          <w:rFonts w:hint="eastAsia" w:ascii="宋体" w:hAnsi="宋体" w:cs="宋体"/>
          <w:b/>
          <w:szCs w:val="21"/>
        </w:rPr>
      </w:pPr>
      <w:r>
        <w:rPr>
          <w:rFonts w:hint="eastAsia" w:ascii="宋体" w:hAnsi="宋体" w:cs="宋体"/>
          <w:b/>
          <w:szCs w:val="21"/>
        </w:rPr>
        <w:t>（五）联合体投标</w:t>
      </w:r>
    </w:p>
    <w:p w14:paraId="71749DEE">
      <w:pPr>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本项目</w:t>
      </w:r>
      <w:r>
        <w:rPr>
          <w:rFonts w:hint="eastAsia" w:ascii="宋体" w:hAnsi="宋体" w:cs="宋体"/>
          <w:bCs/>
          <w:szCs w:val="21"/>
          <w:lang w:val="en-US" w:eastAsia="zh-CN"/>
        </w:rPr>
        <w:t>不</w:t>
      </w:r>
      <w:r>
        <w:rPr>
          <w:rFonts w:hint="eastAsia" w:ascii="宋体" w:hAnsi="宋体" w:cs="宋体"/>
          <w:bCs/>
          <w:szCs w:val="21"/>
          <w:lang w:eastAsia="zh-CN"/>
        </w:rPr>
        <w:t>接受联合体投标</w:t>
      </w:r>
    </w:p>
    <w:p w14:paraId="0F651F84">
      <w:pPr>
        <w:snapToGrid w:val="0"/>
        <w:spacing w:line="360" w:lineRule="auto"/>
        <w:ind w:firstLine="422" w:firstLineChars="200"/>
        <w:rPr>
          <w:rFonts w:hint="eastAsia" w:ascii="宋体" w:hAnsi="宋体" w:cs="宋体"/>
          <w:b/>
          <w:szCs w:val="21"/>
        </w:rPr>
      </w:pPr>
      <w:r>
        <w:rPr>
          <w:rFonts w:hint="eastAsia" w:ascii="宋体" w:hAnsi="宋体" w:cs="宋体"/>
          <w:b/>
          <w:szCs w:val="21"/>
        </w:rPr>
        <w:t>（六）转包与分包</w:t>
      </w:r>
    </w:p>
    <w:p w14:paraId="3986EE4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本项目不允许转包、分包。</w:t>
      </w:r>
    </w:p>
    <w:p w14:paraId="75AF994A">
      <w:pPr>
        <w:snapToGrid w:val="0"/>
        <w:spacing w:line="360" w:lineRule="auto"/>
        <w:ind w:firstLine="422" w:firstLineChars="200"/>
        <w:rPr>
          <w:rFonts w:hint="eastAsia" w:ascii="宋体" w:hAnsi="宋体" w:cs="宋体"/>
          <w:b/>
          <w:szCs w:val="21"/>
        </w:rPr>
      </w:pPr>
      <w:r>
        <w:rPr>
          <w:rFonts w:hint="eastAsia" w:ascii="宋体" w:hAnsi="宋体" w:cs="宋体"/>
          <w:b/>
          <w:szCs w:val="21"/>
        </w:rPr>
        <w:t>（七）投标费用</w:t>
      </w:r>
    </w:p>
    <w:p w14:paraId="3747C444">
      <w:pPr>
        <w:snapToGrid w:val="0"/>
        <w:spacing w:line="360" w:lineRule="auto"/>
        <w:ind w:firstLine="420" w:firstLineChars="200"/>
        <w:rPr>
          <w:rFonts w:hint="eastAsia" w:ascii="宋体" w:hAnsi="宋体" w:cs="宋体"/>
          <w:szCs w:val="21"/>
        </w:rPr>
      </w:pPr>
      <w:r>
        <w:rPr>
          <w:rFonts w:hint="eastAsia" w:ascii="宋体" w:hAnsi="宋体" w:cs="宋体"/>
          <w:szCs w:val="21"/>
        </w:rPr>
        <w:t>不论投标结果如何，投标人均应自行承担所有与投标有关的全部费用。</w:t>
      </w:r>
    </w:p>
    <w:p w14:paraId="74EE3923">
      <w:pPr>
        <w:pStyle w:val="13"/>
        <w:snapToGrid w:val="0"/>
        <w:spacing w:line="360" w:lineRule="auto"/>
        <w:ind w:firstLine="422" w:firstLineChars="200"/>
        <w:rPr>
          <w:rFonts w:hint="eastAsia" w:hAnsi="宋体" w:eastAsia="宋体" w:cs="宋体"/>
          <w:b/>
          <w:kern w:val="0"/>
          <w:sz w:val="21"/>
          <w:szCs w:val="21"/>
          <w:highlight w:val="none"/>
        </w:rPr>
      </w:pPr>
      <w:r>
        <w:rPr>
          <w:rFonts w:hint="eastAsia" w:hAnsi="宋体" w:eastAsia="宋体" w:cs="宋体"/>
          <w:b/>
          <w:kern w:val="0"/>
          <w:sz w:val="21"/>
          <w:szCs w:val="21"/>
        </w:rPr>
        <w:t>（八）答疑与澄清</w:t>
      </w:r>
    </w:p>
    <w:p w14:paraId="3C28B5FF">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highlight w:val="none"/>
        </w:rPr>
        <w:t>投标人如认为招标文件表述不清晰、存在歧视性、排他性或者其他违法内容的，应当于</w:t>
      </w:r>
      <w:r>
        <w:rPr>
          <w:rFonts w:hint="eastAsia" w:hAnsi="宋体" w:eastAsia="宋体" w:cs="宋体"/>
          <w:kern w:val="0"/>
          <w:sz w:val="21"/>
          <w:szCs w:val="21"/>
          <w:highlight w:val="none"/>
          <w:lang w:eastAsia="zh-CN"/>
        </w:rPr>
        <w:t>202</w:t>
      </w:r>
      <w:r>
        <w:rPr>
          <w:rFonts w:hint="eastAsia" w:hAnsi="宋体" w:eastAsia="宋体" w:cs="宋体"/>
          <w:kern w:val="0"/>
          <w:sz w:val="21"/>
          <w:szCs w:val="21"/>
          <w:highlight w:val="none"/>
          <w:lang w:val="en-US" w:eastAsia="zh-CN"/>
        </w:rPr>
        <w:t>5</w:t>
      </w:r>
      <w:r>
        <w:rPr>
          <w:rFonts w:hint="eastAsia" w:hAnsi="宋体" w:eastAsia="宋体" w:cs="宋体"/>
          <w:kern w:val="0"/>
          <w:sz w:val="21"/>
          <w:szCs w:val="21"/>
          <w:highlight w:val="none"/>
          <w:lang w:eastAsia="zh-CN"/>
        </w:rPr>
        <w:t>年</w:t>
      </w:r>
      <w:r>
        <w:rPr>
          <w:rFonts w:hint="eastAsia" w:hAnsi="宋体" w:eastAsia="宋体" w:cs="宋体"/>
          <w:kern w:val="0"/>
          <w:sz w:val="21"/>
          <w:szCs w:val="21"/>
          <w:highlight w:val="none"/>
          <w:lang w:val="en-US" w:eastAsia="zh-CN"/>
        </w:rPr>
        <w:t>7</w:t>
      </w:r>
      <w:r>
        <w:rPr>
          <w:rFonts w:hint="eastAsia" w:hAnsi="宋体" w:eastAsia="宋体" w:cs="宋体"/>
          <w:kern w:val="0"/>
          <w:sz w:val="21"/>
          <w:szCs w:val="21"/>
          <w:highlight w:val="none"/>
          <w:lang w:eastAsia="zh-CN"/>
        </w:rPr>
        <w:t>月</w:t>
      </w:r>
      <w:r>
        <w:rPr>
          <w:rFonts w:hint="eastAsia" w:hAnsi="宋体" w:eastAsia="宋体" w:cs="宋体"/>
          <w:kern w:val="0"/>
          <w:sz w:val="21"/>
          <w:szCs w:val="21"/>
          <w:highlight w:val="none"/>
          <w:lang w:val="en-US" w:eastAsia="zh-CN"/>
        </w:rPr>
        <w:t>1</w:t>
      </w:r>
      <w:r>
        <w:rPr>
          <w:rFonts w:hint="eastAsia" w:hAnsi="宋体" w:eastAsia="宋体" w:cs="宋体"/>
          <w:kern w:val="0"/>
          <w:sz w:val="21"/>
          <w:szCs w:val="21"/>
          <w:highlight w:val="none"/>
          <w:lang w:eastAsia="zh-CN"/>
        </w:rPr>
        <w:t>日</w:t>
      </w:r>
      <w:r>
        <w:rPr>
          <w:rFonts w:hint="eastAsia" w:hAnsi="宋体" w:eastAsia="宋体" w:cs="宋体"/>
          <w:kern w:val="0"/>
          <w:sz w:val="21"/>
          <w:szCs w:val="21"/>
          <w:highlight w:val="none"/>
        </w:rPr>
        <w:t>17：00前</w:t>
      </w:r>
      <w:r>
        <w:rPr>
          <w:rFonts w:hint="eastAsia" w:hAnsi="宋体" w:eastAsia="宋体" w:cs="宋体"/>
          <w:kern w:val="0"/>
          <w:sz w:val="21"/>
          <w:szCs w:val="21"/>
        </w:rPr>
        <w:t>，以书面形式要求采购人作出书面解释、澄清或者向采购人提出一次性书面质疑；采购人将组织答疑；答疑内容是招标文件的组成部份，并将以书面形式送达所有已依法获取采购文件的投标人。</w:t>
      </w:r>
    </w:p>
    <w:p w14:paraId="7FA0BB34">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14:paraId="33F213D0">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14:paraId="2A46B208">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23D79257">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02CCC603">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2、质疑书应包括下列主要内容：</w:t>
      </w:r>
    </w:p>
    <w:p w14:paraId="58EE187F">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14:paraId="269CAD8D">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②被质疑采购项目名称、编号及采购内容；</w:t>
      </w:r>
    </w:p>
    <w:p w14:paraId="116FBA61">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③具体的质疑事项及事实依据；</w:t>
      </w:r>
    </w:p>
    <w:p w14:paraId="09E26548">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6A85A789">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⑤提出质疑的日期。</w:t>
      </w:r>
    </w:p>
    <w:p w14:paraId="122365A9">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16A40D73">
      <w:pPr>
        <w:pStyle w:val="13"/>
        <w:snapToGrid w:val="0"/>
        <w:spacing w:line="360" w:lineRule="auto"/>
        <w:ind w:firstLine="420" w:firstLineChars="200"/>
        <w:rPr>
          <w:rFonts w:hint="eastAsia"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4、质疑供应商对采购人、采购代理机构的答复不满意或者采购人、采购代理机构未在规定的时间内作出答复的，可以在答复期满后15个工作日内向同级政府采购监督管理部门投诉。</w:t>
      </w:r>
    </w:p>
    <w:p w14:paraId="605B6AC6">
      <w:pPr>
        <w:pStyle w:val="13"/>
        <w:snapToGrid w:val="0"/>
        <w:spacing w:line="360" w:lineRule="auto"/>
        <w:ind w:firstLine="420" w:firstLineChars="200"/>
        <w:rPr>
          <w:rFonts w:hint="eastAsia"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0B0C26A0">
      <w:pPr>
        <w:snapToGrid w:val="0"/>
        <w:spacing w:line="360" w:lineRule="auto"/>
        <w:ind w:firstLine="422" w:firstLineChars="200"/>
        <w:rPr>
          <w:rFonts w:hint="eastAsia" w:ascii="宋体" w:hAnsi="宋体" w:cs="宋体"/>
          <w:b/>
          <w:szCs w:val="21"/>
        </w:rPr>
      </w:pPr>
      <w:r>
        <w:rPr>
          <w:rFonts w:hint="eastAsia" w:ascii="宋体" w:hAnsi="宋体" w:cs="宋体"/>
          <w:b/>
          <w:szCs w:val="21"/>
        </w:rPr>
        <w:t>（九）信用记录：</w:t>
      </w:r>
    </w:p>
    <w:p w14:paraId="04EE2C37">
      <w:pPr>
        <w:snapToGrid w:val="0"/>
        <w:spacing w:line="360" w:lineRule="auto"/>
        <w:ind w:firstLine="420" w:firstLineChars="200"/>
        <w:rPr>
          <w:rFonts w:hint="eastAsia"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14:paraId="4EA79CDC">
      <w:pPr>
        <w:snapToGrid w:val="0"/>
        <w:spacing w:line="360" w:lineRule="auto"/>
        <w:ind w:firstLine="420" w:firstLineChars="200"/>
        <w:rPr>
          <w:rFonts w:hint="eastAsia" w:ascii="宋体" w:hAnsi="宋体" w:cs="宋体"/>
          <w:szCs w:val="21"/>
        </w:rPr>
      </w:pPr>
      <w:r>
        <w:rPr>
          <w:rFonts w:hint="eastAsia" w:ascii="宋体" w:hAnsi="宋体" w:cs="宋体"/>
          <w:szCs w:val="21"/>
        </w:rPr>
        <w:t>1、信用信息查询的截止时点：投标截止时间前查询；</w:t>
      </w:r>
    </w:p>
    <w:p w14:paraId="098D932B">
      <w:pPr>
        <w:snapToGrid w:val="0"/>
        <w:spacing w:line="360" w:lineRule="auto"/>
        <w:ind w:firstLine="420" w:firstLineChars="200"/>
        <w:rPr>
          <w:rFonts w:hint="eastAsia" w:ascii="宋体" w:hAnsi="宋体" w:cs="宋体"/>
          <w:szCs w:val="21"/>
        </w:rPr>
      </w:pPr>
      <w:r>
        <w:rPr>
          <w:rFonts w:hint="eastAsia" w:ascii="宋体" w:hAnsi="宋体" w:cs="宋体"/>
          <w:szCs w:val="21"/>
        </w:rPr>
        <w:t>2、查询渠道：</w:t>
      </w:r>
    </w:p>
    <w:p w14:paraId="0178D5F0">
      <w:pPr>
        <w:snapToGrid w:val="0"/>
        <w:spacing w:line="360" w:lineRule="auto"/>
        <w:ind w:firstLine="420" w:firstLineChars="200"/>
        <w:rPr>
          <w:rFonts w:hint="eastAsia" w:ascii="宋体" w:hAnsi="宋体" w:cs="宋体"/>
          <w:szCs w:val="21"/>
        </w:rPr>
      </w:pPr>
      <w:r>
        <w:rPr>
          <w:rFonts w:hint="eastAsia" w:ascii="宋体" w:hAnsi="宋体" w:cs="宋体"/>
          <w:szCs w:val="21"/>
        </w:rPr>
        <w:t>信用中国（www.creditchina.gov.cn）；</w:t>
      </w:r>
    </w:p>
    <w:p w14:paraId="60E11262">
      <w:pPr>
        <w:snapToGrid w:val="0"/>
        <w:spacing w:line="360" w:lineRule="auto"/>
        <w:ind w:firstLine="420" w:firstLineChars="200"/>
        <w:rPr>
          <w:rFonts w:hint="eastAsia" w:ascii="宋体" w:hAnsi="宋体" w:cs="宋体"/>
          <w:szCs w:val="21"/>
        </w:rPr>
      </w:pPr>
      <w:r>
        <w:rPr>
          <w:rFonts w:hint="eastAsia" w:ascii="宋体" w:hAnsi="宋体" w:cs="宋体"/>
          <w:szCs w:val="21"/>
        </w:rPr>
        <w:t>中国政府采购网（www.ccgp.gov.cn）；</w:t>
      </w:r>
    </w:p>
    <w:p w14:paraId="3BE16469">
      <w:pPr>
        <w:snapToGrid w:val="0"/>
        <w:spacing w:line="360" w:lineRule="auto"/>
        <w:ind w:firstLine="420" w:firstLineChars="200"/>
        <w:rPr>
          <w:rFonts w:hint="eastAsia"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14:paraId="032A991B">
      <w:pPr>
        <w:snapToGrid w:val="0"/>
        <w:spacing w:line="360" w:lineRule="auto"/>
        <w:ind w:firstLine="420" w:firstLineChars="200"/>
        <w:rPr>
          <w:rFonts w:hint="eastAsia" w:ascii="宋体" w:hAnsi="宋体" w:cs="宋体"/>
          <w:szCs w:val="21"/>
        </w:rPr>
      </w:pPr>
      <w:r>
        <w:rPr>
          <w:rFonts w:hint="eastAsia" w:ascii="宋体" w:hAnsi="宋体" w:cs="宋体"/>
          <w:szCs w:val="21"/>
        </w:rPr>
        <w:t>4、信用信息的使用规则：投标人存在不良信用记录的，其投标将被作为无效投标被拒绝；</w:t>
      </w:r>
    </w:p>
    <w:p w14:paraId="011CC576">
      <w:pPr>
        <w:snapToGrid w:val="0"/>
        <w:spacing w:line="360" w:lineRule="auto"/>
        <w:ind w:firstLine="420" w:firstLineChars="200"/>
        <w:rPr>
          <w:rFonts w:hint="eastAsia"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59B4AD12">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（十）信贷政策</w:t>
      </w:r>
    </w:p>
    <w:p w14:paraId="1B4C44F6">
      <w:pPr>
        <w:snapToGrid w:val="0"/>
        <w:spacing w:line="360" w:lineRule="auto"/>
        <w:ind w:firstLine="420" w:firstLineChars="200"/>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3495"/>
        <w:gridCol w:w="1515"/>
        <w:gridCol w:w="1687"/>
      </w:tblGrid>
      <w:tr w14:paraId="6315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2" w:type="dxa"/>
            <w:gridSpan w:val="4"/>
            <w:vAlign w:val="center"/>
          </w:tcPr>
          <w:p w14:paraId="1A275805">
            <w:pPr>
              <w:keepNext w:val="0"/>
              <w:keepLines w:val="0"/>
              <w:suppressLineNumbers w:val="0"/>
              <w:spacing w:before="0" w:beforeAutospacing="0" w:after="0" w:afterAutospacing="0" w:line="360" w:lineRule="auto"/>
              <w:ind w:left="0" w:right="0" w:firstLine="422" w:firstLineChars="200"/>
              <w:jc w:val="center"/>
              <w:rPr>
                <w:rFonts w:hint="eastAsia" w:ascii="宋体" w:hAnsi="宋体" w:cs="宋体"/>
                <w:b/>
                <w:szCs w:val="21"/>
              </w:rPr>
            </w:pPr>
            <w:r>
              <w:rPr>
                <w:rFonts w:hint="eastAsia" w:ascii="宋体" w:hAnsi="宋体" w:cs="宋体"/>
                <w:b/>
                <w:szCs w:val="21"/>
              </w:rPr>
              <w:t>舟山市政府采购信用融资合作银行</w:t>
            </w:r>
          </w:p>
        </w:tc>
      </w:tr>
      <w:tr w14:paraId="31A0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05" w:type="dxa"/>
            <w:vAlign w:val="center"/>
          </w:tcPr>
          <w:p w14:paraId="7579323E">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银行名称</w:t>
            </w:r>
          </w:p>
        </w:tc>
        <w:tc>
          <w:tcPr>
            <w:tcW w:w="3495" w:type="dxa"/>
            <w:vAlign w:val="center"/>
          </w:tcPr>
          <w:p w14:paraId="00F1116F">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产品特点</w:t>
            </w:r>
          </w:p>
        </w:tc>
        <w:tc>
          <w:tcPr>
            <w:tcW w:w="1515" w:type="dxa"/>
            <w:vAlign w:val="center"/>
          </w:tcPr>
          <w:p w14:paraId="791421B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经办人</w:t>
            </w:r>
          </w:p>
        </w:tc>
        <w:tc>
          <w:tcPr>
            <w:tcW w:w="1687" w:type="dxa"/>
            <w:vAlign w:val="center"/>
          </w:tcPr>
          <w:p w14:paraId="7EE91538">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联系方式</w:t>
            </w:r>
          </w:p>
        </w:tc>
      </w:tr>
      <w:tr w14:paraId="3FE6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2505" w:type="dxa"/>
            <w:vAlign w:val="center"/>
          </w:tcPr>
          <w:p w14:paraId="01D178A8">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中国工商银行股份有限公司舟山分行</w:t>
            </w:r>
          </w:p>
        </w:tc>
        <w:tc>
          <w:tcPr>
            <w:tcW w:w="3495" w:type="dxa"/>
            <w:vAlign w:val="center"/>
          </w:tcPr>
          <w:p w14:paraId="3460ADF6">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15" w:type="dxa"/>
            <w:vAlign w:val="center"/>
          </w:tcPr>
          <w:p w14:paraId="0B2FEE8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柳超颖</w:t>
            </w:r>
          </w:p>
        </w:tc>
        <w:tc>
          <w:tcPr>
            <w:tcW w:w="1687" w:type="dxa"/>
            <w:vAlign w:val="center"/>
          </w:tcPr>
          <w:p w14:paraId="7AEEA6D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15858076468</w:t>
            </w:r>
          </w:p>
        </w:tc>
      </w:tr>
      <w:tr w14:paraId="6EF2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505" w:type="dxa"/>
            <w:vAlign w:val="center"/>
          </w:tcPr>
          <w:p w14:paraId="25CB4A3B">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中国建设银行股份有限公司舟山分行</w:t>
            </w:r>
          </w:p>
        </w:tc>
        <w:tc>
          <w:tcPr>
            <w:tcW w:w="3495" w:type="dxa"/>
            <w:vAlign w:val="center"/>
          </w:tcPr>
          <w:p w14:paraId="483CFE7E">
            <w:pPr>
              <w:keepNext w:val="0"/>
              <w:keepLines w:val="0"/>
              <w:numPr>
                <w:ilvl w:val="0"/>
                <w:numId w:val="2"/>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快速便捷：全流程线上操作，通过浙江省政府采购网数据审核信用额度，建行供应链平台快速放款。</w:t>
            </w:r>
          </w:p>
          <w:p w14:paraId="42B5D736">
            <w:pPr>
              <w:keepNext w:val="0"/>
              <w:keepLines w:val="0"/>
              <w:numPr>
                <w:ilvl w:val="0"/>
                <w:numId w:val="2"/>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申请额度高：单笔融资额度最高可达政府采购合同金额的90%，单户额度最高可达3000万。</w:t>
            </w:r>
          </w:p>
          <w:p w14:paraId="5E51FE8D">
            <w:pPr>
              <w:keepNext w:val="0"/>
              <w:keepLines w:val="0"/>
              <w:numPr>
                <w:ilvl w:val="0"/>
                <w:numId w:val="2"/>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无需额外抵押：以浙江省政府采购网备案公示的政府采购合同进行融资，无需额外抵押担保。</w:t>
            </w:r>
          </w:p>
          <w:p w14:paraId="746339E8">
            <w:pPr>
              <w:keepNext w:val="0"/>
              <w:keepLines w:val="0"/>
              <w:numPr>
                <w:ilvl w:val="0"/>
                <w:numId w:val="2"/>
              </w:numPr>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利率优惠：给予流动资金贷款最优惠利率。</w:t>
            </w:r>
          </w:p>
        </w:tc>
        <w:tc>
          <w:tcPr>
            <w:tcW w:w="1515" w:type="dxa"/>
            <w:vAlign w:val="center"/>
          </w:tcPr>
          <w:p w14:paraId="357B480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普陀片区：</w:t>
            </w:r>
          </w:p>
          <w:p w14:paraId="6F9CA4BD">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蔡妮妮</w:t>
            </w:r>
          </w:p>
          <w:p w14:paraId="4C101275">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定海片区：</w:t>
            </w:r>
          </w:p>
          <w:p w14:paraId="01D62EC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杨莹</w:t>
            </w:r>
          </w:p>
          <w:p w14:paraId="6552229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自贸区片区：郑佳奇</w:t>
            </w:r>
          </w:p>
        </w:tc>
        <w:tc>
          <w:tcPr>
            <w:tcW w:w="1687" w:type="dxa"/>
            <w:vAlign w:val="center"/>
          </w:tcPr>
          <w:p w14:paraId="234D9C0B">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普陀片区：13957201791</w:t>
            </w:r>
          </w:p>
          <w:p w14:paraId="3B4AF6B1">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定海片区：13655803997</w:t>
            </w:r>
          </w:p>
          <w:p w14:paraId="6D917681">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自贸区片区：13857208408</w:t>
            </w:r>
          </w:p>
        </w:tc>
      </w:tr>
      <w:tr w14:paraId="7D22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47FE4CDF">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杭州银行股份有限公司舟山市分行</w:t>
            </w:r>
          </w:p>
        </w:tc>
        <w:tc>
          <w:tcPr>
            <w:tcW w:w="3495" w:type="dxa"/>
            <w:vAlign w:val="center"/>
          </w:tcPr>
          <w:p w14:paraId="046BB940">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15" w:type="dxa"/>
            <w:vAlign w:val="center"/>
          </w:tcPr>
          <w:p w14:paraId="6D2EDA1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方经理</w:t>
            </w:r>
          </w:p>
        </w:tc>
        <w:tc>
          <w:tcPr>
            <w:tcW w:w="1687" w:type="dxa"/>
            <w:vAlign w:val="center"/>
          </w:tcPr>
          <w:p w14:paraId="653D46B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0580-2185201、18205800451</w:t>
            </w:r>
          </w:p>
        </w:tc>
      </w:tr>
      <w:tr w14:paraId="37E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4F9F6BE4">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招商银行股份有限公司浙江自贸试验区舟山分行</w:t>
            </w:r>
          </w:p>
        </w:tc>
        <w:tc>
          <w:tcPr>
            <w:tcW w:w="3495" w:type="dxa"/>
            <w:vAlign w:val="center"/>
          </w:tcPr>
          <w:p w14:paraId="62554A68">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15" w:type="dxa"/>
            <w:vAlign w:val="center"/>
          </w:tcPr>
          <w:p w14:paraId="1EBD77D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李玲</w:t>
            </w:r>
          </w:p>
        </w:tc>
        <w:tc>
          <w:tcPr>
            <w:tcW w:w="1687" w:type="dxa"/>
            <w:vAlign w:val="center"/>
          </w:tcPr>
          <w:p w14:paraId="2AF2818A">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0580-2061710、13957227971</w:t>
            </w:r>
          </w:p>
        </w:tc>
      </w:tr>
      <w:tr w14:paraId="147D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505" w:type="dxa"/>
            <w:vAlign w:val="center"/>
          </w:tcPr>
          <w:p w14:paraId="01ADC10E">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温州银行股份有限公司舟山市分行</w:t>
            </w:r>
          </w:p>
        </w:tc>
        <w:tc>
          <w:tcPr>
            <w:tcW w:w="3495" w:type="dxa"/>
            <w:vAlign w:val="center"/>
          </w:tcPr>
          <w:p w14:paraId="54807807">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“政采订单贷” ：单户授信最高为500万，单笔申请最高可按中标金额0.8折，贷款期限最少三个月、最长一年，可通过政采云平台向本行发起政采订单贷业务申请</w:t>
            </w:r>
          </w:p>
        </w:tc>
        <w:tc>
          <w:tcPr>
            <w:tcW w:w="1515" w:type="dxa"/>
            <w:vAlign w:val="center"/>
          </w:tcPr>
          <w:p w14:paraId="19E52B8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郑贤栋</w:t>
            </w:r>
          </w:p>
        </w:tc>
        <w:tc>
          <w:tcPr>
            <w:tcW w:w="1687" w:type="dxa"/>
            <w:vAlign w:val="center"/>
          </w:tcPr>
          <w:p w14:paraId="08E6FC7F">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0580—8866086</w:t>
            </w:r>
          </w:p>
        </w:tc>
      </w:tr>
      <w:tr w14:paraId="0BE6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5" w:type="dxa"/>
            <w:vAlign w:val="center"/>
          </w:tcPr>
          <w:p w14:paraId="38769596">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交通银行股份有限公司舟山分行</w:t>
            </w:r>
          </w:p>
        </w:tc>
        <w:tc>
          <w:tcPr>
            <w:tcW w:w="3495" w:type="dxa"/>
            <w:vAlign w:val="center"/>
          </w:tcPr>
          <w:p w14:paraId="247B8EFA">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15" w:type="dxa"/>
            <w:vAlign w:val="center"/>
          </w:tcPr>
          <w:p w14:paraId="71C610C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赵争艳</w:t>
            </w:r>
          </w:p>
        </w:tc>
        <w:tc>
          <w:tcPr>
            <w:tcW w:w="1687" w:type="dxa"/>
            <w:vAlign w:val="center"/>
          </w:tcPr>
          <w:p w14:paraId="279D8601">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0580-2260728、</w:t>
            </w:r>
          </w:p>
          <w:p w14:paraId="0015D355">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13758007280</w:t>
            </w:r>
          </w:p>
        </w:tc>
      </w:tr>
      <w:tr w14:paraId="74B3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23BC69F5">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中信银行股份有限公司舟山分行</w:t>
            </w:r>
          </w:p>
        </w:tc>
        <w:tc>
          <w:tcPr>
            <w:tcW w:w="3495" w:type="dxa"/>
            <w:vAlign w:val="center"/>
          </w:tcPr>
          <w:p w14:paraId="7816CCA9">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15" w:type="dxa"/>
            <w:vAlign w:val="center"/>
          </w:tcPr>
          <w:p w14:paraId="70E58DB6">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杨莉丹</w:t>
            </w:r>
          </w:p>
        </w:tc>
        <w:tc>
          <w:tcPr>
            <w:tcW w:w="1687" w:type="dxa"/>
            <w:vAlign w:val="center"/>
          </w:tcPr>
          <w:p w14:paraId="7C74FBA7">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13905809681</w:t>
            </w:r>
          </w:p>
        </w:tc>
      </w:tr>
      <w:tr w14:paraId="3B6A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6CC16F7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泰隆银行舟山市分行</w:t>
            </w:r>
          </w:p>
        </w:tc>
        <w:tc>
          <w:tcPr>
            <w:tcW w:w="3495" w:type="dxa"/>
            <w:vAlign w:val="center"/>
          </w:tcPr>
          <w:p w14:paraId="0BA67325">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083A7A1D">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贷至合同付款日。</w:t>
            </w:r>
          </w:p>
        </w:tc>
        <w:tc>
          <w:tcPr>
            <w:tcW w:w="1515" w:type="dxa"/>
            <w:vAlign w:val="center"/>
          </w:tcPr>
          <w:p w14:paraId="75616193">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胡亢宇</w:t>
            </w:r>
          </w:p>
        </w:tc>
        <w:tc>
          <w:tcPr>
            <w:tcW w:w="1687" w:type="dxa"/>
            <w:vAlign w:val="center"/>
          </w:tcPr>
          <w:p w14:paraId="745DBF3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17605868703</w:t>
            </w:r>
          </w:p>
        </w:tc>
      </w:tr>
      <w:tr w14:paraId="0A45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3D6C67DC">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中国农业银行股份有限公司舟山分行</w:t>
            </w:r>
          </w:p>
        </w:tc>
        <w:tc>
          <w:tcPr>
            <w:tcW w:w="3495" w:type="dxa"/>
            <w:vAlign w:val="center"/>
          </w:tcPr>
          <w:p w14:paraId="5F67E8C0">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15" w:type="dxa"/>
            <w:vAlign w:val="center"/>
          </w:tcPr>
          <w:p w14:paraId="6B5A5289">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邵琼</w:t>
            </w:r>
          </w:p>
        </w:tc>
        <w:tc>
          <w:tcPr>
            <w:tcW w:w="1687" w:type="dxa"/>
            <w:vAlign w:val="center"/>
          </w:tcPr>
          <w:p w14:paraId="259A213F">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13587049595</w:t>
            </w:r>
          </w:p>
        </w:tc>
      </w:tr>
      <w:tr w14:paraId="77D9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505" w:type="dxa"/>
            <w:vAlign w:val="center"/>
          </w:tcPr>
          <w:p w14:paraId="6E9CE097">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中国邮政储蓄银行股份有限公司舟山市分行</w:t>
            </w:r>
          </w:p>
        </w:tc>
        <w:tc>
          <w:tcPr>
            <w:tcW w:w="3495" w:type="dxa"/>
            <w:vAlign w:val="center"/>
          </w:tcPr>
          <w:p w14:paraId="473555F9">
            <w:pPr>
              <w:keepNext w:val="0"/>
              <w:keepLines w:val="0"/>
              <w:suppressLineNumbers w:val="0"/>
              <w:spacing w:before="0" w:beforeAutospacing="0" w:after="0" w:afterAutospacing="0" w:line="360" w:lineRule="auto"/>
              <w:ind w:left="0" w:right="0"/>
              <w:rPr>
                <w:rFonts w:hint="eastAsia" w:ascii="宋体" w:hAnsi="宋体" w:cs="宋体"/>
                <w:bCs/>
                <w:szCs w:val="21"/>
              </w:rPr>
            </w:pPr>
            <w:r>
              <w:rPr>
                <w:rFonts w:hint="eastAsia" w:ascii="宋体" w:hAnsi="宋体" w:cs="宋体"/>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15" w:type="dxa"/>
            <w:vAlign w:val="center"/>
          </w:tcPr>
          <w:p w14:paraId="1AABC496">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曾超</w:t>
            </w:r>
          </w:p>
        </w:tc>
        <w:tc>
          <w:tcPr>
            <w:tcW w:w="1687" w:type="dxa"/>
            <w:vAlign w:val="center"/>
          </w:tcPr>
          <w:p w14:paraId="27125DC0">
            <w:pPr>
              <w:keepNext w:val="0"/>
              <w:keepLines w:val="0"/>
              <w:suppressLineNumbers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15924008387</w:t>
            </w:r>
          </w:p>
        </w:tc>
      </w:tr>
    </w:tbl>
    <w:p w14:paraId="5A8F1FEC">
      <w:pPr>
        <w:spacing w:line="360" w:lineRule="auto"/>
        <w:ind w:firstLine="420" w:firstLineChars="200"/>
        <w:rPr>
          <w:rFonts w:hint="eastAsia" w:ascii="宋体" w:hAnsi="宋体" w:cs="宋体"/>
          <w:bCs/>
          <w:szCs w:val="21"/>
        </w:rPr>
      </w:pPr>
      <w:r>
        <w:rPr>
          <w:rFonts w:hint="eastAsia" w:ascii="宋体" w:hAnsi="宋体" w:cs="宋体"/>
          <w:bCs/>
          <w:szCs w:val="21"/>
        </w:rPr>
        <w:t>2、一般步骤</w:t>
      </w:r>
    </w:p>
    <w:p w14:paraId="196D74DD">
      <w:pPr>
        <w:spacing w:line="360" w:lineRule="auto"/>
        <w:ind w:firstLine="420" w:firstLineChars="200"/>
        <w:rPr>
          <w:rFonts w:hint="eastAsia" w:ascii="宋体" w:hAnsi="宋体" w:cs="宋体"/>
          <w:bCs/>
          <w:szCs w:val="21"/>
        </w:rPr>
      </w:pPr>
      <w:r>
        <w:rPr>
          <w:rFonts w:hint="eastAsia" w:ascii="宋体" w:hAnsi="宋体" w:cs="宋体"/>
          <w:bCs/>
          <w:szCs w:val="21"/>
        </w:rPr>
        <w:t>（1）供应商先与银行对接，办理融资前期手续；</w:t>
      </w:r>
    </w:p>
    <w:p w14:paraId="252F5E36">
      <w:pPr>
        <w:spacing w:line="360" w:lineRule="auto"/>
        <w:ind w:firstLine="420" w:firstLineChars="200"/>
        <w:rPr>
          <w:rFonts w:hint="eastAsia" w:ascii="宋体" w:hAnsi="宋体" w:cs="宋体"/>
          <w:bCs/>
          <w:szCs w:val="21"/>
        </w:rPr>
      </w:pPr>
      <w:r>
        <w:rPr>
          <w:rFonts w:hint="eastAsia" w:ascii="宋体" w:hAnsi="宋体" w:cs="宋体"/>
          <w:bCs/>
          <w:szCs w:val="21"/>
        </w:rPr>
        <w:t>（2）供应商中标后，凭中标通知书等材料，向相关合作银行发出融资申请；</w:t>
      </w:r>
    </w:p>
    <w:p w14:paraId="75997DB6">
      <w:pPr>
        <w:spacing w:line="360" w:lineRule="auto"/>
        <w:ind w:firstLine="420" w:firstLineChars="200"/>
        <w:rPr>
          <w:rFonts w:hint="eastAsia" w:ascii="宋体" w:hAnsi="宋体" w:cs="宋体"/>
          <w:bCs/>
          <w:szCs w:val="21"/>
        </w:rPr>
      </w:pPr>
      <w:r>
        <w:rPr>
          <w:rFonts w:hint="eastAsia" w:ascii="宋体" w:hAnsi="宋体" w:cs="宋体"/>
          <w:bCs/>
          <w:szCs w:val="21"/>
        </w:rPr>
        <w:t>（3）银行、供应商线上办理审批、放贷事宜。</w:t>
      </w:r>
    </w:p>
    <w:p w14:paraId="15736840">
      <w:pPr>
        <w:spacing w:line="360" w:lineRule="auto"/>
        <w:ind w:firstLine="420" w:firstLineChars="200"/>
        <w:rPr>
          <w:rFonts w:hint="eastAsia" w:ascii="宋体" w:hAnsi="宋体" w:cs="宋体"/>
          <w:bCs/>
          <w:szCs w:val="21"/>
        </w:rPr>
      </w:pPr>
      <w:r>
        <w:rPr>
          <w:rFonts w:hint="eastAsia" w:ascii="宋体" w:hAnsi="宋体" w:cs="宋体"/>
          <w:bCs/>
          <w:szCs w:val="21"/>
        </w:rPr>
        <w:t>3、注意事项</w:t>
      </w:r>
    </w:p>
    <w:p w14:paraId="14A6949F">
      <w:pPr>
        <w:spacing w:line="360" w:lineRule="auto"/>
        <w:ind w:firstLine="420" w:firstLineChars="200"/>
        <w:rPr>
          <w:rFonts w:hint="eastAsia" w:ascii="宋体" w:hAnsi="宋体" w:cs="宋体"/>
          <w:bCs/>
          <w:szCs w:val="21"/>
        </w:rPr>
      </w:pPr>
      <w:r>
        <w:rPr>
          <w:rFonts w:hint="eastAsia" w:ascii="宋体" w:hAnsi="宋体" w:cs="宋体"/>
          <w:bCs/>
          <w:szCs w:val="21"/>
        </w:rPr>
        <w:t>（1）中标供应商需确保政府采购合同的收款账户与融资银行开户账户一致。</w:t>
      </w:r>
    </w:p>
    <w:p w14:paraId="7A273E62">
      <w:pPr>
        <w:spacing w:line="360" w:lineRule="auto"/>
        <w:ind w:firstLine="420" w:firstLineChars="200"/>
        <w:rPr>
          <w:rFonts w:hint="eastAsia" w:ascii="宋体" w:hAnsi="宋体" w:cs="宋体"/>
          <w:bCs/>
          <w:szCs w:val="21"/>
        </w:rPr>
      </w:pPr>
      <w:r>
        <w:rPr>
          <w:rFonts w:hint="eastAsia" w:ascii="宋体" w:hAnsi="宋体" w:cs="宋体"/>
          <w:bCs/>
          <w:szCs w:val="21"/>
        </w:rPr>
        <w:t>（2）用于政府采购信用融资的政府采购合同，应当包含如下条款：“第</w:t>
      </w:r>
      <w:r>
        <w:rPr>
          <w:rFonts w:hint="eastAsia" w:ascii="宋体" w:hAnsi="宋体" w:cs="宋体"/>
          <w:bCs/>
          <w:szCs w:val="21"/>
          <w:u w:val="single"/>
        </w:rPr>
        <w:t xml:space="preserve">   </w:t>
      </w:r>
      <w:r>
        <w:rPr>
          <w:rFonts w:hint="eastAsia" w:ascii="宋体" w:hAnsi="宋体" w:cs="宋体"/>
          <w:bCs/>
          <w:szCs w:val="21"/>
        </w:rPr>
        <w:t>条：政府采购合同贷款</w:t>
      </w:r>
    </w:p>
    <w:p w14:paraId="41434761">
      <w:pPr>
        <w:spacing w:line="360" w:lineRule="auto"/>
        <w:ind w:firstLine="420" w:firstLineChars="200"/>
        <w:rPr>
          <w:rFonts w:hint="eastAsia" w:ascii="宋体" w:hAnsi="宋体" w:cs="宋体"/>
          <w:bCs/>
          <w:szCs w:val="21"/>
        </w:rPr>
      </w:pPr>
      <w:r>
        <w:rPr>
          <w:rFonts w:hint="eastAsia" w:ascii="宋体" w:hAnsi="宋体" w:cs="宋体"/>
          <w:bCs/>
          <w:szCs w:val="21"/>
        </w:rPr>
        <w:t>本合同同时用于乙方向</w:t>
      </w:r>
      <w:r>
        <w:rPr>
          <w:rFonts w:hint="eastAsia" w:ascii="宋体" w:hAnsi="宋体" w:cs="宋体"/>
          <w:bCs/>
          <w:szCs w:val="21"/>
          <w:u w:val="single"/>
        </w:rPr>
        <w:t xml:space="preserve">      </w:t>
      </w:r>
      <w:r>
        <w:rPr>
          <w:rFonts w:hint="eastAsia" w:ascii="宋体" w:hAnsi="宋体" w:cs="宋体"/>
          <w:bCs/>
          <w:szCs w:val="21"/>
        </w:rPr>
        <w:t>银行（金融机构）申请政府采购信用贷款。</w:t>
      </w:r>
    </w:p>
    <w:p w14:paraId="30DF74BB">
      <w:pPr>
        <w:spacing w:line="360" w:lineRule="auto"/>
        <w:ind w:firstLine="420" w:firstLineChars="200"/>
        <w:rPr>
          <w:rFonts w:hint="eastAsia" w:ascii="宋体" w:hAnsi="宋体" w:cs="宋体"/>
          <w:bCs/>
          <w:szCs w:val="21"/>
        </w:rPr>
      </w:pPr>
      <w:r>
        <w:rPr>
          <w:rFonts w:hint="eastAsia" w:ascii="宋体" w:hAnsi="宋体" w:cs="宋体"/>
          <w:bCs/>
          <w:szCs w:val="21"/>
        </w:rPr>
        <w:t>本合同一经签订，原则上不得更改乙方收款账户信息。确须更改的，乙方应取得原合同收款账户开户银行书面同意，否则修改后的合同不予备案，采购资金不予支付。”</w:t>
      </w:r>
    </w:p>
    <w:p w14:paraId="189CE617">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（十一）浙江天勤信息技术监理有限公司拥有本招标文件最终解释权。</w:t>
      </w:r>
    </w:p>
    <w:p w14:paraId="606AA714">
      <w:pPr>
        <w:snapToGrid w:val="0"/>
        <w:spacing w:line="360" w:lineRule="auto"/>
        <w:rPr>
          <w:rFonts w:hint="eastAsia" w:ascii="宋体" w:hAnsi="宋体" w:cs="宋体"/>
          <w:b/>
          <w:szCs w:val="21"/>
        </w:rPr>
      </w:pPr>
    </w:p>
    <w:p w14:paraId="0AA16B4A">
      <w:pPr>
        <w:snapToGrid w:val="0"/>
        <w:spacing w:line="360" w:lineRule="auto"/>
        <w:jc w:val="center"/>
        <w:outlineLvl w:val="1"/>
        <w:rPr>
          <w:rFonts w:hint="eastAsia" w:ascii="宋体" w:hAnsi="宋体" w:cs="宋体"/>
          <w:b/>
          <w:szCs w:val="21"/>
        </w:rPr>
      </w:pPr>
      <w:r>
        <w:rPr>
          <w:rFonts w:hint="eastAsia" w:ascii="宋体" w:hAnsi="宋体" w:cs="宋体"/>
          <w:b/>
          <w:szCs w:val="21"/>
        </w:rPr>
        <w:t>二、招标文件</w:t>
      </w:r>
    </w:p>
    <w:p w14:paraId="1FD6466A">
      <w:pPr>
        <w:snapToGrid w:val="0"/>
        <w:spacing w:line="360" w:lineRule="auto"/>
        <w:ind w:firstLine="422" w:firstLineChars="200"/>
        <w:rPr>
          <w:rFonts w:hint="eastAsia" w:ascii="宋体" w:hAnsi="宋体" w:cs="宋体"/>
          <w:b/>
          <w:szCs w:val="21"/>
        </w:rPr>
      </w:pPr>
      <w:r>
        <w:rPr>
          <w:rFonts w:hint="eastAsia" w:ascii="宋体" w:hAnsi="宋体" w:cs="宋体"/>
          <w:b/>
          <w:szCs w:val="21"/>
        </w:rPr>
        <w:t>（一）招标文件的构成</w:t>
      </w:r>
    </w:p>
    <w:p w14:paraId="1AAC1BC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第一章  招标公告</w:t>
      </w:r>
    </w:p>
    <w:p w14:paraId="3AEBAF8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第二章  采购需求</w:t>
      </w:r>
    </w:p>
    <w:p w14:paraId="7A0500D6">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第三章  投标人须知</w:t>
      </w:r>
    </w:p>
    <w:p w14:paraId="34BE003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第四章  评标办法及标准</w:t>
      </w:r>
    </w:p>
    <w:p w14:paraId="6EB22E1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第五章  合同主要条款</w:t>
      </w:r>
    </w:p>
    <w:p w14:paraId="5BABECD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第六章  投标文件组成</w:t>
      </w:r>
    </w:p>
    <w:p w14:paraId="40B22ED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其他有关补充文件</w:t>
      </w:r>
    </w:p>
    <w:p w14:paraId="16B02D3B">
      <w:pPr>
        <w:pStyle w:val="7"/>
        <w:widowControl w:val="0"/>
        <w:snapToGrid w:val="0"/>
        <w:spacing w:after="0" w:afterLines="0" w:line="360" w:lineRule="auto"/>
        <w:ind w:left="0" w:firstLine="422" w:firstLineChars="200"/>
        <w:jc w:val="both"/>
        <w:rPr>
          <w:rFonts w:hint="eastAsia"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3BDCE72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085FBB1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14:paraId="2D8B0DA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13C9DC3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14:paraId="70751CA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14:paraId="3C028BE6">
      <w:pPr>
        <w:snapToGrid w:val="0"/>
        <w:spacing w:line="360" w:lineRule="auto"/>
        <w:ind w:firstLine="422" w:firstLineChars="200"/>
        <w:rPr>
          <w:rFonts w:hint="eastAsia" w:ascii="宋体" w:hAnsi="宋体" w:cs="宋体"/>
          <w:b/>
          <w:szCs w:val="21"/>
        </w:rPr>
      </w:pPr>
    </w:p>
    <w:p w14:paraId="1495C488">
      <w:pPr>
        <w:snapToGrid w:val="0"/>
        <w:spacing w:line="360" w:lineRule="auto"/>
        <w:jc w:val="center"/>
        <w:outlineLvl w:val="1"/>
        <w:rPr>
          <w:rFonts w:hint="eastAsia" w:ascii="宋体" w:hAnsi="宋体" w:cs="宋体"/>
          <w:b/>
          <w:szCs w:val="21"/>
        </w:rPr>
      </w:pPr>
      <w:r>
        <w:rPr>
          <w:rFonts w:hint="eastAsia" w:ascii="宋体" w:hAnsi="宋体" w:cs="宋体"/>
          <w:b/>
          <w:szCs w:val="21"/>
        </w:rPr>
        <w:t>三、投标文件的编制</w:t>
      </w:r>
    </w:p>
    <w:p w14:paraId="2C8A3CB1">
      <w:pPr>
        <w:snapToGrid w:val="0"/>
        <w:spacing w:line="360" w:lineRule="auto"/>
        <w:ind w:firstLine="422" w:firstLineChars="200"/>
        <w:rPr>
          <w:rFonts w:hint="eastAsia" w:ascii="宋体" w:hAnsi="宋体" w:cs="宋体"/>
          <w:b/>
          <w:szCs w:val="21"/>
        </w:rPr>
      </w:pPr>
      <w:r>
        <w:rPr>
          <w:rFonts w:hint="eastAsia" w:ascii="宋体" w:hAnsi="宋体" w:cs="宋体"/>
          <w:b/>
          <w:szCs w:val="21"/>
        </w:rPr>
        <w:t>（一）投标文件的形式和效力</w:t>
      </w:r>
    </w:p>
    <w:p w14:paraId="3844478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1015A108">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7C0ED86D">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66E9C74A">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66DB3688">
      <w:pPr>
        <w:snapToGrid w:val="0"/>
        <w:spacing w:line="360" w:lineRule="auto"/>
        <w:ind w:firstLine="422" w:firstLineChars="200"/>
        <w:rPr>
          <w:rFonts w:hint="eastAsia" w:ascii="宋体" w:hAnsi="宋体" w:cs="宋体"/>
          <w:b/>
          <w:szCs w:val="21"/>
        </w:rPr>
      </w:pPr>
      <w:r>
        <w:rPr>
          <w:rFonts w:hint="eastAsia" w:ascii="宋体" w:hAnsi="宋体" w:cs="宋体"/>
          <w:b/>
          <w:szCs w:val="21"/>
        </w:rPr>
        <w:t>（二）投标文件的组成</w:t>
      </w:r>
    </w:p>
    <w:p w14:paraId="454DA409">
      <w:pPr>
        <w:snapToGrid w:val="0"/>
        <w:spacing w:line="360" w:lineRule="auto"/>
        <w:ind w:firstLine="420" w:firstLineChars="200"/>
        <w:rPr>
          <w:rFonts w:hint="eastAsia" w:ascii="宋体" w:hAnsi="宋体" w:cs="宋体"/>
          <w:szCs w:val="21"/>
        </w:rPr>
      </w:pPr>
      <w:r>
        <w:rPr>
          <w:rFonts w:hint="eastAsia" w:ascii="宋体" w:hAnsi="宋体" w:cs="宋体"/>
          <w:szCs w:val="21"/>
        </w:rPr>
        <w:t>投标文件由投标报价文件、资格证明文件、商务技术文件组成。电子投标文件中所须加盖公章部分均采用CA签章。（具体要求详见第六章 投标文件组成）</w:t>
      </w:r>
    </w:p>
    <w:p w14:paraId="10C9DD7D">
      <w:pPr>
        <w:snapToGrid w:val="0"/>
        <w:spacing w:line="360" w:lineRule="auto"/>
        <w:ind w:firstLine="422" w:firstLineChars="200"/>
        <w:rPr>
          <w:rFonts w:hint="eastAsia" w:ascii="宋体" w:hAnsi="宋体" w:cs="宋体"/>
          <w:b/>
          <w:szCs w:val="21"/>
        </w:rPr>
      </w:pPr>
      <w:r>
        <w:rPr>
          <w:rFonts w:hint="eastAsia" w:ascii="宋体" w:hAnsi="宋体" w:cs="宋体"/>
          <w:b/>
          <w:szCs w:val="21"/>
        </w:rPr>
        <w:t>（三）投标文件的语言及计量</w:t>
      </w:r>
    </w:p>
    <w:p w14:paraId="4C2706C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2ACC33E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596443BF">
      <w:pPr>
        <w:snapToGrid w:val="0"/>
        <w:spacing w:line="360" w:lineRule="auto"/>
        <w:ind w:firstLine="422" w:firstLineChars="200"/>
        <w:rPr>
          <w:rFonts w:hint="eastAsia" w:ascii="宋体" w:hAnsi="宋体" w:cs="宋体"/>
          <w:b/>
          <w:szCs w:val="21"/>
        </w:rPr>
      </w:pPr>
      <w:r>
        <w:rPr>
          <w:rFonts w:hint="eastAsia" w:ascii="宋体" w:hAnsi="宋体" w:cs="宋体"/>
          <w:b/>
          <w:szCs w:val="21"/>
        </w:rPr>
        <w:t>（四）投标报价与相关费用</w:t>
      </w:r>
    </w:p>
    <w:p w14:paraId="5265CBAC">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详见《投标人须知前附表》</w:t>
      </w:r>
    </w:p>
    <w:p w14:paraId="3BA1330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（五）投标文件的有效期</w:t>
      </w:r>
    </w:p>
    <w:p w14:paraId="24E10C6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6AB7EFE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1D5AF4B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702472B8">
      <w:pPr>
        <w:snapToGrid w:val="0"/>
        <w:spacing w:line="360" w:lineRule="auto"/>
        <w:ind w:firstLine="422" w:firstLineChars="200"/>
        <w:rPr>
          <w:rFonts w:hint="eastAsia" w:ascii="宋体" w:hAnsi="宋体" w:cs="宋体"/>
          <w:b/>
          <w:szCs w:val="21"/>
        </w:rPr>
      </w:pPr>
      <w:r>
        <w:rPr>
          <w:rFonts w:hint="eastAsia" w:ascii="宋体" w:hAnsi="宋体" w:cs="宋体"/>
          <w:b/>
          <w:szCs w:val="21"/>
        </w:rPr>
        <w:t>（六）投标文件的签署和编制</w:t>
      </w:r>
    </w:p>
    <w:p w14:paraId="115A786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1、电子投标文件部分：</w:t>
      </w:r>
    </w:p>
    <w:p w14:paraId="4B6BCE5F">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14:paraId="27294EDB">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2、以介质存储的数据电文形式的备份投标文件部分：</w:t>
      </w:r>
    </w:p>
    <w:p w14:paraId="4994572B">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备份电子投标文件，以DVD光盘、U盘形式存储。</w:t>
      </w:r>
    </w:p>
    <w:p w14:paraId="65C18D0B">
      <w:pPr>
        <w:snapToGrid w:val="0"/>
        <w:spacing w:line="360" w:lineRule="auto"/>
        <w:ind w:firstLine="422" w:firstLineChars="200"/>
        <w:rPr>
          <w:rFonts w:hint="eastAsia" w:ascii="宋体" w:hAnsi="宋体" w:cs="宋体"/>
          <w:b/>
          <w:szCs w:val="21"/>
        </w:rPr>
      </w:pPr>
      <w:r>
        <w:rPr>
          <w:rFonts w:hint="eastAsia" w:ascii="宋体" w:hAnsi="宋体" w:cs="宋体"/>
          <w:b/>
          <w:szCs w:val="21"/>
        </w:rPr>
        <w:t>（七）备份投标文件的修改和撤回</w:t>
      </w:r>
    </w:p>
    <w:p w14:paraId="685549A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563220E8">
      <w:pPr>
        <w:snapToGrid w:val="0"/>
        <w:spacing w:line="360" w:lineRule="auto"/>
        <w:ind w:firstLine="422" w:firstLineChars="200"/>
        <w:rPr>
          <w:rFonts w:hint="eastAsia" w:ascii="宋体" w:hAnsi="宋体" w:cs="宋体"/>
          <w:b/>
          <w:szCs w:val="21"/>
        </w:rPr>
      </w:pPr>
      <w:r>
        <w:rPr>
          <w:rFonts w:hint="eastAsia" w:ascii="宋体" w:hAnsi="宋体" w:cs="宋体"/>
          <w:b/>
          <w:szCs w:val="21"/>
        </w:rPr>
        <w:t>（八）投标无效的情形</w:t>
      </w:r>
    </w:p>
    <w:p w14:paraId="78373F3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560FDD9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53BA8B0E">
      <w:pPr>
        <w:snapToGrid w:val="0"/>
        <w:spacing w:line="360" w:lineRule="auto"/>
        <w:ind w:firstLine="422" w:firstLineChars="200"/>
        <w:rPr>
          <w:rFonts w:hint="eastAsia" w:ascii="宋体" w:hAnsi="宋体" w:cs="宋体"/>
          <w:b/>
          <w:szCs w:val="21"/>
        </w:rPr>
      </w:pPr>
      <w:r>
        <w:rPr>
          <w:rFonts w:hint="eastAsia" w:ascii="宋体" w:hAnsi="宋体" w:cs="宋体"/>
          <w:b/>
          <w:szCs w:val="21"/>
        </w:rPr>
        <w:t>1.1电子投标文件解密失败的，且未在规定时间内提交有效备份投标文件的；</w:t>
      </w:r>
    </w:p>
    <w:p w14:paraId="53606D5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1.2未按招标文件要求密封、签字、盖章的；</w:t>
      </w:r>
    </w:p>
    <w:p w14:paraId="6D75332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1.3资格证明文件不全的，或者不符合招标文件标明的资格要求的；</w:t>
      </w:r>
    </w:p>
    <w:p w14:paraId="0B39200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1.4投标文件组成不全的；</w:t>
      </w:r>
    </w:p>
    <w:p w14:paraId="30DBA1C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245F2D3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1.6投标文件的关键内容字迹模糊、无法辨认的，或者投标文件中经修正的内容字迹模糊难以辩认或者修改处未按规定签名盖章的；</w:t>
      </w:r>
    </w:p>
    <w:p w14:paraId="4EA3359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1.7实质性条款不能满足招标文件要求的；</w:t>
      </w:r>
    </w:p>
    <w:p w14:paraId="49787A6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6905433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1.9 投标文件没有按招标文件要求提供有标“</w:t>
      </w:r>
      <w:r>
        <w:rPr>
          <w:rFonts w:hint="eastAsia" w:hAnsi="宋体" w:eastAsia="宋体" w:cs="宋体"/>
          <w:b/>
          <w:sz w:val="21"/>
          <w:szCs w:val="21"/>
        </w:rPr>
        <w:t>▲</w:t>
      </w:r>
      <w:r>
        <w:rPr>
          <w:rFonts w:hint="eastAsia" w:hAnsi="宋体" w:eastAsia="宋体" w:cs="宋体"/>
          <w:sz w:val="21"/>
          <w:szCs w:val="21"/>
        </w:rPr>
        <w:t>”的条款的资料和材料的；</w:t>
      </w:r>
    </w:p>
    <w:p w14:paraId="0B0144C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1.10投标文件资格证明、商务、技术部分中出现投标报价信息的。</w:t>
      </w:r>
    </w:p>
    <w:p w14:paraId="4B27B431">
      <w:pPr>
        <w:pStyle w:val="13"/>
        <w:snapToGrid w:val="0"/>
        <w:spacing w:line="360" w:lineRule="auto"/>
        <w:ind w:firstLine="420" w:firstLineChars="200"/>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1.11除政府采购法律法规规章规定的属于恶意串通、视为串通投标情形外，在不影响公平竞争的前提下，采购人在采购文件中明确规定参与同一个采购包（标段）的供应商存在下列情形之一且无法合理解释的，其投标文件无效：</w:t>
      </w:r>
    </w:p>
    <w:p w14:paraId="3C914C02">
      <w:pPr>
        <w:pStyle w:val="13"/>
        <w:numPr>
          <w:ilvl w:val="0"/>
          <w:numId w:val="0"/>
        </w:numPr>
        <w:snapToGrid w:val="0"/>
        <w:spacing w:line="360" w:lineRule="auto"/>
        <w:ind w:firstLine="420" w:firstLineChars="200"/>
        <w:rPr>
          <w:rFonts w:hint="eastAsia"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（1）</w:t>
      </w:r>
      <w:r>
        <w:rPr>
          <w:rFonts w:hint="eastAsia" w:hAnsi="宋体" w:eastAsia="宋体" w:cs="宋体"/>
          <w:color w:val="auto"/>
          <w:sz w:val="21"/>
          <w:szCs w:val="21"/>
          <w:highlight w:val="none"/>
          <w:lang w:val="en-US" w:eastAsia="zh-CN"/>
        </w:rPr>
        <w:t>不同供应商的电子投标文件上传计算机的网卡MAC地址或硬盘序列号等硬件信息相同的；</w:t>
      </w:r>
    </w:p>
    <w:p w14:paraId="0C043BD5">
      <w:pPr>
        <w:pStyle w:val="13"/>
        <w:numPr>
          <w:ilvl w:val="0"/>
          <w:numId w:val="0"/>
        </w:numPr>
        <w:snapToGrid w:val="0"/>
        <w:spacing w:line="360" w:lineRule="auto"/>
        <w:ind w:firstLine="420" w:firstLineChars="200"/>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（2）上传的电子投标文件若出现使用本项目其他投标供应商的数字证书加密的，或者加盖本项目其他投标供应商的电子印章的；</w:t>
      </w:r>
    </w:p>
    <w:p w14:paraId="62361882">
      <w:pPr>
        <w:pStyle w:val="13"/>
        <w:numPr>
          <w:ilvl w:val="0"/>
          <w:numId w:val="0"/>
        </w:numPr>
        <w:snapToGrid w:val="0"/>
        <w:spacing w:line="360" w:lineRule="auto"/>
        <w:ind w:firstLine="420" w:firstLineChars="200"/>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（3）不同供应商的投标文件的内容存在3处以上错误一致的；</w:t>
      </w:r>
    </w:p>
    <w:p w14:paraId="1590BDC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color w:val="auto"/>
          <w:sz w:val="21"/>
          <w:szCs w:val="21"/>
          <w:highlight w:val="none"/>
          <w:lang w:val="en-US" w:eastAsia="zh-CN"/>
        </w:rPr>
        <w:t>（4）不同供应商联系人为同一人或不同联系人的联系电话一致的。</w:t>
      </w:r>
    </w:p>
    <w:p w14:paraId="47E7764D">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2、在技术评审时，如发现下列情形之一的，投标文件将被视为无效投标：</w:t>
      </w:r>
    </w:p>
    <w:p w14:paraId="1DB9AEC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2.1投标文件标明的响应或偏离与事实不符或虚假投标的；</w:t>
      </w:r>
    </w:p>
    <w:p w14:paraId="10F1D78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2.2明显不符合招标文件中标“</w:t>
      </w:r>
      <w:r>
        <w:rPr>
          <w:rFonts w:hint="eastAsia" w:hAnsi="宋体" w:eastAsia="宋体" w:cs="宋体"/>
          <w:b/>
          <w:sz w:val="21"/>
          <w:szCs w:val="21"/>
        </w:rPr>
        <w:t>▲</w:t>
      </w:r>
      <w:r>
        <w:rPr>
          <w:rFonts w:hint="eastAsia" w:hAnsi="宋体" w:eastAsia="宋体" w:cs="宋体"/>
          <w:sz w:val="21"/>
          <w:szCs w:val="21"/>
        </w:rPr>
        <w:t>”的技术指标、主要功能项目发生实质性偏离的；</w:t>
      </w:r>
    </w:p>
    <w:p w14:paraId="6C18533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2.3投标技术方案不明确，存在一个或一个以上备选（替代）投标的；</w:t>
      </w:r>
    </w:p>
    <w:p w14:paraId="22A3F6F3">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3、在投标报价文件评审时，如发现下列情形之一的，投标文件将被视为无效投标：</w:t>
      </w:r>
    </w:p>
    <w:p w14:paraId="22193F2A">
      <w:pPr>
        <w:pStyle w:val="13"/>
        <w:snapToGrid w:val="0"/>
        <w:spacing w:line="360" w:lineRule="auto"/>
        <w:ind w:firstLine="420" w:firstLineChars="200"/>
        <w:rPr>
          <w:rFonts w:hint="eastAsia" w:hAnsi="宋体" w:eastAsia="宋体" w:cs="宋体"/>
          <w:b w:val="0"/>
          <w:bCs/>
          <w:sz w:val="21"/>
          <w:szCs w:val="21"/>
        </w:rPr>
      </w:pPr>
      <w:r>
        <w:rPr>
          <w:rFonts w:hint="eastAsia" w:hAnsi="宋体" w:eastAsia="宋体" w:cs="宋体"/>
          <w:b w:val="0"/>
          <w:bCs/>
          <w:sz w:val="21"/>
          <w:szCs w:val="21"/>
        </w:rPr>
        <w:t>3.1超过项目的预算金额的；</w:t>
      </w:r>
    </w:p>
    <w:p w14:paraId="54E864E8">
      <w:pPr>
        <w:pStyle w:val="13"/>
        <w:snapToGrid w:val="0"/>
        <w:spacing w:line="360" w:lineRule="auto"/>
        <w:ind w:firstLine="420" w:firstLineChars="200"/>
        <w:rPr>
          <w:rFonts w:hint="eastAsia" w:hAnsi="宋体" w:eastAsia="宋体" w:cs="宋体"/>
          <w:b w:val="0"/>
          <w:bCs/>
          <w:sz w:val="21"/>
          <w:szCs w:val="21"/>
        </w:rPr>
      </w:pPr>
      <w:r>
        <w:rPr>
          <w:rFonts w:hint="eastAsia" w:hAnsi="宋体" w:eastAsia="宋体" w:cs="宋体"/>
          <w:b w:val="0"/>
          <w:bCs/>
          <w:sz w:val="21"/>
          <w:szCs w:val="21"/>
        </w:rPr>
        <w:t>3.2有选择或有条件的报价的；</w:t>
      </w:r>
    </w:p>
    <w:p w14:paraId="37E03DF5">
      <w:pPr>
        <w:pStyle w:val="13"/>
        <w:snapToGrid w:val="0"/>
        <w:spacing w:line="360" w:lineRule="auto"/>
        <w:ind w:firstLine="420" w:firstLineChars="200"/>
        <w:rPr>
          <w:rFonts w:hint="eastAsia" w:hAnsi="宋体" w:eastAsia="宋体" w:cs="宋体"/>
          <w:b w:val="0"/>
          <w:bCs/>
          <w:sz w:val="21"/>
          <w:szCs w:val="21"/>
        </w:rPr>
      </w:pPr>
      <w:r>
        <w:rPr>
          <w:rFonts w:hint="eastAsia" w:hAnsi="宋体" w:eastAsia="宋体" w:cs="宋体"/>
          <w:b w:val="0"/>
          <w:bCs/>
          <w:sz w:val="21"/>
          <w:szCs w:val="21"/>
        </w:rPr>
        <w:t>3.3 报价文件中缺失报价的。</w:t>
      </w:r>
    </w:p>
    <w:p w14:paraId="25C3C614">
      <w:pPr>
        <w:snapToGrid w:val="0"/>
        <w:spacing w:line="360" w:lineRule="auto"/>
        <w:ind w:firstLine="422" w:firstLineChars="200"/>
        <w:rPr>
          <w:rFonts w:hint="eastAsia" w:ascii="宋体" w:hAnsi="宋体" w:cs="宋体"/>
          <w:b/>
          <w:szCs w:val="21"/>
        </w:rPr>
      </w:pPr>
      <w:r>
        <w:rPr>
          <w:rFonts w:hint="eastAsia" w:ascii="宋体" w:hAnsi="宋体" w:cs="宋体"/>
          <w:b/>
          <w:szCs w:val="21"/>
        </w:rPr>
        <w:t>4、被拒绝的投标文件为无效。</w:t>
      </w:r>
    </w:p>
    <w:p w14:paraId="65A2D2DE">
      <w:pPr>
        <w:snapToGrid w:val="0"/>
        <w:spacing w:line="360" w:lineRule="auto"/>
        <w:ind w:firstLine="422" w:firstLineChars="200"/>
        <w:rPr>
          <w:rFonts w:hint="eastAsia"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5993A81F">
      <w:pPr>
        <w:snapToGrid w:val="0"/>
        <w:spacing w:line="360" w:lineRule="auto"/>
        <w:ind w:firstLine="420" w:firstLineChars="200"/>
        <w:rPr>
          <w:rFonts w:hint="eastAsia" w:ascii="宋体" w:hAnsi="宋体" w:cs="宋体"/>
          <w:bCs/>
          <w:szCs w:val="21"/>
        </w:rPr>
      </w:pPr>
      <w:r>
        <w:rPr>
          <w:rFonts w:hint="eastAsia" w:ascii="宋体" w:hAnsi="宋体" w:cs="宋体"/>
          <w:bCs/>
          <w:szCs w:val="21"/>
        </w:rPr>
        <w:t>1、电子交易平台发生故障而无法登录访问的；</w:t>
      </w:r>
    </w:p>
    <w:p w14:paraId="005C24A6">
      <w:pPr>
        <w:snapToGrid w:val="0"/>
        <w:spacing w:line="360" w:lineRule="auto"/>
        <w:ind w:firstLine="420" w:firstLineChars="200"/>
        <w:rPr>
          <w:rFonts w:hint="eastAsia" w:ascii="宋体" w:hAnsi="宋体" w:cs="宋体"/>
          <w:bCs/>
          <w:szCs w:val="21"/>
        </w:rPr>
      </w:pPr>
      <w:r>
        <w:rPr>
          <w:rFonts w:hint="eastAsia" w:ascii="宋体" w:hAnsi="宋体" w:cs="宋体"/>
          <w:bCs/>
          <w:szCs w:val="21"/>
        </w:rPr>
        <w:t>2、电子交易平台应用或数据库出现错误，不能进行正常操作的；</w:t>
      </w:r>
    </w:p>
    <w:p w14:paraId="75B3A81C">
      <w:pPr>
        <w:snapToGrid w:val="0"/>
        <w:spacing w:line="360" w:lineRule="auto"/>
        <w:ind w:firstLine="420" w:firstLineChars="200"/>
        <w:rPr>
          <w:rFonts w:hint="eastAsia" w:ascii="宋体" w:hAnsi="宋体" w:cs="宋体"/>
          <w:bCs/>
          <w:szCs w:val="21"/>
        </w:rPr>
      </w:pPr>
      <w:r>
        <w:rPr>
          <w:rFonts w:hint="eastAsia" w:ascii="宋体" w:hAnsi="宋体" w:cs="宋体"/>
          <w:bCs/>
          <w:szCs w:val="21"/>
        </w:rPr>
        <w:t>3、电子交易平台发现严重安全漏洞，有潜在泄密危险的；</w:t>
      </w:r>
    </w:p>
    <w:p w14:paraId="35D97027">
      <w:pPr>
        <w:snapToGrid w:val="0"/>
        <w:spacing w:line="360" w:lineRule="auto"/>
        <w:ind w:firstLine="420" w:firstLineChars="200"/>
        <w:rPr>
          <w:rFonts w:hint="eastAsia" w:ascii="宋体" w:hAnsi="宋体" w:cs="宋体"/>
          <w:bCs/>
          <w:szCs w:val="21"/>
        </w:rPr>
      </w:pPr>
      <w:r>
        <w:rPr>
          <w:rFonts w:hint="eastAsia" w:ascii="宋体" w:hAnsi="宋体" w:cs="宋体"/>
          <w:bCs/>
          <w:szCs w:val="21"/>
        </w:rPr>
        <w:t>4、病毒发作导致不能进行正常操作的；</w:t>
      </w:r>
    </w:p>
    <w:p w14:paraId="66F05588">
      <w:pPr>
        <w:snapToGrid w:val="0"/>
        <w:spacing w:line="360" w:lineRule="auto"/>
        <w:ind w:firstLine="420" w:firstLineChars="200"/>
        <w:rPr>
          <w:rFonts w:hint="eastAsia" w:ascii="宋体" w:hAnsi="宋体" w:cs="宋体"/>
          <w:bCs/>
          <w:szCs w:val="21"/>
        </w:rPr>
      </w:pPr>
      <w:r>
        <w:rPr>
          <w:rFonts w:hint="eastAsia" w:ascii="宋体" w:hAnsi="宋体" w:cs="宋体"/>
          <w:bCs/>
          <w:szCs w:val="21"/>
        </w:rPr>
        <w:t>5、其他无法保证电子交易的公平、公正和安全的情况。</w:t>
      </w:r>
    </w:p>
    <w:p w14:paraId="2647B9F8">
      <w:pPr>
        <w:snapToGrid w:val="0"/>
        <w:spacing w:line="360" w:lineRule="auto"/>
        <w:ind w:firstLine="420" w:firstLineChars="200"/>
        <w:rPr>
          <w:rFonts w:hint="eastAsia"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51C58C30">
      <w:pPr>
        <w:pStyle w:val="8"/>
        <w:spacing w:line="360" w:lineRule="auto"/>
        <w:ind w:firstLine="0"/>
        <w:rPr>
          <w:rFonts w:hint="eastAsia" w:ascii="宋体" w:hAnsi="宋体" w:cs="宋体"/>
        </w:rPr>
      </w:pPr>
    </w:p>
    <w:p w14:paraId="670542F2">
      <w:pPr>
        <w:snapToGrid w:val="0"/>
        <w:spacing w:line="360" w:lineRule="auto"/>
        <w:jc w:val="center"/>
        <w:outlineLvl w:val="1"/>
        <w:rPr>
          <w:rFonts w:hint="eastAsia" w:ascii="宋体" w:hAnsi="宋体" w:cs="宋体"/>
          <w:b/>
          <w:szCs w:val="21"/>
        </w:rPr>
      </w:pPr>
      <w:r>
        <w:rPr>
          <w:rFonts w:hint="eastAsia" w:ascii="宋体" w:hAnsi="宋体" w:cs="宋体"/>
          <w:b/>
          <w:szCs w:val="21"/>
        </w:rPr>
        <w:t>四、开标</w:t>
      </w:r>
    </w:p>
    <w:p w14:paraId="6727A683">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（一）开标准备</w:t>
      </w:r>
    </w:p>
    <w:p w14:paraId="246F2811">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14:paraId="04078F79">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（二）开标程序</w:t>
      </w:r>
    </w:p>
    <w:p w14:paraId="5CDC152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0AEE12D7">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2、介绍参加开标会的人员名单。</w:t>
      </w:r>
    </w:p>
    <w:p w14:paraId="0240626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4B8E8FB5">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4、电子招投标开标及评审程序</w:t>
      </w:r>
    </w:p>
    <w:p w14:paraId="52EA90B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518D0DD8">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4.2各投标人的资格由采购代理机构人员负责初审；</w:t>
      </w:r>
    </w:p>
    <w:p w14:paraId="522A21C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4.3评标委员会对商务技术响应文件进行评审；</w:t>
      </w:r>
    </w:p>
    <w:p w14:paraId="06D2832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4.4在系统上公开资格和商务技术评审结果；</w:t>
      </w:r>
    </w:p>
    <w:p w14:paraId="3A17AC2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4.5在系统上公开报价开标情况；</w:t>
      </w:r>
    </w:p>
    <w:p w14:paraId="27B7435F">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4.6评标委员会对报价情况进行评审；</w:t>
      </w:r>
    </w:p>
    <w:p w14:paraId="1E72B41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4.7在系统上公布评审结果。</w:t>
      </w:r>
    </w:p>
    <w:p w14:paraId="19A54184">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365981F6">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5、如遇电子招投标系统故障的，启用备份投标文件</w:t>
      </w:r>
    </w:p>
    <w:p w14:paraId="5797F994">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16E3C8BF">
      <w:pPr>
        <w:snapToGrid w:val="0"/>
        <w:spacing w:line="360" w:lineRule="auto"/>
        <w:jc w:val="center"/>
        <w:rPr>
          <w:rFonts w:hint="eastAsia" w:ascii="宋体" w:hAnsi="宋体" w:cs="宋体"/>
          <w:b/>
          <w:szCs w:val="21"/>
        </w:rPr>
      </w:pPr>
    </w:p>
    <w:p w14:paraId="69060DCF">
      <w:pPr>
        <w:snapToGrid w:val="0"/>
        <w:spacing w:line="360" w:lineRule="auto"/>
        <w:jc w:val="center"/>
        <w:outlineLvl w:val="1"/>
        <w:rPr>
          <w:rFonts w:hint="eastAsia" w:ascii="宋体" w:hAnsi="宋体" w:cs="宋体"/>
          <w:b/>
          <w:szCs w:val="21"/>
        </w:rPr>
      </w:pPr>
      <w:r>
        <w:rPr>
          <w:rFonts w:hint="eastAsia" w:ascii="宋体" w:hAnsi="宋体" w:cs="宋体"/>
          <w:b/>
          <w:szCs w:val="21"/>
        </w:rPr>
        <w:t>五、评标</w:t>
      </w:r>
    </w:p>
    <w:p w14:paraId="3B4DD471">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（一）组建评审小组</w:t>
      </w:r>
    </w:p>
    <w:p w14:paraId="7F1C51C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评标委员会由采购人代表和评审专家组成，成员人数为 5 人以上单数，其中评审专家不少于成员总数的三分之二。</w:t>
      </w:r>
    </w:p>
    <w:p w14:paraId="7C5C36B9">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（二）评标程序</w:t>
      </w:r>
    </w:p>
    <w:p w14:paraId="3CD6D22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1、资格审查</w:t>
      </w:r>
    </w:p>
    <w:p w14:paraId="6CDA5BA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代理机构对投标人的资格进行审查。</w:t>
      </w:r>
    </w:p>
    <w:p w14:paraId="33758F5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2、实质审查与比较</w:t>
      </w:r>
    </w:p>
    <w:p w14:paraId="0C2AA50D">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78E56D9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1B407AC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626BB4F0">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2.4各投标人的商务技术得分由指定专人进行计算复核。</w:t>
      </w:r>
    </w:p>
    <w:p w14:paraId="0AA470D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2.5各投标人报价得分根据评分标准计算。</w:t>
      </w:r>
    </w:p>
    <w:p w14:paraId="6A26C1F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66A5FE83">
      <w:pPr>
        <w:snapToGrid w:val="0"/>
        <w:spacing w:line="360" w:lineRule="auto"/>
        <w:ind w:firstLine="422" w:firstLineChars="200"/>
        <w:rPr>
          <w:rFonts w:hint="eastAsia" w:ascii="宋体" w:hAnsi="宋体" w:cs="宋体"/>
          <w:b/>
          <w:szCs w:val="21"/>
        </w:rPr>
      </w:pPr>
      <w:r>
        <w:rPr>
          <w:rFonts w:hint="eastAsia" w:ascii="宋体" w:hAnsi="宋体" w:cs="宋体"/>
          <w:b/>
          <w:szCs w:val="21"/>
        </w:rPr>
        <w:t>（三）澄清问题的形式</w:t>
      </w:r>
    </w:p>
    <w:p w14:paraId="1A133FB9">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72AE9499">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（四）报价错误修正</w:t>
      </w:r>
    </w:p>
    <w:p w14:paraId="2827C6CD">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评标委员会对确定投标文件为实质上响应招标文件要求的，投标文件报价出现前后不一致的，按照下列规定修正：</w:t>
      </w:r>
    </w:p>
    <w:p w14:paraId="5A2B3B85">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1、投标文件开标一览表（报价表）内容与投标文件中相应内容不一致的，以开标一览表（报价表）为准；</w:t>
      </w:r>
    </w:p>
    <w:p w14:paraId="2D73BB07">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2、大写金额和小写金额不一致的，以大写金额为准；</w:t>
      </w:r>
    </w:p>
    <w:p w14:paraId="5B4EC363">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3、单价金额小数点或者百分比有明显错位的，以开标一览表的总价为准，并修改单价；</w:t>
      </w:r>
    </w:p>
    <w:p w14:paraId="1AB56D10">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4、总价金额与按单价汇总金额不一致的，以单价金额计算结果为准；</w:t>
      </w:r>
    </w:p>
    <w:p w14:paraId="7F9D7F64">
      <w:pPr>
        <w:pStyle w:val="13"/>
        <w:snapToGrid w:val="0"/>
        <w:spacing w:line="360" w:lineRule="auto"/>
        <w:ind w:firstLine="420" w:firstLineChars="200"/>
        <w:rPr>
          <w:rFonts w:hint="eastAsia" w:hAnsi="宋体" w:eastAsia="宋体" w:cs="宋体"/>
          <w:bCs/>
          <w:sz w:val="21"/>
          <w:szCs w:val="21"/>
        </w:rPr>
      </w:pPr>
      <w:r>
        <w:rPr>
          <w:rFonts w:hint="eastAsia" w:hAnsi="宋体" w:eastAsia="宋体" w:cs="宋体"/>
          <w:bCs/>
          <w:sz w:val="21"/>
          <w:szCs w:val="21"/>
        </w:rPr>
        <w:t>5、电子交易平台客户端里开标一览表录入的信息与投标文件不一致的，以投标文件为准。</w:t>
      </w:r>
    </w:p>
    <w:p w14:paraId="526E2D2A">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3FFC37F4">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（五）评标原则和评标办法</w:t>
      </w:r>
    </w:p>
    <w:p w14:paraId="7E32022A">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C283582">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3B8489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3、《政府采购货物和服务招标投标管理办法》</w:t>
      </w:r>
    </w:p>
    <w:p w14:paraId="3332B9F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54723EBD">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0F36F2D3">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347023E0">
      <w:pPr>
        <w:pStyle w:val="13"/>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（六）评标过程的监控</w:t>
      </w:r>
    </w:p>
    <w:p w14:paraId="1B2B728A">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31B81370">
      <w:pPr>
        <w:spacing w:line="360" w:lineRule="auto"/>
        <w:rPr>
          <w:rFonts w:hint="eastAsia" w:ascii="宋体" w:hAnsi="宋体" w:cs="宋体"/>
        </w:rPr>
      </w:pPr>
    </w:p>
    <w:p w14:paraId="00507B16">
      <w:pPr>
        <w:snapToGrid w:val="0"/>
        <w:spacing w:line="360" w:lineRule="auto"/>
        <w:jc w:val="center"/>
        <w:outlineLvl w:val="1"/>
        <w:rPr>
          <w:rFonts w:hint="eastAsia" w:ascii="宋体" w:hAnsi="宋体" w:cs="宋体"/>
          <w:b/>
          <w:szCs w:val="21"/>
        </w:rPr>
      </w:pPr>
      <w:r>
        <w:rPr>
          <w:rFonts w:hint="eastAsia" w:ascii="宋体" w:hAnsi="宋体" w:cs="宋体"/>
          <w:b/>
          <w:szCs w:val="21"/>
        </w:rPr>
        <w:t>六、废标</w:t>
      </w:r>
    </w:p>
    <w:p w14:paraId="7C9F6ED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1738C7E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4A78B45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2、出现影响采购公正的违法、违规行为的；</w:t>
      </w:r>
    </w:p>
    <w:p w14:paraId="2DF004A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3、投标人的报价均超过了采购预算，采购人不能支付的；</w:t>
      </w:r>
    </w:p>
    <w:p w14:paraId="761155E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4、因重大变故，采购任务取消的。</w:t>
      </w:r>
    </w:p>
    <w:p w14:paraId="45B593F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47F2D562">
      <w:pPr>
        <w:snapToGrid w:val="0"/>
        <w:spacing w:line="360" w:lineRule="auto"/>
        <w:jc w:val="center"/>
        <w:rPr>
          <w:rFonts w:hint="eastAsia" w:ascii="宋体" w:hAnsi="宋体" w:cs="宋体"/>
          <w:b/>
          <w:szCs w:val="21"/>
        </w:rPr>
      </w:pPr>
    </w:p>
    <w:p w14:paraId="08C20B19">
      <w:pPr>
        <w:snapToGrid w:val="0"/>
        <w:spacing w:line="360" w:lineRule="auto"/>
        <w:jc w:val="center"/>
        <w:outlineLvl w:val="1"/>
        <w:rPr>
          <w:rFonts w:hint="eastAsia" w:ascii="宋体" w:hAnsi="宋体" w:cs="宋体"/>
          <w:b/>
          <w:szCs w:val="21"/>
        </w:rPr>
      </w:pPr>
      <w:r>
        <w:rPr>
          <w:rFonts w:hint="eastAsia" w:ascii="宋体" w:hAnsi="宋体" w:cs="宋体"/>
          <w:b/>
          <w:szCs w:val="21"/>
        </w:rPr>
        <w:t>七、定标</w:t>
      </w:r>
    </w:p>
    <w:p w14:paraId="28BC64E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3C0C2208">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56EC9ECF">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74B2A7FC">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14:paraId="3E74A6D4">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C5D8535">
      <w:pPr>
        <w:snapToGrid w:val="0"/>
        <w:spacing w:line="360" w:lineRule="auto"/>
        <w:jc w:val="center"/>
        <w:rPr>
          <w:rFonts w:hint="eastAsia" w:ascii="宋体" w:hAnsi="宋体" w:cs="宋体"/>
          <w:b/>
          <w:szCs w:val="21"/>
        </w:rPr>
      </w:pPr>
    </w:p>
    <w:p w14:paraId="0453930B">
      <w:pPr>
        <w:snapToGrid w:val="0"/>
        <w:spacing w:line="360" w:lineRule="auto"/>
        <w:jc w:val="center"/>
        <w:outlineLvl w:val="1"/>
        <w:rPr>
          <w:rFonts w:hint="eastAsia" w:ascii="宋体" w:hAnsi="宋体" w:cs="宋体"/>
          <w:b/>
          <w:szCs w:val="21"/>
        </w:rPr>
      </w:pPr>
      <w:r>
        <w:rPr>
          <w:rFonts w:hint="eastAsia" w:ascii="宋体" w:hAnsi="宋体" w:cs="宋体"/>
          <w:b/>
          <w:szCs w:val="21"/>
        </w:rPr>
        <w:t>八、合同授予</w:t>
      </w:r>
    </w:p>
    <w:p w14:paraId="2C3D94C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（一）签订合同</w:t>
      </w:r>
    </w:p>
    <w:p w14:paraId="2453739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25BD806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2、中标人拖延、拒签合同的，将被取消中标资格。</w:t>
      </w:r>
    </w:p>
    <w:p w14:paraId="4998A1CE">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3、中标人和采购人签订合同，按合同约定执行。</w:t>
      </w:r>
    </w:p>
    <w:p w14:paraId="13CE6CA5">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5C741A8B">
      <w:pPr>
        <w:pStyle w:val="13"/>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0EFC5B7D">
      <w:pPr>
        <w:pStyle w:val="13"/>
        <w:snapToGrid w:val="0"/>
        <w:spacing w:before="120" w:after="120" w:line="360" w:lineRule="auto"/>
        <w:jc w:val="center"/>
        <w:outlineLvl w:val="0"/>
        <w:rPr>
          <w:rFonts w:hint="eastAsia"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14:paraId="7B60ABD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为公正、公平、科学地选择中标人，根据《中华人民共和国政府采购法》等有关法律法规的规定，并结合本项目的实际，制定本办法，本办法适用本项目的评标。</w:t>
      </w:r>
    </w:p>
    <w:p w14:paraId="6D8A9393">
      <w:pPr>
        <w:autoSpaceDE w:val="0"/>
        <w:autoSpaceDN w:val="0"/>
        <w:adjustRightInd w:val="0"/>
        <w:spacing w:line="360" w:lineRule="auto"/>
        <w:outlineLvl w:val="1"/>
        <w:rPr>
          <w:rFonts w:hint="eastAsia" w:ascii="宋体" w:hAnsi="宋体" w:eastAsia="宋体" w:cs="宋体"/>
          <w:b/>
          <w:szCs w:val="21"/>
        </w:rPr>
      </w:pPr>
      <w:r>
        <w:rPr>
          <w:rFonts w:hint="eastAsia" w:ascii="宋体" w:hAnsi="宋体" w:eastAsia="宋体" w:cs="宋体"/>
          <w:b/>
          <w:szCs w:val="21"/>
        </w:rPr>
        <w:t>一、资格审查</w:t>
      </w:r>
    </w:p>
    <w:p w14:paraId="0CD00B5C">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1、由采购代理机构对投标人的资格进行审查。</w:t>
      </w:r>
    </w:p>
    <w:p w14:paraId="048EC1A6">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2、按以下内容审核投标文件是否符合招标文件的资格文件要求。</w:t>
      </w:r>
    </w:p>
    <w:tbl>
      <w:tblPr>
        <w:tblStyle w:val="28"/>
        <w:tblpPr w:leftFromText="180" w:rightFromText="180" w:vertAnchor="text" w:tblpXSpec="center" w:tblpY="1"/>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853"/>
        <w:gridCol w:w="2056"/>
      </w:tblGrid>
      <w:tr w14:paraId="3B9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27" w:type="dxa"/>
            <w:vAlign w:val="center"/>
          </w:tcPr>
          <w:p w14:paraId="0569F21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序号</w:t>
            </w:r>
          </w:p>
        </w:tc>
        <w:tc>
          <w:tcPr>
            <w:tcW w:w="6853" w:type="dxa"/>
            <w:tcBorders>
              <w:tl2br w:val="single" w:color="auto" w:sz="4" w:space="0"/>
            </w:tcBorders>
          </w:tcPr>
          <w:p w14:paraId="55672BE1">
            <w:pPr>
              <w:keepNext w:val="0"/>
              <w:keepLines w:val="0"/>
              <w:suppressLineNumbers w:val="0"/>
              <w:spacing w:before="0" w:beforeAutospacing="0" w:after="0" w:afterAutospacing="0" w:line="360" w:lineRule="auto"/>
              <w:ind w:left="0" w:right="0"/>
              <w:jc w:val="right"/>
              <w:rPr>
                <w:rFonts w:hint="default" w:ascii="宋体" w:hAnsi="宋体" w:cs="宋体"/>
                <w:b/>
                <w:color w:val="auto"/>
                <w:szCs w:val="21"/>
                <w:highlight w:val="none"/>
              </w:rPr>
            </w:pPr>
            <w:r>
              <w:rPr>
                <w:rFonts w:hint="eastAsia" w:ascii="宋体" w:hAnsi="宋体" w:cs="宋体"/>
                <w:b/>
                <w:color w:val="auto"/>
                <w:szCs w:val="21"/>
                <w:highlight w:val="none"/>
              </w:rPr>
              <w:t>投标人</w:t>
            </w:r>
          </w:p>
          <w:p w14:paraId="6639EDA8">
            <w:pPr>
              <w:keepNext w:val="0"/>
              <w:keepLines w:val="0"/>
              <w:suppressLineNumbers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内容</w:t>
            </w:r>
          </w:p>
        </w:tc>
        <w:tc>
          <w:tcPr>
            <w:tcW w:w="2056" w:type="dxa"/>
            <w:vAlign w:val="center"/>
          </w:tcPr>
          <w:p w14:paraId="16EF705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审核标准</w:t>
            </w:r>
          </w:p>
        </w:tc>
      </w:tr>
      <w:tr w14:paraId="7BE5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27" w:type="dxa"/>
            <w:vAlign w:val="center"/>
          </w:tcPr>
          <w:p w14:paraId="53FC6E4A">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14F966F9">
            <w:pPr>
              <w:keepNext w:val="0"/>
              <w:keepLines w:val="0"/>
              <w:suppressLineNumbers w:val="0"/>
              <w:spacing w:before="0" w:beforeAutospacing="0" w:after="0" w:afterAutospacing="0"/>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投标人具有独立承担民事责任的能力证明资料</w:t>
            </w:r>
          </w:p>
        </w:tc>
        <w:tc>
          <w:tcPr>
            <w:tcW w:w="2056" w:type="dxa"/>
            <w:vAlign w:val="center"/>
          </w:tcPr>
          <w:p w14:paraId="36004DC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367D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4ADB2601">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53908D5F">
            <w:pPr>
              <w:keepNext w:val="0"/>
              <w:keepLines w:val="0"/>
              <w:suppressLineNumbers w:val="0"/>
              <w:spacing w:before="0" w:beforeAutospacing="0" w:after="0" w:afterAutospacing="0"/>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投标人法定代表人身份证复印件</w:t>
            </w:r>
          </w:p>
        </w:tc>
        <w:tc>
          <w:tcPr>
            <w:tcW w:w="2056" w:type="dxa"/>
            <w:vAlign w:val="center"/>
          </w:tcPr>
          <w:p w14:paraId="595D099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10E5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vAlign w:val="center"/>
          </w:tcPr>
          <w:p w14:paraId="53C46E4B">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cs="宋体"/>
                <w:color w:val="auto"/>
                <w:szCs w:val="21"/>
                <w:highlight w:val="none"/>
                <w:lang w:val="en-US" w:eastAsia="zh-CN"/>
              </w:rPr>
            </w:pPr>
          </w:p>
        </w:tc>
        <w:tc>
          <w:tcPr>
            <w:tcW w:w="6853" w:type="dxa"/>
            <w:vAlign w:val="center"/>
          </w:tcPr>
          <w:p w14:paraId="4929C01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szCs w:val="21"/>
              </w:rPr>
              <w:t>投标函</w:t>
            </w:r>
          </w:p>
        </w:tc>
        <w:tc>
          <w:tcPr>
            <w:tcW w:w="2056" w:type="dxa"/>
            <w:vAlign w:val="center"/>
          </w:tcPr>
          <w:p w14:paraId="6824589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6423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129734BB">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34D0F661">
            <w:pPr>
              <w:keepNext w:val="0"/>
              <w:keepLines w:val="0"/>
              <w:suppressLineNumbers w:val="0"/>
              <w:spacing w:before="0" w:beforeAutospacing="0" w:after="0" w:afterAutospacing="0" w:line="360" w:lineRule="auto"/>
              <w:ind w:left="0" w:right="0"/>
              <w:jc w:val="left"/>
              <w:rPr>
                <w:rFonts w:hint="default" w:ascii="Calibri" w:hAnsi="宋体" w:eastAsia="宋体" w:cs="宋体"/>
                <w:color w:val="auto"/>
                <w:kern w:val="2"/>
                <w:sz w:val="21"/>
                <w:szCs w:val="21"/>
                <w:highlight w:val="none"/>
                <w:lang w:val="en-US" w:eastAsia="zh-CN" w:bidi="ar-SA"/>
              </w:rPr>
            </w:pPr>
            <w:r>
              <w:rPr>
                <w:rFonts w:hint="eastAsia" w:ascii="宋体" w:hAnsi="宋体" w:cs="宋体"/>
                <w:szCs w:val="21"/>
              </w:rPr>
              <w:t>法定代表人授权函，非法定代表人参加</w:t>
            </w:r>
            <w:r>
              <w:rPr>
                <w:rFonts w:hint="eastAsia" w:ascii="宋体" w:hAnsi="宋体" w:cs="宋体"/>
                <w:color w:val="auto"/>
                <w:szCs w:val="21"/>
                <w:highlight w:val="none"/>
              </w:rPr>
              <w:t>投标</w:t>
            </w:r>
            <w:r>
              <w:rPr>
                <w:rFonts w:hint="eastAsia" w:ascii="宋体" w:hAnsi="宋体" w:cs="宋体"/>
                <w:szCs w:val="21"/>
              </w:rPr>
              <w:t>时提供</w:t>
            </w:r>
          </w:p>
        </w:tc>
        <w:tc>
          <w:tcPr>
            <w:tcW w:w="2056" w:type="dxa"/>
            <w:vAlign w:val="center"/>
          </w:tcPr>
          <w:p w14:paraId="7812AC6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2D6D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vAlign w:val="center"/>
          </w:tcPr>
          <w:p w14:paraId="3363026A">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p>
        </w:tc>
        <w:tc>
          <w:tcPr>
            <w:tcW w:w="6853" w:type="dxa"/>
            <w:vAlign w:val="center"/>
          </w:tcPr>
          <w:p w14:paraId="3838DC43">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szCs w:val="21"/>
                <w:lang w:val="en-US" w:eastAsia="zh-CN"/>
              </w:rPr>
              <w:t>投标人</w:t>
            </w:r>
            <w:r>
              <w:rPr>
                <w:rFonts w:hint="default" w:ascii="宋体" w:hAnsi="宋体" w:cs="宋体"/>
                <w:szCs w:val="21"/>
              </w:rPr>
              <w:t>代表身份证复印件，非法定代表人参加</w:t>
            </w:r>
            <w:r>
              <w:rPr>
                <w:rFonts w:hint="eastAsia" w:ascii="宋体" w:hAnsi="宋体" w:cs="宋体"/>
                <w:color w:val="auto"/>
                <w:szCs w:val="21"/>
                <w:highlight w:val="none"/>
              </w:rPr>
              <w:t>投标</w:t>
            </w:r>
            <w:r>
              <w:rPr>
                <w:rFonts w:hint="default" w:ascii="宋体" w:hAnsi="宋体" w:cs="宋体"/>
                <w:szCs w:val="21"/>
              </w:rPr>
              <w:t>时提供</w:t>
            </w:r>
          </w:p>
        </w:tc>
        <w:tc>
          <w:tcPr>
            <w:tcW w:w="2056" w:type="dxa"/>
            <w:vAlign w:val="center"/>
          </w:tcPr>
          <w:p w14:paraId="01F595E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00CC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80" w:type="dxa"/>
            <w:gridSpan w:val="2"/>
          </w:tcPr>
          <w:p w14:paraId="33517FA4">
            <w:pPr>
              <w:pStyle w:val="14"/>
              <w:keepNext w:val="0"/>
              <w:keepLines w:val="0"/>
              <w:suppressLineNumbers w:val="0"/>
              <w:spacing w:before="0" w:beforeAutospacing="0" w:after="0" w:afterAutospacing="0" w:line="360" w:lineRule="auto"/>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结   论</w:t>
            </w:r>
          </w:p>
        </w:tc>
        <w:tc>
          <w:tcPr>
            <w:tcW w:w="2056" w:type="dxa"/>
            <w:vAlign w:val="center"/>
          </w:tcPr>
          <w:p w14:paraId="44CFF5AF">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r>
    </w:tbl>
    <w:p w14:paraId="197EBDD1">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zh-CN"/>
        </w:rPr>
        <w:t>注：1、表中只需填写“√”或“×”；</w:t>
      </w:r>
      <w:r>
        <w:rPr>
          <w:rFonts w:hint="eastAsia" w:ascii="宋体" w:hAnsi="宋体" w:eastAsia="宋体" w:cs="宋体"/>
          <w:szCs w:val="21"/>
        </w:rPr>
        <w:t xml:space="preserve"> </w:t>
      </w:r>
      <w:r>
        <w:rPr>
          <w:rFonts w:hint="eastAsia" w:ascii="宋体" w:hAnsi="宋体" w:eastAsia="宋体" w:cs="宋体"/>
          <w:szCs w:val="21"/>
          <w:lang w:val="zh-CN"/>
        </w:rPr>
        <w:t>2、在结论栏中填写“合格”或“不合格”。</w:t>
      </w:r>
    </w:p>
    <w:p w14:paraId="24886B5B">
      <w:pPr>
        <w:autoSpaceDE w:val="0"/>
        <w:autoSpaceDN w:val="0"/>
        <w:adjustRightInd w:val="0"/>
        <w:spacing w:line="360" w:lineRule="auto"/>
        <w:outlineLvl w:val="1"/>
        <w:rPr>
          <w:rFonts w:hint="eastAsia" w:ascii="宋体" w:hAnsi="宋体" w:eastAsia="宋体" w:cs="宋体"/>
          <w:b/>
          <w:szCs w:val="21"/>
        </w:rPr>
      </w:pPr>
      <w:r>
        <w:rPr>
          <w:rFonts w:hint="eastAsia" w:ascii="宋体" w:hAnsi="宋体" w:eastAsia="宋体" w:cs="宋体"/>
          <w:b/>
          <w:szCs w:val="21"/>
        </w:rPr>
        <w:t>二、中标候选人的选取</w:t>
      </w:r>
    </w:p>
    <w:p w14:paraId="1479963B">
      <w:pPr>
        <w:spacing w:line="360" w:lineRule="auto"/>
        <w:ind w:firstLine="420" w:firstLineChars="200"/>
        <w:rPr>
          <w:rFonts w:hint="eastAsia" w:ascii="宋体" w:hAnsi="宋体" w:eastAsia="宋体" w:cs="宋体"/>
          <w:b/>
          <w:szCs w:val="21"/>
          <w:lang w:val="zh-CN"/>
        </w:rPr>
      </w:pPr>
      <w:r>
        <w:rPr>
          <w:rFonts w:hint="eastAsia" w:ascii="宋体" w:hAnsi="宋体" w:eastAsia="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54D98A70">
      <w:pPr>
        <w:spacing w:line="360" w:lineRule="auto"/>
        <w:outlineLvl w:val="1"/>
        <w:rPr>
          <w:rFonts w:hint="eastAsia" w:ascii="宋体" w:hAnsi="宋体" w:eastAsia="宋体" w:cs="宋体"/>
          <w:b/>
          <w:szCs w:val="21"/>
        </w:rPr>
      </w:pPr>
      <w:r>
        <w:rPr>
          <w:rFonts w:hint="eastAsia" w:ascii="宋体" w:hAnsi="宋体" w:eastAsia="宋体" w:cs="宋体"/>
          <w:b/>
          <w:szCs w:val="21"/>
        </w:rPr>
        <w:t>三、中标人选取依据</w:t>
      </w:r>
    </w:p>
    <w:p w14:paraId="7A34936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评审小组根据综合评估分得分排序，推荐第一名中标候选人为中标人，经采购人确认后，确定项目中标人，同时发布采购结果公告，发出中标通知书。</w:t>
      </w:r>
    </w:p>
    <w:p w14:paraId="1EDAE948">
      <w:pPr>
        <w:spacing w:line="360" w:lineRule="auto"/>
        <w:outlineLvl w:val="1"/>
        <w:rPr>
          <w:rFonts w:hint="eastAsia" w:ascii="宋体" w:hAnsi="宋体" w:eastAsia="宋体" w:cs="宋体"/>
          <w:b/>
          <w:szCs w:val="21"/>
        </w:rPr>
      </w:pPr>
      <w:r>
        <w:rPr>
          <w:rFonts w:hint="eastAsia" w:ascii="宋体" w:hAnsi="宋体" w:eastAsia="宋体" w:cs="宋体"/>
          <w:b/>
          <w:szCs w:val="21"/>
        </w:rPr>
        <w:t>四、综合评估分计分方法</w:t>
      </w:r>
    </w:p>
    <w:p w14:paraId="53926CD6">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6393249D">
      <w:pPr>
        <w:autoSpaceDE w:val="0"/>
        <w:autoSpaceDN w:val="0"/>
        <w:adjustRightInd w:val="0"/>
        <w:spacing w:line="360" w:lineRule="auto"/>
        <w:ind w:firstLine="422" w:firstLineChars="200"/>
        <w:rPr>
          <w:rFonts w:hint="eastAsia" w:ascii="宋体" w:hAnsi="宋体" w:eastAsia="宋体" w:cs="宋体"/>
          <w:b/>
          <w:bCs/>
        </w:rPr>
      </w:pPr>
      <w:r>
        <w:rPr>
          <w:rFonts w:hint="eastAsia" w:ascii="宋体" w:hAnsi="宋体" w:eastAsia="宋体" w:cs="宋体"/>
          <w:b/>
          <w:bCs/>
        </w:rPr>
        <w:t>根据相关规定：</w:t>
      </w:r>
    </w:p>
    <w:p w14:paraId="4070A2BB">
      <w:pPr>
        <w:autoSpaceDE w:val="0"/>
        <w:autoSpaceDN w:val="0"/>
        <w:adjustRightInd w:val="0"/>
        <w:spacing w:line="360" w:lineRule="auto"/>
        <w:ind w:firstLine="422" w:firstLineChars="200"/>
        <w:rPr>
          <w:rFonts w:hint="eastAsia" w:ascii="宋体" w:hAnsi="宋体" w:eastAsia="宋体" w:cs="宋体"/>
          <w:b/>
          <w:kern w:val="0"/>
        </w:rPr>
      </w:pPr>
      <w:r>
        <w:rPr>
          <w:rFonts w:hint="eastAsia" w:ascii="宋体" w:hAnsi="宋体" w:eastAsia="宋体" w:cs="宋体"/>
          <w:b/>
          <w:bCs/>
          <w:kern w:val="0"/>
        </w:rPr>
        <w:t>本</w:t>
      </w:r>
      <w:r>
        <w:rPr>
          <w:rFonts w:hint="eastAsia" w:ascii="宋体" w:hAnsi="宋体" w:eastAsia="宋体" w:cs="宋体"/>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07F6EB9C">
      <w:pPr>
        <w:autoSpaceDE w:val="0"/>
        <w:autoSpaceDN w:val="0"/>
        <w:adjustRightInd w:val="0"/>
        <w:spacing w:line="360" w:lineRule="auto"/>
        <w:ind w:firstLine="422" w:firstLineChars="200"/>
        <w:rPr>
          <w:rFonts w:hint="eastAsia" w:ascii="宋体" w:hAnsi="宋体" w:eastAsia="宋体" w:cs="宋体"/>
          <w:szCs w:val="21"/>
          <w:lang w:val="zh-CN"/>
        </w:rPr>
      </w:pPr>
      <w:r>
        <w:rPr>
          <w:rFonts w:hint="eastAsia" w:ascii="宋体" w:hAnsi="宋体" w:eastAsia="宋体" w:cs="宋体"/>
          <w:b/>
          <w:kern w:val="0"/>
        </w:rPr>
        <w:t>注：参加本项目投标的供应商不能重复享受以上价格扣除优惠政策。</w:t>
      </w:r>
    </w:p>
    <w:p w14:paraId="374B325F">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D49640">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4C6BC6A8">
      <w:pPr>
        <w:numPr>
          <w:ilvl w:val="0"/>
          <w:numId w:val="4"/>
        </w:numPr>
        <w:autoSpaceDE w:val="0"/>
        <w:autoSpaceDN w:val="0"/>
        <w:adjustRightInd w:val="0"/>
        <w:spacing w:line="360" w:lineRule="auto"/>
        <w:outlineLvl w:val="1"/>
        <w:rPr>
          <w:rFonts w:hint="eastAsia" w:ascii="宋体" w:hAnsi="宋体" w:eastAsia="宋体" w:cs="宋体"/>
          <w:b/>
          <w:szCs w:val="21"/>
          <w:lang w:val="zh-CN"/>
        </w:rPr>
      </w:pPr>
      <w:r>
        <w:rPr>
          <w:rFonts w:hint="eastAsia" w:ascii="宋体" w:hAnsi="宋体" w:eastAsia="宋体" w:cs="宋体"/>
          <w:b/>
          <w:szCs w:val="21"/>
          <w:lang w:val="zh-CN"/>
        </w:rPr>
        <w:t>评分表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2373"/>
        <w:gridCol w:w="3343"/>
        <w:gridCol w:w="1403"/>
      </w:tblGrid>
      <w:tr w14:paraId="6435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7E7AB2D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评标指标</w:t>
            </w:r>
          </w:p>
        </w:tc>
        <w:tc>
          <w:tcPr>
            <w:tcW w:w="1218" w:type="pct"/>
            <w:vAlign w:val="center"/>
          </w:tcPr>
          <w:p w14:paraId="01C4899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投标报价</w:t>
            </w:r>
          </w:p>
        </w:tc>
        <w:tc>
          <w:tcPr>
            <w:tcW w:w="1716" w:type="pct"/>
            <w:vAlign w:val="center"/>
          </w:tcPr>
          <w:p w14:paraId="6D21C087">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商务技术部分</w:t>
            </w:r>
          </w:p>
        </w:tc>
        <w:tc>
          <w:tcPr>
            <w:tcW w:w="720" w:type="pct"/>
            <w:vAlign w:val="center"/>
          </w:tcPr>
          <w:p w14:paraId="6733E7E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合计</w:t>
            </w:r>
          </w:p>
        </w:tc>
      </w:tr>
      <w:tr w14:paraId="0B03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08C318F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权重（%）</w:t>
            </w:r>
          </w:p>
        </w:tc>
        <w:tc>
          <w:tcPr>
            <w:tcW w:w="1218" w:type="pct"/>
            <w:vAlign w:val="center"/>
          </w:tcPr>
          <w:p w14:paraId="56FCF4E2">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16" w:type="pct"/>
            <w:vAlign w:val="center"/>
          </w:tcPr>
          <w:p w14:paraId="35F099F9">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90</w:t>
            </w:r>
          </w:p>
        </w:tc>
        <w:tc>
          <w:tcPr>
            <w:tcW w:w="720" w:type="pct"/>
            <w:vAlign w:val="center"/>
          </w:tcPr>
          <w:p w14:paraId="1B3EB49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100</w:t>
            </w:r>
          </w:p>
        </w:tc>
      </w:tr>
    </w:tbl>
    <w:p w14:paraId="462A3411">
      <w:pPr>
        <w:autoSpaceDE w:val="0"/>
        <w:autoSpaceDN w:val="0"/>
        <w:adjustRightInd w:val="0"/>
        <w:spacing w:line="360" w:lineRule="auto"/>
        <w:rPr>
          <w:rFonts w:hint="eastAsia" w:ascii="宋体" w:hAnsi="宋体" w:eastAsia="宋体" w:cs="宋体"/>
          <w:b/>
          <w:bCs/>
          <w:spacing w:val="6"/>
          <w:szCs w:val="21"/>
        </w:rPr>
      </w:pPr>
    </w:p>
    <w:p w14:paraId="3BC3DDE2">
      <w:pPr>
        <w:autoSpaceDE w:val="0"/>
        <w:autoSpaceDN w:val="0"/>
        <w:adjustRightInd w:val="0"/>
        <w:spacing w:line="360" w:lineRule="auto"/>
        <w:rPr>
          <w:rFonts w:hint="eastAsia" w:ascii="宋体" w:hAnsi="宋体" w:eastAsia="宋体" w:cs="宋体"/>
          <w:spacing w:val="6"/>
        </w:rPr>
      </w:pPr>
      <w:r>
        <w:rPr>
          <w:rFonts w:hint="eastAsia" w:ascii="宋体" w:hAnsi="宋体" w:eastAsia="宋体" w:cs="宋体"/>
          <w:b/>
          <w:bCs/>
          <w:spacing w:val="6"/>
          <w:szCs w:val="21"/>
        </w:rPr>
        <w:t>商务技术评分表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840"/>
        <w:gridCol w:w="766"/>
        <w:gridCol w:w="6922"/>
        <w:gridCol w:w="741"/>
      </w:tblGrid>
      <w:tr w14:paraId="7148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142716A7">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431" w:type="pct"/>
            <w:noWrap w:val="0"/>
            <w:vAlign w:val="center"/>
          </w:tcPr>
          <w:p w14:paraId="42E3F464">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评审内容</w:t>
            </w:r>
          </w:p>
        </w:tc>
        <w:tc>
          <w:tcPr>
            <w:tcW w:w="393" w:type="pct"/>
            <w:noWrap w:val="0"/>
            <w:vAlign w:val="center"/>
          </w:tcPr>
          <w:p w14:paraId="3DB4377D">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评分类型</w:t>
            </w:r>
          </w:p>
        </w:tc>
        <w:tc>
          <w:tcPr>
            <w:tcW w:w="3552" w:type="pct"/>
            <w:noWrap w:val="0"/>
            <w:vAlign w:val="center"/>
          </w:tcPr>
          <w:p w14:paraId="1E0E657A">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评分标准</w:t>
            </w:r>
          </w:p>
        </w:tc>
        <w:tc>
          <w:tcPr>
            <w:tcW w:w="380" w:type="pct"/>
            <w:noWrap w:val="0"/>
            <w:vAlign w:val="center"/>
          </w:tcPr>
          <w:p w14:paraId="3BE87EBA">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1D2A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6F80E25D">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2E7B0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类似</w:t>
            </w:r>
            <w:r>
              <w:rPr>
                <w:rFonts w:hint="eastAsia" w:ascii="宋体" w:hAnsi="宋体" w:eastAsia="宋体" w:cs="宋体"/>
                <w:sz w:val="21"/>
                <w:szCs w:val="21"/>
              </w:rPr>
              <w:t>业绩</w:t>
            </w:r>
          </w:p>
        </w:tc>
        <w:tc>
          <w:tcPr>
            <w:tcW w:w="393" w:type="pct"/>
            <w:noWrap w:val="0"/>
            <w:vAlign w:val="center"/>
          </w:tcPr>
          <w:p w14:paraId="269C21A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客观</w:t>
            </w:r>
          </w:p>
        </w:tc>
        <w:tc>
          <w:tcPr>
            <w:tcW w:w="3552" w:type="pct"/>
            <w:noWrap w:val="0"/>
            <w:vAlign w:val="center"/>
          </w:tcPr>
          <w:p w14:paraId="0FC324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根据投标人提供的202</w:t>
            </w:r>
            <w:r>
              <w:rPr>
                <w:rFonts w:hint="eastAsia" w:ascii="宋体" w:hAnsi="宋体" w:cs="宋体"/>
                <w:sz w:val="21"/>
                <w:szCs w:val="21"/>
                <w:lang w:val="en-US" w:eastAsia="zh-CN"/>
              </w:rPr>
              <w:t>1</w:t>
            </w:r>
            <w:r>
              <w:rPr>
                <w:rFonts w:hint="eastAsia" w:ascii="宋体" w:hAnsi="宋体" w:eastAsia="宋体" w:cs="宋体"/>
                <w:sz w:val="21"/>
                <w:szCs w:val="21"/>
              </w:rPr>
              <w:t>年1月1日以来</w:t>
            </w:r>
            <w:r>
              <w:rPr>
                <w:rStyle w:val="58"/>
                <w:rFonts w:hint="eastAsia" w:ascii="宋体" w:hAnsi="宋体" w:eastAsia="宋体" w:cs="宋体"/>
                <w:color w:val="auto"/>
                <w:sz w:val="21"/>
                <w:szCs w:val="21"/>
                <w:highlight w:val="none"/>
                <w:lang w:val="en-US" w:eastAsia="zh-CN" w:bidi="ar"/>
              </w:rPr>
              <w:t>（以合同签订日期为准）</w:t>
            </w:r>
            <w:r>
              <w:rPr>
                <w:rFonts w:hint="eastAsia" w:ascii="宋体" w:hAnsi="宋体" w:eastAsia="宋体" w:cs="宋体"/>
                <w:sz w:val="21"/>
                <w:szCs w:val="21"/>
                <w:lang w:eastAsia="zh-CN"/>
              </w:rPr>
              <w:t>的</w:t>
            </w:r>
            <w:r>
              <w:rPr>
                <w:rFonts w:hint="default" w:ascii="Times New Roman" w:hAnsi="Times New Roman" w:eastAsia="宋体" w:cs="Times New Roman"/>
                <w:sz w:val="21"/>
                <w:szCs w:val="21"/>
                <w:lang w:eastAsia="zh-CN"/>
              </w:rPr>
              <w:t>相关项目咨询服务业绩</w:t>
            </w:r>
            <w:r>
              <w:rPr>
                <w:rFonts w:hint="eastAsia" w:ascii="宋体" w:hAnsi="宋体" w:eastAsia="宋体" w:cs="宋体"/>
                <w:sz w:val="21"/>
                <w:szCs w:val="21"/>
              </w:rPr>
              <w:t>的，每份得</w:t>
            </w:r>
            <w:r>
              <w:rPr>
                <w:rFonts w:hint="eastAsia" w:ascii="宋体" w:hAnsi="宋体" w:cs="宋体"/>
                <w:sz w:val="21"/>
                <w:szCs w:val="21"/>
                <w:lang w:val="en-US" w:eastAsia="zh-CN"/>
              </w:rPr>
              <w:t>0.5</w:t>
            </w:r>
            <w:r>
              <w:rPr>
                <w:rFonts w:hint="eastAsia" w:ascii="宋体" w:hAnsi="宋体" w:eastAsia="宋体" w:cs="宋体"/>
                <w:sz w:val="21"/>
                <w:szCs w:val="21"/>
              </w:rPr>
              <w:t>分，最高得</w:t>
            </w:r>
            <w:r>
              <w:rPr>
                <w:rFonts w:hint="eastAsia" w:ascii="宋体" w:hAnsi="宋体" w:cs="宋体"/>
                <w:sz w:val="21"/>
                <w:szCs w:val="21"/>
                <w:lang w:val="en-US" w:eastAsia="zh-CN"/>
              </w:rPr>
              <w:t>1</w:t>
            </w:r>
            <w:r>
              <w:rPr>
                <w:rFonts w:hint="eastAsia" w:ascii="宋体" w:hAnsi="宋体" w:eastAsia="宋体" w:cs="宋体"/>
                <w:sz w:val="21"/>
                <w:szCs w:val="21"/>
              </w:rPr>
              <w:t>分。</w:t>
            </w:r>
          </w:p>
          <w:p w14:paraId="2B2241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Style w:val="62"/>
                <w:rFonts w:hint="eastAsia" w:ascii="宋体" w:hAnsi="宋体" w:eastAsia="宋体" w:cs="宋体"/>
                <w:color w:val="auto"/>
                <w:sz w:val="21"/>
                <w:szCs w:val="21"/>
                <w:highlight w:val="none"/>
                <w:lang w:val="en-US" w:eastAsia="zh-CN" w:bidi="ar"/>
              </w:rPr>
              <w:t>注：</w:t>
            </w:r>
            <w:r>
              <w:rPr>
                <w:rStyle w:val="62"/>
                <w:rFonts w:hint="eastAsia" w:ascii="宋体" w:hAnsi="宋体" w:eastAsia="宋体" w:cs="宋体"/>
                <w:color w:val="auto"/>
                <w:sz w:val="21"/>
                <w:szCs w:val="21"/>
                <w:highlight w:val="none"/>
                <w:lang w:bidi="ar"/>
              </w:rPr>
              <w:t>提供合同复印件并加盖</w:t>
            </w:r>
            <w:r>
              <w:rPr>
                <w:rStyle w:val="62"/>
                <w:rFonts w:hint="eastAsia" w:ascii="宋体" w:hAnsi="宋体" w:cs="宋体"/>
                <w:color w:val="auto"/>
                <w:sz w:val="21"/>
                <w:szCs w:val="21"/>
                <w:highlight w:val="none"/>
                <w:lang w:val="en-US" w:eastAsia="zh-CN" w:bidi="ar"/>
              </w:rPr>
              <w:t>投标</w:t>
            </w:r>
            <w:r>
              <w:rPr>
                <w:rStyle w:val="62"/>
                <w:rFonts w:hint="eastAsia" w:ascii="宋体" w:hAnsi="宋体" w:eastAsia="宋体" w:cs="宋体"/>
                <w:color w:val="auto"/>
                <w:sz w:val="21"/>
                <w:szCs w:val="21"/>
                <w:highlight w:val="none"/>
                <w:lang w:bidi="ar"/>
              </w:rPr>
              <w:t>人公章，未提供不得分。</w:t>
            </w:r>
          </w:p>
        </w:tc>
        <w:tc>
          <w:tcPr>
            <w:tcW w:w="380" w:type="pct"/>
            <w:noWrap w:val="0"/>
            <w:vAlign w:val="center"/>
          </w:tcPr>
          <w:p w14:paraId="74965247">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r>
      <w:tr w14:paraId="1B16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354A3B93">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17F0C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项目负责人</w:t>
            </w:r>
          </w:p>
        </w:tc>
        <w:tc>
          <w:tcPr>
            <w:tcW w:w="393" w:type="pct"/>
            <w:noWrap w:val="0"/>
            <w:vAlign w:val="center"/>
          </w:tcPr>
          <w:p w14:paraId="5D73D99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客观</w:t>
            </w:r>
          </w:p>
        </w:tc>
        <w:tc>
          <w:tcPr>
            <w:tcW w:w="3552" w:type="pct"/>
            <w:noWrap w:val="0"/>
            <w:vAlign w:val="center"/>
          </w:tcPr>
          <w:p w14:paraId="40AE89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1、项目负责人具有</w:t>
            </w:r>
            <w:r>
              <w:rPr>
                <w:rFonts w:hint="eastAsia" w:ascii="宋体" w:hAnsi="宋体" w:cs="宋体"/>
                <w:sz w:val="21"/>
                <w:szCs w:val="21"/>
                <w:lang w:val="en-US" w:eastAsia="zh-CN"/>
              </w:rPr>
              <w:t>经济类或社会科学类</w:t>
            </w:r>
            <w:r>
              <w:rPr>
                <w:rFonts w:hint="eastAsia" w:ascii="宋体" w:hAnsi="宋体" w:eastAsia="宋体" w:cs="宋体"/>
                <w:sz w:val="21"/>
                <w:szCs w:val="21"/>
              </w:rPr>
              <w:t>副高级职称及以上</w:t>
            </w:r>
            <w:r>
              <w:rPr>
                <w:rFonts w:hint="eastAsia" w:ascii="宋体" w:hAnsi="宋体" w:cs="宋体"/>
                <w:sz w:val="21"/>
                <w:szCs w:val="21"/>
                <w:lang w:eastAsia="zh-CN"/>
              </w:rPr>
              <w:t>的</w:t>
            </w:r>
            <w:r>
              <w:rPr>
                <w:rFonts w:hint="eastAsia" w:ascii="宋体" w:hAnsi="宋体" w:eastAsia="宋体" w:cs="宋体"/>
                <w:sz w:val="21"/>
                <w:szCs w:val="21"/>
              </w:rPr>
              <w:t>得5分，具有</w:t>
            </w:r>
            <w:r>
              <w:rPr>
                <w:rFonts w:hint="eastAsia" w:ascii="宋体" w:hAnsi="宋体" w:cs="宋体"/>
                <w:sz w:val="21"/>
                <w:szCs w:val="21"/>
                <w:lang w:val="en-US" w:eastAsia="zh-CN"/>
              </w:rPr>
              <w:t>经济类或社会科学类</w:t>
            </w:r>
            <w:r>
              <w:rPr>
                <w:rFonts w:hint="eastAsia" w:ascii="宋体" w:hAnsi="宋体" w:eastAsia="宋体" w:cs="宋体"/>
                <w:sz w:val="21"/>
                <w:szCs w:val="21"/>
              </w:rPr>
              <w:t>中级职称的得2分</w:t>
            </w:r>
            <w:r>
              <w:rPr>
                <w:rFonts w:hint="eastAsia" w:ascii="宋体" w:hAnsi="宋体" w:cs="宋体"/>
                <w:sz w:val="21"/>
                <w:szCs w:val="21"/>
                <w:lang w:eastAsia="zh-CN"/>
              </w:rPr>
              <w:t>；</w:t>
            </w:r>
            <w:r>
              <w:rPr>
                <w:rFonts w:hint="eastAsia" w:ascii="宋体" w:hAnsi="宋体" w:eastAsia="宋体" w:cs="宋体"/>
                <w:sz w:val="21"/>
                <w:szCs w:val="21"/>
              </w:rPr>
              <w:t>（备注：提供相关证明材料及在本单位社保缴纳证明或其他证明材料扫描件加盖公章，未提供的不得分）</w:t>
            </w:r>
          </w:p>
          <w:p w14:paraId="0CD29C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2、项目负责人曾为政府决策咨询提供重要参考（要求提供近三年内的研究成果并附政府领导批示页）</w:t>
            </w:r>
            <w:r>
              <w:rPr>
                <w:rFonts w:hint="eastAsia" w:ascii="宋体" w:hAnsi="宋体" w:cs="宋体"/>
                <w:sz w:val="21"/>
                <w:szCs w:val="21"/>
                <w:lang w:eastAsia="zh-CN"/>
              </w:rPr>
              <w:t>，</w:t>
            </w:r>
            <w:r>
              <w:rPr>
                <w:rFonts w:hint="eastAsia" w:ascii="宋体" w:hAnsi="宋体" w:eastAsia="宋体" w:cs="宋体"/>
                <w:sz w:val="21"/>
                <w:szCs w:val="21"/>
              </w:rPr>
              <w:t>每个</w:t>
            </w:r>
            <w:r>
              <w:rPr>
                <w:rFonts w:hint="eastAsia" w:ascii="宋体" w:hAnsi="宋体" w:cs="宋体"/>
                <w:sz w:val="21"/>
                <w:szCs w:val="21"/>
                <w:lang w:val="en-US" w:eastAsia="zh-CN"/>
              </w:rPr>
              <w:t>项目</w:t>
            </w:r>
            <w:r>
              <w:rPr>
                <w:rFonts w:hint="eastAsia" w:ascii="宋体" w:hAnsi="宋体" w:eastAsia="宋体" w:cs="宋体"/>
                <w:sz w:val="21"/>
                <w:szCs w:val="21"/>
              </w:rPr>
              <w:t>得1分，本项最高</w:t>
            </w:r>
            <w:r>
              <w:rPr>
                <w:rFonts w:hint="eastAsia" w:ascii="宋体" w:hAnsi="宋体" w:cs="宋体"/>
                <w:sz w:val="21"/>
                <w:szCs w:val="21"/>
                <w:lang w:val="en-US" w:eastAsia="zh-CN"/>
              </w:rPr>
              <w:t>得</w:t>
            </w:r>
            <w:r>
              <w:rPr>
                <w:rFonts w:hint="eastAsia" w:ascii="宋体" w:hAnsi="宋体" w:eastAsia="宋体" w:cs="宋体"/>
                <w:sz w:val="21"/>
                <w:szCs w:val="21"/>
              </w:rPr>
              <w:t>5分。</w:t>
            </w:r>
          </w:p>
          <w:p w14:paraId="4B43C1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b/>
                <w:bCs/>
                <w:sz w:val="21"/>
                <w:szCs w:val="21"/>
              </w:rPr>
              <w:t>注：提供相关证明材料及</w:t>
            </w:r>
            <w:r>
              <w:rPr>
                <w:rFonts w:hint="eastAsia" w:ascii="宋体" w:hAnsi="宋体" w:cs="宋体"/>
                <w:b/>
                <w:bCs/>
                <w:sz w:val="21"/>
                <w:szCs w:val="21"/>
                <w:lang w:val="en-US" w:eastAsia="zh-CN"/>
              </w:rPr>
              <w:t>投标</w:t>
            </w:r>
            <w:r>
              <w:rPr>
                <w:rFonts w:hint="eastAsia" w:ascii="宋体" w:hAnsi="宋体" w:eastAsia="宋体" w:cs="宋体"/>
                <w:b/>
                <w:bCs/>
                <w:sz w:val="21"/>
                <w:szCs w:val="21"/>
              </w:rPr>
              <w:t>人为其缴纳的近三个月中任意一个月的社保证明并加盖</w:t>
            </w:r>
            <w:r>
              <w:rPr>
                <w:rFonts w:hint="eastAsia" w:ascii="宋体" w:hAnsi="宋体" w:cs="宋体"/>
                <w:b/>
                <w:bCs/>
                <w:sz w:val="21"/>
                <w:szCs w:val="21"/>
                <w:lang w:val="en-US" w:eastAsia="zh-CN"/>
              </w:rPr>
              <w:t>投标</w:t>
            </w:r>
            <w:r>
              <w:rPr>
                <w:rFonts w:hint="eastAsia" w:ascii="宋体" w:hAnsi="宋体" w:eastAsia="宋体" w:cs="宋体"/>
                <w:b/>
                <w:bCs/>
                <w:sz w:val="21"/>
                <w:szCs w:val="21"/>
              </w:rPr>
              <w:t>人公章，未提供不得分。</w:t>
            </w:r>
          </w:p>
        </w:tc>
        <w:tc>
          <w:tcPr>
            <w:tcW w:w="380" w:type="pct"/>
            <w:noWrap w:val="0"/>
            <w:vAlign w:val="center"/>
          </w:tcPr>
          <w:p w14:paraId="2219F9A3">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14:paraId="15E5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noWrap w:val="0"/>
            <w:vAlign w:val="center"/>
          </w:tcPr>
          <w:p w14:paraId="5A250794">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12CE64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项目团队</w:t>
            </w:r>
          </w:p>
        </w:tc>
        <w:tc>
          <w:tcPr>
            <w:tcW w:w="393" w:type="pct"/>
            <w:noWrap w:val="0"/>
            <w:vAlign w:val="center"/>
          </w:tcPr>
          <w:p w14:paraId="312C939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w:t>
            </w:r>
          </w:p>
        </w:tc>
        <w:tc>
          <w:tcPr>
            <w:tcW w:w="3552" w:type="pct"/>
            <w:noWrap w:val="0"/>
            <w:vAlign w:val="center"/>
          </w:tcPr>
          <w:p w14:paraId="1309E6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1</w:t>
            </w:r>
            <w:r>
              <w:rPr>
                <w:rFonts w:hint="eastAsia" w:ascii="宋体" w:hAnsi="宋体" w:eastAsia="宋体" w:cs="宋体"/>
                <w:b w:val="0"/>
                <w:bCs w:val="0"/>
                <w:kern w:val="2"/>
                <w:sz w:val="21"/>
                <w:szCs w:val="21"/>
                <w:lang w:val="en-US" w:eastAsia="zh-CN" w:bidi="ar-SA"/>
              </w:rPr>
              <w:t>、项目组成员具有</w:t>
            </w:r>
            <w:r>
              <w:rPr>
                <w:rFonts w:hint="eastAsia" w:ascii="宋体" w:hAnsi="宋体" w:cs="宋体"/>
                <w:sz w:val="21"/>
                <w:szCs w:val="21"/>
                <w:lang w:val="en-US" w:eastAsia="zh-CN"/>
              </w:rPr>
              <w:t>经济类或社会科学类</w:t>
            </w:r>
            <w:r>
              <w:rPr>
                <w:rFonts w:hint="eastAsia" w:ascii="宋体" w:hAnsi="宋体" w:eastAsia="宋体" w:cs="宋体"/>
                <w:b w:val="0"/>
                <w:bCs w:val="0"/>
                <w:kern w:val="2"/>
                <w:sz w:val="21"/>
                <w:szCs w:val="21"/>
                <w:lang w:val="en-US" w:eastAsia="zh-CN" w:bidi="ar-SA"/>
              </w:rPr>
              <w:t>中级及以上职称的，每人得</w:t>
            </w:r>
            <w:r>
              <w:rPr>
                <w:rFonts w:hint="eastAsia" w:ascii="宋体" w:hAnsi="宋体" w:cs="宋体"/>
                <w:b w:val="0"/>
                <w:bCs w:val="0"/>
                <w:kern w:val="2"/>
                <w:sz w:val="21"/>
                <w:szCs w:val="21"/>
                <w:lang w:val="en-US" w:eastAsia="zh-CN" w:bidi="ar-SA"/>
              </w:rPr>
              <w:t>2</w:t>
            </w:r>
            <w:r>
              <w:rPr>
                <w:rFonts w:hint="eastAsia" w:ascii="宋体" w:hAnsi="宋体" w:eastAsia="宋体" w:cs="宋体"/>
                <w:b w:val="0"/>
                <w:bCs w:val="0"/>
                <w:kern w:val="2"/>
                <w:sz w:val="21"/>
                <w:szCs w:val="21"/>
                <w:lang w:val="en-US" w:eastAsia="zh-CN" w:bidi="ar-SA"/>
              </w:rPr>
              <w:t>分，本项最高得</w:t>
            </w:r>
            <w:r>
              <w:rPr>
                <w:rFonts w:hint="eastAsia" w:ascii="宋体" w:hAnsi="宋体" w:cs="宋体"/>
                <w:b w:val="0"/>
                <w:bCs w:val="0"/>
                <w:kern w:val="2"/>
                <w:sz w:val="21"/>
                <w:szCs w:val="21"/>
                <w:lang w:val="en-US" w:eastAsia="zh-CN" w:bidi="ar-SA"/>
              </w:rPr>
              <w:t>10</w:t>
            </w:r>
            <w:r>
              <w:rPr>
                <w:rFonts w:hint="eastAsia" w:ascii="宋体" w:hAnsi="宋体" w:eastAsia="宋体" w:cs="宋体"/>
                <w:b w:val="0"/>
                <w:bCs w:val="0"/>
                <w:kern w:val="2"/>
                <w:sz w:val="21"/>
                <w:szCs w:val="21"/>
                <w:lang w:val="en-US" w:eastAsia="zh-CN" w:bidi="ar-SA"/>
              </w:rPr>
              <w:t>分</w:t>
            </w:r>
            <w:r>
              <w:rPr>
                <w:rFonts w:hint="eastAsia" w:ascii="宋体" w:hAnsi="宋体" w:cs="宋体"/>
                <w:b w:val="0"/>
                <w:bCs w:val="0"/>
                <w:kern w:val="2"/>
                <w:sz w:val="21"/>
                <w:szCs w:val="21"/>
                <w:lang w:val="en-US" w:eastAsia="zh-CN" w:bidi="ar-SA"/>
              </w:rPr>
              <w:t>；</w:t>
            </w:r>
          </w:p>
          <w:p w14:paraId="31C7F0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eastAsia" w:ascii="宋体" w:hAnsi="宋体" w:cs="宋体"/>
                <w:b w:val="0"/>
                <w:bCs w:val="0"/>
                <w:sz w:val="21"/>
                <w:szCs w:val="21"/>
                <w:lang w:val="en-US" w:eastAsia="zh-CN"/>
              </w:rPr>
            </w:pPr>
            <w:r>
              <w:rPr>
                <w:rFonts w:hint="eastAsia" w:ascii="宋体" w:hAnsi="宋体" w:cs="宋体"/>
                <w:b w:val="0"/>
                <w:bCs w:val="0"/>
                <w:kern w:val="2"/>
                <w:sz w:val="21"/>
                <w:szCs w:val="21"/>
                <w:lang w:val="en-US" w:eastAsia="zh-CN" w:bidi="ar-SA"/>
              </w:rPr>
              <w:t>2</w:t>
            </w:r>
            <w:r>
              <w:rPr>
                <w:rFonts w:hint="eastAsia" w:ascii="宋体" w:hAnsi="宋体" w:eastAsia="宋体" w:cs="宋体"/>
                <w:b w:val="0"/>
                <w:bCs w:val="0"/>
                <w:kern w:val="2"/>
                <w:sz w:val="21"/>
                <w:szCs w:val="21"/>
                <w:lang w:val="en-US" w:eastAsia="zh-CN" w:bidi="ar-SA"/>
              </w:rPr>
              <w:t>、项目组成员曾为政府决策咨询提供重要参考（要求提供近三年内的研究成果并附政府领导批示页）</w:t>
            </w:r>
            <w:r>
              <w:rPr>
                <w:rFonts w:hint="eastAsia" w:ascii="宋体" w:hAnsi="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每</w:t>
            </w:r>
            <w:r>
              <w:rPr>
                <w:rFonts w:hint="eastAsia" w:ascii="宋体" w:hAnsi="宋体" w:cs="宋体"/>
                <w:b w:val="0"/>
                <w:bCs w:val="0"/>
                <w:kern w:val="2"/>
                <w:sz w:val="21"/>
                <w:szCs w:val="21"/>
                <w:lang w:val="en-US" w:eastAsia="zh-CN" w:bidi="ar-SA"/>
              </w:rPr>
              <w:t>人</w:t>
            </w:r>
            <w:r>
              <w:rPr>
                <w:rFonts w:hint="eastAsia" w:ascii="宋体" w:hAnsi="宋体" w:eastAsia="宋体" w:cs="宋体"/>
                <w:b w:val="0"/>
                <w:bCs w:val="0"/>
                <w:kern w:val="2"/>
                <w:sz w:val="21"/>
                <w:szCs w:val="21"/>
                <w:lang w:val="en-US" w:eastAsia="zh-CN" w:bidi="ar-SA"/>
              </w:rPr>
              <w:t>得1分，本项最高</w:t>
            </w:r>
            <w:r>
              <w:rPr>
                <w:rFonts w:hint="eastAsia" w:ascii="宋体" w:hAnsi="宋体" w:cs="宋体"/>
                <w:b w:val="0"/>
                <w:bCs w:val="0"/>
                <w:kern w:val="2"/>
                <w:sz w:val="21"/>
                <w:szCs w:val="21"/>
                <w:lang w:val="en-US" w:eastAsia="zh-CN" w:bidi="ar-SA"/>
              </w:rPr>
              <w:t>得</w:t>
            </w:r>
            <w:r>
              <w:rPr>
                <w:rFonts w:hint="eastAsia" w:ascii="宋体" w:hAnsi="宋体" w:eastAsia="宋体" w:cs="宋体"/>
                <w:b w:val="0"/>
                <w:bCs w:val="0"/>
                <w:kern w:val="2"/>
                <w:sz w:val="21"/>
                <w:szCs w:val="21"/>
                <w:lang w:val="en-US" w:eastAsia="zh-CN" w:bidi="ar-SA"/>
              </w:rPr>
              <w:t>5分。</w:t>
            </w:r>
          </w:p>
          <w:p w14:paraId="285935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default" w:ascii="宋体" w:hAnsi="宋体" w:cs="宋体"/>
                <w:b w:val="0"/>
                <w:bCs w:val="0"/>
                <w:sz w:val="21"/>
                <w:szCs w:val="21"/>
                <w:lang w:val="en-US" w:eastAsia="zh-CN"/>
              </w:rPr>
            </w:pPr>
            <w:r>
              <w:rPr>
                <w:rFonts w:hint="eastAsia" w:ascii="宋体" w:hAnsi="宋体" w:eastAsia="宋体" w:cs="宋体"/>
                <w:b/>
                <w:bCs/>
                <w:sz w:val="21"/>
                <w:szCs w:val="21"/>
              </w:rPr>
              <w:t>注：提供</w:t>
            </w:r>
            <w:r>
              <w:rPr>
                <w:rFonts w:hint="eastAsia" w:ascii="宋体" w:hAnsi="宋体" w:cs="宋体"/>
                <w:b/>
                <w:bCs/>
                <w:sz w:val="21"/>
                <w:szCs w:val="21"/>
                <w:lang w:val="en-US" w:eastAsia="zh-CN"/>
              </w:rPr>
              <w:t>相关证明材料</w:t>
            </w:r>
            <w:r>
              <w:rPr>
                <w:rFonts w:hint="eastAsia" w:ascii="宋体" w:hAnsi="宋体" w:eastAsia="宋体" w:cs="宋体"/>
                <w:b/>
                <w:bCs/>
                <w:sz w:val="21"/>
                <w:szCs w:val="21"/>
              </w:rPr>
              <w:t>及</w:t>
            </w:r>
            <w:r>
              <w:rPr>
                <w:rFonts w:hint="eastAsia" w:ascii="宋体" w:hAnsi="宋体" w:cs="宋体"/>
                <w:b/>
                <w:bCs/>
                <w:sz w:val="21"/>
                <w:szCs w:val="21"/>
                <w:lang w:val="en-US" w:eastAsia="zh-CN"/>
              </w:rPr>
              <w:t>投标</w:t>
            </w:r>
            <w:r>
              <w:rPr>
                <w:rFonts w:hint="eastAsia" w:ascii="宋体" w:hAnsi="宋体" w:eastAsia="宋体" w:cs="宋体"/>
                <w:b/>
                <w:bCs/>
                <w:sz w:val="21"/>
                <w:szCs w:val="21"/>
              </w:rPr>
              <w:t>人为其缴纳的近三个月中任意一个月的社保证明并加盖</w:t>
            </w:r>
            <w:r>
              <w:rPr>
                <w:rFonts w:hint="eastAsia" w:ascii="宋体" w:hAnsi="宋体" w:cs="宋体"/>
                <w:b/>
                <w:bCs/>
                <w:sz w:val="21"/>
                <w:szCs w:val="21"/>
                <w:lang w:val="en-US" w:eastAsia="zh-CN"/>
              </w:rPr>
              <w:t>投标</w:t>
            </w:r>
            <w:r>
              <w:rPr>
                <w:rFonts w:hint="eastAsia" w:ascii="宋体" w:hAnsi="宋体" w:eastAsia="宋体" w:cs="宋体"/>
                <w:b/>
                <w:bCs/>
                <w:sz w:val="21"/>
                <w:szCs w:val="21"/>
              </w:rPr>
              <w:t>人公章，未提供不得分。</w:t>
            </w:r>
          </w:p>
        </w:tc>
        <w:tc>
          <w:tcPr>
            <w:tcW w:w="380" w:type="pct"/>
            <w:noWrap w:val="0"/>
            <w:vAlign w:val="center"/>
          </w:tcPr>
          <w:p w14:paraId="3120F95F">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15</w:t>
            </w:r>
          </w:p>
        </w:tc>
      </w:tr>
      <w:tr w14:paraId="2E6F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1F8E4683">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restart"/>
            <w:noWrap w:val="0"/>
            <w:vAlign w:val="center"/>
          </w:tcPr>
          <w:p w14:paraId="4E211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项目内容理解与需求响应</w:t>
            </w:r>
          </w:p>
        </w:tc>
        <w:tc>
          <w:tcPr>
            <w:tcW w:w="393" w:type="pct"/>
            <w:noWrap w:val="0"/>
            <w:vAlign w:val="center"/>
          </w:tcPr>
          <w:p w14:paraId="2754BD8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主观</w:t>
            </w:r>
          </w:p>
        </w:tc>
        <w:tc>
          <w:tcPr>
            <w:tcW w:w="3552" w:type="pct"/>
            <w:noWrap w:val="0"/>
            <w:vAlign w:val="center"/>
          </w:tcPr>
          <w:p w14:paraId="57CF54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根据</w:t>
            </w:r>
            <w:r>
              <w:rPr>
                <w:rFonts w:hint="eastAsia" w:ascii="宋体" w:hAnsi="宋体" w:cs="宋体"/>
                <w:sz w:val="21"/>
                <w:szCs w:val="21"/>
                <w:lang w:val="en-US" w:eastAsia="zh-CN"/>
              </w:rPr>
              <w:t>投标人梳理的</w:t>
            </w:r>
            <w:r>
              <w:rPr>
                <w:rFonts w:hint="eastAsia" w:ascii="宋体" w:hAnsi="宋体" w:eastAsia="宋体" w:cs="宋体"/>
                <w:sz w:val="21"/>
                <w:szCs w:val="21"/>
                <w:lang w:eastAsia="zh-CN"/>
              </w:rPr>
              <w:t>普陀区</w:t>
            </w:r>
            <w:r>
              <w:rPr>
                <w:rFonts w:hint="eastAsia" w:ascii="宋体" w:hAnsi="宋体" w:eastAsia="宋体" w:cs="宋体"/>
                <w:sz w:val="21"/>
                <w:szCs w:val="21"/>
                <w:lang w:val="en-US" w:eastAsia="zh-CN"/>
              </w:rPr>
              <w:t>基本</w:t>
            </w:r>
            <w:r>
              <w:rPr>
                <w:rFonts w:hint="eastAsia" w:ascii="宋体" w:hAnsi="宋体" w:eastAsia="宋体" w:cs="宋体"/>
                <w:sz w:val="21"/>
                <w:szCs w:val="21"/>
                <w:lang w:eastAsia="zh-CN"/>
              </w:rPr>
              <w:t>情况</w:t>
            </w:r>
            <w:r>
              <w:rPr>
                <w:rFonts w:hint="eastAsia" w:ascii="宋体" w:hAnsi="宋体" w:cs="宋体"/>
                <w:sz w:val="21"/>
                <w:szCs w:val="21"/>
                <w:lang w:val="en-US" w:eastAsia="zh-CN"/>
              </w:rPr>
              <w:t>进行综合评分</w:t>
            </w:r>
            <w:r>
              <w:rPr>
                <w:rFonts w:hint="eastAsia" w:ascii="宋体" w:hAnsi="宋体" w:eastAsia="宋体" w:cs="宋体"/>
                <w:sz w:val="21"/>
                <w:szCs w:val="21"/>
                <w:lang w:eastAsia="zh-CN"/>
              </w:rPr>
              <w:t>，包括</w:t>
            </w:r>
            <w:r>
              <w:rPr>
                <w:rFonts w:hint="eastAsia" w:ascii="宋体" w:hAnsi="宋体" w:cs="宋体"/>
                <w:sz w:val="21"/>
                <w:szCs w:val="21"/>
                <w:lang w:val="en-US" w:eastAsia="zh-CN"/>
              </w:rPr>
              <w:t>但不限于</w:t>
            </w:r>
            <w:r>
              <w:rPr>
                <w:rFonts w:hint="eastAsia" w:ascii="宋体" w:hAnsi="宋体" w:eastAsia="宋体" w:cs="宋体"/>
                <w:sz w:val="21"/>
                <w:szCs w:val="21"/>
                <w:lang w:eastAsia="zh-CN"/>
              </w:rPr>
              <w:t>经济运行整体情况、自贸试验区发展成效、资源禀赋情况、营商环境情况、基础设施建设情况等：</w:t>
            </w:r>
          </w:p>
          <w:p w14:paraId="719B1E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投标人对普陀区基本情况进行全面梳理，阐述内容完整、条理清晰，分析全面的</w:t>
            </w:r>
            <w:r>
              <w:rPr>
                <w:rFonts w:hint="eastAsia" w:ascii="宋体" w:hAnsi="宋体" w:cs="宋体"/>
                <w:sz w:val="21"/>
                <w:szCs w:val="21"/>
                <w:lang w:eastAsia="zh-CN"/>
              </w:rPr>
              <w:t>，</w:t>
            </w:r>
            <w:r>
              <w:rPr>
                <w:rFonts w:hint="eastAsia" w:ascii="宋体" w:hAnsi="宋体" w:cs="宋体"/>
                <w:sz w:val="21"/>
                <w:szCs w:val="21"/>
                <w:lang w:val="en-US" w:eastAsia="zh-CN"/>
              </w:rPr>
              <w:t>得10分；</w:t>
            </w:r>
          </w:p>
          <w:p w14:paraId="3AA003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kern w:val="2"/>
                <w:sz w:val="21"/>
                <w:szCs w:val="21"/>
                <w:lang w:val="en-US" w:eastAsia="zh-CN" w:bidi="ar-SA"/>
              </w:rPr>
              <w:t>投标人对普陀区基本情况进行梳理，阐述内容较完整、未遗漏，条理基本清晰</w:t>
            </w:r>
            <w:r>
              <w:rPr>
                <w:rFonts w:hint="eastAsia" w:ascii="宋体" w:hAnsi="宋体" w:cs="宋体"/>
                <w:sz w:val="21"/>
                <w:szCs w:val="21"/>
                <w:lang w:eastAsia="zh-CN"/>
              </w:rPr>
              <w:t>，</w:t>
            </w:r>
            <w:r>
              <w:rPr>
                <w:rFonts w:hint="eastAsia" w:ascii="宋体" w:hAnsi="宋体" w:cs="宋体"/>
                <w:sz w:val="21"/>
                <w:szCs w:val="21"/>
                <w:lang w:val="en-US" w:eastAsia="zh-CN"/>
              </w:rPr>
              <w:t>分析基本到位的，得7分；</w:t>
            </w:r>
          </w:p>
          <w:p w14:paraId="7A545F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kern w:val="2"/>
                <w:sz w:val="21"/>
                <w:szCs w:val="21"/>
                <w:lang w:val="en-US" w:eastAsia="zh-CN" w:bidi="ar-SA"/>
              </w:rPr>
              <w:t>投标人对普陀区基本情况进行梳理，阐述内容较简略、有缺陷，分析不够到位</w:t>
            </w:r>
            <w:r>
              <w:rPr>
                <w:rFonts w:hint="eastAsia" w:ascii="宋体" w:hAnsi="宋体" w:cs="宋体"/>
                <w:sz w:val="21"/>
                <w:szCs w:val="21"/>
                <w:lang w:eastAsia="zh-CN"/>
              </w:rPr>
              <w:t>，</w:t>
            </w:r>
            <w:r>
              <w:rPr>
                <w:rFonts w:hint="eastAsia" w:ascii="宋体" w:hAnsi="宋体" w:cs="宋体"/>
                <w:sz w:val="21"/>
                <w:szCs w:val="21"/>
                <w:lang w:val="en-US" w:eastAsia="zh-CN"/>
              </w:rPr>
              <w:t>得4分；</w:t>
            </w:r>
          </w:p>
          <w:p w14:paraId="2CAEDF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4、未提供不得分。</w:t>
            </w:r>
          </w:p>
        </w:tc>
        <w:tc>
          <w:tcPr>
            <w:tcW w:w="380" w:type="pct"/>
            <w:noWrap w:val="0"/>
            <w:vAlign w:val="center"/>
          </w:tcPr>
          <w:p w14:paraId="0C3F800A">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14:paraId="1D8C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5A0BB9F8">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7F8731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p>
        </w:tc>
        <w:tc>
          <w:tcPr>
            <w:tcW w:w="393" w:type="pct"/>
            <w:noWrap w:val="0"/>
            <w:vAlign w:val="center"/>
          </w:tcPr>
          <w:p w14:paraId="4217DFA7">
            <w:pPr>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主观</w:t>
            </w:r>
          </w:p>
        </w:tc>
        <w:tc>
          <w:tcPr>
            <w:tcW w:w="3552" w:type="pct"/>
            <w:noWrap w:val="0"/>
            <w:vAlign w:val="center"/>
          </w:tcPr>
          <w:p w14:paraId="663022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sz w:val="21"/>
                <w:szCs w:val="21"/>
                <w:lang w:eastAsia="zh-CN"/>
              </w:rPr>
            </w:pPr>
            <w:r>
              <w:rPr>
                <w:rFonts w:hint="eastAsia" w:ascii="宋体" w:hAnsi="宋体" w:eastAsia="宋体" w:cs="宋体"/>
                <w:sz w:val="21"/>
                <w:szCs w:val="21"/>
                <w:lang w:eastAsia="zh-CN"/>
              </w:rPr>
              <w:t>根据投标人</w:t>
            </w:r>
            <w:r>
              <w:rPr>
                <w:rFonts w:hint="eastAsia" w:ascii="宋体" w:hAnsi="宋体" w:cs="宋体"/>
                <w:sz w:val="21"/>
                <w:szCs w:val="21"/>
                <w:lang w:val="en-US" w:eastAsia="zh-CN"/>
              </w:rPr>
              <w:t>对当前浙江省、普陀区数字贸易总体发展情况的总结</w:t>
            </w:r>
            <w:r>
              <w:rPr>
                <w:rFonts w:hint="eastAsia" w:ascii="宋体" w:hAnsi="宋体" w:eastAsia="宋体" w:cs="宋体"/>
                <w:sz w:val="21"/>
                <w:szCs w:val="21"/>
                <w:lang w:eastAsia="zh-CN"/>
              </w:rPr>
              <w:t>进行</w:t>
            </w:r>
            <w:r>
              <w:rPr>
                <w:rFonts w:hint="eastAsia" w:ascii="宋体" w:hAnsi="宋体" w:cs="宋体"/>
                <w:sz w:val="21"/>
                <w:szCs w:val="21"/>
                <w:lang w:val="en-US" w:eastAsia="zh-CN"/>
              </w:rPr>
              <w:t>综合</w:t>
            </w:r>
            <w:r>
              <w:rPr>
                <w:rFonts w:hint="eastAsia" w:ascii="宋体" w:hAnsi="宋体" w:eastAsia="宋体" w:cs="宋体"/>
                <w:sz w:val="21"/>
                <w:szCs w:val="21"/>
                <w:lang w:eastAsia="zh-CN"/>
              </w:rPr>
              <w:t>评分</w:t>
            </w:r>
            <w:r>
              <w:rPr>
                <w:rFonts w:hint="eastAsia" w:ascii="宋体" w:hAnsi="宋体" w:cs="宋体"/>
                <w:sz w:val="21"/>
                <w:szCs w:val="21"/>
                <w:lang w:eastAsia="zh-CN"/>
              </w:rPr>
              <w:t>：</w:t>
            </w:r>
          </w:p>
          <w:p w14:paraId="3D987C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cs="宋体"/>
                <w:sz w:val="21"/>
                <w:szCs w:val="21"/>
                <w:lang w:val="en-US" w:eastAsia="zh-CN"/>
              </w:rPr>
              <w:t>总结详细全面，条理清晰，针对性强的，得10分；</w:t>
            </w:r>
          </w:p>
          <w:p w14:paraId="0B6A8C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2、总结描述具体，条理较为清晰，针对性较强的，得7分；</w:t>
            </w:r>
          </w:p>
          <w:p w14:paraId="6DE8C7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3、总结较为简略，总结有缺漏，针对性一般的，得4分；</w:t>
            </w:r>
          </w:p>
          <w:p w14:paraId="1FB5E8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4、未提供不得分。</w:t>
            </w:r>
          </w:p>
        </w:tc>
        <w:tc>
          <w:tcPr>
            <w:tcW w:w="380" w:type="pct"/>
            <w:noWrap w:val="0"/>
            <w:vAlign w:val="center"/>
          </w:tcPr>
          <w:p w14:paraId="54FE2DF3">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r>
      <w:tr w14:paraId="1D5A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49C4E882">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18F1A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p>
        </w:tc>
        <w:tc>
          <w:tcPr>
            <w:tcW w:w="393" w:type="pct"/>
            <w:noWrap w:val="0"/>
            <w:vAlign w:val="center"/>
          </w:tcPr>
          <w:p w14:paraId="2FC74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主观</w:t>
            </w:r>
          </w:p>
        </w:tc>
        <w:tc>
          <w:tcPr>
            <w:tcW w:w="3552" w:type="pct"/>
            <w:noWrap w:val="0"/>
            <w:vAlign w:val="center"/>
          </w:tcPr>
          <w:p w14:paraId="19F402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eastAsia="宋体"/>
                <w:szCs w:val="20"/>
                <w:lang w:val="en-US" w:eastAsia="zh-CN"/>
              </w:rPr>
            </w:pPr>
            <w:r>
              <w:rPr>
                <w:rFonts w:hint="default" w:eastAsia="宋体"/>
                <w:szCs w:val="20"/>
                <w:lang w:val="en-US" w:eastAsia="zh-CN"/>
              </w:rPr>
              <w:t>根据投标人结合浙江省数字贸易发展导向，提供</w:t>
            </w:r>
            <w:r>
              <w:rPr>
                <w:rFonts w:hint="eastAsia"/>
                <w:szCs w:val="20"/>
                <w:lang w:val="en-US" w:eastAsia="zh-CN"/>
              </w:rPr>
              <w:t>的</w:t>
            </w:r>
            <w:r>
              <w:rPr>
                <w:rFonts w:hint="default" w:eastAsia="宋体"/>
                <w:szCs w:val="20"/>
                <w:lang w:val="en-US" w:eastAsia="zh-CN"/>
              </w:rPr>
              <w:t>示范区创建总体思路进行综合</w:t>
            </w:r>
            <w:r>
              <w:rPr>
                <w:rFonts w:hint="eastAsia"/>
                <w:szCs w:val="20"/>
                <w:lang w:val="en-US" w:eastAsia="zh-CN"/>
              </w:rPr>
              <w:t>评分</w:t>
            </w:r>
            <w:r>
              <w:rPr>
                <w:rFonts w:hint="eastAsia" w:eastAsia="宋体"/>
                <w:szCs w:val="20"/>
                <w:lang w:val="en-US" w:eastAsia="zh-CN"/>
              </w:rPr>
              <w:t>：</w:t>
            </w:r>
          </w:p>
          <w:p w14:paraId="2DADD4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1、</w:t>
            </w:r>
            <w:r>
              <w:rPr>
                <w:rFonts w:hint="eastAsia" w:ascii="宋体" w:hAnsi="宋体" w:cs="宋体"/>
                <w:szCs w:val="20"/>
                <w:lang w:val="en-US" w:eastAsia="zh-CN"/>
              </w:rPr>
              <w:t>充分结合</w:t>
            </w:r>
            <w:r>
              <w:rPr>
                <w:rFonts w:hint="default" w:eastAsia="宋体"/>
                <w:szCs w:val="20"/>
                <w:lang w:val="en-US" w:eastAsia="zh-CN"/>
              </w:rPr>
              <w:t>浙江省数字贸易发展导向</w:t>
            </w:r>
            <w:r>
              <w:rPr>
                <w:rFonts w:hint="eastAsia" w:eastAsia="宋体"/>
                <w:szCs w:val="20"/>
                <w:lang w:val="en-US" w:eastAsia="zh-CN"/>
              </w:rPr>
              <w:t>，</w:t>
            </w:r>
            <w:r>
              <w:rPr>
                <w:rFonts w:hint="eastAsia" w:ascii="宋体" w:hAnsi="宋体" w:cs="宋体"/>
                <w:sz w:val="21"/>
                <w:szCs w:val="21"/>
                <w:lang w:val="en-US" w:eastAsia="zh-CN"/>
              </w:rPr>
              <w:t>阐述详细全面、总体思路明确</w:t>
            </w:r>
            <w:r>
              <w:rPr>
                <w:rFonts w:hint="eastAsia" w:ascii="宋体" w:hAnsi="宋体" w:cs="宋体"/>
                <w:color w:val="auto"/>
                <w:spacing w:val="0"/>
                <w:kern w:val="2"/>
                <w:sz w:val="21"/>
                <w:szCs w:val="21"/>
                <w:highlight w:val="none"/>
                <w:lang w:val="en-US" w:eastAsia="zh-CN" w:bidi="ar-SA"/>
              </w:rPr>
              <w:t>，针对性强的，得10分</w:t>
            </w:r>
            <w:r>
              <w:rPr>
                <w:rFonts w:hint="eastAsia" w:ascii="宋体" w:hAnsi="宋体" w:eastAsia="宋体" w:cs="宋体"/>
                <w:szCs w:val="20"/>
                <w:lang w:val="en-US" w:eastAsia="zh-CN"/>
              </w:rPr>
              <w:t>；</w:t>
            </w:r>
          </w:p>
          <w:p w14:paraId="526382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2、</w:t>
            </w:r>
            <w:r>
              <w:rPr>
                <w:rFonts w:hint="eastAsia" w:ascii="宋体" w:hAnsi="宋体" w:cs="宋体"/>
                <w:szCs w:val="20"/>
                <w:lang w:val="en-US" w:eastAsia="zh-CN"/>
              </w:rPr>
              <w:t>基本结合</w:t>
            </w:r>
            <w:r>
              <w:rPr>
                <w:rFonts w:hint="default" w:eastAsia="宋体"/>
                <w:szCs w:val="20"/>
                <w:lang w:val="en-US" w:eastAsia="zh-CN"/>
              </w:rPr>
              <w:t>浙江省数字贸易发展导向</w:t>
            </w:r>
            <w:r>
              <w:rPr>
                <w:rFonts w:hint="eastAsia" w:eastAsia="宋体"/>
                <w:szCs w:val="20"/>
                <w:lang w:val="en-US" w:eastAsia="zh-CN"/>
              </w:rPr>
              <w:t>，</w:t>
            </w:r>
            <w:r>
              <w:rPr>
                <w:rFonts w:hint="eastAsia" w:ascii="宋体" w:hAnsi="宋体" w:cs="宋体"/>
                <w:sz w:val="21"/>
                <w:szCs w:val="21"/>
                <w:lang w:val="en-US" w:eastAsia="zh-CN"/>
              </w:rPr>
              <w:t>阐述较为具体、总体思路较明确</w:t>
            </w:r>
            <w:r>
              <w:rPr>
                <w:rFonts w:hint="eastAsia" w:ascii="宋体" w:hAnsi="宋体" w:cs="宋体"/>
                <w:color w:val="auto"/>
                <w:spacing w:val="0"/>
                <w:kern w:val="2"/>
                <w:sz w:val="21"/>
                <w:szCs w:val="21"/>
                <w:highlight w:val="none"/>
                <w:lang w:val="en-US" w:eastAsia="zh-CN" w:bidi="ar-SA"/>
              </w:rPr>
              <w:t>，针对性较强的</w:t>
            </w:r>
            <w:r>
              <w:rPr>
                <w:rFonts w:hint="eastAsia" w:ascii="宋体" w:hAnsi="宋体" w:eastAsia="宋体" w:cs="宋体"/>
                <w:szCs w:val="20"/>
                <w:lang w:val="en-US" w:eastAsia="zh-CN"/>
              </w:rPr>
              <w:t>，得</w:t>
            </w:r>
            <w:r>
              <w:rPr>
                <w:rFonts w:hint="eastAsia" w:ascii="宋体" w:hAnsi="宋体" w:cs="宋体"/>
                <w:szCs w:val="20"/>
                <w:lang w:val="en-US" w:eastAsia="zh-CN"/>
              </w:rPr>
              <w:t>7</w:t>
            </w:r>
            <w:r>
              <w:rPr>
                <w:rFonts w:hint="eastAsia" w:ascii="宋体" w:hAnsi="宋体" w:eastAsia="宋体" w:cs="宋体"/>
                <w:szCs w:val="20"/>
                <w:lang w:val="en-US" w:eastAsia="zh-CN"/>
              </w:rPr>
              <w:t>分；</w:t>
            </w:r>
          </w:p>
          <w:p w14:paraId="60422F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3、</w:t>
            </w:r>
            <w:r>
              <w:rPr>
                <w:rFonts w:hint="default" w:eastAsia="宋体"/>
                <w:szCs w:val="20"/>
                <w:lang w:val="en-US" w:eastAsia="zh-CN"/>
              </w:rPr>
              <w:t>浙江省数字贸易发展导向</w:t>
            </w:r>
            <w:r>
              <w:rPr>
                <w:rFonts w:hint="eastAsia"/>
                <w:szCs w:val="20"/>
                <w:lang w:val="en-US" w:eastAsia="zh-CN"/>
              </w:rPr>
              <w:t>结合较少</w:t>
            </w:r>
            <w:r>
              <w:rPr>
                <w:rFonts w:hint="eastAsia" w:eastAsia="宋体"/>
                <w:szCs w:val="20"/>
                <w:lang w:val="en-US" w:eastAsia="zh-CN"/>
              </w:rPr>
              <w:t>，</w:t>
            </w:r>
            <w:r>
              <w:rPr>
                <w:rFonts w:hint="eastAsia" w:ascii="宋体" w:hAnsi="宋体" w:cs="宋体"/>
                <w:sz w:val="21"/>
                <w:szCs w:val="21"/>
                <w:lang w:val="en-US" w:eastAsia="zh-CN"/>
              </w:rPr>
              <w:t>阐述较简略、总体思路不清晰</w:t>
            </w:r>
            <w:r>
              <w:rPr>
                <w:rFonts w:hint="eastAsia" w:ascii="宋体" w:hAnsi="宋体" w:cs="宋体"/>
                <w:color w:val="auto"/>
                <w:spacing w:val="0"/>
                <w:kern w:val="2"/>
                <w:sz w:val="21"/>
                <w:szCs w:val="21"/>
                <w:highlight w:val="none"/>
                <w:lang w:val="en-US" w:eastAsia="zh-CN" w:bidi="ar-SA"/>
              </w:rPr>
              <w:t>，针对性一般的</w:t>
            </w:r>
            <w:r>
              <w:rPr>
                <w:rFonts w:hint="eastAsia" w:ascii="宋体" w:hAnsi="宋体" w:eastAsia="宋体" w:cs="宋体"/>
                <w:szCs w:val="20"/>
                <w:lang w:val="en-US" w:eastAsia="zh-CN"/>
              </w:rPr>
              <w:t>，得</w:t>
            </w:r>
            <w:r>
              <w:rPr>
                <w:rFonts w:hint="eastAsia" w:ascii="宋体" w:hAnsi="宋体" w:cs="宋体"/>
                <w:szCs w:val="20"/>
                <w:lang w:val="en-US" w:eastAsia="zh-CN"/>
              </w:rPr>
              <w:t>4</w:t>
            </w:r>
            <w:r>
              <w:rPr>
                <w:rFonts w:hint="eastAsia" w:ascii="宋体" w:hAnsi="宋体" w:eastAsia="宋体" w:cs="宋体"/>
                <w:szCs w:val="20"/>
                <w:lang w:val="en-US" w:eastAsia="zh-CN"/>
              </w:rPr>
              <w:t>分；</w:t>
            </w:r>
          </w:p>
          <w:p w14:paraId="7D0586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eastAsia="宋体"/>
                <w:szCs w:val="20"/>
                <w:lang w:val="en-US" w:eastAsia="zh-CN"/>
              </w:rPr>
            </w:pPr>
            <w:r>
              <w:rPr>
                <w:rFonts w:hint="eastAsia" w:ascii="宋体" w:hAnsi="宋体" w:eastAsia="宋体" w:cs="宋体"/>
                <w:szCs w:val="20"/>
                <w:lang w:val="en-US" w:eastAsia="zh-CN"/>
              </w:rPr>
              <w:t>4、</w:t>
            </w:r>
            <w:r>
              <w:rPr>
                <w:rFonts w:hint="default" w:eastAsia="宋体"/>
                <w:szCs w:val="20"/>
                <w:lang w:val="en-US" w:eastAsia="zh-CN"/>
              </w:rPr>
              <w:t>未提供</w:t>
            </w:r>
            <w:r>
              <w:rPr>
                <w:rFonts w:hint="eastAsia" w:eastAsia="宋体"/>
                <w:szCs w:val="20"/>
                <w:lang w:val="en-US" w:eastAsia="zh-CN"/>
              </w:rPr>
              <w:t>不得分。</w:t>
            </w:r>
          </w:p>
        </w:tc>
        <w:tc>
          <w:tcPr>
            <w:tcW w:w="380" w:type="pct"/>
            <w:noWrap w:val="0"/>
            <w:vAlign w:val="center"/>
          </w:tcPr>
          <w:p w14:paraId="45B97B50">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14:paraId="7E3D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7FC29DA9">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3973D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p>
        </w:tc>
        <w:tc>
          <w:tcPr>
            <w:tcW w:w="393" w:type="pct"/>
            <w:noWrap w:val="0"/>
            <w:vAlign w:val="center"/>
          </w:tcPr>
          <w:p w14:paraId="01956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5082EA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根据投标人</w:t>
            </w:r>
            <w:r>
              <w:rPr>
                <w:rFonts w:hint="eastAsia" w:ascii="宋体" w:hAnsi="宋体" w:cs="宋体"/>
                <w:sz w:val="21"/>
                <w:szCs w:val="21"/>
                <w:lang w:val="en-US" w:eastAsia="zh-CN"/>
              </w:rPr>
              <w:t>提出的示范区主要任务</w:t>
            </w:r>
            <w:r>
              <w:rPr>
                <w:rFonts w:hint="eastAsia" w:ascii="宋体" w:hAnsi="宋体" w:eastAsia="宋体" w:cs="宋体"/>
                <w:sz w:val="21"/>
                <w:szCs w:val="21"/>
              </w:rPr>
              <w:t>进行</w:t>
            </w:r>
            <w:r>
              <w:rPr>
                <w:rFonts w:hint="eastAsia" w:ascii="宋体" w:hAnsi="宋体" w:cs="宋体"/>
                <w:sz w:val="21"/>
                <w:szCs w:val="21"/>
                <w:lang w:val="en-US" w:eastAsia="zh-CN"/>
              </w:rPr>
              <w:t>综合评分：</w:t>
            </w:r>
          </w:p>
          <w:p w14:paraId="3CE139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内容完整全面，针对性强，可操作性强的</w:t>
            </w:r>
            <w:r>
              <w:rPr>
                <w:rFonts w:hint="eastAsia" w:ascii="宋体" w:hAnsi="宋体" w:eastAsia="宋体" w:cs="宋体"/>
                <w:sz w:val="21"/>
                <w:szCs w:val="21"/>
              </w:rPr>
              <w:t>，得</w:t>
            </w:r>
            <w:r>
              <w:rPr>
                <w:rFonts w:hint="eastAsia" w:ascii="宋体" w:hAnsi="宋体" w:cs="宋体"/>
                <w:sz w:val="21"/>
                <w:szCs w:val="21"/>
                <w:lang w:val="en-US" w:eastAsia="zh-CN"/>
              </w:rPr>
              <w:t>10</w:t>
            </w:r>
            <w:r>
              <w:rPr>
                <w:rFonts w:hint="eastAsia" w:ascii="宋体" w:hAnsi="宋体" w:eastAsia="宋体" w:cs="宋体"/>
                <w:sz w:val="21"/>
                <w:szCs w:val="21"/>
              </w:rPr>
              <w:t>分；</w:t>
            </w:r>
          </w:p>
          <w:p w14:paraId="49C6FD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内容具体，针对性较强，可操作性较强的</w:t>
            </w:r>
            <w:r>
              <w:rPr>
                <w:rFonts w:hint="eastAsia" w:ascii="宋体" w:hAnsi="宋体" w:cs="宋体"/>
                <w:sz w:val="21"/>
                <w:szCs w:val="21"/>
                <w:lang w:eastAsia="zh-CN"/>
              </w:rPr>
              <w:t>，</w:t>
            </w:r>
            <w:r>
              <w:rPr>
                <w:rFonts w:hint="eastAsia" w:ascii="宋体" w:hAnsi="宋体" w:eastAsia="宋体" w:cs="宋体"/>
                <w:sz w:val="21"/>
                <w:szCs w:val="21"/>
              </w:rPr>
              <w:t>得</w:t>
            </w:r>
            <w:r>
              <w:rPr>
                <w:rFonts w:hint="eastAsia" w:ascii="宋体" w:hAnsi="宋体" w:cs="宋体"/>
                <w:sz w:val="21"/>
                <w:szCs w:val="21"/>
                <w:lang w:val="en-US" w:eastAsia="zh-CN"/>
              </w:rPr>
              <w:t>7</w:t>
            </w:r>
            <w:r>
              <w:rPr>
                <w:rFonts w:hint="eastAsia" w:ascii="宋体" w:hAnsi="宋体" w:eastAsia="宋体" w:cs="宋体"/>
                <w:sz w:val="21"/>
                <w:szCs w:val="21"/>
              </w:rPr>
              <w:t>分；</w:t>
            </w:r>
          </w:p>
          <w:p w14:paraId="0B0B02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val="en-US" w:eastAsia="zh-CN"/>
              </w:rPr>
              <w:t>内容简单，针对性一般，可操作性一般的，</w:t>
            </w:r>
            <w:r>
              <w:rPr>
                <w:rFonts w:hint="eastAsia" w:ascii="宋体" w:hAnsi="宋体" w:eastAsia="宋体" w:cs="宋体"/>
                <w:sz w:val="21"/>
                <w:szCs w:val="21"/>
              </w:rPr>
              <w:t>得</w:t>
            </w:r>
            <w:r>
              <w:rPr>
                <w:rFonts w:hint="eastAsia" w:ascii="宋体" w:hAnsi="宋体" w:cs="宋体"/>
                <w:sz w:val="21"/>
                <w:szCs w:val="21"/>
                <w:lang w:val="en-US" w:eastAsia="zh-CN"/>
              </w:rPr>
              <w:t>4</w:t>
            </w:r>
            <w:r>
              <w:rPr>
                <w:rFonts w:hint="eastAsia" w:ascii="宋体" w:hAnsi="宋体" w:eastAsia="宋体" w:cs="宋体"/>
                <w:sz w:val="21"/>
                <w:szCs w:val="21"/>
              </w:rPr>
              <w:t>分</w:t>
            </w:r>
            <w:r>
              <w:rPr>
                <w:rFonts w:hint="eastAsia" w:ascii="宋体" w:hAnsi="宋体" w:cs="宋体"/>
                <w:sz w:val="21"/>
                <w:szCs w:val="21"/>
                <w:lang w:eastAsia="zh-CN"/>
              </w:rPr>
              <w:t>；</w:t>
            </w:r>
          </w:p>
          <w:p w14:paraId="57D7A1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4、未提供不得分。</w:t>
            </w:r>
          </w:p>
        </w:tc>
        <w:tc>
          <w:tcPr>
            <w:tcW w:w="380" w:type="pct"/>
            <w:noWrap w:val="0"/>
            <w:vAlign w:val="center"/>
          </w:tcPr>
          <w:p w14:paraId="40C0B8DC">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14:paraId="1A0B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5ECAAB56">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5087E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p>
        </w:tc>
        <w:tc>
          <w:tcPr>
            <w:tcW w:w="393" w:type="pct"/>
            <w:noWrap w:val="0"/>
            <w:vAlign w:val="center"/>
          </w:tcPr>
          <w:p w14:paraId="41039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512A28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根据</w:t>
            </w:r>
            <w:r>
              <w:rPr>
                <w:rFonts w:hint="eastAsia" w:ascii="宋体" w:hAnsi="宋体" w:eastAsia="宋体" w:cs="宋体"/>
                <w:b w:val="0"/>
                <w:bCs w:val="0"/>
                <w:sz w:val="21"/>
                <w:szCs w:val="21"/>
                <w:lang w:val="en-US" w:eastAsia="zh-CN"/>
              </w:rPr>
              <w:t>投标人</w:t>
            </w:r>
            <w:r>
              <w:rPr>
                <w:rFonts w:hint="eastAsia" w:ascii="宋体" w:hAnsi="宋体" w:cs="宋体"/>
                <w:b w:val="0"/>
                <w:bCs w:val="0"/>
                <w:sz w:val="21"/>
                <w:szCs w:val="21"/>
                <w:lang w:val="en-US" w:eastAsia="zh-CN"/>
              </w:rPr>
              <w:t>提供的保障措施</w:t>
            </w:r>
            <w:r>
              <w:rPr>
                <w:rFonts w:hint="default" w:ascii="宋体" w:hAnsi="宋体" w:eastAsia="宋体" w:cs="宋体"/>
                <w:b w:val="0"/>
                <w:bCs w:val="0"/>
                <w:sz w:val="21"/>
                <w:szCs w:val="21"/>
                <w:lang w:val="en-US" w:eastAsia="zh-CN"/>
              </w:rPr>
              <w:t>进行</w:t>
            </w:r>
            <w:r>
              <w:rPr>
                <w:rFonts w:hint="eastAsia" w:ascii="宋体" w:hAnsi="宋体" w:eastAsia="宋体" w:cs="宋体"/>
                <w:b w:val="0"/>
                <w:bCs w:val="0"/>
                <w:sz w:val="21"/>
                <w:szCs w:val="21"/>
                <w:lang w:val="en-US" w:eastAsia="zh-CN"/>
              </w:rPr>
              <w:t>综合评分</w:t>
            </w:r>
            <w:r>
              <w:rPr>
                <w:rFonts w:hint="default" w:ascii="宋体" w:hAnsi="宋体" w:eastAsia="宋体" w:cs="宋体"/>
                <w:b w:val="0"/>
                <w:bCs w:val="0"/>
                <w:sz w:val="21"/>
                <w:szCs w:val="21"/>
                <w:lang w:val="en-US" w:eastAsia="zh-CN"/>
              </w:rPr>
              <w:t>：</w:t>
            </w:r>
          </w:p>
          <w:p w14:paraId="22A6FF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kern w:val="2"/>
                <w:sz w:val="21"/>
                <w:szCs w:val="21"/>
                <w:lang w:val="en-US" w:eastAsia="zh-CN" w:bidi="ar-SA"/>
              </w:rPr>
              <w:t>1、</w:t>
            </w:r>
            <w:r>
              <w:rPr>
                <w:rFonts w:hint="eastAsia" w:ascii="宋体" w:hAnsi="宋体" w:cs="宋体"/>
                <w:b w:val="0"/>
                <w:bCs w:val="0"/>
                <w:sz w:val="21"/>
                <w:szCs w:val="21"/>
                <w:lang w:val="en-US" w:eastAsia="zh-CN"/>
              </w:rPr>
              <w:t>保障措施合理完善，贴合实际，针对性强，科学性、可操作性强的，</w:t>
            </w:r>
            <w:r>
              <w:rPr>
                <w:rFonts w:hint="default" w:ascii="宋体" w:hAnsi="宋体" w:eastAsia="宋体" w:cs="宋体"/>
                <w:b w:val="0"/>
                <w:bCs w:val="0"/>
                <w:sz w:val="21"/>
                <w:szCs w:val="21"/>
                <w:lang w:val="en-US" w:eastAsia="zh-CN"/>
              </w:rPr>
              <w:t>得</w:t>
            </w:r>
            <w:r>
              <w:rPr>
                <w:rFonts w:hint="eastAsia" w:ascii="宋体" w:hAnsi="宋体" w:cs="宋体"/>
                <w:b w:val="0"/>
                <w:bCs w:val="0"/>
                <w:sz w:val="21"/>
                <w:szCs w:val="21"/>
                <w:lang w:val="en-US" w:eastAsia="zh-CN"/>
              </w:rPr>
              <w:t>10</w:t>
            </w:r>
            <w:r>
              <w:rPr>
                <w:rFonts w:hint="default" w:ascii="宋体" w:hAnsi="宋体" w:eastAsia="宋体" w:cs="宋体"/>
                <w:b w:val="0"/>
                <w:bCs w:val="0"/>
                <w:sz w:val="21"/>
                <w:szCs w:val="21"/>
                <w:lang w:val="en-US" w:eastAsia="zh-CN"/>
              </w:rPr>
              <w:t>分；</w:t>
            </w:r>
          </w:p>
          <w:p w14:paraId="679F1A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保障措施基本完善，较贴合实际，针对性较强，科学性、可操作性较强的，</w:t>
            </w:r>
            <w:r>
              <w:rPr>
                <w:rFonts w:hint="default" w:ascii="宋体" w:hAnsi="宋体" w:eastAsia="宋体" w:cs="宋体"/>
                <w:b w:val="0"/>
                <w:bCs w:val="0"/>
                <w:sz w:val="21"/>
                <w:szCs w:val="21"/>
                <w:lang w:val="en-US" w:eastAsia="zh-CN"/>
              </w:rPr>
              <w:t>得</w:t>
            </w:r>
            <w:r>
              <w:rPr>
                <w:rFonts w:hint="eastAsia" w:ascii="宋体" w:hAnsi="宋体" w:cs="宋体"/>
                <w:b w:val="0"/>
                <w:bCs w:val="0"/>
                <w:sz w:val="21"/>
                <w:szCs w:val="21"/>
                <w:lang w:val="en-US" w:eastAsia="zh-CN"/>
              </w:rPr>
              <w:t>7</w:t>
            </w:r>
            <w:r>
              <w:rPr>
                <w:rFonts w:hint="default" w:ascii="宋体" w:hAnsi="宋体" w:eastAsia="宋体" w:cs="宋体"/>
                <w:b w:val="0"/>
                <w:bCs w:val="0"/>
                <w:sz w:val="21"/>
                <w:szCs w:val="21"/>
                <w:lang w:val="en-US" w:eastAsia="zh-CN"/>
              </w:rPr>
              <w:t>分；</w:t>
            </w:r>
          </w:p>
          <w:p w14:paraId="5C7174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保障措施较简单，针对性一般，科学性、可操作性一般的，</w:t>
            </w:r>
            <w:r>
              <w:rPr>
                <w:rFonts w:hint="default" w:ascii="宋体" w:hAnsi="宋体" w:eastAsia="宋体" w:cs="宋体"/>
                <w:b w:val="0"/>
                <w:bCs w:val="0"/>
                <w:sz w:val="21"/>
                <w:szCs w:val="21"/>
                <w:lang w:val="en-US" w:eastAsia="zh-CN"/>
              </w:rPr>
              <w:t>得</w:t>
            </w:r>
            <w:r>
              <w:rPr>
                <w:rFonts w:hint="eastAsia" w:ascii="宋体" w:hAnsi="宋体" w:cs="宋体"/>
                <w:b w:val="0"/>
                <w:bCs w:val="0"/>
                <w:sz w:val="21"/>
                <w:szCs w:val="21"/>
                <w:lang w:val="en-US" w:eastAsia="zh-CN"/>
              </w:rPr>
              <w:t>4</w:t>
            </w:r>
            <w:r>
              <w:rPr>
                <w:rFonts w:hint="default" w:ascii="宋体" w:hAnsi="宋体" w:eastAsia="宋体" w:cs="宋体"/>
                <w:b w:val="0"/>
                <w:bCs w:val="0"/>
                <w:sz w:val="21"/>
                <w:szCs w:val="21"/>
                <w:lang w:val="en-US" w:eastAsia="zh-CN"/>
              </w:rPr>
              <w:t>分；</w:t>
            </w:r>
          </w:p>
          <w:p w14:paraId="42FBF3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4、</w:t>
            </w:r>
            <w:r>
              <w:rPr>
                <w:rFonts w:hint="default" w:ascii="宋体" w:hAnsi="宋体" w:eastAsia="宋体" w:cs="宋体"/>
                <w:b w:val="0"/>
                <w:bCs w:val="0"/>
                <w:sz w:val="21"/>
                <w:szCs w:val="21"/>
                <w:lang w:val="en-US" w:eastAsia="zh-CN"/>
              </w:rPr>
              <w:t>未提供</w:t>
            </w:r>
            <w:r>
              <w:rPr>
                <w:rFonts w:hint="eastAsia" w:ascii="宋体" w:hAnsi="宋体" w:eastAsia="宋体" w:cs="宋体"/>
                <w:b w:val="0"/>
                <w:bCs w:val="0"/>
                <w:sz w:val="21"/>
                <w:szCs w:val="21"/>
                <w:lang w:val="en-US" w:eastAsia="zh-CN"/>
              </w:rPr>
              <w:t>不得分</w:t>
            </w:r>
            <w:r>
              <w:rPr>
                <w:rFonts w:hint="default" w:ascii="宋体" w:hAnsi="宋体" w:eastAsia="宋体" w:cs="宋体"/>
                <w:b w:val="0"/>
                <w:bCs w:val="0"/>
                <w:sz w:val="21"/>
                <w:szCs w:val="21"/>
                <w:lang w:val="en-US" w:eastAsia="zh-CN"/>
              </w:rPr>
              <w:t>。</w:t>
            </w:r>
          </w:p>
        </w:tc>
        <w:tc>
          <w:tcPr>
            <w:tcW w:w="380" w:type="pct"/>
            <w:noWrap w:val="0"/>
            <w:vAlign w:val="center"/>
          </w:tcPr>
          <w:p w14:paraId="1C51AB6C">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14:paraId="094B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6030A6C5">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23BDD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实施计划和项目进度控制</w:t>
            </w:r>
          </w:p>
        </w:tc>
        <w:tc>
          <w:tcPr>
            <w:tcW w:w="393" w:type="pct"/>
            <w:noWrap w:val="0"/>
            <w:vAlign w:val="center"/>
          </w:tcPr>
          <w:p w14:paraId="69B9D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670B1C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根据投标人提供的实施计划和进度计划</w:t>
            </w:r>
            <w:r>
              <w:rPr>
                <w:rFonts w:hint="default" w:ascii="宋体" w:hAnsi="宋体" w:eastAsia="宋体" w:cs="宋体"/>
                <w:b w:val="0"/>
                <w:bCs w:val="0"/>
                <w:sz w:val="21"/>
                <w:szCs w:val="21"/>
                <w:lang w:val="en-US" w:eastAsia="zh-CN"/>
              </w:rPr>
              <w:t>进行</w:t>
            </w:r>
            <w:r>
              <w:rPr>
                <w:rFonts w:hint="eastAsia" w:ascii="宋体" w:hAnsi="宋体" w:eastAsia="宋体" w:cs="宋体"/>
                <w:b w:val="0"/>
                <w:bCs w:val="0"/>
                <w:sz w:val="21"/>
                <w:szCs w:val="21"/>
                <w:lang w:val="en-US" w:eastAsia="zh-CN"/>
              </w:rPr>
              <w:t>综合评分</w:t>
            </w:r>
            <w:r>
              <w:rPr>
                <w:rFonts w:hint="eastAsia" w:ascii="宋体" w:hAnsi="宋体" w:cs="宋体"/>
                <w:b w:val="0"/>
                <w:bCs w:val="0"/>
                <w:sz w:val="21"/>
                <w:szCs w:val="21"/>
                <w:lang w:val="en-US" w:eastAsia="zh-CN"/>
              </w:rPr>
              <w:t>：</w:t>
            </w:r>
          </w:p>
          <w:p w14:paraId="43C419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实施计划全面完整，可操作性强，进度计划安排合理</w:t>
            </w:r>
            <w:r>
              <w:rPr>
                <w:rFonts w:hint="default" w:ascii="宋体" w:hAnsi="宋体" w:eastAsia="宋体" w:cs="宋体"/>
                <w:b w:val="0"/>
                <w:bCs w:val="0"/>
                <w:sz w:val="21"/>
                <w:szCs w:val="21"/>
                <w:lang w:val="en-US" w:eastAsia="zh-CN"/>
              </w:rPr>
              <w:t>的，得</w:t>
            </w:r>
            <w:r>
              <w:rPr>
                <w:rFonts w:hint="eastAsia" w:ascii="宋体" w:hAnsi="宋体" w:cs="宋体"/>
                <w:b w:val="0"/>
                <w:bCs w:val="0"/>
                <w:sz w:val="21"/>
                <w:szCs w:val="21"/>
                <w:lang w:val="en-US" w:eastAsia="zh-CN"/>
              </w:rPr>
              <w:t>10</w:t>
            </w:r>
            <w:r>
              <w:rPr>
                <w:rFonts w:hint="default" w:ascii="宋体" w:hAnsi="宋体" w:eastAsia="宋体" w:cs="宋体"/>
                <w:b w:val="0"/>
                <w:bCs w:val="0"/>
                <w:sz w:val="21"/>
                <w:szCs w:val="21"/>
                <w:lang w:val="en-US" w:eastAsia="zh-CN"/>
              </w:rPr>
              <w:t>分；</w:t>
            </w:r>
          </w:p>
          <w:p w14:paraId="7CA9BB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实施计划较具体，可操作性较强，进度计划安排基本合理</w:t>
            </w:r>
            <w:r>
              <w:rPr>
                <w:rFonts w:hint="default" w:ascii="宋体" w:hAnsi="宋体" w:eastAsia="宋体" w:cs="宋体"/>
                <w:b w:val="0"/>
                <w:bCs w:val="0"/>
                <w:sz w:val="21"/>
                <w:szCs w:val="21"/>
                <w:lang w:val="en-US" w:eastAsia="zh-CN"/>
              </w:rPr>
              <w:t>的</w:t>
            </w:r>
            <w:r>
              <w:rPr>
                <w:rFonts w:hint="eastAsia" w:ascii="宋体" w:hAnsi="宋体" w:eastAsia="宋体" w:cs="宋体"/>
                <w:b w:val="0"/>
                <w:bCs w:val="0"/>
                <w:sz w:val="21"/>
                <w:szCs w:val="21"/>
                <w:lang w:val="en-US" w:eastAsia="zh-CN"/>
              </w:rPr>
              <w:t>，得7分</w:t>
            </w:r>
            <w:r>
              <w:rPr>
                <w:rFonts w:hint="default" w:ascii="宋体" w:hAnsi="宋体" w:eastAsia="宋体" w:cs="宋体"/>
                <w:b w:val="0"/>
                <w:bCs w:val="0"/>
                <w:sz w:val="21"/>
                <w:szCs w:val="21"/>
                <w:lang w:val="en-US" w:eastAsia="zh-CN"/>
              </w:rPr>
              <w:t>；</w:t>
            </w:r>
          </w:p>
          <w:p w14:paraId="4BA5FB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实施计划描述简单，可操作性一般，进度计划安排存在缺陷遗漏</w:t>
            </w:r>
            <w:r>
              <w:rPr>
                <w:rFonts w:hint="default" w:ascii="宋体" w:hAnsi="宋体" w:eastAsia="宋体" w:cs="宋体"/>
                <w:b w:val="0"/>
                <w:bCs w:val="0"/>
                <w:sz w:val="21"/>
                <w:szCs w:val="21"/>
                <w:lang w:val="en-US" w:eastAsia="zh-CN"/>
              </w:rPr>
              <w:t>的</w:t>
            </w:r>
            <w:r>
              <w:rPr>
                <w:rFonts w:hint="eastAsia" w:ascii="宋体" w:hAnsi="宋体" w:eastAsia="宋体" w:cs="宋体"/>
                <w:b w:val="0"/>
                <w:bCs w:val="0"/>
                <w:sz w:val="21"/>
                <w:szCs w:val="21"/>
                <w:lang w:val="en-US" w:eastAsia="zh-CN"/>
              </w:rPr>
              <w:t>，得4分；</w:t>
            </w:r>
          </w:p>
          <w:p w14:paraId="08AB41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default" w:ascii="宋体" w:hAnsi="宋体" w:eastAsia="宋体" w:cs="宋体"/>
                <w:b w:val="0"/>
                <w:bCs w:val="0"/>
                <w:sz w:val="21"/>
                <w:szCs w:val="21"/>
                <w:lang w:val="en-US" w:eastAsia="zh-CN"/>
              </w:rPr>
              <w:t>未提供</w:t>
            </w:r>
            <w:r>
              <w:rPr>
                <w:rFonts w:hint="eastAsia" w:ascii="宋体" w:hAnsi="宋体" w:eastAsia="宋体" w:cs="宋体"/>
                <w:b w:val="0"/>
                <w:bCs w:val="0"/>
                <w:sz w:val="21"/>
                <w:szCs w:val="21"/>
                <w:lang w:val="en-US" w:eastAsia="zh-CN"/>
              </w:rPr>
              <w:t>不得分</w:t>
            </w:r>
            <w:r>
              <w:rPr>
                <w:rFonts w:hint="default" w:ascii="宋体" w:hAnsi="宋体" w:eastAsia="宋体" w:cs="宋体"/>
                <w:b w:val="0"/>
                <w:bCs w:val="0"/>
                <w:sz w:val="21"/>
                <w:szCs w:val="21"/>
                <w:lang w:val="en-US" w:eastAsia="zh-CN"/>
              </w:rPr>
              <w:t>。</w:t>
            </w:r>
          </w:p>
        </w:tc>
        <w:tc>
          <w:tcPr>
            <w:tcW w:w="380" w:type="pct"/>
            <w:noWrap w:val="0"/>
            <w:vAlign w:val="center"/>
          </w:tcPr>
          <w:p w14:paraId="0BF90CE0">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r>
      <w:tr w14:paraId="5909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vAlign w:val="center"/>
          </w:tcPr>
          <w:p w14:paraId="6EF6749E">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1057BF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售后服务</w:t>
            </w:r>
          </w:p>
        </w:tc>
        <w:tc>
          <w:tcPr>
            <w:tcW w:w="393" w:type="pct"/>
            <w:noWrap w:val="0"/>
            <w:vAlign w:val="center"/>
          </w:tcPr>
          <w:p w14:paraId="602D1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w:t>
            </w:r>
          </w:p>
        </w:tc>
        <w:tc>
          <w:tcPr>
            <w:tcW w:w="3552" w:type="pct"/>
            <w:noWrap w:val="0"/>
            <w:vAlign w:val="center"/>
          </w:tcPr>
          <w:p w14:paraId="21E4BC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根据投标人提供的售后服务方案进行综合评分：</w:t>
            </w:r>
          </w:p>
          <w:p w14:paraId="276D33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售后服务方案内容合理完善</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t>针对性强的，</w:t>
            </w:r>
            <w:r>
              <w:rPr>
                <w:rFonts w:hint="default" w:ascii="宋体" w:hAnsi="宋体" w:eastAsia="宋体" w:cs="宋体"/>
                <w:b w:val="0"/>
                <w:bCs w:val="0"/>
                <w:sz w:val="21"/>
                <w:szCs w:val="21"/>
                <w:lang w:val="en-US" w:eastAsia="zh-CN"/>
              </w:rPr>
              <w:t>得</w:t>
            </w:r>
            <w:r>
              <w:rPr>
                <w:rFonts w:hint="eastAsia" w:ascii="宋体" w:hAnsi="宋体" w:cs="宋体"/>
                <w:b w:val="0"/>
                <w:bCs w:val="0"/>
                <w:sz w:val="21"/>
                <w:szCs w:val="21"/>
                <w:lang w:val="en-US" w:eastAsia="zh-CN"/>
              </w:rPr>
              <w:t>4</w:t>
            </w:r>
            <w:r>
              <w:rPr>
                <w:rFonts w:hint="default" w:ascii="宋体" w:hAnsi="宋体" w:eastAsia="宋体" w:cs="宋体"/>
                <w:b w:val="0"/>
                <w:bCs w:val="0"/>
                <w:sz w:val="21"/>
                <w:szCs w:val="21"/>
                <w:lang w:val="en-US" w:eastAsia="zh-CN"/>
              </w:rPr>
              <w:t>分；</w:t>
            </w:r>
          </w:p>
          <w:p w14:paraId="461FE8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售后服务方案内容具体</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t>针对性较强的，得2分</w:t>
            </w:r>
            <w:r>
              <w:rPr>
                <w:rFonts w:hint="default" w:ascii="宋体" w:hAnsi="宋体" w:eastAsia="宋体" w:cs="宋体"/>
                <w:b w:val="0"/>
                <w:bCs w:val="0"/>
                <w:sz w:val="21"/>
                <w:szCs w:val="21"/>
                <w:lang w:val="en-US" w:eastAsia="zh-CN"/>
              </w:rPr>
              <w:t>；</w:t>
            </w:r>
          </w:p>
          <w:p w14:paraId="18ADF7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售后服务方案内容较简单</w:t>
            </w:r>
            <w:r>
              <w:rPr>
                <w:rFonts w:hint="eastAsia" w:ascii="宋体" w:hAnsi="宋体" w:eastAsia="宋体" w:cs="宋体"/>
                <w:b w:val="0"/>
                <w:bCs w:val="0"/>
                <w:sz w:val="21"/>
                <w:szCs w:val="21"/>
                <w:lang w:val="en-US" w:eastAsia="zh-CN"/>
              </w:rPr>
              <w:t>、有缺漏，针对性一般的，得1分；</w:t>
            </w:r>
          </w:p>
          <w:p w14:paraId="0CDCC1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default" w:ascii="宋体" w:hAnsi="宋体" w:eastAsia="宋体" w:cs="宋体"/>
                <w:b w:val="0"/>
                <w:bCs w:val="0"/>
                <w:sz w:val="21"/>
                <w:szCs w:val="21"/>
                <w:lang w:val="en-US" w:eastAsia="zh-CN"/>
              </w:rPr>
              <w:t>未提供</w:t>
            </w:r>
            <w:r>
              <w:rPr>
                <w:rFonts w:hint="eastAsia" w:ascii="宋体" w:hAnsi="宋体" w:eastAsia="宋体" w:cs="宋体"/>
                <w:b w:val="0"/>
                <w:bCs w:val="0"/>
                <w:sz w:val="21"/>
                <w:szCs w:val="21"/>
                <w:lang w:val="en-US" w:eastAsia="zh-CN"/>
              </w:rPr>
              <w:t>不得分</w:t>
            </w:r>
            <w:r>
              <w:rPr>
                <w:rFonts w:hint="default" w:ascii="宋体" w:hAnsi="宋体" w:eastAsia="宋体" w:cs="宋体"/>
                <w:b w:val="0"/>
                <w:bCs w:val="0"/>
                <w:sz w:val="21"/>
                <w:szCs w:val="21"/>
                <w:lang w:val="en-US" w:eastAsia="zh-CN"/>
              </w:rPr>
              <w:t>。</w:t>
            </w:r>
          </w:p>
        </w:tc>
        <w:tc>
          <w:tcPr>
            <w:tcW w:w="380" w:type="pct"/>
            <w:noWrap w:val="0"/>
            <w:vAlign w:val="center"/>
          </w:tcPr>
          <w:p w14:paraId="6352AD75">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r>
    </w:tbl>
    <w:p w14:paraId="5352A6AA">
      <w:pPr>
        <w:rPr>
          <w:rFonts w:hint="eastAsia" w:ascii="宋体" w:hAnsi="宋体" w:cs="宋体"/>
          <w:szCs w:val="21"/>
        </w:rPr>
      </w:pPr>
    </w:p>
    <w:p w14:paraId="7BBCCF7B">
      <w:pPr>
        <w:rPr>
          <w:rFonts w:hint="eastAsia" w:ascii="宋体" w:hAnsi="宋体" w:cs="宋体"/>
          <w:b/>
          <w:sz w:val="28"/>
          <w:szCs w:val="28"/>
        </w:rPr>
      </w:pPr>
    </w:p>
    <w:p w14:paraId="596EF303">
      <w:pPr>
        <w:snapToGrid w:val="0"/>
        <w:spacing w:line="360" w:lineRule="auto"/>
        <w:jc w:val="center"/>
        <w:outlineLvl w:val="0"/>
        <w:rPr>
          <w:rFonts w:hint="eastAsia" w:ascii="宋体" w:hAnsi="宋体" w:cs="宋体"/>
          <w:b/>
          <w:sz w:val="28"/>
          <w:szCs w:val="28"/>
        </w:rPr>
        <w:sectPr>
          <w:footerReference r:id="rId8" w:type="default"/>
          <w:pgSz w:w="11906" w:h="16838"/>
          <w:pgMar w:top="1531" w:right="1191" w:bottom="737" w:left="1191" w:header="851" w:footer="584" w:gutter="0"/>
          <w:pgBorders>
            <w:top w:val="none" w:sz="0" w:space="0"/>
            <w:left w:val="none" w:sz="0" w:space="0"/>
            <w:bottom w:val="none" w:sz="0" w:space="0"/>
            <w:right w:val="none" w:sz="0" w:space="0"/>
          </w:pgBorders>
          <w:cols w:space="720" w:num="1"/>
          <w:docGrid w:type="lines" w:linePitch="312" w:charSpace="0"/>
        </w:sectPr>
      </w:pPr>
    </w:p>
    <w:p w14:paraId="3AA972A6">
      <w:pPr>
        <w:snapToGrid w:val="0"/>
        <w:spacing w:line="360" w:lineRule="auto"/>
        <w:jc w:val="center"/>
        <w:outlineLvl w:val="0"/>
        <w:rPr>
          <w:rFonts w:hint="eastAsia" w:ascii="宋体" w:hAnsi="宋体" w:cs="宋体"/>
          <w:b/>
          <w:sz w:val="28"/>
          <w:szCs w:val="28"/>
        </w:rPr>
      </w:pPr>
      <w:r>
        <w:rPr>
          <w:rFonts w:hint="eastAsia" w:ascii="宋体" w:hAnsi="宋体" w:cs="宋体"/>
          <w:b/>
          <w:sz w:val="28"/>
          <w:szCs w:val="28"/>
        </w:rPr>
        <w:t>第五章  合同主要条款</w:t>
      </w:r>
    </w:p>
    <w:p w14:paraId="537CB98F">
      <w:pPr>
        <w:snapToGrid w:val="0"/>
        <w:spacing w:before="156" w:beforeLines="50" w:after="156" w:afterLines="50" w:line="360" w:lineRule="auto"/>
        <w:jc w:val="center"/>
        <w:rPr>
          <w:rFonts w:hint="eastAsia" w:ascii="宋体" w:hAnsi="宋体" w:cs="宋体"/>
          <w:b/>
          <w:sz w:val="30"/>
          <w:szCs w:val="30"/>
        </w:rPr>
      </w:pPr>
      <w:r>
        <w:rPr>
          <w:rFonts w:hint="eastAsia" w:ascii="宋体" w:hAnsi="宋体" w:cs="宋体"/>
          <w:b/>
          <w:sz w:val="24"/>
          <w:szCs w:val="24"/>
        </w:rPr>
        <w:t>（具体条款以甲方为主协商确定）</w:t>
      </w:r>
    </w:p>
    <w:p w14:paraId="5A3771C7">
      <w:pPr>
        <w:spacing w:line="360" w:lineRule="auto"/>
        <w:rPr>
          <w:rFonts w:hint="eastAsia" w:ascii="宋体" w:hAnsi="宋体" w:cs="宋体"/>
          <w:sz w:val="44"/>
        </w:rPr>
      </w:pPr>
    </w:p>
    <w:p w14:paraId="205D781C">
      <w:pPr>
        <w:spacing w:line="360" w:lineRule="auto"/>
        <w:rPr>
          <w:rFonts w:hint="eastAsia" w:ascii="宋体" w:hAnsi="宋体" w:cs="宋体"/>
          <w:sz w:val="44"/>
        </w:rPr>
      </w:pPr>
    </w:p>
    <w:p w14:paraId="4CD33101">
      <w:pPr>
        <w:spacing w:line="360" w:lineRule="auto"/>
        <w:jc w:val="center"/>
        <w:rPr>
          <w:rFonts w:ascii="宋体" w:hAnsi="宋体" w:cs="宋体"/>
          <w:sz w:val="44"/>
        </w:rPr>
      </w:pPr>
      <w:r>
        <w:rPr>
          <w:rFonts w:hint="eastAsia" w:ascii="宋体" w:hAnsi="宋体" w:cs="宋体"/>
          <w:sz w:val="44"/>
        </w:rPr>
        <w:t>项目合同</w:t>
      </w:r>
    </w:p>
    <w:p w14:paraId="139866FD">
      <w:pPr>
        <w:spacing w:line="276" w:lineRule="auto"/>
        <w:jc w:val="center"/>
        <w:rPr>
          <w:rFonts w:ascii="宋体" w:hAnsi="宋体" w:cs="宋体"/>
          <w:sz w:val="30"/>
          <w:szCs w:val="30"/>
        </w:rPr>
      </w:pPr>
    </w:p>
    <w:p w14:paraId="159B7D1C">
      <w:pPr>
        <w:spacing w:line="700" w:lineRule="exact"/>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51B563F5">
      <w:pPr>
        <w:spacing w:line="500" w:lineRule="exact"/>
        <w:ind w:firstLine="354" w:firstLineChars="118"/>
        <w:rPr>
          <w:rFonts w:ascii="宋体" w:hAnsi="宋体" w:cs="宋体"/>
          <w:sz w:val="30"/>
          <w:szCs w:val="30"/>
        </w:rPr>
      </w:pPr>
    </w:p>
    <w:p w14:paraId="56E590A8">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56614FFA">
      <w:pPr>
        <w:spacing w:line="500" w:lineRule="exact"/>
        <w:rPr>
          <w:rFonts w:ascii="宋体" w:hAnsi="宋体" w:cs="宋体"/>
          <w:sz w:val="28"/>
          <w:szCs w:val="28"/>
        </w:rPr>
      </w:pPr>
    </w:p>
    <w:p w14:paraId="4F2E33ED">
      <w:pPr>
        <w:spacing w:line="700" w:lineRule="exact"/>
        <w:rPr>
          <w:rFonts w:ascii="宋体" w:hAnsi="宋体" w:cs="宋体"/>
          <w:sz w:val="30"/>
          <w:szCs w:val="30"/>
        </w:rPr>
      </w:pPr>
    </w:p>
    <w:p w14:paraId="0A4521AE">
      <w:pPr>
        <w:spacing w:line="700" w:lineRule="exact"/>
        <w:rPr>
          <w:rFonts w:ascii="宋体" w:hAnsi="宋体" w:cs="宋体"/>
          <w:sz w:val="30"/>
          <w:szCs w:val="30"/>
        </w:rPr>
      </w:pPr>
    </w:p>
    <w:p w14:paraId="16C4BFCF">
      <w:pPr>
        <w:spacing w:line="700" w:lineRule="exact"/>
        <w:rPr>
          <w:rFonts w:ascii="宋体" w:hAnsi="宋体" w:cs="宋体"/>
          <w:sz w:val="30"/>
          <w:szCs w:val="30"/>
        </w:rPr>
      </w:pPr>
    </w:p>
    <w:p w14:paraId="683E1277">
      <w:pPr>
        <w:spacing w:line="700" w:lineRule="exact"/>
        <w:rPr>
          <w:rFonts w:ascii="宋体" w:hAnsi="宋体" w:cs="宋体"/>
          <w:sz w:val="30"/>
          <w:szCs w:val="30"/>
        </w:rPr>
      </w:pPr>
    </w:p>
    <w:p w14:paraId="5B0B6FE3">
      <w:pPr>
        <w:pStyle w:val="12"/>
        <w:ind w:left="1470" w:right="-252"/>
        <w:rPr>
          <w:rFonts w:ascii="Times New Roman" w:hAnsi="Times New Roman"/>
        </w:rPr>
      </w:pPr>
    </w:p>
    <w:p w14:paraId="126A019A">
      <w:pPr>
        <w:spacing w:line="700" w:lineRule="exact"/>
        <w:ind w:firstLine="1026" w:firstLineChars="342"/>
        <w:rPr>
          <w:rFonts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3C9FC3CD">
      <w:pPr>
        <w:spacing w:line="700" w:lineRule="exact"/>
        <w:ind w:firstLine="1026" w:firstLineChars="342"/>
        <w:rPr>
          <w:rFonts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38255DE0">
      <w:pPr>
        <w:spacing w:line="700" w:lineRule="exact"/>
        <w:ind w:firstLine="1026" w:firstLineChars="342"/>
        <w:rPr>
          <w:rFonts w:ascii="宋体" w:hAnsi="宋体" w:cs="宋体"/>
          <w:sz w:val="30"/>
          <w:szCs w:val="30"/>
        </w:rPr>
      </w:pPr>
      <w:r>
        <w:rPr>
          <w:rFonts w:hint="eastAsia" w:ascii="宋体" w:hAnsi="宋体" w:cs="宋体"/>
          <w:sz w:val="30"/>
          <w:szCs w:val="30"/>
        </w:rPr>
        <w:t>合同签定日：</w:t>
      </w:r>
      <w:r>
        <w:rPr>
          <w:rFonts w:hint="eastAsia" w:ascii="宋体" w:hAnsi="宋体" w:cs="宋体"/>
          <w:sz w:val="36"/>
          <w:szCs w:val="36"/>
          <w:u w:val="single"/>
        </w:rPr>
        <w:t xml:space="preserve">20  年   月   日                </w:t>
      </w:r>
    </w:p>
    <w:p w14:paraId="06E3B7CF">
      <w:pPr>
        <w:spacing w:line="700" w:lineRule="exact"/>
        <w:ind w:firstLine="1026" w:firstLineChars="342"/>
        <w:rPr>
          <w:rFonts w:ascii="宋体" w:hAnsi="宋体" w:cs="宋体"/>
          <w:sz w:val="30"/>
          <w:szCs w:val="30"/>
        </w:rPr>
      </w:pPr>
      <w:r>
        <w:rPr>
          <w:rFonts w:hint="eastAsia" w:ascii="宋体" w:hAnsi="宋体" w:cs="宋体"/>
          <w:sz w:val="30"/>
          <w:szCs w:val="30"/>
        </w:rPr>
        <w:t>合同签定地点：</w:t>
      </w:r>
      <w:r>
        <w:rPr>
          <w:rFonts w:hint="eastAsia" w:ascii="宋体" w:hAnsi="宋体" w:cs="宋体"/>
          <w:sz w:val="30"/>
          <w:szCs w:val="30"/>
          <w:u w:val="single"/>
        </w:rPr>
        <w:t>舟山市</w:t>
      </w:r>
      <w:r>
        <w:rPr>
          <w:rFonts w:hint="eastAsia" w:ascii="宋体" w:hAnsi="宋体" w:cs="宋体"/>
          <w:sz w:val="36"/>
          <w:szCs w:val="36"/>
          <w:u w:val="single"/>
        </w:rPr>
        <w:t xml:space="preserve">                         </w:t>
      </w:r>
    </w:p>
    <w:p w14:paraId="426CBF7A">
      <w:pPr>
        <w:rPr>
          <w:rFonts w:ascii="Arial" w:hAnsi="Arial" w:cs="Arial"/>
          <w:szCs w:val="21"/>
        </w:rPr>
      </w:pPr>
      <w:r>
        <w:rPr>
          <w:rFonts w:ascii="Arial" w:hAnsi="Arial" w:cs="Arial"/>
          <w:szCs w:val="21"/>
        </w:rPr>
        <w:t xml:space="preserve">                                           </w:t>
      </w:r>
    </w:p>
    <w:p w14:paraId="6F30112A">
      <w:pPr>
        <w:rPr>
          <w:rFonts w:ascii="Arial" w:hAnsi="Arial" w:cs="Arial"/>
          <w:szCs w:val="21"/>
        </w:rPr>
      </w:pPr>
    </w:p>
    <w:p w14:paraId="6451B8F8">
      <w:pPr>
        <w:spacing w:line="360" w:lineRule="auto"/>
        <w:ind w:firstLine="420" w:firstLineChars="200"/>
        <w:rPr>
          <w:rFonts w:ascii="宋体" w:hAnsi="宋体" w:cs="宋体"/>
          <w:spacing w:val="4"/>
          <w:szCs w:val="21"/>
        </w:rPr>
      </w:pPr>
      <w:r>
        <w:rPr>
          <w:rFonts w:ascii="Arial" w:hAnsi="Arial" w:cs="Arial"/>
          <w:szCs w:val="21"/>
        </w:rPr>
        <w:br w:type="page"/>
      </w: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39B91658">
      <w:pPr>
        <w:spacing w:line="360" w:lineRule="auto"/>
        <w:outlineLvl w:val="1"/>
        <w:rPr>
          <w:rFonts w:ascii="宋体" w:hAnsi="宋体" w:cs="宋体"/>
          <w:b/>
          <w:szCs w:val="21"/>
        </w:rPr>
      </w:pPr>
      <w:r>
        <w:rPr>
          <w:rFonts w:hint="eastAsia" w:ascii="宋体" w:hAnsi="宋体" w:cs="宋体"/>
          <w:b/>
          <w:szCs w:val="21"/>
        </w:rPr>
        <w:t>一、合同文件</w:t>
      </w:r>
    </w:p>
    <w:p w14:paraId="617AD9B7">
      <w:pPr>
        <w:spacing w:line="360" w:lineRule="auto"/>
        <w:ind w:firstLine="420" w:firstLineChars="200"/>
        <w:rPr>
          <w:rFonts w:ascii="宋体" w:hAnsi="宋体" w:cs="宋体"/>
          <w:szCs w:val="21"/>
        </w:rPr>
      </w:pPr>
      <w:r>
        <w:rPr>
          <w:rFonts w:hint="eastAsia" w:ascii="宋体" w:hAnsi="宋体" w:cs="宋体"/>
          <w:szCs w:val="21"/>
        </w:rPr>
        <w:t>下列文件构成本合同的组成部分：</w:t>
      </w:r>
    </w:p>
    <w:p w14:paraId="21A6E676">
      <w:pPr>
        <w:numPr>
          <w:ilvl w:val="0"/>
          <w:numId w:val="6"/>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招标文件</w:t>
      </w:r>
    </w:p>
    <w:p w14:paraId="18711E77">
      <w:pPr>
        <w:numPr>
          <w:ilvl w:val="0"/>
          <w:numId w:val="6"/>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投标文件</w:t>
      </w:r>
    </w:p>
    <w:p w14:paraId="5D1C9338">
      <w:pPr>
        <w:numPr>
          <w:ilvl w:val="0"/>
          <w:numId w:val="6"/>
        </w:numPr>
        <w:adjustRightInd w:val="0"/>
        <w:spacing w:line="360" w:lineRule="auto"/>
        <w:ind w:left="0" w:firstLine="420" w:firstLineChars="200"/>
        <w:textAlignment w:val="baseline"/>
        <w:rPr>
          <w:rFonts w:ascii="宋体" w:hAnsi="宋体" w:cs="宋体"/>
          <w:szCs w:val="21"/>
        </w:rPr>
      </w:pPr>
      <w:r>
        <w:rPr>
          <w:rFonts w:hint="eastAsia" w:ascii="宋体" w:hAnsi="宋体" w:cs="宋体"/>
          <w:szCs w:val="21"/>
        </w:rPr>
        <w:t>相关补充文件（如有）</w:t>
      </w:r>
    </w:p>
    <w:p w14:paraId="47AB44E6">
      <w:pPr>
        <w:spacing w:line="360" w:lineRule="auto"/>
        <w:outlineLvl w:val="1"/>
        <w:rPr>
          <w:rFonts w:ascii="宋体" w:hAnsi="宋体" w:cs="宋体"/>
          <w:b/>
          <w:szCs w:val="21"/>
        </w:rPr>
      </w:pPr>
      <w:r>
        <w:rPr>
          <w:rFonts w:hint="eastAsia" w:ascii="宋体" w:hAnsi="宋体" w:cs="宋体"/>
          <w:b/>
          <w:szCs w:val="21"/>
        </w:rPr>
        <w:t>二、合同范围和条件</w:t>
      </w:r>
    </w:p>
    <w:p w14:paraId="6AD42127">
      <w:pPr>
        <w:spacing w:line="360" w:lineRule="auto"/>
        <w:ind w:firstLine="436" w:firstLineChars="200"/>
        <w:rPr>
          <w:rFonts w:ascii="宋体" w:hAnsi="宋体" w:cs="宋体"/>
          <w:spacing w:val="4"/>
          <w:szCs w:val="21"/>
        </w:rPr>
      </w:pPr>
      <w:r>
        <w:rPr>
          <w:rFonts w:hint="eastAsia" w:ascii="宋体" w:hAnsi="宋体" w:cs="宋体"/>
          <w:spacing w:val="4"/>
          <w:szCs w:val="21"/>
        </w:rPr>
        <w:t>本合同的范围和条件与上述规定的合同文件内容一致。</w:t>
      </w:r>
    </w:p>
    <w:p w14:paraId="69EFB7D6">
      <w:pPr>
        <w:spacing w:line="360" w:lineRule="auto"/>
        <w:outlineLvl w:val="1"/>
        <w:rPr>
          <w:rFonts w:hint="eastAsia" w:ascii="宋体" w:hAnsi="宋体" w:eastAsia="宋体" w:cs="宋体"/>
          <w:b/>
          <w:szCs w:val="21"/>
          <w:lang w:eastAsia="zh-CN"/>
        </w:rPr>
      </w:pPr>
      <w:r>
        <w:rPr>
          <w:rFonts w:hint="eastAsia" w:ascii="宋体" w:hAnsi="宋体" w:cs="宋体"/>
          <w:b/>
          <w:szCs w:val="21"/>
        </w:rPr>
        <w:t>三、</w:t>
      </w:r>
      <w:r>
        <w:rPr>
          <w:rFonts w:hint="eastAsia" w:ascii="宋体" w:hAnsi="宋体" w:cs="宋体"/>
          <w:b/>
          <w:szCs w:val="21"/>
          <w:lang w:val="en-US" w:eastAsia="zh-CN"/>
        </w:rPr>
        <w:t>服务内容</w:t>
      </w:r>
    </w:p>
    <w:p w14:paraId="30D1BC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全面总结普陀区数字贸易发展基础，深度挖掘算力经济、海洋数字贸易等特色优势，分析提出示范区创建总体要求，重点从制度创新、产业培育、场景应用、生态构建等方面提出重点任务和保障措施。</w:t>
      </w:r>
    </w:p>
    <w:p w14:paraId="36B108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（一）普陀区基本情况</w:t>
      </w:r>
    </w:p>
    <w:p w14:paraId="1433AB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从国际、国内、浙江等三个维度，结合舟山自贸试验区扩区机遇、国际航运枢纽地位及海洋经济特色，分析创建国家示范区的战略窗口期，全面梳理普陀区经济社会发展基础。</w:t>
      </w:r>
    </w:p>
    <w:p w14:paraId="05C1C4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（二）普陀区数字贸易总体发展情况</w:t>
      </w:r>
    </w:p>
    <w:p w14:paraId="7484B1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全面梳理浙江省和普陀区数字贸易发展现状，重点分析算力基础设施、海洋数字贸易、跨境数据流动试点等领域的进展，明确资源禀赋与短板瓶颈。</w:t>
      </w:r>
    </w:p>
    <w:p w14:paraId="087639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（三）示范区创建总体思路</w:t>
      </w:r>
    </w:p>
    <w:p w14:paraId="367528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立足“自贸试验区+数字贸易”叠加优势，研究提出“海洋特色数字贸易枢纽港”建设定位，明确“制度型开放引领、算力经济驱动、海洋场景突破”三大原则，设定“跨境数据流动试点区、海洋数字贸易创新中心、算力贸易枢纽港”等阶段性目标，以更高水平发展“绿色综合能源+规模化先进算力+生态数字产业”。</w:t>
      </w:r>
    </w:p>
    <w:p w14:paraId="62B5D8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（四）示范区主要任务</w:t>
      </w:r>
    </w:p>
    <w:p w14:paraId="341F12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聚焦“绿色综合能源+规模化先进算力+生态数字产业”三大融合方向，提出重点任务。聚焦制度创新、产业培育、场景应用、算力赋能、通道建设、生态构建等方面，研究提出具有可操作性的任务举措。</w:t>
      </w:r>
    </w:p>
    <w:p w14:paraId="411EB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（五）保障措施</w:t>
      </w:r>
    </w:p>
    <w:p w14:paraId="59E239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pacing w:val="4"/>
          <w:szCs w:val="21"/>
        </w:rPr>
      </w:pPr>
      <w:r>
        <w:rPr>
          <w:rFonts w:hint="eastAsia"/>
          <w:b w:val="0"/>
          <w:bCs w:val="0"/>
          <w:lang w:val="en-US" w:eastAsia="zh-CN"/>
        </w:rPr>
        <w:t>从加强组织领导、落实政策保障、强化要素支持、完善治理体系等方面提出普陀区建设数字贸易示范区的保障措施，确保规划落地实施</w:t>
      </w:r>
      <w:r>
        <w:rPr>
          <w:rFonts w:hint="default"/>
          <w:b w:val="0"/>
          <w:bCs w:val="0"/>
          <w:lang w:val="en-US" w:eastAsia="zh-CN"/>
        </w:rPr>
        <w:t>。</w:t>
      </w:r>
      <w:r>
        <w:rPr>
          <w:rFonts w:hint="eastAsia" w:ascii="宋体" w:hAnsi="宋体" w:cs="宋体"/>
          <w:spacing w:val="4"/>
          <w:szCs w:val="21"/>
          <w:u w:val="none"/>
        </w:rPr>
        <w:t xml:space="preserve">          </w:t>
      </w:r>
      <w:r>
        <w:rPr>
          <w:rFonts w:hint="eastAsia" w:ascii="宋体" w:hAnsi="宋体" w:cs="宋体"/>
          <w:spacing w:val="4"/>
          <w:szCs w:val="21"/>
        </w:rPr>
        <w:t xml:space="preserve"> </w:t>
      </w:r>
    </w:p>
    <w:p w14:paraId="778AA8E3">
      <w:pPr>
        <w:spacing w:line="360" w:lineRule="auto"/>
        <w:outlineLvl w:val="1"/>
        <w:rPr>
          <w:rFonts w:ascii="宋体" w:hAnsi="宋体" w:cs="宋体"/>
          <w:b/>
          <w:szCs w:val="21"/>
        </w:rPr>
      </w:pPr>
      <w:r>
        <w:rPr>
          <w:rFonts w:hint="eastAsia" w:ascii="宋体" w:hAnsi="宋体" w:cs="宋体"/>
          <w:b/>
          <w:szCs w:val="21"/>
        </w:rPr>
        <w:t>四、合同金额</w:t>
      </w:r>
    </w:p>
    <w:p w14:paraId="5338D643">
      <w:pPr>
        <w:spacing w:line="360" w:lineRule="auto"/>
        <w:ind w:firstLine="436" w:firstLineChars="200"/>
        <w:rPr>
          <w:rFonts w:ascii="宋体" w:hAnsi="宋体" w:cs="宋体"/>
          <w:b/>
          <w:szCs w:val="21"/>
        </w:rPr>
      </w:pPr>
      <w:r>
        <w:rPr>
          <w:rFonts w:hint="eastAsia" w:ascii="宋体" w:hAnsi="宋体" w:cs="宋体"/>
          <w:spacing w:val="4"/>
          <w:szCs w:val="21"/>
        </w:rPr>
        <w:t>本项目的</w:t>
      </w:r>
      <w:r>
        <w:rPr>
          <w:rFonts w:hint="eastAsia" w:ascii="宋体" w:hAnsi="宋体" w:cs="宋体"/>
          <w:szCs w:val="21"/>
        </w:rPr>
        <w:t>合同总价为</w:t>
      </w:r>
      <w:r>
        <w:rPr>
          <w:rFonts w:hint="eastAsia" w:ascii="宋体" w:hAnsi="宋体" w:cs="宋体"/>
          <w:szCs w:val="21"/>
          <w:u w:val="single"/>
        </w:rPr>
        <w:t xml:space="preserve">         </w:t>
      </w:r>
      <w:r>
        <w:rPr>
          <w:rFonts w:hint="eastAsia" w:ascii="宋体" w:hAnsi="宋体" w:cs="宋体"/>
          <w:szCs w:val="21"/>
        </w:rPr>
        <w:t>元人民币。</w:t>
      </w:r>
    </w:p>
    <w:p w14:paraId="19B6CB18">
      <w:pPr>
        <w:spacing w:line="360" w:lineRule="auto"/>
        <w:outlineLvl w:val="1"/>
        <w:rPr>
          <w:rFonts w:ascii="宋体" w:hAnsi="宋体" w:cs="宋体"/>
          <w:b/>
          <w:szCs w:val="21"/>
        </w:rPr>
      </w:pPr>
      <w:r>
        <w:rPr>
          <w:rFonts w:hint="eastAsia" w:ascii="宋体" w:hAnsi="宋体" w:cs="宋体"/>
          <w:b/>
          <w:szCs w:val="21"/>
        </w:rPr>
        <w:t>五、付款方式</w:t>
      </w:r>
    </w:p>
    <w:p w14:paraId="4B8B7C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eastAsia="宋体" w:cs="宋体"/>
          <w:highlight w:val="none"/>
          <w:lang w:val="en-US" w:eastAsia="zh-CN"/>
        </w:rPr>
        <w:t>合同签订完成后，甲方收到乙方等额的正式发票7个工作日内，支付合同总额的</w:t>
      </w:r>
      <w:r>
        <w:rPr>
          <w:rFonts w:hint="eastAsia" w:ascii="宋体" w:hAnsi="宋体" w:cs="宋体"/>
          <w:highlight w:val="none"/>
          <w:lang w:val="en-US" w:eastAsia="zh-CN"/>
        </w:rPr>
        <w:t>6</w:t>
      </w:r>
      <w:r>
        <w:rPr>
          <w:rFonts w:hint="eastAsia" w:ascii="宋体" w:hAnsi="宋体" w:eastAsia="宋体" w:cs="宋体"/>
          <w:highlight w:val="none"/>
          <w:lang w:val="en-US" w:eastAsia="zh-CN"/>
        </w:rPr>
        <w:t>0%</w:t>
      </w:r>
      <w:r>
        <w:rPr>
          <w:rFonts w:hint="eastAsia" w:ascii="宋体" w:hAnsi="宋体" w:cs="宋体"/>
          <w:highlight w:val="none"/>
          <w:lang w:val="en-US" w:eastAsia="zh-CN"/>
        </w:rPr>
        <w:t>；方案验收通过后，</w:t>
      </w:r>
      <w:r>
        <w:rPr>
          <w:rFonts w:hint="eastAsia" w:ascii="宋体" w:hAnsi="宋体" w:eastAsia="宋体" w:cs="宋体"/>
          <w:highlight w:val="none"/>
          <w:lang w:val="en-US" w:eastAsia="zh-CN"/>
        </w:rPr>
        <w:t>甲方收到乙方等额的正式发票7个工作日内，支付合同总额的</w:t>
      </w:r>
      <w:r>
        <w:rPr>
          <w:rFonts w:hint="eastAsia" w:ascii="宋体" w:hAnsi="宋体" w:cs="宋体"/>
          <w:highlight w:val="none"/>
          <w:lang w:val="en-US" w:eastAsia="zh-CN"/>
        </w:rPr>
        <w:t>4</w:t>
      </w:r>
      <w:r>
        <w:rPr>
          <w:rFonts w:hint="eastAsia" w:ascii="宋体" w:hAnsi="宋体" w:eastAsia="宋体" w:cs="宋体"/>
          <w:highlight w:val="none"/>
          <w:lang w:val="en-US" w:eastAsia="zh-CN"/>
        </w:rPr>
        <w:t>0%。</w:t>
      </w:r>
    </w:p>
    <w:p w14:paraId="38E92D11">
      <w:pPr>
        <w:spacing w:line="360" w:lineRule="auto"/>
        <w:outlineLvl w:val="1"/>
        <w:rPr>
          <w:rFonts w:ascii="宋体" w:hAnsi="宋体" w:cs="宋体"/>
          <w:b/>
          <w:szCs w:val="21"/>
        </w:rPr>
      </w:pPr>
      <w:r>
        <w:rPr>
          <w:rFonts w:hint="eastAsia" w:ascii="宋体" w:hAnsi="宋体" w:cs="宋体"/>
          <w:b/>
          <w:szCs w:val="21"/>
        </w:rPr>
        <w:t>六、</w:t>
      </w:r>
      <w:r>
        <w:rPr>
          <w:rFonts w:hint="eastAsia" w:ascii="宋体" w:hAnsi="宋体" w:cs="宋体"/>
          <w:b/>
          <w:szCs w:val="21"/>
          <w:lang w:val="en-US" w:eastAsia="zh-CN"/>
        </w:rPr>
        <w:t>服务期</w:t>
      </w:r>
      <w:r>
        <w:rPr>
          <w:rFonts w:hint="eastAsia" w:ascii="宋体" w:hAnsi="宋体" w:cs="宋体"/>
          <w:b/>
          <w:szCs w:val="21"/>
        </w:rPr>
        <w:t xml:space="preserve"> </w:t>
      </w:r>
    </w:p>
    <w:p w14:paraId="69C055E5">
      <w:pPr>
        <w:widowControl/>
        <w:spacing w:line="360" w:lineRule="auto"/>
        <w:ind w:firstLine="420" w:firstLineChars="200"/>
        <w:rPr>
          <w:rFonts w:ascii="宋体" w:hAnsi="宋体" w:cs="宋体"/>
          <w:szCs w:val="21"/>
        </w:rPr>
      </w:pPr>
      <w:r>
        <w:rPr>
          <w:rFonts w:hint="eastAsia" w:ascii="宋体" w:hAnsi="宋体" w:cs="宋体"/>
          <w:szCs w:val="21"/>
          <w:lang w:eastAsia="zh-CN"/>
        </w:rPr>
        <w:t>2025年7月31日前完成方案编制并通过验收。</w:t>
      </w:r>
    </w:p>
    <w:p w14:paraId="78CD5FC6">
      <w:pPr>
        <w:spacing w:line="360" w:lineRule="auto"/>
        <w:outlineLvl w:val="1"/>
        <w:rPr>
          <w:rFonts w:hint="default" w:ascii="宋体" w:hAnsi="宋体" w:eastAsia="宋体" w:cs="宋体"/>
          <w:b/>
          <w:szCs w:val="21"/>
          <w:lang w:val="en-US" w:eastAsia="zh-CN"/>
        </w:rPr>
      </w:pPr>
      <w:r>
        <w:rPr>
          <w:rFonts w:hint="eastAsia" w:ascii="宋体" w:hAnsi="宋体" w:cs="宋体"/>
          <w:b/>
          <w:szCs w:val="21"/>
          <w:lang w:val="en-US" w:eastAsia="zh-CN"/>
        </w:rPr>
        <w:t>七</w:t>
      </w:r>
      <w:r>
        <w:rPr>
          <w:rFonts w:hint="eastAsia" w:ascii="宋体" w:hAnsi="宋体" w:eastAsia="宋体" w:cs="宋体"/>
          <w:b/>
          <w:szCs w:val="21"/>
        </w:rPr>
        <w:t>、</w:t>
      </w:r>
      <w:r>
        <w:rPr>
          <w:rFonts w:hint="eastAsia" w:ascii="宋体" w:hAnsi="宋体" w:cs="宋体"/>
          <w:b/>
          <w:szCs w:val="21"/>
          <w:lang w:val="en-US" w:eastAsia="zh-CN"/>
        </w:rPr>
        <w:t>项目组人员</w:t>
      </w:r>
    </w:p>
    <w:tbl>
      <w:tblPr>
        <w:tblStyle w:val="28"/>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759"/>
        <w:gridCol w:w="2746"/>
        <w:gridCol w:w="2809"/>
      </w:tblGrid>
      <w:tr w14:paraId="1B7B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pct"/>
            <w:tcBorders>
              <w:top w:val="single" w:color="auto" w:sz="4" w:space="0"/>
              <w:left w:val="single" w:color="auto" w:sz="4" w:space="0"/>
              <w:bottom w:val="single" w:color="auto" w:sz="4" w:space="0"/>
              <w:right w:val="single" w:color="auto" w:sz="4" w:space="0"/>
            </w:tcBorders>
            <w:noWrap w:val="0"/>
            <w:vAlign w:val="center"/>
          </w:tcPr>
          <w:p w14:paraId="1AEF6D4E">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46" w:type="pct"/>
            <w:tcBorders>
              <w:top w:val="single" w:color="auto" w:sz="4" w:space="0"/>
              <w:left w:val="single" w:color="auto" w:sz="4" w:space="0"/>
              <w:bottom w:val="single" w:color="auto" w:sz="4" w:space="0"/>
              <w:right w:val="single" w:color="auto" w:sz="4" w:space="0"/>
            </w:tcBorders>
            <w:noWrap w:val="0"/>
            <w:vAlign w:val="center"/>
          </w:tcPr>
          <w:p w14:paraId="5C163F8C">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职责</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1688ACE">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姓名</w:t>
            </w:r>
          </w:p>
        </w:tc>
        <w:tc>
          <w:tcPr>
            <w:tcW w:w="1472" w:type="pct"/>
            <w:tcBorders>
              <w:top w:val="single" w:color="auto" w:sz="4" w:space="0"/>
              <w:left w:val="single" w:color="auto" w:sz="4" w:space="0"/>
              <w:bottom w:val="single" w:color="auto" w:sz="4" w:space="0"/>
              <w:right w:val="single" w:color="auto" w:sz="4" w:space="0"/>
            </w:tcBorders>
            <w:noWrap w:val="0"/>
            <w:vAlign w:val="center"/>
          </w:tcPr>
          <w:p w14:paraId="5C6B427D">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联系方式</w:t>
            </w:r>
          </w:p>
        </w:tc>
      </w:tr>
      <w:tr w14:paraId="1A66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pct"/>
            <w:tcBorders>
              <w:top w:val="single" w:color="auto" w:sz="4" w:space="0"/>
              <w:left w:val="single" w:color="auto" w:sz="4" w:space="0"/>
              <w:bottom w:val="single" w:color="auto" w:sz="4" w:space="0"/>
              <w:right w:val="single" w:color="auto" w:sz="4" w:space="0"/>
            </w:tcBorders>
            <w:noWrap w:val="0"/>
            <w:vAlign w:val="center"/>
          </w:tcPr>
          <w:p w14:paraId="1CDDC8CA">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446" w:type="pct"/>
            <w:tcBorders>
              <w:top w:val="single" w:color="auto" w:sz="4" w:space="0"/>
              <w:left w:val="single" w:color="auto" w:sz="4" w:space="0"/>
              <w:bottom w:val="single" w:color="auto" w:sz="4" w:space="0"/>
              <w:right w:val="single" w:color="auto" w:sz="4" w:space="0"/>
            </w:tcBorders>
            <w:noWrap w:val="0"/>
            <w:vAlign w:val="center"/>
          </w:tcPr>
          <w:p w14:paraId="7F79D3C1">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项目</w:t>
            </w:r>
            <w:r>
              <w:rPr>
                <w:rFonts w:hint="eastAsia" w:ascii="宋体" w:hAnsi="宋体" w:eastAsia="宋体" w:cs="宋体"/>
                <w:b w:val="0"/>
                <w:bCs/>
                <w:sz w:val="21"/>
                <w:szCs w:val="21"/>
                <w:lang w:val="en-US" w:eastAsia="zh-CN"/>
              </w:rPr>
              <w:t>负责人</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7FE5B8D4">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rPr>
            </w:pPr>
          </w:p>
        </w:tc>
        <w:tc>
          <w:tcPr>
            <w:tcW w:w="1472" w:type="pct"/>
            <w:tcBorders>
              <w:top w:val="single" w:color="auto" w:sz="4" w:space="0"/>
              <w:left w:val="single" w:color="auto" w:sz="4" w:space="0"/>
              <w:bottom w:val="single" w:color="auto" w:sz="4" w:space="0"/>
              <w:right w:val="single" w:color="auto" w:sz="4" w:space="0"/>
            </w:tcBorders>
            <w:noWrap w:val="0"/>
            <w:vAlign w:val="center"/>
          </w:tcPr>
          <w:p w14:paraId="1EF7BC4A">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rPr>
            </w:pPr>
          </w:p>
        </w:tc>
      </w:tr>
      <w:tr w14:paraId="5897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pct"/>
            <w:tcBorders>
              <w:top w:val="single" w:color="auto" w:sz="4" w:space="0"/>
              <w:left w:val="single" w:color="auto" w:sz="4" w:space="0"/>
              <w:bottom w:val="single" w:color="auto" w:sz="4" w:space="0"/>
              <w:right w:val="single" w:color="auto" w:sz="4" w:space="0"/>
            </w:tcBorders>
            <w:noWrap w:val="0"/>
            <w:vAlign w:val="center"/>
          </w:tcPr>
          <w:p w14:paraId="7A62E957">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w:t>
            </w:r>
          </w:p>
        </w:tc>
        <w:tc>
          <w:tcPr>
            <w:tcW w:w="1446" w:type="pct"/>
            <w:tcBorders>
              <w:top w:val="single" w:color="auto" w:sz="4" w:space="0"/>
              <w:left w:val="single" w:color="auto" w:sz="4" w:space="0"/>
              <w:bottom w:val="single" w:color="auto" w:sz="4" w:space="0"/>
              <w:right w:val="single" w:color="auto" w:sz="4" w:space="0"/>
            </w:tcBorders>
            <w:noWrap w:val="0"/>
            <w:vAlign w:val="center"/>
          </w:tcPr>
          <w:p w14:paraId="51B5FF27">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成员</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8F5CE94">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rPr>
            </w:pPr>
          </w:p>
        </w:tc>
        <w:tc>
          <w:tcPr>
            <w:tcW w:w="1472" w:type="pct"/>
            <w:tcBorders>
              <w:top w:val="single" w:color="auto" w:sz="4" w:space="0"/>
              <w:left w:val="single" w:color="auto" w:sz="4" w:space="0"/>
              <w:bottom w:val="single" w:color="auto" w:sz="4" w:space="0"/>
              <w:right w:val="single" w:color="auto" w:sz="4" w:space="0"/>
            </w:tcBorders>
            <w:noWrap w:val="0"/>
            <w:vAlign w:val="center"/>
          </w:tcPr>
          <w:p w14:paraId="5131F576">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rPr>
            </w:pPr>
          </w:p>
        </w:tc>
      </w:tr>
      <w:tr w14:paraId="3E9D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0" w:type="pct"/>
            <w:tcBorders>
              <w:top w:val="single" w:color="auto" w:sz="4" w:space="0"/>
              <w:left w:val="single" w:color="auto" w:sz="4" w:space="0"/>
              <w:bottom w:val="single" w:color="auto" w:sz="4" w:space="0"/>
              <w:right w:val="single" w:color="auto" w:sz="4" w:space="0"/>
            </w:tcBorders>
            <w:noWrap w:val="0"/>
            <w:vAlign w:val="center"/>
          </w:tcPr>
          <w:p w14:paraId="2FD2D3ED">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w:t>
            </w:r>
          </w:p>
        </w:tc>
        <w:tc>
          <w:tcPr>
            <w:tcW w:w="1446" w:type="pct"/>
            <w:tcBorders>
              <w:top w:val="single" w:color="auto" w:sz="4" w:space="0"/>
              <w:left w:val="single" w:color="auto" w:sz="4" w:space="0"/>
              <w:bottom w:val="single" w:color="auto" w:sz="4" w:space="0"/>
              <w:right w:val="single" w:color="auto" w:sz="4" w:space="0"/>
            </w:tcBorders>
            <w:noWrap w:val="0"/>
            <w:vAlign w:val="center"/>
          </w:tcPr>
          <w:p w14:paraId="5FF98939">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rPr>
            </w:pPr>
            <w:r>
              <w:rPr>
                <w:rFonts w:hint="eastAsia" w:ascii="宋体" w:hAnsi="宋体" w:eastAsia="宋体" w:cs="宋体"/>
                <w:b w:val="0"/>
                <w:bCs/>
                <w:sz w:val="21"/>
                <w:szCs w:val="21"/>
              </w:rPr>
              <w:t>…</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060F180A">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rPr>
            </w:pPr>
          </w:p>
        </w:tc>
        <w:tc>
          <w:tcPr>
            <w:tcW w:w="1472" w:type="pct"/>
            <w:tcBorders>
              <w:top w:val="single" w:color="auto" w:sz="4" w:space="0"/>
              <w:left w:val="single" w:color="auto" w:sz="4" w:space="0"/>
              <w:bottom w:val="single" w:color="auto" w:sz="4" w:space="0"/>
              <w:right w:val="single" w:color="auto" w:sz="4" w:space="0"/>
            </w:tcBorders>
            <w:noWrap w:val="0"/>
            <w:vAlign w:val="center"/>
          </w:tcPr>
          <w:p w14:paraId="7B04E9BD">
            <w:pPr>
              <w:keepNext w:val="0"/>
              <w:keepLines w:val="0"/>
              <w:suppressLineNumbers w:val="0"/>
              <w:tabs>
                <w:tab w:val="left" w:pos="2340"/>
                <w:tab w:val="left" w:pos="2520"/>
                <w:tab w:val="left" w:pos="2700"/>
                <w:tab w:val="left" w:pos="3060"/>
              </w:tabs>
              <w:spacing w:before="0" w:beforeAutospacing="0" w:after="0" w:afterAutospacing="0" w:line="240" w:lineRule="auto"/>
              <w:ind w:left="0" w:right="0"/>
              <w:jc w:val="center"/>
              <w:rPr>
                <w:rFonts w:hint="eastAsia" w:ascii="宋体" w:hAnsi="宋体" w:eastAsia="宋体" w:cs="宋体"/>
                <w:b w:val="0"/>
                <w:bCs/>
                <w:sz w:val="21"/>
                <w:szCs w:val="21"/>
              </w:rPr>
            </w:pPr>
          </w:p>
        </w:tc>
      </w:tr>
    </w:tbl>
    <w:p w14:paraId="1F53C355">
      <w:pPr>
        <w:widowControl/>
        <w:spacing w:line="360" w:lineRule="auto"/>
        <w:ind w:firstLine="420" w:firstLineChars="200"/>
        <w:rPr>
          <w:rFonts w:ascii="宋体" w:hAnsi="宋体" w:cs="宋体"/>
          <w:szCs w:val="21"/>
        </w:rPr>
      </w:pPr>
    </w:p>
    <w:p w14:paraId="5FC864BB">
      <w:pPr>
        <w:spacing w:line="360" w:lineRule="auto"/>
        <w:outlineLvl w:val="1"/>
        <w:rPr>
          <w:rFonts w:hint="default" w:ascii="宋体" w:hAnsi="宋体" w:eastAsia="宋体" w:cs="宋体"/>
          <w:b/>
          <w:szCs w:val="21"/>
          <w:lang w:val="en-US" w:eastAsia="zh-CN"/>
        </w:rPr>
      </w:pPr>
      <w:r>
        <w:rPr>
          <w:rFonts w:hint="eastAsia" w:ascii="宋体" w:hAnsi="宋体" w:cs="宋体"/>
          <w:b/>
          <w:szCs w:val="21"/>
          <w:lang w:val="en-US" w:eastAsia="zh-CN"/>
        </w:rPr>
        <w:t>八</w:t>
      </w:r>
      <w:r>
        <w:rPr>
          <w:rFonts w:hint="eastAsia" w:ascii="宋体" w:hAnsi="宋体" w:eastAsia="宋体" w:cs="宋体"/>
          <w:b/>
          <w:szCs w:val="21"/>
        </w:rPr>
        <w:t>、</w:t>
      </w:r>
      <w:r>
        <w:rPr>
          <w:rFonts w:hint="eastAsia" w:ascii="宋体" w:hAnsi="宋体" w:cs="宋体"/>
          <w:b/>
          <w:szCs w:val="21"/>
          <w:lang w:val="en-US" w:eastAsia="zh-CN"/>
        </w:rPr>
        <w:t>成果要求</w:t>
      </w:r>
    </w:p>
    <w:p w14:paraId="6DA7BF53">
      <w:pPr>
        <w:widowControl/>
        <w:spacing w:line="360" w:lineRule="auto"/>
        <w:ind w:firstLine="420" w:firstLineChars="200"/>
        <w:rPr>
          <w:rFonts w:hint="eastAsia" w:ascii="宋体" w:hAnsi="宋体" w:cs="宋体"/>
          <w:szCs w:val="21"/>
        </w:rPr>
      </w:pPr>
      <w:r>
        <w:rPr>
          <w:rFonts w:hint="eastAsia" w:ascii="宋体" w:hAnsi="宋体" w:cs="宋体"/>
          <w:szCs w:val="21"/>
        </w:rPr>
        <w:t>1、以国家和浙江省、舟山市、普陀区发布的相关法规、规划、政策、文件等作为依据进行编制，严格按照规划编制指导规则的相关要求，符合本项目实际情况并满足申报要求。</w:t>
      </w:r>
    </w:p>
    <w:p w14:paraId="32CDC4F3">
      <w:pPr>
        <w:widowControl/>
        <w:spacing w:line="360" w:lineRule="auto"/>
        <w:ind w:firstLine="420" w:firstLineChars="200"/>
        <w:rPr>
          <w:rFonts w:hint="eastAsia" w:ascii="宋体" w:hAnsi="宋体" w:cs="宋体"/>
          <w:szCs w:val="21"/>
        </w:rPr>
      </w:pPr>
      <w:r>
        <w:rPr>
          <w:rFonts w:hint="eastAsia" w:ascii="宋体" w:hAnsi="宋体" w:cs="宋体"/>
          <w:szCs w:val="21"/>
        </w:rPr>
        <w:t>2、完成《普陀区争创数字贸易示范区的思路与举措研究》课题，产出的成果方案须通过评审。</w:t>
      </w:r>
    </w:p>
    <w:p w14:paraId="5ED9BEFF">
      <w:pPr>
        <w:widowControl/>
        <w:spacing w:line="360" w:lineRule="auto"/>
        <w:ind w:firstLine="420" w:firstLineChars="200"/>
        <w:rPr>
          <w:rFonts w:hint="eastAsia" w:ascii="宋体" w:hAnsi="宋体" w:cs="宋体"/>
          <w:szCs w:val="21"/>
        </w:rPr>
      </w:pPr>
      <w:r>
        <w:rPr>
          <w:rFonts w:hint="eastAsia" w:ascii="宋体" w:hAnsi="宋体" w:cs="宋体"/>
          <w:szCs w:val="21"/>
        </w:rPr>
        <w:t>3、编制完成的方案通过验收后，需提供纸质版、电子版和光盘给</w:t>
      </w:r>
      <w:r>
        <w:rPr>
          <w:rFonts w:hint="eastAsia" w:ascii="宋体" w:hAnsi="宋体" w:cs="宋体"/>
          <w:szCs w:val="21"/>
          <w:lang w:val="en-US" w:eastAsia="zh-CN"/>
        </w:rPr>
        <w:t>甲方</w:t>
      </w:r>
      <w:r>
        <w:rPr>
          <w:rFonts w:hint="eastAsia" w:ascii="宋体" w:hAnsi="宋体" w:cs="宋体"/>
          <w:szCs w:val="21"/>
        </w:rPr>
        <w:t>。</w:t>
      </w:r>
    </w:p>
    <w:p w14:paraId="6F0EB9DF">
      <w:pPr>
        <w:spacing w:line="360" w:lineRule="auto"/>
        <w:outlineLvl w:val="1"/>
        <w:rPr>
          <w:rFonts w:hint="default" w:ascii="宋体" w:hAnsi="宋体" w:eastAsia="宋体" w:cs="宋体"/>
          <w:b/>
          <w:szCs w:val="21"/>
          <w:lang w:val="en-US" w:eastAsia="zh-CN"/>
        </w:rPr>
      </w:pPr>
      <w:r>
        <w:rPr>
          <w:rFonts w:hint="eastAsia" w:ascii="宋体" w:hAnsi="宋体" w:cs="宋体"/>
          <w:b/>
          <w:szCs w:val="21"/>
          <w:lang w:val="en-US" w:eastAsia="zh-CN"/>
        </w:rPr>
        <w:t>九</w:t>
      </w:r>
      <w:r>
        <w:rPr>
          <w:rFonts w:hint="eastAsia" w:ascii="宋体" w:hAnsi="宋体" w:eastAsia="宋体" w:cs="宋体"/>
          <w:b/>
          <w:szCs w:val="21"/>
        </w:rPr>
        <w:t>、</w:t>
      </w:r>
      <w:r>
        <w:rPr>
          <w:rFonts w:hint="eastAsia" w:ascii="宋体" w:hAnsi="宋体" w:cs="宋体"/>
          <w:b/>
          <w:szCs w:val="21"/>
          <w:lang w:val="en-US" w:eastAsia="zh-CN"/>
        </w:rPr>
        <w:t>编制版权及使用</w:t>
      </w:r>
    </w:p>
    <w:p w14:paraId="7DC40214">
      <w:pPr>
        <w:widowControl/>
        <w:spacing w:line="360" w:lineRule="auto"/>
        <w:ind w:firstLine="420" w:firstLineChars="200"/>
        <w:rPr>
          <w:rFonts w:hint="eastAsia" w:ascii="宋体" w:hAnsi="宋体" w:cs="宋体"/>
          <w:szCs w:val="21"/>
        </w:rPr>
      </w:pPr>
      <w:r>
        <w:rPr>
          <w:rFonts w:hint="eastAsia" w:ascii="宋体" w:hAnsi="宋体" w:cs="宋体"/>
          <w:lang w:val="en-US" w:eastAsia="zh-CN"/>
        </w:rPr>
        <w:t>本次成果所有权和使用权均属于采购人。中标人不得以任何借口留存，否则承担由此产生的一切法律和经济责任。未经允许，任何单位和个人不得转让和使用本项目的更新成果</w:t>
      </w:r>
      <w:r>
        <w:rPr>
          <w:rFonts w:hint="eastAsia" w:ascii="宋体" w:hAnsi="宋体" w:cs="宋体"/>
          <w:szCs w:val="21"/>
        </w:rPr>
        <w:t>。</w:t>
      </w:r>
    </w:p>
    <w:p w14:paraId="7E43DF62">
      <w:pPr>
        <w:spacing w:line="360" w:lineRule="auto"/>
        <w:outlineLvl w:val="1"/>
        <w:rPr>
          <w:rFonts w:hint="default" w:ascii="宋体" w:hAnsi="宋体" w:eastAsia="宋体" w:cs="宋体"/>
          <w:b/>
          <w:szCs w:val="21"/>
          <w:lang w:val="en-US" w:eastAsia="zh-CN"/>
        </w:rPr>
      </w:pPr>
      <w:r>
        <w:rPr>
          <w:rFonts w:hint="eastAsia" w:ascii="宋体" w:hAnsi="宋体" w:eastAsia="宋体" w:cs="宋体"/>
          <w:b/>
          <w:szCs w:val="21"/>
        </w:rPr>
        <w:t>十、</w:t>
      </w:r>
      <w:r>
        <w:rPr>
          <w:rFonts w:hint="eastAsia" w:ascii="宋体" w:hAnsi="宋体" w:cs="宋体"/>
          <w:b/>
          <w:szCs w:val="21"/>
          <w:lang w:val="en-US" w:eastAsia="zh-CN"/>
        </w:rPr>
        <w:t>权利与义务</w:t>
      </w:r>
    </w:p>
    <w:p w14:paraId="6590CCB5">
      <w:pPr>
        <w:widowControl/>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乙方应按招标文件规定向甲方提供服务。</w:t>
      </w:r>
    </w:p>
    <w:p w14:paraId="48775A52">
      <w:pPr>
        <w:widowControl/>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未经甲方事先书面同意，乙方不得将与本合同及有关的任何计划、图文或物料提供给任何第三方。即使向履行本合同有关的人员提供，也应注意保密并限于履行合同的必需范围。</w:t>
      </w:r>
    </w:p>
    <w:p w14:paraId="3EAD36DA">
      <w:pPr>
        <w:widowControl/>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乙方应保证提供服务过程中不会侵犯任何第三方的知识产权，否则甲方有权解除本合同，拒绝支付合同价款，并要求乙方赔偿所有损失。</w:t>
      </w:r>
    </w:p>
    <w:p w14:paraId="6856DF9A">
      <w:pPr>
        <w:widowControl/>
        <w:spacing w:line="360" w:lineRule="auto"/>
        <w:ind w:firstLine="420" w:firstLineChars="200"/>
        <w:rPr>
          <w:rFonts w:hint="eastAsia" w:ascii="宋体" w:hAnsi="宋体" w:cs="宋体"/>
          <w:szCs w:val="21"/>
        </w:rPr>
      </w:pPr>
      <w:r>
        <w:rPr>
          <w:rFonts w:hint="eastAsia" w:ascii="宋体" w:hAnsi="宋体" w:cs="宋体"/>
          <w:szCs w:val="21"/>
        </w:rPr>
        <w:t>4、甲方应在乙方提供正式成果报告后7个工作日内进行验收。</w:t>
      </w:r>
    </w:p>
    <w:p w14:paraId="3102DDD1">
      <w:pPr>
        <w:widowControl/>
        <w:spacing w:line="360" w:lineRule="auto"/>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乙方提供的服务验收不合格的，或在成果通过甲方验收后12个月内出现问题，乙方应负责免费提供后续服务。</w:t>
      </w:r>
    </w:p>
    <w:p w14:paraId="6D9F3CC6">
      <w:pPr>
        <w:spacing w:line="360" w:lineRule="auto"/>
        <w:outlineLvl w:val="1"/>
        <w:rPr>
          <w:rFonts w:hint="default" w:ascii="宋体" w:hAnsi="宋体" w:eastAsia="宋体" w:cs="宋体"/>
          <w:b/>
          <w:szCs w:val="21"/>
          <w:lang w:val="en-US" w:eastAsia="zh-CN"/>
        </w:rPr>
      </w:pPr>
      <w:r>
        <w:rPr>
          <w:rFonts w:hint="eastAsia" w:ascii="宋体" w:hAnsi="宋体" w:eastAsia="宋体" w:cs="宋体"/>
          <w:b/>
          <w:szCs w:val="21"/>
        </w:rPr>
        <w:t>十</w:t>
      </w:r>
      <w:r>
        <w:rPr>
          <w:rFonts w:hint="eastAsia" w:ascii="宋体" w:hAnsi="宋体" w:cs="宋体"/>
          <w:b/>
          <w:szCs w:val="21"/>
          <w:lang w:val="en-US" w:eastAsia="zh-CN"/>
        </w:rPr>
        <w:t>一、违约责任</w:t>
      </w:r>
    </w:p>
    <w:p w14:paraId="47ECF8A2">
      <w:pPr>
        <w:widowControl/>
        <w:spacing w:line="360" w:lineRule="auto"/>
        <w:ind w:firstLine="420" w:firstLineChars="200"/>
        <w:rPr>
          <w:rFonts w:hint="eastAsia" w:ascii="宋体" w:hAnsi="宋体" w:cs="宋体"/>
          <w:lang w:val="en-US" w:eastAsia="zh-CN"/>
        </w:rPr>
      </w:pPr>
      <w:r>
        <w:rPr>
          <w:rFonts w:hint="eastAsia" w:ascii="宋体" w:hAnsi="宋体" w:cs="宋体"/>
          <w:lang w:val="en-US" w:eastAsia="zh-CN"/>
        </w:rPr>
        <w:t>1、乙方未按照投标文件配备人员或随意变更人员，甲方可单方面解除合同，乙方应在合同解除之日起7个工作日内退回甲方已支付的款项，并向甲方支付合同总金额</w:t>
      </w:r>
      <w:r>
        <w:rPr>
          <w:rFonts w:hint="eastAsia" w:ascii="宋体" w:hAnsi="宋体" w:cs="宋体"/>
          <w:u w:val="single"/>
          <w:lang w:val="en-US" w:eastAsia="zh-CN"/>
        </w:rPr>
        <w:t xml:space="preserve">   %</w:t>
      </w:r>
      <w:r>
        <w:rPr>
          <w:rFonts w:hint="eastAsia" w:ascii="宋体" w:hAnsi="宋体" w:cs="宋体"/>
          <w:lang w:val="en-US" w:eastAsia="zh-CN"/>
        </w:rPr>
        <w:t xml:space="preserve">的违约金，如造成甲方损失超过违约金的，超出部分由乙方继续承担赔偿责任。 </w:t>
      </w:r>
    </w:p>
    <w:p w14:paraId="58C93E45">
      <w:pPr>
        <w:widowControl/>
        <w:spacing w:line="360" w:lineRule="auto"/>
        <w:ind w:firstLine="420" w:firstLineChars="200"/>
        <w:rPr>
          <w:rFonts w:hint="eastAsia" w:ascii="宋体" w:hAnsi="宋体" w:cs="宋体"/>
          <w:lang w:val="en-US" w:eastAsia="zh-CN"/>
        </w:rPr>
      </w:pPr>
      <w:r>
        <w:rPr>
          <w:rFonts w:hint="eastAsia" w:ascii="宋体" w:hAnsi="宋体" w:cs="宋体"/>
          <w:lang w:val="en-US" w:eastAsia="zh-CN"/>
        </w:rPr>
        <w:t>2、未经甲方同意，乙方擅自转让合同或分包服务的，甲方有权单方面解除合同，乙方应在合同解除之日起7个工作日内退回甲方已支付的款项，并向甲方支付合同总金额</w:t>
      </w:r>
      <w:r>
        <w:rPr>
          <w:rFonts w:hint="eastAsia" w:ascii="宋体" w:hAnsi="宋体" w:cs="宋体"/>
          <w:u w:val="single"/>
          <w:lang w:val="en-US" w:eastAsia="zh-CN"/>
        </w:rPr>
        <w:t xml:space="preserve">   %</w:t>
      </w:r>
      <w:r>
        <w:rPr>
          <w:rFonts w:hint="eastAsia" w:ascii="宋体" w:hAnsi="宋体" w:cs="宋体"/>
          <w:lang w:val="en-US" w:eastAsia="zh-CN"/>
        </w:rPr>
        <w:t>的违约金，如造成甲方损失超过违约金的，超出部分由乙方继续承担赔偿责任。</w:t>
      </w:r>
    </w:p>
    <w:p w14:paraId="4FEBE405">
      <w:pPr>
        <w:widowControl/>
        <w:spacing w:line="360" w:lineRule="auto"/>
        <w:ind w:firstLine="420" w:firstLineChars="200"/>
        <w:rPr>
          <w:rFonts w:hint="eastAsia" w:ascii="宋体" w:hAnsi="宋体" w:cs="宋体"/>
          <w:szCs w:val="21"/>
          <w:lang w:val="en-US" w:eastAsia="zh-CN"/>
        </w:rPr>
      </w:pPr>
      <w:r>
        <w:rPr>
          <w:rFonts w:hint="eastAsia" w:ascii="宋体" w:hAnsi="宋体" w:cs="宋体"/>
          <w:lang w:val="en-US" w:eastAsia="zh-CN"/>
        </w:rPr>
        <w:t>3、乙方无正当理由未按时提交成果的，自逾期之日起应每日按合同价款总额的</w:t>
      </w:r>
      <w:r>
        <w:rPr>
          <w:rFonts w:hint="eastAsia" w:ascii="宋体" w:hAnsi="宋体" w:cs="宋体"/>
          <w:u w:val="single"/>
          <w:lang w:val="en-US" w:eastAsia="zh-CN"/>
        </w:rPr>
        <w:t xml:space="preserve">   %</w:t>
      </w:r>
      <w:r>
        <w:rPr>
          <w:rFonts w:hint="eastAsia" w:ascii="宋体" w:hAnsi="宋体" w:cs="宋体"/>
          <w:lang w:val="en-US" w:eastAsia="zh-CN"/>
        </w:rPr>
        <w:t>向甲方支付违约金。逾期超过1个月的，甲方可单方面解除合同，合同解除之日起30日内乙方应退还甲方已支付的合同款项。乙方提交的成果不能通过验收的，甲方可要求乙方无条件修改直至通过验收，因返工造成逾期的，按逾期违约责任执行；经修改仍无法达到要求的，甲方可单方面解除合同，并要求乙方退还已支付的全部价款，给甲方带来损失的，乙方应当赔偿。因地震、水灾、战争等不可抗力的因素或因政策、法律原因造成合同无法履行除外。</w:t>
      </w:r>
    </w:p>
    <w:p w14:paraId="52720F21">
      <w:pPr>
        <w:spacing w:line="360" w:lineRule="auto"/>
        <w:outlineLvl w:val="1"/>
        <w:rPr>
          <w:rFonts w:hint="default" w:ascii="宋体" w:hAnsi="宋体" w:eastAsia="宋体" w:cs="宋体"/>
          <w:b/>
          <w:szCs w:val="21"/>
          <w:lang w:val="en-US" w:eastAsia="zh-CN"/>
        </w:rPr>
      </w:pPr>
      <w:r>
        <w:rPr>
          <w:rFonts w:hint="eastAsia" w:ascii="宋体" w:hAnsi="宋体" w:eastAsia="宋体" w:cs="宋体"/>
          <w:b/>
          <w:szCs w:val="21"/>
        </w:rPr>
        <w:t>十</w:t>
      </w:r>
      <w:r>
        <w:rPr>
          <w:rFonts w:hint="eastAsia" w:ascii="宋体" w:hAnsi="宋体" w:cs="宋体"/>
          <w:b/>
          <w:szCs w:val="21"/>
          <w:lang w:val="en-US" w:eastAsia="zh-CN"/>
        </w:rPr>
        <w:t>二</w:t>
      </w:r>
      <w:r>
        <w:rPr>
          <w:rFonts w:hint="eastAsia" w:ascii="宋体" w:hAnsi="宋体" w:eastAsia="宋体" w:cs="宋体"/>
          <w:b/>
          <w:szCs w:val="21"/>
        </w:rPr>
        <w:t>、</w:t>
      </w:r>
      <w:r>
        <w:rPr>
          <w:rFonts w:hint="eastAsia" w:ascii="宋体" w:hAnsi="宋体" w:cs="宋体"/>
          <w:b/>
          <w:szCs w:val="21"/>
          <w:lang w:val="en-US" w:eastAsia="zh-CN"/>
        </w:rPr>
        <w:t>技术资料和保密义务</w:t>
      </w:r>
    </w:p>
    <w:p w14:paraId="1F687EF2">
      <w:pPr>
        <w:widowControl/>
        <w:spacing w:line="36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乙方有权依据合同约定和项目需要，向甲方了解有关情况，调阅有关资料等，甲方应予积极配合；</w:t>
      </w:r>
    </w:p>
    <w:p w14:paraId="24718D59">
      <w:pPr>
        <w:widowControl/>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乙方有义务妥善保管和保护由甲方提供的前款信息和资料等；</w:t>
      </w:r>
    </w:p>
    <w:p w14:paraId="67A6C17C">
      <w:pPr>
        <w:widowControl/>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r>
        <w:rPr>
          <w:rFonts w:hint="eastAsia" w:ascii="宋体" w:hAnsi="宋体" w:cs="宋体"/>
          <w:szCs w:val="21"/>
          <w:lang w:eastAsia="zh-CN"/>
        </w:rPr>
        <w:t>。</w:t>
      </w:r>
    </w:p>
    <w:p w14:paraId="45FE8719">
      <w:pPr>
        <w:spacing w:line="360" w:lineRule="auto"/>
        <w:outlineLvl w:val="1"/>
        <w:rPr>
          <w:rFonts w:hint="default" w:ascii="宋体" w:hAnsi="宋体" w:eastAsia="宋体" w:cs="宋体"/>
          <w:b/>
          <w:szCs w:val="21"/>
          <w:lang w:val="en-US" w:eastAsia="zh-CN"/>
        </w:rPr>
      </w:pPr>
      <w:r>
        <w:rPr>
          <w:rFonts w:hint="eastAsia" w:ascii="宋体" w:hAnsi="宋体" w:eastAsia="宋体" w:cs="宋体"/>
          <w:b/>
          <w:szCs w:val="21"/>
        </w:rPr>
        <w:t>十</w:t>
      </w:r>
      <w:r>
        <w:rPr>
          <w:rFonts w:hint="eastAsia" w:ascii="宋体" w:hAnsi="宋体" w:cs="宋体"/>
          <w:b/>
          <w:szCs w:val="21"/>
          <w:lang w:val="en-US" w:eastAsia="zh-CN"/>
        </w:rPr>
        <w:t>三</w:t>
      </w:r>
      <w:r>
        <w:rPr>
          <w:rFonts w:hint="eastAsia" w:ascii="宋体" w:hAnsi="宋体" w:eastAsia="宋体" w:cs="宋体"/>
          <w:b/>
          <w:szCs w:val="21"/>
        </w:rPr>
        <w:t>、</w:t>
      </w:r>
      <w:r>
        <w:rPr>
          <w:rFonts w:hint="eastAsia" w:ascii="宋体" w:hAnsi="宋体" w:eastAsia="宋体" w:cs="宋体"/>
          <w:b/>
          <w:szCs w:val="21"/>
          <w:lang w:val="en-US" w:eastAsia="zh-CN"/>
        </w:rPr>
        <w:t>合同变更</w:t>
      </w:r>
    </w:p>
    <w:p w14:paraId="2E081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szCs w:val="21"/>
        </w:rPr>
      </w:pPr>
      <w:r>
        <w:rPr>
          <w:rFonts w:hint="eastAsia" w:ascii="宋体" w:hAnsi="宋体" w:eastAsia="宋体" w:cs="宋体"/>
          <w:b w:val="0"/>
          <w:bCs/>
          <w:szCs w:val="21"/>
        </w:rPr>
        <w:t>合同继续履行将损害国家利益和社会公共利益的，双方当事人应当以书面形式变更合同。有过错的一方应当承担赔偿责任，双方当事人都有过错的，各自承担相应的责任。</w:t>
      </w:r>
    </w:p>
    <w:p w14:paraId="67AFB1FE">
      <w:pPr>
        <w:spacing w:line="360" w:lineRule="auto"/>
        <w:outlineLvl w:val="1"/>
        <w:rPr>
          <w:rFonts w:hint="eastAsia" w:ascii="宋体" w:hAnsi="宋体" w:eastAsia="宋体" w:cs="宋体"/>
          <w:b/>
          <w:szCs w:val="21"/>
        </w:rPr>
      </w:pPr>
      <w:r>
        <w:rPr>
          <w:rFonts w:hint="eastAsia" w:ascii="宋体" w:hAnsi="宋体" w:cs="宋体"/>
          <w:b/>
          <w:szCs w:val="21"/>
          <w:lang w:val="en-US" w:eastAsia="zh-CN"/>
        </w:rPr>
        <w:t>十四</w:t>
      </w:r>
      <w:r>
        <w:rPr>
          <w:rFonts w:hint="eastAsia" w:ascii="宋体" w:hAnsi="宋体" w:eastAsia="宋体" w:cs="宋体"/>
          <w:b/>
          <w:szCs w:val="21"/>
        </w:rPr>
        <w:t>、争议的解决</w:t>
      </w:r>
    </w:p>
    <w:p w14:paraId="7A2BBABB">
      <w:pPr>
        <w:spacing w:line="360" w:lineRule="auto"/>
        <w:ind w:firstLine="420" w:firstLineChars="200"/>
        <w:rPr>
          <w:rFonts w:ascii="宋体" w:hAnsi="宋体" w:cs="宋体"/>
          <w:szCs w:val="21"/>
        </w:rPr>
      </w:pPr>
      <w:r>
        <w:rPr>
          <w:rFonts w:hint="eastAsia" w:ascii="宋体" w:hAnsi="宋体" w:cs="宋体"/>
          <w:szCs w:val="21"/>
        </w:rPr>
        <w:t>本合同履行过程中发生的任何争议，双方当事人均可通过和解或者调解解决；不愿和解、调解或者和解、调解不成的，可以向甲方所在地人民法院提起诉讼。</w:t>
      </w:r>
    </w:p>
    <w:p w14:paraId="0159B11B">
      <w:pPr>
        <w:spacing w:line="360" w:lineRule="auto"/>
        <w:outlineLvl w:val="1"/>
        <w:rPr>
          <w:rFonts w:hint="eastAsia" w:ascii="宋体" w:hAnsi="宋体" w:eastAsia="宋体" w:cs="宋体"/>
          <w:b/>
          <w:szCs w:val="21"/>
        </w:rPr>
      </w:pPr>
      <w:r>
        <w:rPr>
          <w:rFonts w:hint="eastAsia" w:ascii="宋体" w:hAnsi="宋体" w:cs="宋体"/>
          <w:b/>
          <w:szCs w:val="21"/>
          <w:lang w:val="en-US" w:eastAsia="zh-CN"/>
        </w:rPr>
        <w:t>十五</w:t>
      </w:r>
      <w:r>
        <w:rPr>
          <w:rFonts w:hint="eastAsia" w:ascii="宋体" w:hAnsi="宋体" w:eastAsia="宋体" w:cs="宋体"/>
          <w:b/>
          <w:szCs w:val="21"/>
        </w:rPr>
        <w:t>、不可抗力的处理</w:t>
      </w:r>
    </w:p>
    <w:p w14:paraId="3D288120">
      <w:pPr>
        <w:spacing w:line="360" w:lineRule="auto"/>
        <w:ind w:firstLine="420" w:firstLineChars="200"/>
        <w:rPr>
          <w:rFonts w:hint="eastAsia" w:ascii="宋体" w:hAnsi="宋体" w:cs="宋体"/>
          <w:szCs w:val="21"/>
        </w:rPr>
      </w:pPr>
      <w:r>
        <w:rPr>
          <w:rFonts w:hint="eastAsia" w:ascii="宋体" w:hAnsi="宋体" w:cs="宋体"/>
          <w:szCs w:val="21"/>
        </w:rPr>
        <w:t>1、如果任何一方遭遇法律规定的不可抗力，致使合同履行受阻时，履行合同的期限应予延长，延长的期限应相当于不可抗力所影响的时间；</w:t>
      </w:r>
    </w:p>
    <w:p w14:paraId="2914E732">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因不可抗力致使不能实现合同目的的，当事人可以解除合同；</w:t>
      </w:r>
    </w:p>
    <w:p w14:paraId="36D140C4">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因不可抗力致使合同有变更必要的，双方当事人应在不可抗力发生后</w:t>
      </w:r>
      <w:r>
        <w:rPr>
          <w:rFonts w:hint="eastAsia" w:ascii="宋体" w:hAnsi="宋体" w:cs="宋体"/>
          <w:szCs w:val="21"/>
          <w:u w:val="single"/>
        </w:rPr>
        <w:t xml:space="preserve"> 10 </w:t>
      </w:r>
      <w:r>
        <w:rPr>
          <w:rFonts w:hint="eastAsia" w:ascii="宋体" w:hAnsi="宋体" w:cs="宋体"/>
          <w:szCs w:val="21"/>
        </w:rPr>
        <w:t>日内以书面形式变更合同；</w:t>
      </w:r>
    </w:p>
    <w:p w14:paraId="545E1119">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受不可抗力影响的一方在不可抗力发生后，应在</w:t>
      </w:r>
      <w:r>
        <w:rPr>
          <w:rFonts w:hint="eastAsia" w:ascii="宋体" w:hAnsi="宋体" w:cs="宋体"/>
          <w:szCs w:val="21"/>
          <w:u w:val="single"/>
        </w:rPr>
        <w:t xml:space="preserve">  5 </w:t>
      </w:r>
      <w:r>
        <w:rPr>
          <w:rFonts w:hint="eastAsia" w:ascii="宋体" w:hAnsi="宋体" w:cs="宋体"/>
          <w:szCs w:val="21"/>
        </w:rPr>
        <w:t xml:space="preserve"> 日内以书面形式通知对方当事人，并在</w:t>
      </w:r>
      <w:r>
        <w:rPr>
          <w:rFonts w:hint="eastAsia" w:ascii="宋体" w:hAnsi="宋体" w:cs="宋体"/>
          <w:szCs w:val="21"/>
          <w:u w:val="single"/>
        </w:rPr>
        <w:t xml:space="preserve">  15 </w:t>
      </w:r>
      <w:r>
        <w:rPr>
          <w:rFonts w:hint="eastAsia" w:ascii="宋体" w:hAnsi="宋体" w:cs="宋体"/>
          <w:szCs w:val="21"/>
        </w:rPr>
        <w:t xml:space="preserve"> 日内，将有关部门出具的证明文件送达对方当事人。</w:t>
      </w:r>
    </w:p>
    <w:p w14:paraId="0C9BF6E3">
      <w:pPr>
        <w:spacing w:line="360" w:lineRule="auto"/>
        <w:outlineLvl w:val="1"/>
        <w:rPr>
          <w:rFonts w:hint="eastAsia" w:ascii="宋体" w:hAnsi="宋体" w:eastAsia="宋体" w:cs="宋体"/>
          <w:b/>
          <w:szCs w:val="21"/>
        </w:rPr>
      </w:pPr>
      <w:r>
        <w:rPr>
          <w:rFonts w:hint="eastAsia" w:ascii="宋体" w:hAnsi="宋体" w:cs="宋体"/>
          <w:b/>
          <w:szCs w:val="21"/>
          <w:lang w:val="en-US" w:eastAsia="zh-CN"/>
        </w:rPr>
        <w:t>十六</w:t>
      </w:r>
      <w:r>
        <w:rPr>
          <w:rFonts w:hint="eastAsia" w:ascii="宋体" w:hAnsi="宋体" w:eastAsia="宋体" w:cs="宋体"/>
          <w:b/>
          <w:szCs w:val="21"/>
        </w:rPr>
        <w:t>、适用法律</w:t>
      </w:r>
    </w:p>
    <w:p w14:paraId="541A80BD">
      <w:pPr>
        <w:spacing w:line="360" w:lineRule="auto"/>
        <w:ind w:firstLine="420" w:firstLineChars="200"/>
        <w:rPr>
          <w:rFonts w:ascii="宋体" w:hAnsi="宋体" w:cs="宋体"/>
          <w:szCs w:val="21"/>
        </w:rPr>
      </w:pPr>
      <w:r>
        <w:rPr>
          <w:rFonts w:hint="eastAsia" w:ascii="宋体" w:hAnsi="宋体" w:cs="宋体"/>
          <w:szCs w:val="21"/>
        </w:rPr>
        <w:t>甲乙双方所订立的合同应按照中华人民共和国的法律进行解释。</w:t>
      </w:r>
    </w:p>
    <w:p w14:paraId="52A192E1">
      <w:pPr>
        <w:spacing w:line="360" w:lineRule="auto"/>
        <w:outlineLvl w:val="1"/>
        <w:rPr>
          <w:rFonts w:hint="eastAsia" w:ascii="宋体" w:hAnsi="宋体" w:eastAsia="宋体" w:cs="宋体"/>
          <w:b/>
          <w:szCs w:val="21"/>
        </w:rPr>
      </w:pPr>
      <w:r>
        <w:rPr>
          <w:rFonts w:hint="eastAsia" w:ascii="宋体" w:hAnsi="宋体" w:cs="宋体"/>
          <w:b/>
          <w:szCs w:val="21"/>
          <w:lang w:val="en-US" w:eastAsia="zh-CN"/>
        </w:rPr>
        <w:t>十七</w:t>
      </w:r>
      <w:r>
        <w:rPr>
          <w:rFonts w:hint="eastAsia" w:ascii="宋体" w:hAnsi="宋体" w:eastAsia="宋体" w:cs="宋体"/>
          <w:b/>
          <w:szCs w:val="21"/>
        </w:rPr>
        <w:t>、合同生效及其它</w:t>
      </w:r>
    </w:p>
    <w:p w14:paraId="5B7AB1E7">
      <w:pPr>
        <w:spacing w:line="360" w:lineRule="auto"/>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14:paraId="574153F7">
      <w:pPr>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、本合同未尽事宜，遵照中华人民共和国有关法律条文执行。</w:t>
      </w:r>
    </w:p>
    <w:p w14:paraId="13821EC1">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、本合同正本一式</w:t>
      </w:r>
      <w:r>
        <w:rPr>
          <w:rFonts w:hint="eastAsia" w:ascii="宋体" w:hAnsi="宋体" w:cs="宋体"/>
          <w:szCs w:val="21"/>
          <w:lang w:val="en-US" w:eastAsia="zh-CN"/>
        </w:rPr>
        <w:t>X</w:t>
      </w:r>
      <w:r>
        <w:rPr>
          <w:rFonts w:hint="eastAsia" w:ascii="宋体" w:hAnsi="宋体" w:cs="宋体"/>
          <w:szCs w:val="21"/>
        </w:rPr>
        <w:t>份，具有同等法律效力，甲乙双方各执</w:t>
      </w:r>
      <w:r>
        <w:rPr>
          <w:rFonts w:hint="eastAsia" w:ascii="宋体" w:hAnsi="宋体" w:cs="宋体"/>
          <w:szCs w:val="21"/>
          <w:lang w:val="en-US" w:eastAsia="zh-CN"/>
        </w:rPr>
        <w:t>X</w:t>
      </w:r>
      <w:r>
        <w:rPr>
          <w:rFonts w:hint="eastAsia" w:ascii="宋体" w:hAnsi="宋体" w:cs="宋体"/>
          <w:szCs w:val="21"/>
        </w:rPr>
        <w:t>份</w:t>
      </w:r>
      <w:r>
        <w:rPr>
          <w:rFonts w:hint="eastAsia" w:ascii="宋体" w:hAnsi="宋体" w:cs="宋体"/>
          <w:szCs w:val="21"/>
          <w:lang w:eastAsia="zh-CN"/>
        </w:rPr>
        <w:t>。</w:t>
      </w:r>
    </w:p>
    <w:p w14:paraId="7FEB0908">
      <w:pPr>
        <w:spacing w:line="360" w:lineRule="auto"/>
        <w:ind w:firstLine="420" w:firstLineChars="200"/>
        <w:rPr>
          <w:rFonts w:ascii="宋体" w:hAnsi="宋体" w:cs="宋体"/>
          <w:szCs w:val="21"/>
        </w:rPr>
      </w:pPr>
    </w:p>
    <w:p w14:paraId="7C492A9B">
      <w:pPr>
        <w:spacing w:line="360" w:lineRule="auto"/>
        <w:ind w:firstLine="420" w:firstLineChars="200"/>
        <w:rPr>
          <w:rFonts w:ascii="宋体" w:hAnsi="宋体" w:cs="宋体"/>
          <w:szCs w:val="21"/>
        </w:rPr>
      </w:pPr>
    </w:p>
    <w:p w14:paraId="33447098">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0CE7579B">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26DBC261">
      <w:pPr>
        <w:spacing w:line="360" w:lineRule="auto"/>
        <w:ind w:firstLine="420" w:firstLineChars="200"/>
        <w:rPr>
          <w:rFonts w:ascii="宋体" w:hAnsi="宋体" w:cs="宋体"/>
          <w:szCs w:val="21"/>
        </w:rPr>
      </w:pPr>
      <w:r>
        <w:rPr>
          <w:rFonts w:hint="eastAsia" w:ascii="宋体" w:hAnsi="宋体" w:cs="宋体"/>
          <w:szCs w:val="21"/>
        </w:rPr>
        <w:t>法定代表人或授权签字代表：                 法定代表人或授权签字代表：</w:t>
      </w:r>
    </w:p>
    <w:p w14:paraId="16851B64">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4FEA6C64">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4564A6DF">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267EA6C7">
      <w:pPr>
        <w:spacing w:line="300" w:lineRule="auto"/>
        <w:rPr>
          <w:rFonts w:hint="eastAsia" w:ascii="宋体" w:hAnsi="宋体" w:cs="宋体"/>
          <w:sz w:val="24"/>
          <w:szCs w:val="24"/>
        </w:rPr>
      </w:pPr>
    </w:p>
    <w:p w14:paraId="6F8B27D1">
      <w:pPr>
        <w:snapToGrid w:val="0"/>
        <w:spacing w:line="420" w:lineRule="atLeast"/>
        <w:rPr>
          <w:rFonts w:ascii="宋体" w:cs="宋体"/>
          <w:sz w:val="24"/>
          <w:szCs w:val="24"/>
        </w:rPr>
      </w:pPr>
    </w:p>
    <w:p w14:paraId="6A701025">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注意事项：</w:t>
      </w:r>
    </w:p>
    <w:p w14:paraId="2B8626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1.用于政府采购信用融资的政府采购合同：</w:t>
      </w:r>
    </w:p>
    <w:p w14:paraId="0291E3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（1）应当包含如下条款：</w:t>
      </w:r>
    </w:p>
    <w:p w14:paraId="5DDCC44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条：政府采购合同贷款</w:t>
      </w:r>
    </w:p>
    <w:p w14:paraId="493B86D2">
      <w:pPr>
        <w:keepNext w:val="0"/>
        <w:keepLines w:val="0"/>
        <w:pageBreakBefore w:val="0"/>
        <w:widowControl w:val="0"/>
        <w:kinsoku/>
        <w:wordWrap/>
        <w:overflowPunct/>
        <w:topLinePunct w:val="0"/>
        <w:autoSpaceDE/>
        <w:autoSpaceDN/>
        <w:bidi w:val="0"/>
        <w:adjustRightInd/>
        <w:snapToGrid w:val="0"/>
        <w:spacing w:line="420" w:lineRule="atLeas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本合同同时用于乙方向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银行（金融机构）申请政府采购信用贷款。</w:t>
      </w:r>
    </w:p>
    <w:p w14:paraId="39C616F1">
      <w:pPr>
        <w:keepNext w:val="0"/>
        <w:keepLines w:val="0"/>
        <w:pageBreakBefore w:val="0"/>
        <w:widowControl w:val="0"/>
        <w:kinsoku/>
        <w:wordWrap/>
        <w:overflowPunct/>
        <w:topLinePunct w:val="0"/>
        <w:autoSpaceDE/>
        <w:autoSpaceDN/>
        <w:bidi w:val="0"/>
        <w:adjustRightInd/>
        <w:snapToGrid w:val="0"/>
        <w:spacing w:line="420" w:lineRule="atLeas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本合同一经签订，原则上不得更改乙方收款账户信息。确须更改的，乙方应取得原合同收款账户开户银行书面同意，否则修改后的合同不予备案，采购资金不予支付。”</w:t>
      </w:r>
    </w:p>
    <w:p w14:paraId="660C8D07">
      <w:pPr>
        <w:keepNext w:val="0"/>
        <w:keepLines w:val="0"/>
        <w:pageBreakBefore w:val="0"/>
        <w:widowControl w:val="0"/>
        <w:kinsoku/>
        <w:wordWrap/>
        <w:overflowPunct/>
        <w:topLinePunct w:val="0"/>
        <w:autoSpaceDE/>
        <w:autoSpaceDN/>
        <w:bidi w:val="0"/>
        <w:adjustRightInd/>
        <w:snapToGrid w:val="0"/>
        <w:spacing w:line="420" w:lineRule="atLeast"/>
        <w:ind w:firstLine="420" w:firstLineChars="200"/>
        <w:textAlignment w:val="auto"/>
        <w:outlineLvl w:val="9"/>
        <w:rPr>
          <w:rFonts w:hint="eastAsia" w:ascii="宋体" w:hAnsi="宋体" w:eastAsia="宋体" w:cs="宋体"/>
          <w:b/>
          <w:sz w:val="21"/>
          <w:szCs w:val="21"/>
        </w:rPr>
      </w:pPr>
      <w:r>
        <w:rPr>
          <w:rFonts w:hint="eastAsia" w:ascii="宋体" w:hAnsi="宋体" w:eastAsia="宋体" w:cs="宋体"/>
          <w:color w:val="000000"/>
          <w:sz w:val="21"/>
          <w:szCs w:val="21"/>
        </w:rPr>
        <w:t>（2）中标供应商需确保政府采购合同的收款账户与融资银行开户账户一致。</w:t>
      </w:r>
    </w:p>
    <w:p w14:paraId="79DCA1A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outlineLvl w:val="9"/>
        <w:rPr>
          <w:rFonts w:hint="eastAsia" w:ascii="宋体" w:hAnsi="宋体" w:eastAsia="宋体" w:cs="宋体"/>
          <w:b/>
          <w:bCs/>
          <w:color w:val="000000"/>
          <w:sz w:val="21"/>
          <w:szCs w:val="21"/>
        </w:rPr>
        <w:sectPr>
          <w:pgSz w:w="11906" w:h="16838"/>
          <w:pgMar w:top="1531" w:right="1191" w:bottom="737" w:left="1191" w:header="851" w:footer="584"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000000"/>
          <w:sz w:val="21"/>
          <w:szCs w:val="21"/>
        </w:rPr>
        <w:t>2、依据《政府采购促进中小企业发展管理办法》（财库[2020]46号）规定享受扶持政策获得政府采购合同的，小微企业不得将合同分包给大中型企业，中型企业不得将合同分包给大型企业。</w:t>
      </w:r>
    </w:p>
    <w:p w14:paraId="419FCB1F">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t>第六章  投标文件组成</w:t>
      </w:r>
    </w:p>
    <w:p w14:paraId="399F55AB">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投标文件由投标报价文件、资格证明文件、商务技术文件组成。投标文件中涉及的有关内容均须提供合法有效的证明材料复印件。（复印件未加盖公章作无效处理，特别注明的除外，有▲标识的条款为必须提交的资料）</w:t>
      </w:r>
    </w:p>
    <w:p w14:paraId="7D720DA2">
      <w:pPr>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▲1、投标报价文件部分</w:t>
      </w:r>
    </w:p>
    <w:p w14:paraId="28735E6B">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1.1开标一览表（格式一）</w:t>
      </w:r>
    </w:p>
    <w:p w14:paraId="7DDF8C21">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1.2报价明细表（格式二）</w:t>
      </w:r>
    </w:p>
    <w:p w14:paraId="37A42E50">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▲2、资格证明文件部分</w:t>
      </w:r>
    </w:p>
    <w:p w14:paraId="01D8D5C4">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2.1投标人及分包商具有独立承担民事责任的能力证明资料：投标人须在投标文件中出具符合以下情况的证明材料复印件（五选一）</w:t>
      </w:r>
    </w:p>
    <w:p w14:paraId="366ED383">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a)如供应商是企业（包括合伙企业），提供在工商部门注册的有效“企业法人营业执照”或“营业执照”；</w:t>
      </w:r>
    </w:p>
    <w:p w14:paraId="6F858CDB">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b)如供应商是事业单位，提供有效的“事业单位法人证书”；</w:t>
      </w:r>
    </w:p>
    <w:p w14:paraId="77EC49FF">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c)如供应商是非企业专业服务机构的，提供执业许可证等证明文件等证明文件；</w:t>
      </w:r>
    </w:p>
    <w:p w14:paraId="65194C73">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d)如供应商是个体工商户，提供有效的“个体工商户营业执照”；</w:t>
      </w:r>
    </w:p>
    <w:p w14:paraId="43DAE524">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e)如供应商是自然人，提供有效的自然人身份证明（居民身份证正反面或公安机关出具的临时居民身份证正反面或港澳台胞证或证照）。</w:t>
      </w:r>
    </w:p>
    <w:p w14:paraId="5270C561">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享受预留份额政策相关证明文件：投标人须提供《中小企业声明函》（监狱企业须提供由省级以上监狱管理局、戒毒管理局（含新疆生产建设兵团）出具的属于监狱企业的证明文件；残疾人福利性单位须提供《残疾人福利性单位声明函》）（格式三）</w:t>
      </w:r>
    </w:p>
    <w:p w14:paraId="2A2A49A7">
      <w:pPr>
        <w:snapToGrid w:val="0"/>
        <w:spacing w:line="360" w:lineRule="auto"/>
        <w:ind w:firstLine="422" w:firstLineChars="200"/>
        <w:rPr>
          <w:rFonts w:hint="eastAsia"/>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投标人法定代表人身份证复印件；</w:t>
      </w:r>
    </w:p>
    <w:p w14:paraId="3E4BCB1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投标函；（格式</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w:t>
      </w:r>
    </w:p>
    <w:p w14:paraId="63AE6BF3">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法定代表人授权函，非法定代表人参加</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时提供；（格式</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w:t>
      </w:r>
    </w:p>
    <w:p w14:paraId="492FFE6D">
      <w:pPr>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投标人代表身份证复印件，非法定代表人参加</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时提供</w:t>
      </w:r>
      <w:r>
        <w:rPr>
          <w:rFonts w:hint="eastAsia" w:ascii="宋体" w:hAnsi="宋体" w:eastAsia="宋体" w:cs="宋体"/>
          <w:b/>
          <w:sz w:val="21"/>
          <w:szCs w:val="21"/>
        </w:rPr>
        <w:t>。</w:t>
      </w:r>
    </w:p>
    <w:p w14:paraId="22115AF5">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3、商务技术文件部分</w:t>
      </w:r>
    </w:p>
    <w:p w14:paraId="429596BB">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3.1评分标准页码索引</w:t>
      </w:r>
    </w:p>
    <w:p w14:paraId="3FD44F3D">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3.2投标人简介</w:t>
      </w:r>
    </w:p>
    <w:p w14:paraId="7615699A">
      <w:pPr>
        <w:snapToGrid w:val="0"/>
        <w:spacing w:line="360" w:lineRule="auto"/>
        <w:ind w:firstLine="420" w:firstLineChars="200"/>
        <w:rPr>
          <w:rFonts w:hint="eastAsia" w:ascii="宋体" w:hAnsi="宋体" w:eastAsia="宋体" w:cs="宋体"/>
          <w:sz w:val="21"/>
          <w:szCs w:val="21"/>
        </w:rPr>
      </w:pPr>
      <w:r>
        <w:rPr>
          <w:rFonts w:hint="eastAsia" w:ascii="宋体" w:hAnsi="宋体" w:cs="宋体"/>
        </w:rPr>
        <w:t>3.3投标人相关认证；</w:t>
      </w:r>
    </w:p>
    <w:p w14:paraId="753B1E33">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3.4投标人相关业绩；（格式</w:t>
      </w:r>
      <w:r>
        <w:rPr>
          <w:rFonts w:hint="eastAsia" w:ascii="宋体" w:hAnsi="宋体" w:cs="宋体"/>
          <w:sz w:val="21"/>
          <w:szCs w:val="21"/>
          <w:lang w:val="en-US" w:eastAsia="zh-CN"/>
        </w:rPr>
        <w:t>六</w:t>
      </w:r>
      <w:r>
        <w:rPr>
          <w:rFonts w:hint="eastAsia" w:ascii="宋体" w:hAnsi="宋体" w:eastAsia="宋体" w:cs="宋体"/>
          <w:sz w:val="21"/>
          <w:szCs w:val="21"/>
        </w:rPr>
        <w:t>）</w:t>
      </w:r>
    </w:p>
    <w:p w14:paraId="09FA07DE">
      <w:pPr>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3.5投标人拟派项目团队；</w:t>
      </w:r>
      <w:r>
        <w:rPr>
          <w:rFonts w:hint="eastAsia" w:ascii="宋体" w:hAnsi="宋体" w:eastAsia="宋体" w:cs="宋体"/>
          <w:sz w:val="21"/>
          <w:szCs w:val="21"/>
        </w:rPr>
        <w:tab/>
      </w:r>
      <w:r>
        <w:rPr>
          <w:rFonts w:hint="eastAsia" w:ascii="宋体" w:hAnsi="宋体" w:eastAsia="宋体" w:cs="宋体"/>
          <w:sz w:val="21"/>
          <w:szCs w:val="21"/>
        </w:rPr>
        <w:t>（格式</w:t>
      </w:r>
      <w:r>
        <w:rPr>
          <w:rFonts w:hint="eastAsia" w:ascii="宋体" w:hAnsi="宋体" w:cs="宋体"/>
          <w:sz w:val="21"/>
          <w:szCs w:val="21"/>
          <w:lang w:val="en-US" w:eastAsia="zh-CN"/>
        </w:rPr>
        <w:t>七</w:t>
      </w:r>
      <w:r>
        <w:rPr>
          <w:rFonts w:hint="eastAsia" w:ascii="宋体" w:hAnsi="宋体" w:eastAsia="宋体" w:cs="宋体"/>
          <w:sz w:val="21"/>
          <w:szCs w:val="21"/>
        </w:rPr>
        <w:t>）</w:t>
      </w:r>
    </w:p>
    <w:p w14:paraId="6CE086A3">
      <w:pPr>
        <w:snapToGrid w:val="0"/>
        <w:spacing w:line="360" w:lineRule="auto"/>
        <w:ind w:firstLine="415" w:firstLineChars="198"/>
        <w:rPr>
          <w:rFonts w:hint="default" w:ascii="宋体" w:hAnsi="宋体" w:eastAsia="宋体" w:cs="宋体"/>
          <w:sz w:val="21"/>
          <w:szCs w:val="21"/>
          <w:lang w:val="en-US" w:eastAsia="zh-CN"/>
        </w:rPr>
      </w:pPr>
      <w:r>
        <w:rPr>
          <w:rFonts w:hint="eastAsia" w:ascii="宋体" w:hAnsi="宋体" w:cs="宋体"/>
          <w:sz w:val="21"/>
          <w:szCs w:val="21"/>
          <w:lang w:val="en-US" w:eastAsia="zh-CN"/>
        </w:rPr>
        <w:t>3.6投标人相关方案；</w:t>
      </w:r>
    </w:p>
    <w:p w14:paraId="73E1E7BF">
      <w:pPr>
        <w:snapToGrid w:val="0"/>
        <w:spacing w:line="360" w:lineRule="auto"/>
        <w:ind w:firstLine="415" w:firstLineChars="198"/>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val="en-US" w:eastAsia="zh-CN"/>
        </w:rPr>
        <w:t>7</w:t>
      </w:r>
      <w:r>
        <w:rPr>
          <w:rFonts w:hint="eastAsia" w:ascii="宋体" w:hAnsi="宋体" w:eastAsia="宋体" w:cs="宋体"/>
          <w:sz w:val="21"/>
          <w:szCs w:val="21"/>
        </w:rPr>
        <w:t>按照评分标准依次编制相应的说明、证明材料复印件</w:t>
      </w:r>
      <w:r>
        <w:rPr>
          <w:rFonts w:hint="eastAsia" w:ascii="宋体" w:hAnsi="宋体" w:cs="宋体"/>
          <w:sz w:val="21"/>
          <w:szCs w:val="21"/>
          <w:lang w:eastAsia="zh-CN"/>
        </w:rPr>
        <w:t>。</w:t>
      </w:r>
    </w:p>
    <w:p w14:paraId="7196838E">
      <w:pPr>
        <w:spacing w:line="360" w:lineRule="auto"/>
        <w:jc w:val="center"/>
        <w:rPr>
          <w:rFonts w:hint="eastAsia" w:ascii="宋体" w:hAnsi="宋体" w:eastAsia="宋体" w:cs="宋体"/>
          <w:b/>
          <w:spacing w:val="20"/>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投标文件格式</w:t>
      </w:r>
    </w:p>
    <w:p w14:paraId="3DF46B36">
      <w:pPr>
        <w:spacing w:line="360" w:lineRule="auto"/>
        <w:rPr>
          <w:rFonts w:hint="eastAsia" w:ascii="宋体" w:hAnsi="宋体" w:eastAsia="宋体" w:cs="宋体"/>
          <w:b/>
          <w:spacing w:val="20"/>
          <w:sz w:val="21"/>
          <w:szCs w:val="21"/>
        </w:rPr>
      </w:pPr>
    </w:p>
    <w:p w14:paraId="4E0889D6">
      <w:pPr>
        <w:snapToGrid w:val="0"/>
        <w:spacing w:before="50" w:after="50"/>
        <w:outlineLvl w:val="1"/>
        <w:rPr>
          <w:rFonts w:hint="eastAsia" w:ascii="宋体" w:hAnsi="宋体" w:eastAsia="宋体" w:cs="宋体"/>
          <w:b/>
          <w:sz w:val="21"/>
          <w:szCs w:val="21"/>
        </w:rPr>
      </w:pPr>
      <w:r>
        <w:rPr>
          <w:rFonts w:hint="eastAsia" w:ascii="宋体" w:hAnsi="宋体" w:eastAsia="宋体" w:cs="宋体"/>
          <w:b/>
          <w:sz w:val="21"/>
          <w:szCs w:val="21"/>
        </w:rPr>
        <w:t>格式一、开标</w:t>
      </w:r>
      <w:r>
        <w:rPr>
          <w:rFonts w:hint="eastAsia" w:ascii="宋体" w:hAnsi="宋体" w:eastAsia="宋体" w:cs="宋体"/>
          <w:b/>
          <w:kern w:val="0"/>
          <w:sz w:val="21"/>
          <w:szCs w:val="21"/>
          <w:lang w:val="zh-CN"/>
        </w:rPr>
        <w:t>一览表</w:t>
      </w:r>
    </w:p>
    <w:p w14:paraId="6BAE848A">
      <w:pPr>
        <w:snapToGrid w:val="0"/>
        <w:spacing w:before="50" w:after="50"/>
        <w:jc w:val="right"/>
        <w:rPr>
          <w:rFonts w:hint="eastAsia" w:ascii="宋体" w:hAnsi="宋体" w:eastAsia="宋体" w:cs="宋体"/>
          <w:bCs/>
          <w:sz w:val="21"/>
          <w:szCs w:val="21"/>
        </w:rPr>
      </w:pPr>
      <w:r>
        <w:rPr>
          <w:rFonts w:hint="eastAsia" w:ascii="宋体" w:hAnsi="宋体" w:eastAsia="宋体" w:cs="宋体"/>
          <w:bCs/>
          <w:sz w:val="21"/>
          <w:szCs w:val="21"/>
        </w:rPr>
        <w:t>金额单位：人民币元</w:t>
      </w:r>
    </w:p>
    <w:tbl>
      <w:tblPr>
        <w:tblStyle w:val="2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8"/>
        <w:gridCol w:w="8054"/>
      </w:tblGrid>
      <w:tr w14:paraId="33F9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08" w:type="dxa"/>
            <w:vAlign w:val="center"/>
          </w:tcPr>
          <w:p w14:paraId="6D0F9D4B">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8054" w:type="dxa"/>
            <w:vAlign w:val="center"/>
          </w:tcPr>
          <w:p w14:paraId="1F113C66">
            <w:pPr>
              <w:keepNext w:val="0"/>
              <w:keepLines w:val="0"/>
              <w:suppressLineNumbers w:val="0"/>
              <w:spacing w:before="240" w:beforeAutospacing="0" w:after="240" w:afterAutospacing="0"/>
              <w:ind w:left="0" w:right="0"/>
              <w:jc w:val="center"/>
              <w:rPr>
                <w:rFonts w:hint="eastAsia" w:ascii="宋体" w:hAnsi="宋体" w:eastAsia="宋体" w:cs="宋体"/>
                <w:sz w:val="21"/>
                <w:szCs w:val="21"/>
                <w:lang w:eastAsia="zh-CN"/>
              </w:rPr>
            </w:pPr>
            <w:r>
              <w:rPr>
                <w:rFonts w:hint="eastAsia" w:ascii="宋体" w:hAnsi="宋体" w:cs="宋体"/>
                <w:sz w:val="21"/>
                <w:szCs w:val="21"/>
                <w:lang w:eastAsia="zh-CN"/>
              </w:rPr>
              <w:t>国家级数字贸易示范区建设研究</w:t>
            </w:r>
          </w:p>
        </w:tc>
      </w:tr>
      <w:tr w14:paraId="371F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08" w:type="dxa"/>
            <w:vAlign w:val="center"/>
          </w:tcPr>
          <w:p w14:paraId="212C661D">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8054" w:type="dxa"/>
            <w:vAlign w:val="center"/>
          </w:tcPr>
          <w:p w14:paraId="24C57D61">
            <w:pPr>
              <w:keepNext w:val="0"/>
              <w:keepLines w:val="0"/>
              <w:suppressLineNumbers w:val="0"/>
              <w:spacing w:before="240" w:beforeAutospacing="0" w:after="240" w:afterAutospacing="0"/>
              <w:ind w:left="0" w:right="0"/>
              <w:jc w:val="center"/>
              <w:rPr>
                <w:rFonts w:hint="eastAsia" w:ascii="宋体" w:hAnsi="宋体" w:eastAsia="宋体" w:cs="宋体"/>
                <w:sz w:val="21"/>
                <w:szCs w:val="21"/>
                <w:lang w:eastAsia="zh-CN"/>
              </w:rPr>
            </w:pPr>
            <w:r>
              <w:rPr>
                <w:rFonts w:hint="eastAsia" w:ascii="宋体" w:hAnsi="宋体" w:cs="宋体"/>
                <w:sz w:val="21"/>
                <w:szCs w:val="21"/>
                <w:lang w:eastAsia="zh-CN"/>
              </w:rPr>
              <w:t>国家级数字贸易示范区建设研究</w:t>
            </w:r>
          </w:p>
        </w:tc>
      </w:tr>
      <w:tr w14:paraId="3CC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508" w:type="dxa"/>
            <w:vAlign w:val="center"/>
          </w:tcPr>
          <w:p w14:paraId="3EFCEECF">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投标总价</w:t>
            </w:r>
          </w:p>
        </w:tc>
        <w:tc>
          <w:tcPr>
            <w:tcW w:w="8054" w:type="dxa"/>
            <w:vAlign w:val="center"/>
          </w:tcPr>
          <w:p w14:paraId="6B37EF0B">
            <w:pPr>
              <w:keepNext w:val="0"/>
              <w:keepLines w:val="0"/>
              <w:suppressLineNumbers w:val="0"/>
              <w:spacing w:before="240" w:beforeAutospacing="0" w:after="240" w:afterAutospacing="0"/>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小写：</w:t>
            </w:r>
          </w:p>
          <w:p w14:paraId="66E71730">
            <w:pPr>
              <w:keepNext w:val="0"/>
              <w:keepLines w:val="0"/>
              <w:suppressLineNumbers w:val="0"/>
              <w:spacing w:before="240" w:beforeAutospacing="0" w:after="240" w:afterAutospacing="0"/>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大写：</w:t>
            </w:r>
          </w:p>
        </w:tc>
      </w:tr>
    </w:tbl>
    <w:p w14:paraId="7D91D454">
      <w:pPr>
        <w:spacing w:line="460" w:lineRule="atLeast"/>
        <w:rPr>
          <w:rFonts w:hint="eastAsia" w:ascii="宋体" w:hAnsi="宋体" w:eastAsia="宋体" w:cs="宋体"/>
          <w:b/>
          <w:bCs/>
          <w:sz w:val="21"/>
          <w:szCs w:val="21"/>
        </w:rPr>
      </w:pPr>
    </w:p>
    <w:p w14:paraId="51FAD0FB">
      <w:pPr>
        <w:spacing w:line="480" w:lineRule="auto"/>
        <w:ind w:firstLine="371" w:firstLineChars="177"/>
        <w:rPr>
          <w:rFonts w:hint="eastAsia" w:ascii="宋体" w:hAnsi="宋体" w:eastAsia="宋体" w:cs="宋体"/>
          <w:sz w:val="21"/>
          <w:szCs w:val="21"/>
        </w:rPr>
      </w:pPr>
    </w:p>
    <w:p w14:paraId="73517058">
      <w:pPr>
        <w:spacing w:line="48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（加盖公章）  </w:t>
      </w:r>
    </w:p>
    <w:p w14:paraId="44F56DD4">
      <w:pPr>
        <w:spacing w:line="480" w:lineRule="auto"/>
        <w:ind w:firstLine="371" w:firstLineChars="177"/>
        <w:rPr>
          <w:rFonts w:hint="eastAsia" w:ascii="宋体" w:hAnsi="宋体" w:eastAsia="宋体" w:cs="宋体"/>
          <w:sz w:val="21"/>
          <w:szCs w:val="21"/>
        </w:rPr>
      </w:pPr>
      <w:r>
        <w:rPr>
          <w:rFonts w:hint="eastAsia" w:ascii="宋体" w:hAnsi="宋体" w:eastAsia="宋体" w:cs="宋体"/>
          <w:sz w:val="21"/>
          <w:szCs w:val="21"/>
        </w:rPr>
        <w:t>投标人代表：</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1D999D59">
      <w:pPr>
        <w:spacing w:line="480" w:lineRule="auto"/>
        <w:ind w:firstLine="371" w:firstLineChars="177"/>
        <w:rPr>
          <w:rFonts w:hint="eastAsia" w:ascii="宋体" w:hAnsi="宋体" w:eastAsia="宋体" w:cs="宋体"/>
          <w:b/>
          <w:spacing w:val="20"/>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98A27DE">
      <w:pPr>
        <w:snapToGrid w:val="0"/>
        <w:spacing w:before="50" w:after="50"/>
        <w:rPr>
          <w:rFonts w:hint="eastAsia" w:ascii="宋体" w:hAnsi="宋体" w:eastAsia="宋体" w:cs="宋体"/>
          <w:b/>
          <w:spacing w:val="20"/>
          <w:sz w:val="21"/>
          <w:szCs w:val="21"/>
        </w:rPr>
      </w:pPr>
    </w:p>
    <w:p w14:paraId="641D4100">
      <w:pPr>
        <w:rPr>
          <w:rFonts w:hint="eastAsia" w:ascii="宋体" w:hAnsi="宋体" w:eastAsia="宋体" w:cs="宋体"/>
          <w:b/>
          <w:sz w:val="21"/>
          <w:szCs w:val="21"/>
        </w:rPr>
      </w:pPr>
      <w:r>
        <w:rPr>
          <w:rFonts w:hint="eastAsia" w:ascii="宋体" w:hAnsi="宋体" w:eastAsia="宋体" w:cs="宋体"/>
          <w:b/>
          <w:sz w:val="21"/>
          <w:szCs w:val="21"/>
        </w:rPr>
        <w:br w:type="page"/>
      </w:r>
    </w:p>
    <w:p w14:paraId="240CE933">
      <w:pPr>
        <w:snapToGrid w:val="0"/>
        <w:spacing w:before="50" w:after="50"/>
        <w:outlineLvl w:val="1"/>
        <w:rPr>
          <w:rFonts w:hint="eastAsia" w:ascii="宋体" w:hAnsi="宋体" w:eastAsia="宋体" w:cs="宋体"/>
          <w:b/>
          <w:sz w:val="21"/>
          <w:szCs w:val="21"/>
        </w:rPr>
      </w:pPr>
      <w:r>
        <w:rPr>
          <w:rFonts w:hint="eastAsia" w:ascii="宋体" w:hAnsi="宋体" w:eastAsia="宋体" w:cs="宋体"/>
          <w:b/>
          <w:sz w:val="21"/>
          <w:szCs w:val="21"/>
        </w:rPr>
        <w:t>格式二、报价明细表</w:t>
      </w:r>
    </w:p>
    <w:p w14:paraId="7A7B4948">
      <w:pPr>
        <w:keepNext/>
        <w:keepLines/>
        <w:spacing w:line="579" w:lineRule="auto"/>
        <w:rPr>
          <w:rFonts w:hint="eastAsia" w:ascii="宋体" w:hAnsi="宋体" w:eastAsia="宋体" w:cs="宋体"/>
          <w:sz w:val="21"/>
          <w:szCs w:val="21"/>
        </w:rPr>
      </w:pPr>
    </w:p>
    <w:tbl>
      <w:tblPr>
        <w:tblStyle w:val="28"/>
        <w:tblW w:w="94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6"/>
        <w:gridCol w:w="1391"/>
        <w:gridCol w:w="1725"/>
        <w:gridCol w:w="1515"/>
        <w:gridCol w:w="1155"/>
        <w:gridCol w:w="1140"/>
        <w:gridCol w:w="1185"/>
      </w:tblGrid>
      <w:tr w14:paraId="65103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F2A3336">
            <w:pPr>
              <w:keepNext w:val="0"/>
              <w:keepLines w:val="0"/>
              <w:suppressLineNumbers w:val="0"/>
              <w:autoSpaceDE w:val="0"/>
              <w:autoSpaceDN w:val="0"/>
              <w:spacing w:before="0" w:beforeAutospacing="0" w:after="0" w:afterAutospacing="0" w:line="280" w:lineRule="exact"/>
              <w:ind w:left="0" w:right="0"/>
              <w:jc w:val="center"/>
              <w:rPr>
                <w:rFonts w:hint="default" w:ascii="宋体"/>
                <w:b/>
                <w:szCs w:val="20"/>
              </w:rPr>
            </w:pPr>
            <w:r>
              <w:rPr>
                <w:rFonts w:hint="eastAsia" w:ascii="宋体" w:hAnsi="宋体"/>
                <w:b/>
                <w:szCs w:val="20"/>
              </w:rPr>
              <w:t>序号</w:t>
            </w:r>
          </w:p>
        </w:tc>
        <w:tc>
          <w:tcPr>
            <w:tcW w:w="1391" w:type="dxa"/>
            <w:tcBorders>
              <w:top w:val="single" w:color="auto" w:sz="4" w:space="0"/>
              <w:left w:val="single" w:color="auto" w:sz="4" w:space="0"/>
              <w:bottom w:val="single" w:color="auto" w:sz="4" w:space="0"/>
              <w:right w:val="single" w:color="auto" w:sz="4" w:space="0"/>
            </w:tcBorders>
            <w:vAlign w:val="center"/>
          </w:tcPr>
          <w:p w14:paraId="42BAAD50">
            <w:pPr>
              <w:keepNext w:val="0"/>
              <w:keepLines w:val="0"/>
              <w:suppressLineNumbers w:val="0"/>
              <w:autoSpaceDE w:val="0"/>
              <w:autoSpaceDN w:val="0"/>
              <w:spacing w:before="0" w:beforeAutospacing="0" w:after="0" w:afterAutospacing="0" w:line="280" w:lineRule="exact"/>
              <w:ind w:left="0" w:right="0"/>
              <w:jc w:val="center"/>
              <w:rPr>
                <w:rFonts w:hint="default" w:ascii="宋体" w:eastAsia="宋体"/>
                <w:b/>
                <w:szCs w:val="20"/>
                <w:lang w:val="en-US" w:eastAsia="zh-CN"/>
              </w:rPr>
            </w:pPr>
            <w:r>
              <w:rPr>
                <w:rFonts w:hint="eastAsia" w:ascii="宋体"/>
                <w:b/>
                <w:szCs w:val="20"/>
                <w:lang w:val="en-US" w:eastAsia="zh-CN"/>
              </w:rPr>
              <w:t>服务名称</w:t>
            </w:r>
          </w:p>
        </w:tc>
        <w:tc>
          <w:tcPr>
            <w:tcW w:w="1725" w:type="dxa"/>
            <w:tcBorders>
              <w:top w:val="single" w:color="auto" w:sz="4" w:space="0"/>
              <w:left w:val="single" w:color="auto" w:sz="4" w:space="0"/>
              <w:bottom w:val="single" w:color="auto" w:sz="4" w:space="0"/>
              <w:right w:val="single" w:color="auto" w:sz="4" w:space="0"/>
            </w:tcBorders>
            <w:vAlign w:val="center"/>
          </w:tcPr>
          <w:p w14:paraId="2DE38A1A">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eastAsia="宋体"/>
                <w:b/>
                <w:szCs w:val="20"/>
                <w:lang w:val="en-US" w:eastAsia="zh-CN"/>
              </w:rPr>
            </w:pPr>
            <w:r>
              <w:rPr>
                <w:rFonts w:hint="eastAsia" w:ascii="宋体" w:hAnsi="宋体"/>
                <w:b/>
                <w:szCs w:val="20"/>
                <w:lang w:val="en-US" w:eastAsia="zh-CN"/>
              </w:rPr>
              <w:t>服务内容</w:t>
            </w:r>
          </w:p>
        </w:tc>
        <w:tc>
          <w:tcPr>
            <w:tcW w:w="1515" w:type="dxa"/>
            <w:tcBorders>
              <w:top w:val="single" w:color="auto" w:sz="4" w:space="0"/>
              <w:left w:val="single" w:color="auto" w:sz="4" w:space="0"/>
              <w:bottom w:val="single" w:color="auto" w:sz="4" w:space="0"/>
              <w:right w:val="single" w:color="auto" w:sz="4" w:space="0"/>
            </w:tcBorders>
            <w:vAlign w:val="center"/>
          </w:tcPr>
          <w:p w14:paraId="7B5F1137">
            <w:pPr>
              <w:keepNext w:val="0"/>
              <w:keepLines w:val="0"/>
              <w:suppressLineNumbers w:val="0"/>
              <w:autoSpaceDE w:val="0"/>
              <w:autoSpaceDN w:val="0"/>
              <w:spacing w:before="0" w:beforeAutospacing="0" w:after="0" w:afterAutospacing="0" w:line="280" w:lineRule="exact"/>
              <w:ind w:left="0" w:right="0"/>
              <w:jc w:val="center"/>
              <w:rPr>
                <w:rFonts w:hint="default" w:ascii="宋体"/>
                <w:b/>
                <w:szCs w:val="20"/>
              </w:rPr>
            </w:pPr>
            <w:r>
              <w:rPr>
                <w:rFonts w:hint="eastAsia" w:ascii="宋体" w:hAnsi="宋体"/>
                <w:b/>
                <w:szCs w:val="20"/>
              </w:rPr>
              <w:t>数量</w:t>
            </w:r>
            <w:r>
              <w:rPr>
                <w:rFonts w:hint="eastAsia" w:ascii="宋体" w:hAnsi="宋体"/>
                <w:b/>
                <w:szCs w:val="20"/>
                <w:lang w:val="en-US" w:eastAsia="zh-CN"/>
              </w:rPr>
              <w:t>/单位</w:t>
            </w:r>
          </w:p>
        </w:tc>
        <w:tc>
          <w:tcPr>
            <w:tcW w:w="1155" w:type="dxa"/>
            <w:tcBorders>
              <w:top w:val="single" w:color="auto" w:sz="4" w:space="0"/>
              <w:left w:val="single" w:color="auto" w:sz="4" w:space="0"/>
              <w:bottom w:val="single" w:color="auto" w:sz="4" w:space="0"/>
              <w:right w:val="single" w:color="auto" w:sz="4" w:space="0"/>
            </w:tcBorders>
            <w:vAlign w:val="center"/>
          </w:tcPr>
          <w:p w14:paraId="7149E297">
            <w:pPr>
              <w:keepNext w:val="0"/>
              <w:keepLines w:val="0"/>
              <w:suppressLineNumbers w:val="0"/>
              <w:autoSpaceDE w:val="0"/>
              <w:autoSpaceDN w:val="0"/>
              <w:spacing w:before="0" w:beforeAutospacing="0" w:after="0" w:afterAutospacing="0" w:line="280" w:lineRule="exact"/>
              <w:ind w:left="0" w:right="0"/>
              <w:jc w:val="center"/>
              <w:rPr>
                <w:rFonts w:hint="default" w:ascii="宋体"/>
                <w:b/>
                <w:szCs w:val="20"/>
              </w:rPr>
            </w:pPr>
            <w:r>
              <w:rPr>
                <w:rFonts w:hint="eastAsia" w:ascii="宋体" w:hAnsi="宋体"/>
                <w:b/>
                <w:szCs w:val="20"/>
              </w:rPr>
              <w:t>单价</w:t>
            </w:r>
          </w:p>
        </w:tc>
        <w:tc>
          <w:tcPr>
            <w:tcW w:w="1140" w:type="dxa"/>
            <w:tcBorders>
              <w:top w:val="single" w:color="auto" w:sz="4" w:space="0"/>
              <w:left w:val="single" w:color="auto" w:sz="4" w:space="0"/>
              <w:bottom w:val="single" w:color="auto" w:sz="4" w:space="0"/>
            </w:tcBorders>
            <w:vAlign w:val="center"/>
          </w:tcPr>
          <w:p w14:paraId="15F06C53">
            <w:pPr>
              <w:keepNext w:val="0"/>
              <w:keepLines w:val="0"/>
              <w:suppressLineNumbers w:val="0"/>
              <w:autoSpaceDE w:val="0"/>
              <w:autoSpaceDN w:val="0"/>
              <w:spacing w:before="0" w:beforeAutospacing="0" w:after="0" w:afterAutospacing="0" w:line="280" w:lineRule="exact"/>
              <w:ind w:left="0" w:right="0"/>
              <w:jc w:val="center"/>
              <w:rPr>
                <w:rFonts w:hint="default" w:ascii="宋体"/>
                <w:b/>
                <w:szCs w:val="20"/>
              </w:rPr>
            </w:pPr>
            <w:r>
              <w:rPr>
                <w:rFonts w:hint="eastAsia" w:ascii="宋体" w:hAnsi="宋体"/>
                <w:b/>
                <w:szCs w:val="20"/>
              </w:rPr>
              <w:t>合价</w:t>
            </w:r>
          </w:p>
        </w:tc>
        <w:tc>
          <w:tcPr>
            <w:tcW w:w="1185" w:type="dxa"/>
            <w:tcBorders>
              <w:top w:val="single" w:color="auto" w:sz="4" w:space="0"/>
              <w:left w:val="single" w:color="auto" w:sz="4" w:space="0"/>
              <w:bottom w:val="single" w:color="auto" w:sz="4" w:space="0"/>
            </w:tcBorders>
            <w:vAlign w:val="center"/>
          </w:tcPr>
          <w:p w14:paraId="53B66F3A">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b/>
                <w:szCs w:val="20"/>
              </w:rPr>
            </w:pPr>
            <w:r>
              <w:rPr>
                <w:rFonts w:hint="eastAsia" w:ascii="宋体" w:hAnsi="宋体"/>
                <w:b/>
                <w:szCs w:val="20"/>
              </w:rPr>
              <w:t>备注</w:t>
            </w:r>
          </w:p>
        </w:tc>
      </w:tr>
      <w:tr w14:paraId="33F8C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2DF88A2C">
            <w:pPr>
              <w:keepNext w:val="0"/>
              <w:keepLines w:val="0"/>
              <w:suppressLineNumbers w:val="0"/>
              <w:spacing w:before="0" w:beforeAutospacing="0" w:after="0" w:afterAutospacing="0" w:line="280" w:lineRule="exact"/>
              <w:ind w:left="0" w:right="0"/>
              <w:jc w:val="left"/>
              <w:rPr>
                <w:rFonts w:hint="default" w:ascii="宋体"/>
                <w:bCs/>
                <w:szCs w:val="20"/>
              </w:rPr>
            </w:pPr>
          </w:p>
        </w:tc>
        <w:tc>
          <w:tcPr>
            <w:tcW w:w="1391" w:type="dxa"/>
            <w:tcBorders>
              <w:top w:val="single" w:color="auto" w:sz="4" w:space="0"/>
              <w:left w:val="single" w:color="auto" w:sz="4" w:space="0"/>
              <w:bottom w:val="single" w:color="auto" w:sz="4" w:space="0"/>
              <w:right w:val="single" w:color="auto" w:sz="4" w:space="0"/>
            </w:tcBorders>
            <w:vAlign w:val="center"/>
          </w:tcPr>
          <w:p w14:paraId="64126F26">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22EFF8B8">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4EC7CE33">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6B0EB7C2">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40" w:type="dxa"/>
            <w:tcBorders>
              <w:top w:val="single" w:color="auto" w:sz="4" w:space="0"/>
              <w:left w:val="single" w:color="auto" w:sz="4" w:space="0"/>
              <w:bottom w:val="single" w:color="auto" w:sz="4" w:space="0"/>
            </w:tcBorders>
            <w:vAlign w:val="center"/>
          </w:tcPr>
          <w:p w14:paraId="60AB8748">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85" w:type="dxa"/>
            <w:tcBorders>
              <w:top w:val="single" w:color="auto" w:sz="4" w:space="0"/>
              <w:left w:val="single" w:color="auto" w:sz="4" w:space="0"/>
              <w:bottom w:val="single" w:color="auto" w:sz="4" w:space="0"/>
            </w:tcBorders>
            <w:vAlign w:val="center"/>
          </w:tcPr>
          <w:p w14:paraId="35C9DD84">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08416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105C5343">
            <w:pPr>
              <w:keepNext w:val="0"/>
              <w:keepLines w:val="0"/>
              <w:suppressLineNumbers w:val="0"/>
              <w:spacing w:before="0" w:beforeAutospacing="0" w:after="0" w:afterAutospacing="0" w:line="280" w:lineRule="exact"/>
              <w:ind w:left="0" w:right="0"/>
              <w:jc w:val="left"/>
              <w:rPr>
                <w:rFonts w:hint="default" w:ascii="宋体"/>
                <w:bCs/>
                <w:szCs w:val="20"/>
              </w:rPr>
            </w:pPr>
          </w:p>
        </w:tc>
        <w:tc>
          <w:tcPr>
            <w:tcW w:w="1391" w:type="dxa"/>
            <w:tcBorders>
              <w:top w:val="single" w:color="auto" w:sz="4" w:space="0"/>
              <w:left w:val="single" w:color="auto" w:sz="4" w:space="0"/>
              <w:bottom w:val="single" w:color="auto" w:sz="4" w:space="0"/>
              <w:right w:val="single" w:color="auto" w:sz="4" w:space="0"/>
            </w:tcBorders>
            <w:vAlign w:val="center"/>
          </w:tcPr>
          <w:p w14:paraId="7A1460AC">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13E5AEFD">
            <w:pPr>
              <w:pStyle w:val="10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14:paraId="456B5A59">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54809DD6">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40" w:type="dxa"/>
            <w:tcBorders>
              <w:top w:val="single" w:color="auto" w:sz="4" w:space="0"/>
              <w:left w:val="single" w:color="auto" w:sz="4" w:space="0"/>
              <w:bottom w:val="single" w:color="auto" w:sz="4" w:space="0"/>
            </w:tcBorders>
            <w:vAlign w:val="center"/>
          </w:tcPr>
          <w:p w14:paraId="3608EBF3">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85" w:type="dxa"/>
            <w:tcBorders>
              <w:top w:val="single" w:color="auto" w:sz="4" w:space="0"/>
              <w:left w:val="single" w:color="auto" w:sz="4" w:space="0"/>
              <w:bottom w:val="single" w:color="auto" w:sz="4" w:space="0"/>
            </w:tcBorders>
            <w:vAlign w:val="center"/>
          </w:tcPr>
          <w:p w14:paraId="3EDC32F5">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07AAD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79D22867">
            <w:pPr>
              <w:keepNext w:val="0"/>
              <w:keepLines w:val="0"/>
              <w:suppressLineNumbers w:val="0"/>
              <w:spacing w:before="0" w:beforeAutospacing="0" w:after="0" w:afterAutospacing="0" w:line="280" w:lineRule="exact"/>
              <w:ind w:left="0" w:right="0"/>
              <w:jc w:val="left"/>
              <w:rPr>
                <w:rFonts w:hint="default" w:ascii="宋体"/>
                <w:bCs/>
                <w:szCs w:val="20"/>
              </w:rPr>
            </w:pPr>
          </w:p>
        </w:tc>
        <w:tc>
          <w:tcPr>
            <w:tcW w:w="1391" w:type="dxa"/>
            <w:tcBorders>
              <w:top w:val="single" w:color="auto" w:sz="4" w:space="0"/>
              <w:left w:val="single" w:color="auto" w:sz="4" w:space="0"/>
              <w:bottom w:val="single" w:color="auto" w:sz="4" w:space="0"/>
              <w:right w:val="single" w:color="auto" w:sz="4" w:space="0"/>
            </w:tcBorders>
            <w:vAlign w:val="center"/>
          </w:tcPr>
          <w:p w14:paraId="2FC65F77">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1358276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515" w:type="dxa"/>
            <w:tcBorders>
              <w:top w:val="single" w:color="auto" w:sz="4" w:space="0"/>
              <w:left w:val="single" w:color="auto" w:sz="4" w:space="0"/>
              <w:bottom w:val="single" w:color="auto" w:sz="4" w:space="0"/>
              <w:right w:val="single" w:color="auto" w:sz="4" w:space="0"/>
            </w:tcBorders>
            <w:vAlign w:val="center"/>
          </w:tcPr>
          <w:p w14:paraId="47BB888D">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4D2AF1C7">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40" w:type="dxa"/>
            <w:tcBorders>
              <w:top w:val="single" w:color="auto" w:sz="4" w:space="0"/>
              <w:left w:val="single" w:color="auto" w:sz="4" w:space="0"/>
              <w:bottom w:val="single" w:color="auto" w:sz="4" w:space="0"/>
            </w:tcBorders>
            <w:vAlign w:val="center"/>
          </w:tcPr>
          <w:p w14:paraId="4444772F">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85" w:type="dxa"/>
            <w:tcBorders>
              <w:top w:val="single" w:color="auto" w:sz="4" w:space="0"/>
              <w:left w:val="single" w:color="auto" w:sz="4" w:space="0"/>
              <w:bottom w:val="single" w:color="auto" w:sz="4" w:space="0"/>
            </w:tcBorders>
            <w:vAlign w:val="center"/>
          </w:tcPr>
          <w:p w14:paraId="204D95A3">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3D4D9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31BAF52">
            <w:pPr>
              <w:keepNext w:val="0"/>
              <w:keepLines w:val="0"/>
              <w:suppressLineNumbers w:val="0"/>
              <w:spacing w:before="0" w:beforeAutospacing="0" w:after="0" w:afterAutospacing="0" w:line="280" w:lineRule="exact"/>
              <w:ind w:left="0" w:right="0"/>
              <w:jc w:val="left"/>
              <w:rPr>
                <w:rFonts w:hint="default" w:ascii="宋体"/>
                <w:bCs/>
                <w:szCs w:val="20"/>
              </w:rPr>
            </w:pPr>
          </w:p>
        </w:tc>
        <w:tc>
          <w:tcPr>
            <w:tcW w:w="1391" w:type="dxa"/>
            <w:tcBorders>
              <w:top w:val="single" w:color="auto" w:sz="4" w:space="0"/>
              <w:left w:val="single" w:color="auto" w:sz="4" w:space="0"/>
              <w:bottom w:val="single" w:color="auto" w:sz="4" w:space="0"/>
              <w:right w:val="single" w:color="auto" w:sz="4" w:space="0"/>
            </w:tcBorders>
            <w:vAlign w:val="center"/>
          </w:tcPr>
          <w:p w14:paraId="4402F7FF">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1B5BE09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515" w:type="dxa"/>
            <w:tcBorders>
              <w:top w:val="single" w:color="auto" w:sz="4" w:space="0"/>
              <w:left w:val="single" w:color="auto" w:sz="4" w:space="0"/>
              <w:bottom w:val="single" w:color="auto" w:sz="4" w:space="0"/>
              <w:right w:val="single" w:color="auto" w:sz="4" w:space="0"/>
            </w:tcBorders>
            <w:vAlign w:val="center"/>
          </w:tcPr>
          <w:p w14:paraId="7942EA3C">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7E58BDE9">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40" w:type="dxa"/>
            <w:tcBorders>
              <w:top w:val="single" w:color="auto" w:sz="4" w:space="0"/>
              <w:left w:val="single" w:color="auto" w:sz="4" w:space="0"/>
              <w:bottom w:val="single" w:color="auto" w:sz="4" w:space="0"/>
            </w:tcBorders>
            <w:vAlign w:val="center"/>
          </w:tcPr>
          <w:p w14:paraId="46871524">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85" w:type="dxa"/>
            <w:tcBorders>
              <w:top w:val="single" w:color="auto" w:sz="4" w:space="0"/>
              <w:left w:val="single" w:color="auto" w:sz="4" w:space="0"/>
              <w:bottom w:val="single" w:color="auto" w:sz="4" w:space="0"/>
            </w:tcBorders>
            <w:vAlign w:val="center"/>
          </w:tcPr>
          <w:p w14:paraId="76C1001E">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7DA40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06FD1EE">
            <w:pPr>
              <w:keepNext w:val="0"/>
              <w:keepLines w:val="0"/>
              <w:suppressLineNumbers w:val="0"/>
              <w:spacing w:before="0" w:beforeAutospacing="0" w:after="0" w:afterAutospacing="0" w:line="280" w:lineRule="exact"/>
              <w:ind w:left="0" w:right="0"/>
              <w:jc w:val="left"/>
              <w:rPr>
                <w:rFonts w:hint="default" w:ascii="宋体"/>
                <w:bCs/>
                <w:szCs w:val="20"/>
              </w:rPr>
            </w:pPr>
          </w:p>
        </w:tc>
        <w:tc>
          <w:tcPr>
            <w:tcW w:w="1391" w:type="dxa"/>
            <w:tcBorders>
              <w:top w:val="single" w:color="auto" w:sz="4" w:space="0"/>
              <w:left w:val="single" w:color="auto" w:sz="4" w:space="0"/>
              <w:bottom w:val="single" w:color="auto" w:sz="4" w:space="0"/>
              <w:right w:val="single" w:color="auto" w:sz="4" w:space="0"/>
            </w:tcBorders>
            <w:vAlign w:val="center"/>
          </w:tcPr>
          <w:p w14:paraId="18E99D1B">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2FE4560A">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515" w:type="dxa"/>
            <w:tcBorders>
              <w:top w:val="single" w:color="auto" w:sz="4" w:space="0"/>
              <w:left w:val="single" w:color="auto" w:sz="4" w:space="0"/>
              <w:bottom w:val="single" w:color="auto" w:sz="4" w:space="0"/>
              <w:right w:val="single" w:color="auto" w:sz="4" w:space="0"/>
            </w:tcBorders>
            <w:vAlign w:val="center"/>
          </w:tcPr>
          <w:p w14:paraId="53A589AE">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1434F2AF">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40" w:type="dxa"/>
            <w:tcBorders>
              <w:top w:val="single" w:color="auto" w:sz="4" w:space="0"/>
              <w:left w:val="single" w:color="auto" w:sz="4" w:space="0"/>
              <w:bottom w:val="single" w:color="auto" w:sz="4" w:space="0"/>
            </w:tcBorders>
            <w:vAlign w:val="center"/>
          </w:tcPr>
          <w:p w14:paraId="14263509">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85" w:type="dxa"/>
            <w:tcBorders>
              <w:top w:val="single" w:color="auto" w:sz="4" w:space="0"/>
              <w:left w:val="single" w:color="auto" w:sz="4" w:space="0"/>
              <w:bottom w:val="single" w:color="auto" w:sz="4" w:space="0"/>
            </w:tcBorders>
            <w:vAlign w:val="center"/>
          </w:tcPr>
          <w:p w14:paraId="5CF76EC0">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39419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0FFC840C">
            <w:pPr>
              <w:keepNext w:val="0"/>
              <w:keepLines w:val="0"/>
              <w:suppressLineNumbers w:val="0"/>
              <w:spacing w:before="0" w:beforeAutospacing="0" w:after="0" w:afterAutospacing="0" w:line="280" w:lineRule="exact"/>
              <w:ind w:left="0" w:right="0"/>
              <w:jc w:val="left"/>
              <w:rPr>
                <w:rFonts w:hint="default" w:ascii="宋体"/>
                <w:bCs/>
                <w:szCs w:val="20"/>
              </w:rPr>
            </w:pPr>
          </w:p>
        </w:tc>
        <w:tc>
          <w:tcPr>
            <w:tcW w:w="1391" w:type="dxa"/>
            <w:tcBorders>
              <w:top w:val="single" w:color="auto" w:sz="4" w:space="0"/>
              <w:left w:val="single" w:color="auto" w:sz="4" w:space="0"/>
              <w:bottom w:val="single" w:color="auto" w:sz="4" w:space="0"/>
              <w:right w:val="single" w:color="auto" w:sz="4" w:space="0"/>
            </w:tcBorders>
            <w:vAlign w:val="center"/>
          </w:tcPr>
          <w:p w14:paraId="6AD95017">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3B5183CA">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515" w:type="dxa"/>
            <w:tcBorders>
              <w:top w:val="single" w:color="auto" w:sz="4" w:space="0"/>
              <w:left w:val="single" w:color="auto" w:sz="4" w:space="0"/>
              <w:bottom w:val="single" w:color="auto" w:sz="4" w:space="0"/>
              <w:right w:val="single" w:color="auto" w:sz="4" w:space="0"/>
            </w:tcBorders>
            <w:vAlign w:val="center"/>
          </w:tcPr>
          <w:p w14:paraId="13349AD6">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051FCEA2">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40" w:type="dxa"/>
            <w:tcBorders>
              <w:top w:val="single" w:color="auto" w:sz="4" w:space="0"/>
              <w:left w:val="single" w:color="auto" w:sz="4" w:space="0"/>
              <w:bottom w:val="single" w:color="auto" w:sz="4" w:space="0"/>
            </w:tcBorders>
            <w:vAlign w:val="center"/>
          </w:tcPr>
          <w:p w14:paraId="2E083844">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85" w:type="dxa"/>
            <w:tcBorders>
              <w:top w:val="single" w:color="auto" w:sz="4" w:space="0"/>
              <w:left w:val="single" w:color="auto" w:sz="4" w:space="0"/>
              <w:bottom w:val="single" w:color="auto" w:sz="4" w:space="0"/>
            </w:tcBorders>
            <w:vAlign w:val="center"/>
          </w:tcPr>
          <w:p w14:paraId="65C5A031">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40DBF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1204B4D5">
            <w:pPr>
              <w:keepNext w:val="0"/>
              <w:keepLines w:val="0"/>
              <w:suppressLineNumbers w:val="0"/>
              <w:spacing w:before="0" w:beforeAutospacing="0" w:after="0" w:afterAutospacing="0" w:line="280" w:lineRule="exact"/>
              <w:ind w:left="0" w:right="0"/>
              <w:jc w:val="left"/>
              <w:rPr>
                <w:rFonts w:hint="default" w:ascii="宋体"/>
                <w:bCs/>
                <w:szCs w:val="20"/>
              </w:rPr>
            </w:pPr>
          </w:p>
        </w:tc>
        <w:tc>
          <w:tcPr>
            <w:tcW w:w="1391" w:type="dxa"/>
            <w:tcBorders>
              <w:top w:val="single" w:color="auto" w:sz="4" w:space="0"/>
              <w:left w:val="single" w:color="auto" w:sz="4" w:space="0"/>
              <w:bottom w:val="single" w:color="auto" w:sz="4" w:space="0"/>
              <w:right w:val="single" w:color="auto" w:sz="4" w:space="0"/>
            </w:tcBorders>
            <w:vAlign w:val="center"/>
          </w:tcPr>
          <w:p w14:paraId="57AA92FA">
            <w:pPr>
              <w:keepNext w:val="0"/>
              <w:keepLines w:val="0"/>
              <w:suppressLineNumbers w:val="0"/>
              <w:spacing w:before="0" w:beforeAutospacing="0" w:after="0" w:afterAutospacing="0"/>
              <w:ind w:left="0" w:right="0"/>
              <w:jc w:val="left"/>
              <w:textAlignment w:val="center"/>
              <w:rPr>
                <w:rFonts w:hint="default" w:ascii="宋体"/>
                <w:spacing w:val="20"/>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2BEAE594">
            <w:pPr>
              <w:keepNext w:val="0"/>
              <w:keepLines w:val="0"/>
              <w:suppressLineNumbers w:val="0"/>
              <w:spacing w:before="0" w:beforeAutospacing="0" w:after="0" w:afterAutospacing="0"/>
              <w:ind w:left="0" w:right="0"/>
              <w:jc w:val="left"/>
              <w:textAlignment w:val="center"/>
              <w:rPr>
                <w:rFonts w:hint="default" w:ascii="宋体"/>
                <w:spacing w:val="20"/>
                <w:szCs w:val="20"/>
              </w:rPr>
            </w:pPr>
          </w:p>
        </w:tc>
        <w:tc>
          <w:tcPr>
            <w:tcW w:w="1515" w:type="dxa"/>
            <w:tcBorders>
              <w:top w:val="single" w:color="auto" w:sz="4" w:space="0"/>
              <w:left w:val="single" w:color="auto" w:sz="4" w:space="0"/>
              <w:bottom w:val="single" w:color="auto" w:sz="4" w:space="0"/>
              <w:right w:val="single" w:color="auto" w:sz="4" w:space="0"/>
            </w:tcBorders>
            <w:vAlign w:val="center"/>
          </w:tcPr>
          <w:p w14:paraId="0E8A27A7">
            <w:pPr>
              <w:keepNext w:val="0"/>
              <w:keepLines w:val="0"/>
              <w:suppressLineNumbers w:val="0"/>
              <w:spacing w:before="0" w:beforeAutospacing="0" w:after="0" w:afterAutospacing="0"/>
              <w:ind w:left="0" w:right="0"/>
              <w:jc w:val="left"/>
              <w:textAlignment w:val="center"/>
              <w:rPr>
                <w:rFonts w:hint="default" w:ascii="宋体"/>
                <w:b/>
                <w:bCs/>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4B34CBF9">
            <w:pPr>
              <w:keepNext w:val="0"/>
              <w:keepLines w:val="0"/>
              <w:suppressLineNumbers w:val="0"/>
              <w:spacing w:before="0" w:beforeAutospacing="0" w:after="0" w:afterAutospacing="0"/>
              <w:ind w:left="0" w:right="0"/>
              <w:jc w:val="left"/>
              <w:textAlignment w:val="center"/>
              <w:rPr>
                <w:rFonts w:hint="default" w:ascii="宋体"/>
                <w:b/>
                <w:bCs/>
                <w:szCs w:val="20"/>
              </w:rPr>
            </w:pPr>
          </w:p>
        </w:tc>
        <w:tc>
          <w:tcPr>
            <w:tcW w:w="1140" w:type="dxa"/>
            <w:tcBorders>
              <w:top w:val="single" w:color="auto" w:sz="4" w:space="0"/>
              <w:left w:val="single" w:color="auto" w:sz="4" w:space="0"/>
              <w:bottom w:val="single" w:color="auto" w:sz="4" w:space="0"/>
            </w:tcBorders>
            <w:vAlign w:val="center"/>
          </w:tcPr>
          <w:p w14:paraId="264EEA16">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85" w:type="dxa"/>
            <w:tcBorders>
              <w:top w:val="single" w:color="auto" w:sz="4" w:space="0"/>
              <w:left w:val="single" w:color="auto" w:sz="4" w:space="0"/>
              <w:bottom w:val="single" w:color="auto" w:sz="4" w:space="0"/>
            </w:tcBorders>
            <w:vAlign w:val="center"/>
          </w:tcPr>
          <w:p w14:paraId="1C435136">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641A4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vAlign w:val="center"/>
          </w:tcPr>
          <w:p w14:paraId="5FFA987D">
            <w:pPr>
              <w:keepNext w:val="0"/>
              <w:keepLines w:val="0"/>
              <w:suppressLineNumbers w:val="0"/>
              <w:spacing w:before="0" w:beforeAutospacing="0" w:after="0" w:afterAutospacing="0" w:line="280" w:lineRule="exact"/>
              <w:ind w:left="0" w:right="0"/>
              <w:jc w:val="left"/>
              <w:rPr>
                <w:rFonts w:hint="default" w:ascii="宋体"/>
                <w:bCs/>
                <w:szCs w:val="20"/>
              </w:rPr>
            </w:pPr>
          </w:p>
        </w:tc>
        <w:tc>
          <w:tcPr>
            <w:tcW w:w="1391" w:type="dxa"/>
            <w:tcBorders>
              <w:top w:val="single" w:color="auto" w:sz="4" w:space="0"/>
              <w:left w:val="single" w:color="auto" w:sz="4" w:space="0"/>
              <w:bottom w:val="single" w:color="auto" w:sz="4" w:space="0"/>
              <w:right w:val="single" w:color="auto" w:sz="4" w:space="0"/>
            </w:tcBorders>
            <w:vAlign w:val="center"/>
          </w:tcPr>
          <w:p w14:paraId="2309E99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07EB4CC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rPr>
            </w:pPr>
          </w:p>
        </w:tc>
        <w:tc>
          <w:tcPr>
            <w:tcW w:w="1515" w:type="dxa"/>
            <w:tcBorders>
              <w:top w:val="single" w:color="auto" w:sz="4" w:space="0"/>
              <w:left w:val="single" w:color="auto" w:sz="4" w:space="0"/>
              <w:bottom w:val="single" w:color="auto" w:sz="4" w:space="0"/>
              <w:right w:val="single" w:color="auto" w:sz="4" w:space="0"/>
            </w:tcBorders>
            <w:vAlign w:val="center"/>
          </w:tcPr>
          <w:p w14:paraId="47ED15AC">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55" w:type="dxa"/>
            <w:tcBorders>
              <w:top w:val="single" w:color="auto" w:sz="4" w:space="0"/>
              <w:left w:val="single" w:color="auto" w:sz="4" w:space="0"/>
              <w:bottom w:val="single" w:color="auto" w:sz="4" w:space="0"/>
              <w:right w:val="single" w:color="auto" w:sz="4" w:space="0"/>
            </w:tcBorders>
            <w:vAlign w:val="center"/>
          </w:tcPr>
          <w:p w14:paraId="71B81752">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40" w:type="dxa"/>
            <w:tcBorders>
              <w:top w:val="single" w:color="auto" w:sz="4" w:space="0"/>
              <w:left w:val="single" w:color="auto" w:sz="4" w:space="0"/>
              <w:bottom w:val="single" w:color="auto" w:sz="4" w:space="0"/>
            </w:tcBorders>
            <w:vAlign w:val="center"/>
          </w:tcPr>
          <w:p w14:paraId="38BF9DB4">
            <w:pPr>
              <w:keepNext w:val="0"/>
              <w:keepLines w:val="0"/>
              <w:suppressLineNumbers w:val="0"/>
              <w:spacing w:before="0" w:beforeAutospacing="0" w:after="0" w:afterAutospacing="0" w:line="280" w:lineRule="exact"/>
              <w:ind w:left="0" w:right="0"/>
              <w:jc w:val="left"/>
              <w:rPr>
                <w:rFonts w:hint="default" w:ascii="宋体"/>
                <w:b/>
                <w:bCs/>
                <w:szCs w:val="20"/>
              </w:rPr>
            </w:pPr>
          </w:p>
        </w:tc>
        <w:tc>
          <w:tcPr>
            <w:tcW w:w="1185" w:type="dxa"/>
            <w:tcBorders>
              <w:top w:val="single" w:color="auto" w:sz="4" w:space="0"/>
              <w:left w:val="single" w:color="auto" w:sz="4" w:space="0"/>
              <w:bottom w:val="single" w:color="auto" w:sz="4" w:space="0"/>
            </w:tcBorders>
            <w:vAlign w:val="center"/>
          </w:tcPr>
          <w:p w14:paraId="38C44799">
            <w:pPr>
              <w:keepNext w:val="0"/>
              <w:keepLines w:val="0"/>
              <w:suppressLineNumbers w:val="0"/>
              <w:spacing w:before="0" w:beforeAutospacing="0" w:after="0" w:afterAutospacing="0" w:line="280" w:lineRule="exact"/>
              <w:ind w:left="0" w:right="0"/>
              <w:jc w:val="left"/>
              <w:rPr>
                <w:rFonts w:hint="default" w:ascii="宋体"/>
                <w:b/>
                <w:bCs/>
                <w:szCs w:val="20"/>
              </w:rPr>
            </w:pPr>
          </w:p>
        </w:tc>
      </w:tr>
      <w:tr w14:paraId="681B3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316" w:type="dxa"/>
            <w:tcBorders>
              <w:top w:val="single" w:color="auto" w:sz="4" w:space="0"/>
              <w:bottom w:val="single" w:color="auto" w:sz="4" w:space="0"/>
              <w:right w:val="single" w:color="auto" w:sz="4" w:space="0"/>
            </w:tcBorders>
            <w:vAlign w:val="center"/>
          </w:tcPr>
          <w:p w14:paraId="1016308D">
            <w:pPr>
              <w:keepNext w:val="0"/>
              <w:keepLines w:val="0"/>
              <w:suppressLineNumbers w:val="0"/>
              <w:spacing w:before="0" w:beforeAutospacing="0" w:after="0" w:afterAutospacing="0" w:line="280" w:lineRule="exact"/>
              <w:ind w:left="0" w:right="0"/>
              <w:jc w:val="left"/>
              <w:rPr>
                <w:rFonts w:hint="default" w:ascii="宋体"/>
                <w:bCs/>
                <w:szCs w:val="20"/>
              </w:rPr>
            </w:pPr>
            <w:r>
              <w:rPr>
                <w:rFonts w:hint="eastAsia" w:ascii="宋体" w:hAnsi="宋体"/>
                <w:bCs/>
                <w:szCs w:val="20"/>
              </w:rPr>
              <w:t>投标总价</w:t>
            </w:r>
          </w:p>
        </w:tc>
        <w:tc>
          <w:tcPr>
            <w:tcW w:w="8111" w:type="dxa"/>
            <w:gridSpan w:val="6"/>
            <w:tcBorders>
              <w:top w:val="single" w:color="auto" w:sz="4" w:space="0"/>
              <w:left w:val="single" w:color="auto" w:sz="4" w:space="0"/>
              <w:bottom w:val="single" w:color="auto" w:sz="4" w:space="0"/>
            </w:tcBorders>
            <w:vAlign w:val="center"/>
          </w:tcPr>
          <w:p w14:paraId="57E29B74">
            <w:pPr>
              <w:keepNext w:val="0"/>
              <w:keepLines w:val="0"/>
              <w:suppressLineNumbers w:val="0"/>
              <w:spacing w:before="0" w:beforeAutospacing="0" w:after="0" w:afterAutospacing="0" w:line="360" w:lineRule="auto"/>
              <w:ind w:left="0" w:right="0"/>
              <w:jc w:val="left"/>
              <w:rPr>
                <w:rFonts w:hint="default" w:ascii="宋体"/>
                <w:bCs/>
                <w:szCs w:val="20"/>
              </w:rPr>
            </w:pPr>
            <w:r>
              <w:rPr>
                <w:rFonts w:hint="eastAsia" w:ascii="宋体" w:hAnsi="宋体"/>
                <w:bCs/>
                <w:szCs w:val="20"/>
              </w:rPr>
              <w:t>（小写）人民币元</w:t>
            </w:r>
          </w:p>
          <w:p w14:paraId="31E0E905">
            <w:pPr>
              <w:keepNext w:val="0"/>
              <w:keepLines w:val="0"/>
              <w:suppressLineNumbers w:val="0"/>
              <w:spacing w:before="0" w:beforeAutospacing="0" w:after="0" w:afterAutospacing="0" w:line="280" w:lineRule="exact"/>
              <w:ind w:left="0" w:right="0"/>
              <w:jc w:val="left"/>
              <w:rPr>
                <w:rFonts w:hint="eastAsia" w:ascii="宋体" w:hAnsi="宋体"/>
                <w:bCs/>
                <w:szCs w:val="20"/>
              </w:rPr>
            </w:pPr>
            <w:r>
              <w:rPr>
                <w:rFonts w:hint="eastAsia" w:ascii="宋体" w:hAnsi="宋体"/>
                <w:bCs/>
                <w:szCs w:val="20"/>
              </w:rPr>
              <w:t>（大写）人民币元</w:t>
            </w:r>
          </w:p>
        </w:tc>
      </w:tr>
    </w:tbl>
    <w:p w14:paraId="0B1637C7">
      <w:pPr>
        <w:pStyle w:val="26"/>
        <w:ind w:firstLine="280"/>
        <w:rPr>
          <w:rFonts w:hint="eastAsia" w:ascii="宋体" w:hAnsi="宋体" w:eastAsia="宋体" w:cs="宋体"/>
          <w:sz w:val="21"/>
          <w:szCs w:val="21"/>
        </w:rPr>
      </w:pPr>
    </w:p>
    <w:p w14:paraId="539DE74F">
      <w:pPr>
        <w:snapToGrid w:val="0"/>
        <w:spacing w:before="50" w:after="50"/>
        <w:rPr>
          <w:rFonts w:hint="eastAsia" w:ascii="宋体" w:hAnsi="宋体" w:eastAsia="宋体" w:cs="宋体"/>
          <w:b/>
          <w:spacing w:val="20"/>
          <w:sz w:val="21"/>
          <w:szCs w:val="21"/>
        </w:rPr>
      </w:pPr>
    </w:p>
    <w:p w14:paraId="32551612">
      <w:pPr>
        <w:rPr>
          <w:rFonts w:hint="eastAsia" w:ascii="宋体" w:hAnsi="宋体" w:eastAsia="宋体" w:cs="宋体"/>
          <w:sz w:val="21"/>
          <w:szCs w:val="21"/>
        </w:rPr>
      </w:pPr>
    </w:p>
    <w:p w14:paraId="0087A445">
      <w:pPr>
        <w:spacing w:line="480" w:lineRule="auto"/>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4DCE5BEB">
      <w:pPr>
        <w:spacing w:line="480" w:lineRule="auto"/>
        <w:rPr>
          <w:rFonts w:hint="eastAsia" w:ascii="宋体" w:hAnsi="宋体" w:eastAsia="宋体" w:cs="宋体"/>
          <w:sz w:val="21"/>
          <w:szCs w:val="21"/>
        </w:rPr>
      </w:pPr>
      <w:r>
        <w:rPr>
          <w:rFonts w:hint="eastAsia" w:ascii="宋体" w:hAnsi="宋体" w:eastAsia="宋体" w:cs="宋体"/>
          <w:sz w:val="21"/>
          <w:szCs w:val="21"/>
        </w:rPr>
        <w:t>投标</w:t>
      </w:r>
      <w:r>
        <w:rPr>
          <w:rFonts w:hint="eastAsia" w:ascii="宋体" w:hAnsi="宋体" w:eastAsia="宋体" w:cs="宋体"/>
          <w:spacing w:val="-4"/>
          <w:sz w:val="21"/>
          <w:szCs w:val="21"/>
        </w:rPr>
        <w:t>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（签字或盖章）</w:t>
      </w:r>
    </w:p>
    <w:p w14:paraId="03B208B8">
      <w:pPr>
        <w:spacing w:line="480" w:lineRule="auto"/>
        <w:rPr>
          <w:rFonts w:hint="eastAsia" w:ascii="宋体" w:hAnsi="宋体" w:eastAsia="宋体" w:cs="宋体"/>
          <w:spacing w:val="20"/>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64D01F2B">
      <w:pPr>
        <w:snapToGrid w:val="0"/>
        <w:spacing w:before="50" w:after="50"/>
        <w:outlineLvl w:val="1"/>
        <w:rPr>
          <w:rFonts w:hint="eastAsia" w:ascii="宋体" w:hAnsi="宋体" w:eastAsia="宋体" w:cs="宋体"/>
          <w:b/>
          <w:sz w:val="21"/>
          <w:szCs w:val="21"/>
        </w:rPr>
      </w:pPr>
      <w:r>
        <w:rPr>
          <w:rFonts w:hint="eastAsia" w:ascii="宋体" w:hAnsi="宋体" w:eastAsia="宋体" w:cs="宋体"/>
          <w:b/>
          <w:spacing w:val="20"/>
          <w:sz w:val="21"/>
          <w:szCs w:val="21"/>
        </w:rPr>
        <w:br w:type="page"/>
      </w:r>
      <w:r>
        <w:rPr>
          <w:rFonts w:hint="eastAsia" w:ascii="宋体" w:hAnsi="宋体" w:eastAsia="宋体" w:cs="宋体"/>
          <w:b/>
          <w:sz w:val="21"/>
          <w:szCs w:val="21"/>
        </w:rPr>
        <w:t>格式三、《中小企业声明函》</w:t>
      </w:r>
    </w:p>
    <w:p w14:paraId="67C67B78">
      <w:pPr>
        <w:widowControl/>
        <w:spacing w:line="360" w:lineRule="auto"/>
        <w:rPr>
          <w:rFonts w:hint="eastAsia" w:ascii="宋体" w:hAnsi="宋体" w:eastAsia="宋体" w:cs="宋体"/>
          <w:b/>
          <w:kern w:val="0"/>
          <w:sz w:val="21"/>
          <w:szCs w:val="21"/>
          <w:lang w:bidi="ar"/>
        </w:rPr>
      </w:pPr>
    </w:p>
    <w:p w14:paraId="33ADFC6B">
      <w:pPr>
        <w:widowControl/>
        <w:jc w:val="center"/>
        <w:rPr>
          <w:szCs w:val="21"/>
        </w:rPr>
      </w:pPr>
      <w:r>
        <w:rPr>
          <w:rFonts w:hint="eastAsia" w:ascii="宋体" w:hAnsi="宋体" w:cs="宋体"/>
          <w:b/>
          <w:color w:val="000000"/>
          <w:kern w:val="0"/>
          <w:szCs w:val="21"/>
          <w:lang w:bidi="ar"/>
        </w:rPr>
        <w:t>中小企业声明函（</w:t>
      </w:r>
      <w:r>
        <w:rPr>
          <w:rFonts w:hint="eastAsia" w:ascii="宋体" w:hAnsi="宋体" w:cs="宋体"/>
          <w:b/>
          <w:color w:val="000000"/>
          <w:kern w:val="0"/>
          <w:szCs w:val="21"/>
          <w:lang w:val="en-US" w:eastAsia="zh-CN" w:bidi="ar"/>
        </w:rPr>
        <w:t>服务</w:t>
      </w:r>
      <w:r>
        <w:rPr>
          <w:rFonts w:hint="eastAsia" w:ascii="宋体" w:hAnsi="宋体" w:cs="宋体"/>
          <w:b/>
          <w:color w:val="000000"/>
          <w:kern w:val="0"/>
          <w:szCs w:val="21"/>
          <w:lang w:bidi="ar"/>
        </w:rPr>
        <w:t>）</w:t>
      </w:r>
    </w:p>
    <w:p w14:paraId="421A91E4">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本公司（联合体）郑重声明，根据《政府采购促进中小企业发展管理办法》（财库﹝2020﹞46 号）的规定，本公司（联合体）参加</w:t>
      </w:r>
      <w:r>
        <w:rPr>
          <w:rFonts w:hint="eastAsia" w:ascii="宋体" w:hAnsi="宋体" w:cs="宋体"/>
          <w:kern w:val="0"/>
          <w:szCs w:val="21"/>
          <w:u w:val="single"/>
          <w:lang w:bidi="ar"/>
        </w:rPr>
        <w:t>（单位名称）</w:t>
      </w:r>
      <w:r>
        <w:rPr>
          <w:rFonts w:hint="eastAsia" w:ascii="宋体" w:hAnsi="宋体" w:cs="宋体"/>
          <w:kern w:val="0"/>
          <w:szCs w:val="21"/>
          <w:lang w:bidi="ar"/>
        </w:rPr>
        <w:t>的</w:t>
      </w:r>
      <w:r>
        <w:rPr>
          <w:rFonts w:hint="eastAsia" w:ascii="宋体" w:hAnsi="宋体" w:cs="宋体"/>
          <w:kern w:val="0"/>
          <w:szCs w:val="21"/>
          <w:u w:val="single"/>
          <w:lang w:bidi="ar"/>
        </w:rPr>
        <w:t>（项目名称）</w:t>
      </w:r>
      <w:r>
        <w:rPr>
          <w:rFonts w:hint="eastAsia" w:ascii="宋体" w:hAnsi="宋体" w:cs="宋体"/>
          <w:kern w:val="0"/>
          <w:szCs w:val="21"/>
          <w:lang w:bidi="ar"/>
        </w:rPr>
        <w:t>采购活动，服务全部由符合政策要求的中小企业承接。相关企业（含《联合体协议书》中的中小企业、签订《</w:t>
      </w:r>
      <w:r>
        <w:rPr>
          <w:rFonts w:hint="eastAsia" w:ascii="宋体" w:hAnsi="宋体" w:cs="宋体"/>
          <w:kern w:val="0"/>
          <w:szCs w:val="21"/>
          <w:lang w:val="zh-CN" w:bidi="ar"/>
        </w:rPr>
        <w:t>分包意向协议书</w:t>
      </w:r>
      <w:r>
        <w:rPr>
          <w:rFonts w:hint="eastAsia" w:ascii="宋体" w:hAnsi="宋体" w:cs="宋体"/>
          <w:kern w:val="0"/>
          <w:szCs w:val="21"/>
          <w:lang w:bidi="ar"/>
        </w:rPr>
        <w:t>》的中小企业）的具体情况如下：</w:t>
      </w:r>
    </w:p>
    <w:p w14:paraId="6840FF70">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1.</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w:t>
      </w:r>
      <w:r>
        <w:rPr>
          <w:rFonts w:hint="eastAsia" w:ascii="宋体" w:hAnsi="宋体" w:cs="宋体"/>
          <w:kern w:val="0"/>
          <w:szCs w:val="21"/>
          <w:lang w:bidi="ar"/>
        </w:rPr>
        <w:t>；承接企业为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14:paraId="2A733710">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2.</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w:t>
      </w:r>
      <w:r>
        <w:rPr>
          <w:rFonts w:hint="eastAsia" w:ascii="宋体" w:hAnsi="宋体" w:cs="宋体"/>
          <w:kern w:val="0"/>
          <w:szCs w:val="21"/>
          <w:lang w:bidi="ar"/>
        </w:rPr>
        <w:t>；承接企业为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14:paraId="1334D9D5">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w:t>
      </w:r>
    </w:p>
    <w:p w14:paraId="1101BBCF">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以上企业，不属于大企业的分支机构，不存在控股股东为大企业的情形，也不存在与大企业的负责人为同一人的情形。</w:t>
      </w:r>
    </w:p>
    <w:p w14:paraId="0B2ED701">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 xml:space="preserve">本企业对上述声明内容的真实性负责。如有虚假，将依法承担相应责任。 </w:t>
      </w:r>
    </w:p>
    <w:p w14:paraId="5DCA5217">
      <w:pPr>
        <w:widowControl/>
        <w:spacing w:line="360" w:lineRule="auto"/>
        <w:ind w:firstLine="2520" w:firstLineChars="1200"/>
        <w:rPr>
          <w:rFonts w:hint="eastAsia" w:ascii="宋体" w:hAnsi="宋体" w:cs="宋体"/>
          <w:szCs w:val="21"/>
        </w:rPr>
      </w:pPr>
      <w:r>
        <w:rPr>
          <w:rFonts w:hint="eastAsia" w:ascii="宋体" w:hAnsi="宋体" w:cs="宋体"/>
          <w:kern w:val="0"/>
          <w:szCs w:val="21"/>
          <w:lang w:bidi="ar"/>
        </w:rPr>
        <w:t xml:space="preserve">企业名称（盖章）： </w:t>
      </w:r>
    </w:p>
    <w:p w14:paraId="57341897">
      <w:pPr>
        <w:spacing w:line="360" w:lineRule="auto"/>
        <w:ind w:firstLine="420" w:firstLineChars="200"/>
        <w:rPr>
          <w:rFonts w:hint="eastAsia" w:ascii="宋体" w:hAnsi="宋体" w:cs="宋体"/>
          <w:b/>
          <w:bCs/>
        </w:rPr>
      </w:pPr>
      <w:r>
        <w:rPr>
          <w:rFonts w:hint="eastAsia" w:ascii="宋体" w:hAnsi="宋体" w:cs="宋体"/>
          <w:kern w:val="0"/>
          <w:szCs w:val="21"/>
          <w:lang w:bidi="ar"/>
        </w:rPr>
        <w:t xml:space="preserve">日 期： </w:t>
      </w:r>
      <w:r>
        <w:rPr>
          <w:rFonts w:hint="eastAsia" w:ascii="宋体" w:hAnsi="宋体" w:cs="宋体"/>
          <w:b/>
          <w:bCs/>
        </w:rPr>
        <w:t>1.从业人员、营业收入、资产总额填报上一年度数据，无上一年度数据的新成立企业可不填报。</w:t>
      </w:r>
    </w:p>
    <w:p w14:paraId="158D51C3">
      <w:pPr>
        <w:spacing w:line="360" w:lineRule="auto"/>
        <w:ind w:firstLine="422" w:firstLineChars="200"/>
        <w:rPr>
          <w:rFonts w:hint="eastAsia" w:ascii="宋体" w:hAnsi="宋体" w:cs="宋体"/>
          <w:b/>
          <w:bCs/>
        </w:rPr>
      </w:pPr>
      <w:r>
        <w:rPr>
          <w:rFonts w:hint="eastAsia" w:ascii="宋体" w:hAnsi="宋体" w:cs="宋体"/>
          <w:b/>
          <w:bCs/>
        </w:rPr>
        <w:t>2.中标、成交供应商享受《政府采购促进中小企业发展管理办法》（财库[2020]46号）规定的中小企业扶持政策的，《中小企业声明函》随中标、成交结果公开。</w:t>
      </w:r>
    </w:p>
    <w:p w14:paraId="0833A052">
      <w:pPr>
        <w:spacing w:line="360" w:lineRule="auto"/>
        <w:ind w:firstLine="422" w:firstLineChars="200"/>
        <w:rPr>
          <w:rFonts w:hint="eastAsia" w:ascii="宋体" w:hAnsi="宋体" w:cs="宋体"/>
          <w:b/>
          <w:bCs/>
        </w:rPr>
      </w:pPr>
      <w:r>
        <w:rPr>
          <w:rFonts w:hint="eastAsia" w:ascii="宋体" w:hAnsi="宋体" w:cs="宋体"/>
          <w:b/>
          <w:bCs/>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7B96A585">
      <w:pPr>
        <w:snapToGrid w:val="0"/>
        <w:spacing w:line="360" w:lineRule="auto"/>
        <w:ind w:firstLine="422" w:firstLineChars="200"/>
        <w:rPr>
          <w:rFonts w:ascii="宋体" w:hAnsi="宋体" w:cs="宋体"/>
          <w:b/>
          <w:szCs w:val="21"/>
        </w:rPr>
      </w:pPr>
      <w:r>
        <w:rPr>
          <w:rFonts w:hint="eastAsia" w:ascii="宋体" w:hAnsi="宋体" w:cs="宋体"/>
          <w:b/>
          <w:bCs/>
        </w:rPr>
        <w:t>4.本项目采购标的对应的中小企业划分标准所属行业：其他未列明行业。</w:t>
      </w:r>
    </w:p>
    <w:p w14:paraId="0C581824">
      <w:pPr>
        <w:rPr>
          <w:rFonts w:hint="eastAsia" w:ascii="宋体" w:hAnsi="宋体"/>
          <w:b/>
          <w:bCs/>
        </w:rPr>
      </w:pPr>
      <w:r>
        <w:rPr>
          <w:rFonts w:hint="eastAsia" w:ascii="宋体" w:hAnsi="宋体" w:eastAsia="宋体" w:cs="宋体"/>
          <w:b/>
          <w:sz w:val="21"/>
          <w:szCs w:val="21"/>
        </w:rPr>
        <w:br w:type="page"/>
      </w:r>
    </w:p>
    <w:p w14:paraId="6E91E0F1">
      <w:pPr>
        <w:jc w:val="left"/>
        <w:rPr>
          <w:rFonts w:hint="eastAsia" w:ascii="宋体" w:hAnsi="宋体"/>
          <w:b/>
          <w:bCs/>
        </w:rPr>
      </w:pPr>
      <w:r>
        <w:rPr>
          <w:rFonts w:hint="eastAsia" w:ascii="宋体" w:hAnsi="宋体"/>
          <w:b/>
          <w:bCs/>
          <w:lang w:val="en-US" w:eastAsia="zh-CN"/>
        </w:rPr>
        <w:t>2</w:t>
      </w:r>
      <w:r>
        <w:rPr>
          <w:rFonts w:hint="eastAsia" w:ascii="宋体" w:hAnsi="宋体"/>
          <w:b/>
          <w:bCs/>
        </w:rPr>
        <w:t>.残疾人福利性单位声明函</w:t>
      </w:r>
    </w:p>
    <w:p w14:paraId="0CEC73A5">
      <w:pPr>
        <w:jc w:val="left"/>
        <w:rPr>
          <w:rFonts w:hint="eastAsia" w:ascii="宋体" w:hAnsi="宋体"/>
          <w:b/>
          <w:bCs/>
        </w:rPr>
      </w:pPr>
    </w:p>
    <w:p w14:paraId="6357265F">
      <w:pPr>
        <w:jc w:val="center"/>
        <w:rPr>
          <w:rFonts w:ascii="宋体"/>
          <w:sz w:val="24"/>
        </w:rPr>
      </w:pPr>
    </w:p>
    <w:p w14:paraId="483AF0F3">
      <w:pPr>
        <w:snapToGrid w:val="0"/>
        <w:spacing w:line="360" w:lineRule="auto"/>
        <w:ind w:firstLine="422" w:firstLineChars="200"/>
        <w:jc w:val="center"/>
        <w:rPr>
          <w:rFonts w:hint="eastAsia" w:ascii="宋体" w:hAnsi="宋体" w:cs="宋体"/>
          <w:b/>
          <w:szCs w:val="21"/>
        </w:rPr>
      </w:pPr>
      <w:r>
        <w:rPr>
          <w:rFonts w:hint="eastAsia" w:ascii="宋体" w:hAnsi="宋体" w:cs="宋体"/>
          <w:b/>
          <w:szCs w:val="21"/>
        </w:rPr>
        <w:t>残疾人福利性单位声明函（服务）</w:t>
      </w:r>
    </w:p>
    <w:p w14:paraId="06BB1C39">
      <w:pPr>
        <w:snapToGrid w:val="0"/>
        <w:spacing w:line="360" w:lineRule="auto"/>
        <w:ind w:firstLine="422" w:firstLineChars="200"/>
        <w:rPr>
          <w:rFonts w:hint="eastAsia" w:ascii="宋体" w:hAnsi="宋体" w:cs="宋体"/>
          <w:b/>
          <w:szCs w:val="21"/>
        </w:rPr>
      </w:pPr>
      <w:r>
        <w:rPr>
          <w:rFonts w:hint="eastAsia" w:ascii="宋体" w:hAnsi="宋体" w:cs="宋体"/>
          <w:b/>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2CAACE83">
      <w:pPr>
        <w:snapToGrid w:val="0"/>
        <w:spacing w:line="360" w:lineRule="auto"/>
        <w:ind w:firstLine="422" w:firstLineChars="200"/>
        <w:rPr>
          <w:rFonts w:hint="eastAsia" w:ascii="宋体" w:hAnsi="宋体" w:cs="宋体"/>
          <w:b/>
          <w:szCs w:val="21"/>
        </w:rPr>
      </w:pPr>
      <w:r>
        <w:rPr>
          <w:rFonts w:hint="eastAsia" w:ascii="宋体" w:hAnsi="宋体" w:cs="宋体"/>
          <w:b/>
          <w:szCs w:val="21"/>
        </w:rPr>
        <w:t>本单位对上述声明的真实性负责。如有虚假，将依法承担相应责任。</w:t>
      </w:r>
    </w:p>
    <w:p w14:paraId="3A16C1AF">
      <w:pPr>
        <w:snapToGrid w:val="0"/>
        <w:spacing w:line="360" w:lineRule="auto"/>
        <w:ind w:firstLine="422" w:firstLineChars="200"/>
        <w:rPr>
          <w:rFonts w:hint="eastAsia" w:ascii="宋体" w:hAnsi="宋体" w:cs="宋体"/>
          <w:b/>
          <w:szCs w:val="21"/>
        </w:rPr>
      </w:pPr>
    </w:p>
    <w:p w14:paraId="6B677D61">
      <w:pPr>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               单位名称（盖章）：</w:t>
      </w:r>
    </w:p>
    <w:p w14:paraId="42E6B90C">
      <w:pPr>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日  期：</w:t>
      </w:r>
    </w:p>
    <w:p w14:paraId="111CC798">
      <w:pPr>
        <w:snapToGrid w:val="0"/>
        <w:spacing w:line="360" w:lineRule="auto"/>
        <w:ind w:firstLine="422" w:firstLineChars="200"/>
        <w:rPr>
          <w:rFonts w:hint="eastAsia" w:ascii="宋体" w:hAnsi="宋体" w:cs="宋体"/>
          <w:b/>
          <w:szCs w:val="21"/>
        </w:rPr>
      </w:pPr>
    </w:p>
    <w:p w14:paraId="6A3340F6">
      <w:pPr>
        <w:snapToGrid w:val="0"/>
        <w:spacing w:line="360" w:lineRule="auto"/>
        <w:ind w:firstLine="422" w:firstLineChars="200"/>
        <w:rPr>
          <w:rFonts w:hint="eastAsia" w:ascii="宋体" w:hAnsi="宋体" w:cs="宋体"/>
          <w:b/>
          <w:szCs w:val="21"/>
        </w:rPr>
      </w:pPr>
    </w:p>
    <w:p w14:paraId="651593B8">
      <w:pPr>
        <w:snapToGrid w:val="0"/>
        <w:spacing w:line="360" w:lineRule="auto"/>
        <w:ind w:firstLine="422" w:firstLineChars="200"/>
        <w:rPr>
          <w:rFonts w:hint="eastAsia" w:ascii="宋体" w:hAnsi="宋体" w:cs="宋体"/>
          <w:b/>
          <w:szCs w:val="21"/>
        </w:rPr>
      </w:pPr>
      <w:r>
        <w:rPr>
          <w:rFonts w:hint="eastAsia" w:ascii="宋体" w:hAnsi="宋体" w:cs="宋体"/>
          <w:b/>
          <w:szCs w:val="21"/>
        </w:rPr>
        <w:t>注：</w:t>
      </w:r>
    </w:p>
    <w:p w14:paraId="62F4DBA7">
      <w:pPr>
        <w:snapToGrid w:val="0"/>
        <w:spacing w:line="360" w:lineRule="auto"/>
        <w:ind w:firstLine="422" w:firstLineChars="200"/>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39E88F95">
      <w:pPr>
        <w:snapToGrid w:val="0"/>
        <w:spacing w:line="360" w:lineRule="auto"/>
        <w:ind w:firstLine="422" w:firstLineChars="200"/>
        <w:rPr>
          <w:rFonts w:ascii="宋体" w:hAnsi="宋体" w:cs="宋体"/>
          <w:b/>
          <w:szCs w:val="21"/>
        </w:rPr>
      </w:pPr>
      <w:r>
        <w:rPr>
          <w:rFonts w:hint="eastAsia" w:ascii="宋体" w:hAnsi="宋体" w:cs="宋体"/>
          <w:b/>
          <w:szCs w:val="21"/>
        </w:rPr>
        <w:t>2.供应商提供的《残疾人福利性单位声明函》与事实不符的，依照《中华人民共和国政府采购法》第七十七条第一款的规定追究法律责任。</w:t>
      </w:r>
    </w:p>
    <w:p w14:paraId="145A07AC">
      <w:pPr>
        <w:rPr>
          <w:rFonts w:hint="eastAsia" w:ascii="宋体" w:hAnsi="宋体" w:eastAsia="宋体" w:cs="宋体"/>
          <w:b/>
          <w:spacing w:val="20"/>
          <w:sz w:val="21"/>
          <w:szCs w:val="21"/>
        </w:rPr>
      </w:pPr>
      <w:r>
        <w:rPr>
          <w:rFonts w:hint="eastAsia" w:ascii="宋体" w:hAnsi="宋体" w:cs="宋体"/>
          <w:b/>
          <w:spacing w:val="20"/>
          <w:szCs w:val="21"/>
        </w:rPr>
        <w:br w:type="page"/>
      </w:r>
    </w:p>
    <w:p w14:paraId="60919D2B">
      <w:pPr>
        <w:spacing w:line="360" w:lineRule="auto"/>
        <w:outlineLvl w:val="1"/>
        <w:rPr>
          <w:rFonts w:hint="eastAsia" w:ascii="宋体" w:hAnsi="宋体" w:eastAsia="宋体" w:cs="宋体"/>
          <w:sz w:val="21"/>
          <w:szCs w:val="21"/>
        </w:rPr>
      </w:pPr>
      <w:r>
        <w:rPr>
          <w:rFonts w:hint="eastAsia" w:ascii="宋体" w:hAnsi="宋体" w:eastAsia="宋体" w:cs="宋体"/>
          <w:b/>
          <w:sz w:val="21"/>
          <w:szCs w:val="21"/>
        </w:rPr>
        <w:t>格式</w:t>
      </w:r>
      <w:r>
        <w:rPr>
          <w:rFonts w:hint="eastAsia" w:ascii="宋体" w:hAnsi="宋体" w:cs="宋体"/>
          <w:b/>
          <w:sz w:val="21"/>
          <w:szCs w:val="21"/>
          <w:lang w:val="en-US" w:eastAsia="zh-CN"/>
        </w:rPr>
        <w:t>四</w:t>
      </w:r>
      <w:r>
        <w:rPr>
          <w:rFonts w:hint="eastAsia" w:ascii="宋体" w:hAnsi="宋体" w:eastAsia="宋体" w:cs="宋体"/>
          <w:b/>
          <w:sz w:val="21"/>
          <w:szCs w:val="21"/>
        </w:rPr>
        <w:t>、投标函</w:t>
      </w:r>
    </w:p>
    <w:p w14:paraId="3F57A406">
      <w:pPr>
        <w:spacing w:line="360" w:lineRule="auto"/>
        <w:jc w:val="left"/>
        <w:rPr>
          <w:rFonts w:hint="eastAsia" w:ascii="宋体" w:hAnsi="宋体" w:eastAsia="宋体" w:cs="宋体"/>
          <w:sz w:val="21"/>
          <w:szCs w:val="21"/>
          <w:lang w:eastAsia="zh-CN"/>
        </w:rPr>
      </w:pPr>
      <w:r>
        <w:rPr>
          <w:rFonts w:hint="eastAsia" w:ascii="宋体" w:hAnsi="宋体" w:eastAsia="宋体" w:cs="宋体"/>
          <w:spacing w:val="-4"/>
          <w:sz w:val="21"/>
          <w:szCs w:val="21"/>
        </w:rPr>
        <w:t>致：</w:t>
      </w:r>
      <w:r>
        <w:rPr>
          <w:rFonts w:hint="eastAsia" w:ascii="宋体" w:hAnsi="宋体" w:cs="宋体"/>
          <w:sz w:val="21"/>
          <w:szCs w:val="21"/>
          <w:lang w:eastAsia="zh-CN"/>
        </w:rPr>
        <w:t>中国（浙江）自由贸易试验区普陀综合事务中心</w:t>
      </w:r>
    </w:p>
    <w:p w14:paraId="11874028">
      <w:pPr>
        <w:spacing w:line="360" w:lineRule="auto"/>
        <w:ind w:firstLine="420" w:firstLineChars="200"/>
        <w:jc w:val="left"/>
        <w:rPr>
          <w:rFonts w:hint="eastAsia" w:ascii="宋体" w:hAnsi="宋体" w:eastAsia="宋体" w:cs="宋体"/>
          <w:spacing w:val="-4"/>
          <w:sz w:val="21"/>
          <w:szCs w:val="21"/>
        </w:rPr>
      </w:pPr>
      <w:r>
        <w:rPr>
          <w:rFonts w:hint="eastAsia" w:ascii="宋体" w:hAnsi="宋体" w:eastAsia="宋体" w:cs="宋体"/>
          <w:sz w:val="21"/>
          <w:szCs w:val="21"/>
        </w:rPr>
        <w:t>浙江天勤信息技术监理有限公司</w:t>
      </w:r>
    </w:p>
    <w:p w14:paraId="7753A2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b/>
          <w:sz w:val="21"/>
          <w:szCs w:val="21"/>
          <w:u w:val="single"/>
        </w:rPr>
        <w:t>（投标人名称）</w:t>
      </w:r>
      <w:r>
        <w:rPr>
          <w:rFonts w:hint="eastAsia" w:ascii="宋体" w:hAnsi="宋体" w:eastAsia="宋体" w:cs="宋体"/>
          <w:sz w:val="21"/>
          <w:szCs w:val="21"/>
        </w:rPr>
        <w:t>已详细审查了</w:t>
      </w:r>
      <w:r>
        <w:rPr>
          <w:rFonts w:hint="eastAsia" w:ascii="宋体" w:hAnsi="宋体" w:eastAsia="宋体" w:cs="宋体"/>
          <w:b/>
          <w:sz w:val="21"/>
          <w:szCs w:val="21"/>
          <w:u w:val="single"/>
        </w:rPr>
        <w:t xml:space="preserve">（项目编号）（项目名称）    </w:t>
      </w:r>
      <w:r>
        <w:rPr>
          <w:rFonts w:hint="eastAsia" w:ascii="宋体" w:hAnsi="宋体" w:eastAsia="宋体" w:cs="宋体"/>
          <w:sz w:val="21"/>
          <w:szCs w:val="21"/>
        </w:rPr>
        <w:t>的招标文件及其相关补充文件</w:t>
      </w:r>
      <w:r>
        <w:rPr>
          <w:rFonts w:hint="eastAsia" w:ascii="宋体" w:hAnsi="宋体" w:eastAsia="宋体" w:cs="宋体"/>
          <w:b/>
          <w:sz w:val="21"/>
          <w:szCs w:val="21"/>
        </w:rPr>
        <w:t>（若有）</w:t>
      </w:r>
      <w:r>
        <w:rPr>
          <w:rFonts w:hint="eastAsia" w:ascii="宋体" w:hAnsi="宋体" w:eastAsia="宋体" w:cs="宋体"/>
          <w:sz w:val="21"/>
          <w:szCs w:val="21"/>
        </w:rPr>
        <w:t>，并正式授权我公司的</w:t>
      </w:r>
      <w:r>
        <w:rPr>
          <w:rFonts w:hint="eastAsia" w:ascii="宋体" w:hAnsi="宋体" w:eastAsia="宋体" w:cs="宋体"/>
          <w:b/>
          <w:sz w:val="21"/>
          <w:szCs w:val="21"/>
          <w:u w:val="single"/>
        </w:rPr>
        <w:t>（被授权人姓名）</w:t>
      </w:r>
      <w:r>
        <w:rPr>
          <w:rFonts w:hint="eastAsia" w:ascii="宋体" w:hAnsi="宋体" w:eastAsia="宋体" w:cs="宋体"/>
          <w:sz w:val="21"/>
          <w:szCs w:val="21"/>
        </w:rPr>
        <w:t>以本公司名义，全权代表我方自愿参加上述采购项目的投标，现就有关事项向采购代理机构郑重承诺如下：</w:t>
      </w:r>
    </w:p>
    <w:p w14:paraId="59052241">
      <w:pPr>
        <w:spacing w:line="360" w:lineRule="auto"/>
        <w:ind w:right="-91" w:firstLine="420" w:firstLineChars="200"/>
        <w:rPr>
          <w:rFonts w:hint="eastAsia" w:ascii="宋体" w:hAnsi="宋体" w:eastAsia="宋体" w:cs="宋体"/>
          <w:sz w:val="21"/>
          <w:szCs w:val="21"/>
        </w:rPr>
      </w:pPr>
      <w:r>
        <w:rPr>
          <w:rFonts w:hint="eastAsia" w:ascii="宋体" w:hAnsi="宋体" w:eastAsia="宋体" w:cs="宋体"/>
          <w:sz w:val="21"/>
          <w:szCs w:val="21"/>
        </w:rPr>
        <w:t>1、我方已详细审查了招标文件的全部内容及其相关补充文件</w:t>
      </w:r>
      <w:r>
        <w:rPr>
          <w:rFonts w:hint="eastAsia" w:ascii="宋体" w:hAnsi="宋体" w:eastAsia="宋体" w:cs="宋体"/>
          <w:b/>
          <w:sz w:val="21"/>
          <w:szCs w:val="21"/>
        </w:rPr>
        <w:t>（若有）</w:t>
      </w:r>
      <w:r>
        <w:rPr>
          <w:rFonts w:hint="eastAsia" w:ascii="宋体" w:hAnsi="宋体" w:eastAsia="宋体" w:cs="宋体"/>
          <w:sz w:val="21"/>
          <w:szCs w:val="21"/>
        </w:rPr>
        <w:t>，并完全清晰理解全部内容及相关的补充文件</w:t>
      </w:r>
      <w:r>
        <w:rPr>
          <w:rFonts w:hint="eastAsia" w:ascii="宋体" w:hAnsi="宋体" w:eastAsia="宋体" w:cs="宋体"/>
          <w:b/>
          <w:sz w:val="21"/>
          <w:szCs w:val="21"/>
        </w:rPr>
        <w:t>（若有）</w:t>
      </w:r>
      <w:r>
        <w:rPr>
          <w:rFonts w:hint="eastAsia" w:ascii="宋体" w:hAnsi="宋体" w:eastAsia="宋体" w:cs="宋体"/>
          <w:sz w:val="21"/>
          <w:szCs w:val="21"/>
        </w:rPr>
        <w:t>，不存在任何误解之处，同意放弃提出异议和质疑的权利。</w:t>
      </w:r>
    </w:p>
    <w:p w14:paraId="67C72E75">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2、在项目实施过程中，我方完全响应招标文件的所有条款，履行合同义务。执行标准绝不低于招标文件的标准要求。</w:t>
      </w:r>
    </w:p>
    <w:p w14:paraId="0E25A3BF">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3、我方遵守《中华人民共和国政府采购法》及相关法律法规的规定。同意招标文件中所提到的无效标条款，并服从有关开标现场的会议纪律。否则，同意被废除投标资格。</w:t>
      </w:r>
    </w:p>
    <w:p w14:paraId="45C0A3FD">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93A80E0">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5、我方所提供的一次性投标报价具有充分的合理性和准确性，保证不存在低于成本的恶意报价行为，同时清楚理解到报价最低并非意味着必定获得合同授予资格。</w:t>
      </w:r>
    </w:p>
    <w:p w14:paraId="65737442">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6、投标有效期为自开标之日起</w:t>
      </w:r>
      <w:r>
        <w:rPr>
          <w:rFonts w:hint="eastAsia" w:ascii="宋体" w:hAnsi="宋体" w:eastAsia="宋体" w:cs="宋体"/>
          <w:spacing w:val="-4"/>
          <w:sz w:val="21"/>
          <w:szCs w:val="21"/>
          <w:u w:val="single"/>
        </w:rPr>
        <w:t>90</w:t>
      </w:r>
      <w:r>
        <w:rPr>
          <w:rFonts w:hint="eastAsia" w:ascii="宋体" w:hAnsi="宋体" w:eastAsia="宋体" w:cs="宋体"/>
          <w:spacing w:val="-4"/>
          <w:sz w:val="21"/>
          <w:szCs w:val="21"/>
        </w:rPr>
        <w:t>天内，如在投标有效期内撤回投标，我方同意被废除投标资格。</w:t>
      </w:r>
    </w:p>
    <w:p w14:paraId="53B2512F">
      <w:pPr>
        <w:spacing w:line="360" w:lineRule="auto"/>
        <w:ind w:firstLine="435"/>
        <w:jc w:val="left"/>
        <w:rPr>
          <w:rFonts w:hint="eastAsia" w:ascii="宋体" w:hAnsi="宋体" w:eastAsia="宋体" w:cs="宋体"/>
          <w:spacing w:val="-4"/>
          <w:sz w:val="21"/>
          <w:szCs w:val="21"/>
        </w:rPr>
      </w:pPr>
      <w:r>
        <w:rPr>
          <w:rFonts w:hint="eastAsia" w:ascii="宋体" w:hAnsi="宋体" w:eastAsia="宋体" w:cs="宋体"/>
          <w:spacing w:val="-4"/>
          <w:sz w:val="21"/>
          <w:szCs w:val="21"/>
        </w:rPr>
        <w:t>7、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7697C770">
      <w:pPr>
        <w:pStyle w:val="11"/>
        <w:rPr>
          <w:rFonts w:hint="eastAsia" w:ascii="宋体" w:hAnsi="宋体" w:eastAsia="宋体" w:cs="宋体"/>
          <w:sz w:val="21"/>
          <w:szCs w:val="21"/>
        </w:rPr>
      </w:pPr>
    </w:p>
    <w:p w14:paraId="637FF055">
      <w:pPr>
        <w:spacing w:line="360"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投标人名称：</w:t>
      </w:r>
      <w:r>
        <w:rPr>
          <w:rFonts w:hint="eastAsia" w:ascii="宋体" w:hAnsi="宋体" w:eastAsia="宋体" w:cs="宋体"/>
          <w:spacing w:val="20"/>
          <w:sz w:val="21"/>
          <w:szCs w:val="21"/>
          <w:u w:val="single"/>
        </w:rPr>
        <w:t xml:space="preserve">                  </w:t>
      </w:r>
      <w:r>
        <w:rPr>
          <w:rFonts w:hint="eastAsia" w:ascii="宋体" w:hAnsi="宋体" w:eastAsia="宋体" w:cs="宋体"/>
          <w:spacing w:val="-4"/>
          <w:sz w:val="21"/>
          <w:szCs w:val="21"/>
        </w:rPr>
        <w:t xml:space="preserve">（加盖公章） </w:t>
      </w:r>
    </w:p>
    <w:p w14:paraId="5BB8B5EF">
      <w:pPr>
        <w:spacing w:line="360" w:lineRule="auto"/>
        <w:ind w:firstLine="404" w:firstLineChars="200"/>
        <w:rPr>
          <w:rFonts w:hint="eastAsia" w:ascii="宋体" w:hAnsi="宋体" w:eastAsia="宋体" w:cs="宋体"/>
          <w:sz w:val="21"/>
          <w:szCs w:val="21"/>
        </w:rPr>
      </w:pPr>
      <w:r>
        <w:rPr>
          <w:rFonts w:hint="eastAsia" w:ascii="宋体" w:hAnsi="宋体" w:eastAsia="宋体" w:cs="宋体"/>
          <w:spacing w:val="-4"/>
          <w:sz w:val="21"/>
          <w:szCs w:val="21"/>
        </w:rPr>
        <w:t>法定代表人</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（签字或盖章）</w:t>
      </w:r>
    </w:p>
    <w:p w14:paraId="37C31B33">
      <w:pPr>
        <w:spacing w:line="360"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投标人代表：</w:t>
      </w:r>
      <w:r>
        <w:rPr>
          <w:rFonts w:hint="eastAsia" w:ascii="宋体" w:hAnsi="宋体" w:eastAsia="宋体" w:cs="宋体"/>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 xml:space="preserve">） </w:t>
      </w:r>
    </w:p>
    <w:p w14:paraId="7BE8E9ED">
      <w:pPr>
        <w:spacing w:line="360" w:lineRule="auto"/>
        <w:ind w:firstLine="404" w:firstLineChars="200"/>
        <w:rPr>
          <w:rFonts w:hint="eastAsia" w:ascii="宋体" w:hAnsi="宋体" w:eastAsia="宋体" w:cs="宋体"/>
          <w:spacing w:val="20"/>
          <w:sz w:val="21"/>
          <w:szCs w:val="21"/>
          <w:u w:val="single"/>
        </w:rPr>
      </w:pPr>
      <w:r>
        <w:rPr>
          <w:rFonts w:hint="eastAsia" w:ascii="宋体" w:hAnsi="宋体" w:eastAsia="宋体" w:cs="宋体"/>
          <w:spacing w:val="-4"/>
          <w:sz w:val="21"/>
          <w:szCs w:val="21"/>
        </w:rPr>
        <w:t>投标人地址：</w:t>
      </w:r>
      <w:r>
        <w:rPr>
          <w:rFonts w:hint="eastAsia" w:ascii="宋体" w:hAnsi="宋体" w:eastAsia="宋体" w:cs="宋体"/>
          <w:spacing w:val="20"/>
          <w:sz w:val="21"/>
          <w:szCs w:val="21"/>
          <w:u w:val="single"/>
        </w:rPr>
        <w:t xml:space="preserve">                  </w:t>
      </w:r>
    </w:p>
    <w:p w14:paraId="13C25E49">
      <w:pPr>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日期：</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年</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 xml:space="preserve">日 </w:t>
      </w:r>
    </w:p>
    <w:p w14:paraId="665EB127">
      <w:pPr>
        <w:spacing w:line="360" w:lineRule="auto"/>
        <w:jc w:val="left"/>
        <w:rPr>
          <w:rFonts w:hint="eastAsia" w:ascii="宋体" w:hAnsi="宋体" w:eastAsia="宋体" w:cs="宋体"/>
          <w:b/>
          <w:spacing w:val="20"/>
          <w:sz w:val="21"/>
          <w:szCs w:val="21"/>
        </w:rPr>
      </w:pPr>
    </w:p>
    <w:p w14:paraId="363CE910">
      <w:pPr>
        <w:spacing w:line="360" w:lineRule="auto"/>
        <w:jc w:val="left"/>
        <w:outlineLvl w:val="1"/>
        <w:rPr>
          <w:rFonts w:hint="eastAsia" w:ascii="宋体" w:hAnsi="宋体" w:eastAsia="宋体" w:cs="宋体"/>
          <w:b/>
          <w:sz w:val="21"/>
          <w:szCs w:val="21"/>
        </w:rPr>
      </w:pPr>
      <w:r>
        <w:rPr>
          <w:rFonts w:hint="eastAsia" w:ascii="宋体" w:hAnsi="宋体" w:eastAsia="宋体" w:cs="宋体"/>
          <w:b/>
          <w:spacing w:val="20"/>
          <w:sz w:val="21"/>
          <w:szCs w:val="21"/>
        </w:rPr>
        <w:br w:type="page"/>
      </w:r>
      <w:r>
        <w:rPr>
          <w:rFonts w:hint="eastAsia" w:ascii="宋体" w:hAnsi="宋体" w:eastAsia="宋体" w:cs="宋体"/>
          <w:b/>
          <w:sz w:val="21"/>
          <w:szCs w:val="21"/>
        </w:rPr>
        <w:t>格式</w:t>
      </w:r>
      <w:r>
        <w:rPr>
          <w:rFonts w:hint="eastAsia" w:ascii="宋体" w:hAnsi="宋体" w:cs="宋体"/>
          <w:b/>
          <w:sz w:val="21"/>
          <w:szCs w:val="21"/>
          <w:lang w:val="en-US" w:eastAsia="zh-CN"/>
        </w:rPr>
        <w:t>五</w:t>
      </w:r>
      <w:r>
        <w:rPr>
          <w:rFonts w:hint="eastAsia" w:ascii="宋体" w:hAnsi="宋体" w:eastAsia="宋体" w:cs="宋体"/>
          <w:b/>
          <w:sz w:val="21"/>
          <w:szCs w:val="21"/>
        </w:rPr>
        <w:t>、法定代表人授权函</w:t>
      </w:r>
    </w:p>
    <w:p w14:paraId="1F29C2B8">
      <w:pPr>
        <w:spacing w:line="360" w:lineRule="auto"/>
        <w:jc w:val="left"/>
        <w:rPr>
          <w:rFonts w:hint="eastAsia" w:ascii="宋体" w:hAnsi="宋体" w:eastAsia="宋体" w:cs="宋体"/>
          <w:spacing w:val="-4"/>
          <w:sz w:val="21"/>
          <w:szCs w:val="21"/>
          <w:lang w:eastAsia="zh-CN"/>
        </w:rPr>
      </w:pPr>
      <w:r>
        <w:rPr>
          <w:rFonts w:hint="eastAsia" w:ascii="宋体" w:hAnsi="宋体" w:eastAsia="宋体" w:cs="宋体"/>
          <w:spacing w:val="-4"/>
          <w:sz w:val="21"/>
          <w:szCs w:val="21"/>
        </w:rPr>
        <w:t>致：</w:t>
      </w:r>
      <w:r>
        <w:rPr>
          <w:rFonts w:hint="eastAsia" w:ascii="宋体" w:hAnsi="宋体" w:cs="宋体"/>
          <w:sz w:val="21"/>
          <w:szCs w:val="21"/>
          <w:lang w:eastAsia="zh-CN"/>
        </w:rPr>
        <w:t>中国（浙江）自由贸易试验区普陀综合事务中心</w:t>
      </w:r>
    </w:p>
    <w:p w14:paraId="54BE78D4">
      <w:pPr>
        <w:spacing w:line="360" w:lineRule="auto"/>
        <w:ind w:right="-89" w:firstLine="420" w:firstLineChars="200"/>
        <w:jc w:val="left"/>
        <w:rPr>
          <w:rFonts w:hint="eastAsia" w:ascii="宋体" w:hAnsi="宋体" w:eastAsia="宋体" w:cs="宋体"/>
          <w:sz w:val="21"/>
          <w:szCs w:val="21"/>
        </w:rPr>
      </w:pPr>
      <w:r>
        <w:rPr>
          <w:rFonts w:hint="eastAsia" w:ascii="宋体" w:hAnsi="宋体" w:eastAsia="宋体" w:cs="宋体"/>
          <w:sz w:val="21"/>
          <w:szCs w:val="21"/>
        </w:rPr>
        <w:t>浙江天勤信息技术监理有限公司</w:t>
      </w:r>
    </w:p>
    <w:p w14:paraId="429A4C86">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我</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（姓名）系</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（投标人名称）的法定代表人，现授权委托本单位在职职工</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（姓名）(身份证号码：</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)以我方的名义参加</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（项目名称）（项目编号）的投标活动，并代表我方全权办理针对上述项目的投标、开标、评标、签约等具体事务和签署相关文件。</w:t>
      </w:r>
    </w:p>
    <w:p w14:paraId="5D7457CB">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我方对被授权人的签名负全部责任。</w:t>
      </w:r>
    </w:p>
    <w:p w14:paraId="4BB39E0F">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在撤销授权的书面通知以前，本授权函一直有效。被授权人在授权函有效期内签署的所有文件不因授权的撤销而失效。</w:t>
      </w:r>
    </w:p>
    <w:p w14:paraId="41755AC4">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被授权人无转委托权，特此委托。</w:t>
      </w:r>
    </w:p>
    <w:p w14:paraId="0A947CFB">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 xml:space="preserve">被授权人（签字）：                    </w:t>
      </w:r>
      <w:r>
        <w:rPr>
          <w:rFonts w:hint="eastAsia" w:ascii="宋体" w:hAnsi="宋体" w:cs="宋体"/>
          <w:spacing w:val="-4"/>
          <w:sz w:val="21"/>
          <w:szCs w:val="21"/>
          <w:lang w:val="en-US" w:eastAsia="zh-CN"/>
        </w:rPr>
        <w:t xml:space="preserve">       </w:t>
      </w:r>
      <w:r>
        <w:rPr>
          <w:rFonts w:hint="eastAsia" w:ascii="宋体" w:hAnsi="宋体" w:eastAsia="宋体" w:cs="宋体"/>
          <w:spacing w:val="-4"/>
          <w:sz w:val="21"/>
          <w:szCs w:val="21"/>
        </w:rPr>
        <w:t xml:space="preserve">法定代表人（签字或盖章）：          </w:t>
      </w:r>
    </w:p>
    <w:p w14:paraId="04B17155">
      <w:pPr>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被授权人联系电话：                           法定代表人联系电话：</w:t>
      </w:r>
    </w:p>
    <w:p w14:paraId="15E15560">
      <w:pPr>
        <w:spacing w:line="360" w:lineRule="auto"/>
        <w:ind w:right="-89" w:firstLine="4444" w:firstLineChars="2200"/>
        <w:jc w:val="left"/>
        <w:rPr>
          <w:rFonts w:hint="eastAsia" w:ascii="宋体" w:hAnsi="宋体" w:eastAsia="宋体" w:cs="宋体"/>
          <w:spacing w:val="-4"/>
          <w:sz w:val="21"/>
          <w:szCs w:val="21"/>
        </w:rPr>
      </w:pPr>
    </w:p>
    <w:p w14:paraId="19585085">
      <w:pPr>
        <w:spacing w:line="360" w:lineRule="auto"/>
        <w:ind w:right="-89" w:firstLine="4444" w:firstLineChars="2200"/>
        <w:jc w:val="left"/>
        <w:rPr>
          <w:rFonts w:hint="eastAsia" w:ascii="宋体" w:hAnsi="宋体" w:eastAsia="宋体" w:cs="宋体"/>
          <w:spacing w:val="-4"/>
          <w:sz w:val="21"/>
          <w:szCs w:val="21"/>
        </w:rPr>
      </w:pPr>
    </w:p>
    <w:p w14:paraId="798A2537">
      <w:pPr>
        <w:spacing w:line="360" w:lineRule="auto"/>
        <w:ind w:right="-89" w:firstLine="4444" w:firstLineChars="2200"/>
        <w:jc w:val="left"/>
        <w:rPr>
          <w:rFonts w:hint="eastAsia" w:ascii="宋体" w:hAnsi="宋体" w:eastAsia="宋体" w:cs="宋体"/>
          <w:spacing w:val="-4"/>
          <w:sz w:val="21"/>
          <w:szCs w:val="21"/>
        </w:rPr>
      </w:pPr>
    </w:p>
    <w:p w14:paraId="2EA64874">
      <w:pPr>
        <w:spacing w:line="360" w:lineRule="auto"/>
        <w:ind w:right="-89" w:firstLine="4444" w:firstLineChars="2200"/>
        <w:jc w:val="left"/>
        <w:rPr>
          <w:rFonts w:hint="eastAsia" w:ascii="宋体" w:hAnsi="宋体" w:eastAsia="宋体" w:cs="宋体"/>
          <w:spacing w:val="-4"/>
          <w:sz w:val="21"/>
          <w:szCs w:val="21"/>
        </w:rPr>
      </w:pPr>
      <w:r>
        <w:rPr>
          <w:rFonts w:hint="eastAsia" w:ascii="宋体" w:hAnsi="宋体" w:eastAsia="宋体" w:cs="宋体"/>
          <w:spacing w:val="-4"/>
          <w:sz w:val="21"/>
          <w:szCs w:val="21"/>
        </w:rPr>
        <w:t xml:space="preserve">    投标人公章：</w:t>
      </w:r>
    </w:p>
    <w:p w14:paraId="3E60B012">
      <w:pPr>
        <w:snapToGrid w:val="0"/>
        <w:spacing w:before="120" w:after="120" w:line="360" w:lineRule="auto"/>
        <w:jc w:val="center"/>
        <w:rPr>
          <w:rFonts w:hint="eastAsia" w:ascii="宋体" w:hAnsi="宋体" w:eastAsia="宋体" w:cs="宋体"/>
          <w:b/>
          <w:sz w:val="21"/>
          <w:szCs w:val="21"/>
        </w:rPr>
      </w:pPr>
      <w:r>
        <w:rPr>
          <w:rFonts w:hint="eastAsia" w:ascii="宋体" w:hAnsi="宋体" w:eastAsia="宋体" w:cs="宋体"/>
          <w:spacing w:val="-4"/>
          <w:sz w:val="21"/>
          <w:szCs w:val="21"/>
        </w:rPr>
        <w:t xml:space="preserve">                                     </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年</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日</w:t>
      </w:r>
    </w:p>
    <w:p w14:paraId="4B1A4D7D">
      <w:pPr>
        <w:snapToGrid w:val="0"/>
        <w:spacing w:before="120" w:after="120" w:line="360" w:lineRule="auto"/>
        <w:jc w:val="center"/>
        <w:rPr>
          <w:rFonts w:hint="eastAsia" w:ascii="宋体" w:hAnsi="宋体" w:eastAsia="宋体" w:cs="宋体"/>
          <w:b/>
          <w:sz w:val="21"/>
          <w:szCs w:val="21"/>
        </w:rPr>
      </w:pPr>
    </w:p>
    <w:p w14:paraId="21E29DB1">
      <w:pPr>
        <w:snapToGrid w:val="0"/>
        <w:spacing w:before="120" w:after="120" w:line="360" w:lineRule="auto"/>
        <w:jc w:val="center"/>
        <w:rPr>
          <w:rFonts w:hint="eastAsia" w:ascii="宋体" w:hAnsi="宋体" w:eastAsia="宋体" w:cs="宋体"/>
          <w:b/>
          <w:sz w:val="21"/>
          <w:szCs w:val="21"/>
        </w:rPr>
      </w:pPr>
    </w:p>
    <w:p w14:paraId="4583B6B0">
      <w:pPr>
        <w:rPr>
          <w:rFonts w:hint="eastAsia" w:ascii="宋体" w:hAnsi="宋体" w:eastAsia="宋体" w:cs="宋体"/>
          <w:b/>
          <w:sz w:val="21"/>
          <w:szCs w:val="21"/>
        </w:rPr>
      </w:pPr>
      <w:r>
        <w:rPr>
          <w:rFonts w:hint="eastAsia" w:ascii="宋体" w:hAnsi="宋体" w:eastAsia="宋体" w:cs="宋体"/>
          <w:b/>
          <w:sz w:val="21"/>
          <w:szCs w:val="21"/>
        </w:rPr>
        <w:br w:type="page"/>
      </w:r>
    </w:p>
    <w:p w14:paraId="7876CE01">
      <w:pPr>
        <w:spacing w:line="360" w:lineRule="auto"/>
        <w:outlineLvl w:val="1"/>
        <w:rPr>
          <w:rFonts w:hint="eastAsia" w:ascii="宋体" w:hAnsi="宋体" w:eastAsia="宋体" w:cs="宋体"/>
          <w:b/>
          <w:bCs/>
          <w:sz w:val="21"/>
          <w:szCs w:val="21"/>
          <w:lang w:eastAsia="zh-CN"/>
        </w:rPr>
      </w:pPr>
      <w:r>
        <w:rPr>
          <w:rFonts w:hint="eastAsia" w:ascii="宋体" w:hAnsi="宋体" w:eastAsia="宋体" w:cs="宋体"/>
          <w:b/>
          <w:sz w:val="21"/>
          <w:szCs w:val="21"/>
        </w:rPr>
        <w:t>格式</w:t>
      </w:r>
      <w:r>
        <w:rPr>
          <w:rFonts w:hint="eastAsia" w:ascii="宋体" w:hAnsi="宋体" w:cs="宋体"/>
          <w:b/>
          <w:sz w:val="21"/>
          <w:szCs w:val="21"/>
          <w:lang w:val="en-US" w:eastAsia="zh-CN"/>
        </w:rPr>
        <w:t>六</w:t>
      </w:r>
      <w:r>
        <w:rPr>
          <w:rFonts w:hint="eastAsia" w:ascii="宋体" w:hAnsi="宋体" w:eastAsia="宋体" w:cs="宋体"/>
          <w:b/>
          <w:sz w:val="21"/>
          <w:szCs w:val="21"/>
        </w:rPr>
        <w:t>、相关业绩</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p w14:paraId="77F58344">
      <w:pPr>
        <w:snapToGrid w:val="0"/>
        <w:spacing w:before="50" w:after="156" w:afterLines="50"/>
        <w:jc w:val="left"/>
        <w:rPr>
          <w:rFonts w:hint="eastAsia" w:ascii="宋体" w:hAnsi="宋体" w:eastAsia="宋体" w:cs="宋体"/>
          <w:b/>
          <w:sz w:val="21"/>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59"/>
        <w:gridCol w:w="2304"/>
        <w:gridCol w:w="1200"/>
        <w:gridCol w:w="1200"/>
        <w:gridCol w:w="1559"/>
        <w:gridCol w:w="816"/>
      </w:tblGrid>
      <w:tr w14:paraId="320F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0A59793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59" w:type="dxa"/>
            <w:vAlign w:val="center"/>
          </w:tcPr>
          <w:p w14:paraId="3770EB2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业主名称</w:t>
            </w:r>
          </w:p>
        </w:tc>
        <w:tc>
          <w:tcPr>
            <w:tcW w:w="2304" w:type="dxa"/>
            <w:vAlign w:val="center"/>
          </w:tcPr>
          <w:p w14:paraId="55A585E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项目内容</w:t>
            </w:r>
          </w:p>
        </w:tc>
        <w:tc>
          <w:tcPr>
            <w:tcW w:w="1200" w:type="dxa"/>
            <w:vAlign w:val="center"/>
          </w:tcPr>
          <w:p w14:paraId="4BEDBB42">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签订日期</w:t>
            </w:r>
          </w:p>
        </w:tc>
        <w:tc>
          <w:tcPr>
            <w:tcW w:w="1200" w:type="dxa"/>
            <w:vAlign w:val="center"/>
          </w:tcPr>
          <w:p w14:paraId="7F2392BC">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合同金额</w:t>
            </w:r>
          </w:p>
        </w:tc>
        <w:tc>
          <w:tcPr>
            <w:tcW w:w="1559" w:type="dxa"/>
            <w:vAlign w:val="center"/>
          </w:tcPr>
          <w:p w14:paraId="4D4F249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业主联系人及联系方式</w:t>
            </w:r>
          </w:p>
        </w:tc>
        <w:tc>
          <w:tcPr>
            <w:tcW w:w="816" w:type="dxa"/>
            <w:vAlign w:val="center"/>
          </w:tcPr>
          <w:p w14:paraId="2CE1ED3C">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附件</w:t>
            </w:r>
          </w:p>
          <w:p w14:paraId="0BCADA7C">
            <w:pPr>
              <w:keepNext w:val="0"/>
              <w:keepLines w:val="0"/>
              <w:suppressLineNumbers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页码</w:t>
            </w:r>
          </w:p>
        </w:tc>
      </w:tr>
      <w:tr w14:paraId="366D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F3332B4">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095C2FB7">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54EF408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16CD802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359550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394EEB94">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3E0282D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58AC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CBEBA57">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4497A36C">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1B72E4A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1E3BEC34">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3C2A9A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320A6B0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6CED9FF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0A13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F64671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B7D80FD">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02088421">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3AFD1BC0">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B1C5B0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010FDE7C">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378F7EC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5968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4DCCF9E">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DB8CED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6A56312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2F4AC88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641793FD">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41F69A9">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6050462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4C2B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F84EB4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20C027B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3E855E10">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7A71FA2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7A7FEAE5">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582F8993">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59931AC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r w14:paraId="58E3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55B4DD2">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24A3ED5E">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2304" w:type="dxa"/>
          </w:tcPr>
          <w:p w14:paraId="3BF7C071">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7CC2138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200" w:type="dxa"/>
          </w:tcPr>
          <w:p w14:paraId="419C83DA">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1559" w:type="dxa"/>
          </w:tcPr>
          <w:p w14:paraId="6B7E72F6">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c>
          <w:tcPr>
            <w:tcW w:w="816" w:type="dxa"/>
          </w:tcPr>
          <w:p w14:paraId="01E05A5F">
            <w:pPr>
              <w:keepNext w:val="0"/>
              <w:keepLines w:val="0"/>
              <w:suppressLineNumbers w:val="0"/>
              <w:spacing w:before="0" w:beforeAutospacing="0" w:after="0" w:afterAutospacing="0" w:line="360" w:lineRule="auto"/>
              <w:ind w:left="0" w:right="0"/>
              <w:rPr>
                <w:rFonts w:hint="eastAsia" w:ascii="宋体" w:hAnsi="宋体" w:eastAsia="宋体" w:cs="宋体"/>
                <w:b/>
                <w:sz w:val="21"/>
                <w:szCs w:val="21"/>
              </w:rPr>
            </w:pPr>
          </w:p>
        </w:tc>
      </w:tr>
    </w:tbl>
    <w:p w14:paraId="44F5C737">
      <w:pPr>
        <w:spacing w:line="360" w:lineRule="auto"/>
        <w:rPr>
          <w:rFonts w:hint="eastAsia" w:ascii="宋体" w:hAnsi="宋体" w:eastAsia="宋体" w:cs="宋体"/>
          <w:sz w:val="21"/>
          <w:szCs w:val="21"/>
        </w:rPr>
      </w:pPr>
    </w:p>
    <w:p w14:paraId="3E2C4855">
      <w:pPr>
        <w:spacing w:line="480" w:lineRule="auto"/>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74F9B1AB">
      <w:pPr>
        <w:spacing w:line="480" w:lineRule="auto"/>
        <w:rPr>
          <w:rFonts w:hint="eastAsia" w:ascii="宋体" w:hAnsi="宋体" w:eastAsia="宋体" w:cs="宋体"/>
          <w:sz w:val="21"/>
          <w:szCs w:val="21"/>
        </w:rPr>
      </w:pPr>
      <w:r>
        <w:rPr>
          <w:rFonts w:hint="eastAsia" w:ascii="宋体" w:hAnsi="宋体" w:eastAsia="宋体" w:cs="宋体"/>
          <w:spacing w:val="-4"/>
          <w:sz w:val="21"/>
          <w:szCs w:val="21"/>
        </w:rPr>
        <w:t>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3E6FBF73">
      <w:pPr>
        <w:adjustRightInd w:val="0"/>
        <w:spacing w:line="480" w:lineRule="auto"/>
        <w:textAlignment w:val="baseline"/>
        <w:rPr>
          <w:rFonts w:hint="eastAsia" w:ascii="宋体" w:hAnsi="宋体" w:eastAsia="宋体" w:cs="宋体"/>
          <w:b/>
          <w:spacing w:val="20"/>
          <w:kern w:val="0"/>
          <w:sz w:val="21"/>
          <w:szCs w:val="21"/>
        </w:rPr>
      </w:pPr>
      <w:r>
        <w:rPr>
          <w:rFonts w:hint="eastAsia" w:ascii="宋体" w:hAnsi="宋体" w:eastAsia="宋体" w:cs="宋体"/>
          <w:spacing w:val="20"/>
          <w:sz w:val="21"/>
          <w:szCs w:val="21"/>
        </w:rPr>
        <w:t>日期：</w:t>
      </w:r>
      <w:r>
        <w:rPr>
          <w:rFonts w:hint="eastAsia" w:ascii="宋体" w:hAnsi="宋体" w:eastAsia="宋体" w:cs="宋体"/>
          <w:b/>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b/>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b/>
          <w:spacing w:val="20"/>
          <w:sz w:val="21"/>
          <w:szCs w:val="21"/>
          <w:u w:val="single"/>
        </w:rPr>
        <w:t xml:space="preserve">    </w:t>
      </w:r>
      <w:r>
        <w:rPr>
          <w:rFonts w:hint="eastAsia" w:ascii="宋体" w:hAnsi="宋体" w:eastAsia="宋体" w:cs="宋体"/>
          <w:spacing w:val="20"/>
          <w:sz w:val="21"/>
          <w:szCs w:val="21"/>
        </w:rPr>
        <w:t>日</w:t>
      </w:r>
    </w:p>
    <w:p w14:paraId="3559D3D0">
      <w:pPr>
        <w:snapToGrid w:val="0"/>
        <w:spacing w:before="50" w:after="156" w:afterLines="50"/>
        <w:jc w:val="left"/>
        <w:rPr>
          <w:rFonts w:hint="eastAsia" w:ascii="宋体" w:hAnsi="宋体" w:eastAsia="宋体" w:cs="宋体"/>
          <w:b/>
          <w:sz w:val="21"/>
          <w:szCs w:val="21"/>
        </w:rPr>
      </w:pPr>
    </w:p>
    <w:p w14:paraId="2AD87A10">
      <w:pPr>
        <w:snapToGrid w:val="0"/>
        <w:spacing w:before="50" w:after="156" w:afterLines="50"/>
        <w:jc w:val="left"/>
        <w:rPr>
          <w:rFonts w:hint="eastAsia" w:ascii="宋体" w:hAnsi="宋体" w:eastAsia="宋体" w:cs="宋体"/>
          <w:b/>
          <w:sz w:val="21"/>
          <w:szCs w:val="21"/>
        </w:rPr>
      </w:pPr>
    </w:p>
    <w:p w14:paraId="59ED7008">
      <w:pPr>
        <w:snapToGrid w:val="0"/>
        <w:spacing w:before="50" w:after="156" w:afterLines="50"/>
        <w:jc w:val="left"/>
        <w:rPr>
          <w:rFonts w:hint="eastAsia" w:ascii="宋体" w:hAnsi="宋体" w:eastAsia="宋体" w:cs="宋体"/>
          <w:b/>
          <w:sz w:val="21"/>
          <w:szCs w:val="21"/>
        </w:rPr>
      </w:pPr>
    </w:p>
    <w:p w14:paraId="6E6D3447">
      <w:pPr>
        <w:snapToGrid w:val="0"/>
        <w:spacing w:before="50" w:after="156" w:afterLines="50"/>
        <w:jc w:val="left"/>
        <w:rPr>
          <w:rFonts w:hint="eastAsia" w:ascii="宋体" w:hAnsi="宋体" w:eastAsia="宋体" w:cs="宋体"/>
          <w:b/>
          <w:sz w:val="21"/>
          <w:szCs w:val="21"/>
        </w:rPr>
      </w:pPr>
    </w:p>
    <w:p w14:paraId="4CE658BE">
      <w:pPr>
        <w:snapToGrid w:val="0"/>
        <w:spacing w:before="50" w:after="156" w:afterLines="50"/>
        <w:jc w:val="left"/>
        <w:rPr>
          <w:rFonts w:hint="eastAsia" w:ascii="宋体" w:hAnsi="宋体" w:eastAsia="宋体" w:cs="宋体"/>
          <w:b/>
          <w:sz w:val="21"/>
          <w:szCs w:val="21"/>
        </w:rPr>
      </w:pPr>
    </w:p>
    <w:p w14:paraId="6079FDCC">
      <w:pPr>
        <w:snapToGrid w:val="0"/>
        <w:spacing w:before="50" w:after="156" w:afterLines="50"/>
        <w:jc w:val="left"/>
        <w:rPr>
          <w:rFonts w:hint="eastAsia" w:ascii="宋体" w:hAnsi="宋体" w:eastAsia="宋体" w:cs="宋体"/>
          <w:b/>
          <w:sz w:val="21"/>
          <w:szCs w:val="21"/>
        </w:rPr>
      </w:pPr>
    </w:p>
    <w:p w14:paraId="40464C67">
      <w:pPr>
        <w:snapToGrid w:val="0"/>
        <w:spacing w:before="50" w:after="156" w:afterLines="50"/>
        <w:jc w:val="left"/>
        <w:rPr>
          <w:rFonts w:hint="eastAsia" w:ascii="宋体" w:hAnsi="宋体" w:eastAsia="宋体" w:cs="宋体"/>
          <w:b/>
          <w:sz w:val="21"/>
          <w:szCs w:val="21"/>
        </w:rPr>
      </w:pPr>
    </w:p>
    <w:p w14:paraId="1AFF1D0F">
      <w:pPr>
        <w:snapToGrid w:val="0"/>
        <w:spacing w:before="50" w:after="156" w:afterLines="50"/>
        <w:jc w:val="left"/>
        <w:rPr>
          <w:rFonts w:hint="eastAsia" w:ascii="宋体" w:hAnsi="宋体" w:eastAsia="宋体" w:cs="宋体"/>
          <w:b/>
          <w:sz w:val="21"/>
          <w:szCs w:val="21"/>
        </w:rPr>
      </w:pPr>
    </w:p>
    <w:p w14:paraId="4D2F202D">
      <w:pPr>
        <w:snapToGrid w:val="0"/>
        <w:spacing w:before="50" w:after="156" w:afterLines="50"/>
        <w:jc w:val="left"/>
        <w:rPr>
          <w:rFonts w:hint="eastAsia" w:ascii="宋体" w:hAnsi="宋体" w:eastAsia="宋体" w:cs="宋体"/>
          <w:b/>
          <w:sz w:val="21"/>
          <w:szCs w:val="21"/>
        </w:rPr>
      </w:pPr>
    </w:p>
    <w:p w14:paraId="444B419A">
      <w:pPr>
        <w:snapToGrid w:val="0"/>
        <w:spacing w:before="50" w:after="156" w:afterLines="50"/>
        <w:jc w:val="left"/>
        <w:rPr>
          <w:rFonts w:hint="eastAsia" w:ascii="宋体" w:hAnsi="宋体" w:eastAsia="宋体" w:cs="宋体"/>
          <w:b/>
          <w:sz w:val="21"/>
          <w:szCs w:val="21"/>
        </w:rPr>
      </w:pPr>
    </w:p>
    <w:p w14:paraId="1C73BCDE">
      <w:pPr>
        <w:snapToGrid w:val="0"/>
        <w:spacing w:before="50" w:after="156" w:afterLines="50"/>
        <w:jc w:val="left"/>
        <w:rPr>
          <w:rFonts w:hint="eastAsia" w:ascii="宋体" w:hAnsi="宋体" w:eastAsia="宋体" w:cs="宋体"/>
          <w:b/>
          <w:sz w:val="21"/>
          <w:szCs w:val="21"/>
        </w:rPr>
      </w:pPr>
    </w:p>
    <w:p w14:paraId="599DC64B">
      <w:pPr>
        <w:snapToGrid w:val="0"/>
        <w:spacing w:before="50" w:after="156" w:afterLines="50"/>
        <w:jc w:val="left"/>
        <w:rPr>
          <w:rFonts w:hint="eastAsia" w:ascii="宋体" w:hAnsi="宋体" w:eastAsia="宋体" w:cs="宋体"/>
          <w:b/>
          <w:sz w:val="21"/>
          <w:szCs w:val="21"/>
        </w:rPr>
      </w:pPr>
    </w:p>
    <w:p w14:paraId="55BD5425">
      <w:pPr>
        <w:snapToGrid w:val="0"/>
        <w:spacing w:before="50" w:after="156" w:afterLines="50"/>
        <w:jc w:val="left"/>
        <w:rPr>
          <w:rFonts w:hint="eastAsia" w:ascii="宋体" w:hAnsi="宋体" w:eastAsia="宋体" w:cs="宋体"/>
          <w:b/>
          <w:sz w:val="21"/>
          <w:szCs w:val="21"/>
        </w:rPr>
      </w:pPr>
    </w:p>
    <w:p w14:paraId="07B515A8">
      <w:pPr>
        <w:snapToGrid w:val="0"/>
        <w:spacing w:before="50" w:after="156" w:afterLines="50"/>
        <w:jc w:val="left"/>
        <w:rPr>
          <w:rFonts w:hint="eastAsia" w:ascii="宋体" w:hAnsi="宋体" w:eastAsia="宋体" w:cs="宋体"/>
          <w:b/>
          <w:sz w:val="21"/>
          <w:szCs w:val="21"/>
        </w:rPr>
      </w:pPr>
    </w:p>
    <w:p w14:paraId="2F867B69">
      <w:pPr>
        <w:snapToGrid w:val="0"/>
        <w:spacing w:before="50" w:after="156" w:afterLines="50"/>
        <w:jc w:val="left"/>
        <w:rPr>
          <w:rFonts w:hint="eastAsia" w:ascii="宋体" w:hAnsi="宋体" w:eastAsia="宋体" w:cs="宋体"/>
          <w:b/>
          <w:sz w:val="21"/>
          <w:szCs w:val="21"/>
        </w:rPr>
      </w:pPr>
    </w:p>
    <w:p w14:paraId="0B158378">
      <w:pPr>
        <w:snapToGrid w:val="0"/>
        <w:spacing w:before="50" w:after="156" w:afterLines="50"/>
        <w:outlineLvl w:val="1"/>
        <w:rPr>
          <w:rFonts w:hint="eastAsia" w:ascii="宋体" w:hAnsi="宋体" w:eastAsia="宋体" w:cs="宋体"/>
          <w:sz w:val="21"/>
          <w:szCs w:val="21"/>
          <w:lang w:eastAsia="zh-CN"/>
        </w:rPr>
      </w:pPr>
      <w:r>
        <w:rPr>
          <w:rFonts w:hint="eastAsia" w:ascii="宋体" w:hAnsi="宋体" w:eastAsia="宋体" w:cs="宋体"/>
          <w:b/>
          <w:sz w:val="21"/>
          <w:szCs w:val="21"/>
        </w:rPr>
        <w:br w:type="page"/>
      </w:r>
      <w:r>
        <w:rPr>
          <w:rFonts w:hint="eastAsia" w:ascii="宋体" w:hAnsi="宋体" w:eastAsia="宋体" w:cs="宋体"/>
          <w:b/>
          <w:sz w:val="21"/>
          <w:szCs w:val="21"/>
        </w:rPr>
        <w:t>格式</w:t>
      </w:r>
      <w:r>
        <w:rPr>
          <w:rFonts w:hint="eastAsia" w:ascii="宋体" w:hAnsi="宋体" w:cs="宋体"/>
          <w:b/>
          <w:sz w:val="21"/>
          <w:szCs w:val="21"/>
          <w:lang w:val="en-US" w:eastAsia="zh-CN"/>
        </w:rPr>
        <w:t>七</w:t>
      </w:r>
      <w:r>
        <w:rPr>
          <w:rFonts w:hint="eastAsia" w:ascii="宋体" w:hAnsi="宋体" w:eastAsia="宋体" w:cs="宋体"/>
          <w:b/>
          <w:sz w:val="21"/>
          <w:szCs w:val="21"/>
        </w:rPr>
        <w:t>、</w:t>
      </w:r>
      <w:r>
        <w:rPr>
          <w:rFonts w:hint="eastAsia" w:ascii="宋体" w:hAnsi="宋体" w:cs="宋体"/>
          <w:b/>
          <w:sz w:val="21"/>
          <w:szCs w:val="21"/>
          <w:lang w:val="en-US" w:eastAsia="zh-CN"/>
        </w:rPr>
        <w:t>拟派项目团队</w:t>
      </w:r>
      <w:r>
        <w:rPr>
          <w:rFonts w:hint="eastAsia" w:ascii="宋体" w:hAnsi="宋体" w:cs="宋体"/>
          <w:b/>
          <w:sz w:val="21"/>
          <w:szCs w:val="21"/>
          <w:lang w:eastAsia="zh-CN"/>
        </w:rPr>
        <w:t>（</w:t>
      </w:r>
      <w:r>
        <w:rPr>
          <w:rFonts w:hint="eastAsia" w:ascii="宋体" w:hAnsi="宋体" w:cs="宋体"/>
          <w:b/>
          <w:sz w:val="21"/>
          <w:szCs w:val="21"/>
          <w:lang w:val="en-US" w:eastAsia="zh-CN"/>
        </w:rPr>
        <w:t>格式仅供参考</w:t>
      </w:r>
      <w:r>
        <w:rPr>
          <w:rFonts w:hint="eastAsia" w:ascii="宋体" w:hAnsi="宋体" w:cs="宋体"/>
          <w:b/>
          <w:sz w:val="21"/>
          <w:szCs w:val="21"/>
          <w:lang w:eastAsia="zh-CN"/>
        </w:rPr>
        <w:t>）</w:t>
      </w:r>
    </w:p>
    <w:tbl>
      <w:tblPr>
        <w:tblStyle w:val="28"/>
        <w:tblW w:w="0" w:type="auto"/>
        <w:jc w:val="center"/>
        <w:tblLayout w:type="fixed"/>
        <w:tblCellMar>
          <w:top w:w="57" w:type="dxa"/>
          <w:left w:w="57" w:type="dxa"/>
          <w:bottom w:w="57" w:type="dxa"/>
          <w:right w:w="57" w:type="dxa"/>
        </w:tblCellMar>
      </w:tblPr>
      <w:tblGrid>
        <w:gridCol w:w="589"/>
        <w:gridCol w:w="1303"/>
        <w:gridCol w:w="709"/>
        <w:gridCol w:w="850"/>
        <w:gridCol w:w="992"/>
        <w:gridCol w:w="1134"/>
        <w:gridCol w:w="851"/>
        <w:gridCol w:w="1275"/>
        <w:gridCol w:w="1418"/>
      </w:tblGrid>
      <w:tr w14:paraId="1D1DFEBB">
        <w:tblPrEx>
          <w:tblCellMar>
            <w:top w:w="57" w:type="dxa"/>
            <w:left w:w="57" w:type="dxa"/>
            <w:bottom w:w="57" w:type="dxa"/>
            <w:right w:w="57" w:type="dxa"/>
          </w:tblCellMar>
        </w:tblPrEx>
        <w:trPr>
          <w:cantSplit/>
          <w:trHeight w:val="529" w:hRule="atLeast"/>
          <w:jc w:val="center"/>
        </w:trPr>
        <w:tc>
          <w:tcPr>
            <w:tcW w:w="589" w:type="dxa"/>
            <w:tcBorders>
              <w:top w:val="single" w:color="auto" w:sz="6" w:space="0"/>
              <w:left w:val="single" w:color="auto" w:sz="6" w:space="0"/>
              <w:bottom w:val="single" w:color="auto" w:sz="6" w:space="0"/>
              <w:right w:val="single" w:color="auto" w:sz="6" w:space="0"/>
            </w:tcBorders>
            <w:vAlign w:val="center"/>
          </w:tcPr>
          <w:p w14:paraId="4B2A9F0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70D86F6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姓 名</w:t>
            </w:r>
          </w:p>
        </w:tc>
        <w:tc>
          <w:tcPr>
            <w:tcW w:w="709" w:type="dxa"/>
            <w:tcBorders>
              <w:top w:val="single" w:color="auto" w:sz="6" w:space="0"/>
              <w:left w:val="single" w:color="auto" w:sz="6" w:space="0"/>
              <w:bottom w:val="single" w:color="auto" w:sz="6" w:space="0"/>
              <w:right w:val="single" w:color="auto" w:sz="6" w:space="0"/>
            </w:tcBorders>
            <w:vAlign w:val="center"/>
          </w:tcPr>
          <w:p w14:paraId="21BC09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0AA05DA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年龄</w:t>
            </w:r>
          </w:p>
        </w:tc>
        <w:tc>
          <w:tcPr>
            <w:tcW w:w="992" w:type="dxa"/>
            <w:tcBorders>
              <w:top w:val="single" w:color="auto" w:sz="6" w:space="0"/>
              <w:left w:val="single" w:color="auto" w:sz="6" w:space="0"/>
              <w:bottom w:val="single" w:color="auto" w:sz="6" w:space="0"/>
              <w:right w:val="single" w:color="auto" w:sz="6" w:space="0"/>
            </w:tcBorders>
            <w:vAlign w:val="center"/>
          </w:tcPr>
          <w:p w14:paraId="024CA47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789E5CF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14:paraId="6AAAC4A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职称</w:t>
            </w:r>
          </w:p>
        </w:tc>
        <w:tc>
          <w:tcPr>
            <w:tcW w:w="1275" w:type="dxa"/>
            <w:tcBorders>
              <w:top w:val="single" w:color="auto" w:sz="6" w:space="0"/>
              <w:left w:val="single" w:color="auto" w:sz="6" w:space="0"/>
              <w:bottom w:val="single" w:color="auto" w:sz="6" w:space="0"/>
              <w:right w:val="single" w:color="auto" w:sz="6" w:space="0"/>
            </w:tcBorders>
            <w:vAlign w:val="center"/>
          </w:tcPr>
          <w:p w14:paraId="06F2E16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拟任本项目职务</w:t>
            </w:r>
          </w:p>
        </w:tc>
        <w:tc>
          <w:tcPr>
            <w:tcW w:w="1418" w:type="dxa"/>
            <w:tcBorders>
              <w:top w:val="single" w:color="auto" w:sz="6" w:space="0"/>
              <w:left w:val="single" w:color="auto" w:sz="6" w:space="0"/>
              <w:bottom w:val="single" w:color="auto" w:sz="6" w:space="0"/>
              <w:right w:val="single" w:color="auto" w:sz="6" w:space="0"/>
            </w:tcBorders>
            <w:vAlign w:val="center"/>
          </w:tcPr>
          <w:p w14:paraId="7C05E78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14:paraId="5E650E3A">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20935D6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1273DDA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18860E5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EA0C83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4D5BED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447E276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6103100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26997BD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1D94312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1B1C402C">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0731F99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5C8D2AA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AFFB10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AF444B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5CB0542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07AF201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75A765B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455AB0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52C564B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1DBA5E6">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636930C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4EF0A54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82C662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6CB6746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155F6A4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56E57F9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0FFF365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3CBE15A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20970BB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07A583A">
        <w:tblPrEx>
          <w:tblCellMar>
            <w:top w:w="57" w:type="dxa"/>
            <w:left w:w="57" w:type="dxa"/>
            <w:bottom w:w="57" w:type="dxa"/>
            <w:right w:w="57" w:type="dxa"/>
          </w:tblCellMar>
        </w:tblPrEx>
        <w:trPr>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13919CE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435EC4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00DAD1F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31092A6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0B36243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5652023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3185288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5C3A85C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7B8E883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560AE694">
        <w:tblPrEx>
          <w:tblCellMar>
            <w:top w:w="57" w:type="dxa"/>
            <w:left w:w="57" w:type="dxa"/>
            <w:bottom w:w="57" w:type="dxa"/>
            <w:right w:w="57" w:type="dxa"/>
          </w:tblCellMar>
        </w:tblPrEx>
        <w:trPr>
          <w:cantSplit/>
          <w:trHeight w:val="468"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2116CB8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69C9FA6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719CC36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30C34A9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24FC2E9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78F002F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32065F7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334B128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18BA6FC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2CD42C8E">
        <w:tblPrEx>
          <w:tblCellMar>
            <w:top w:w="57" w:type="dxa"/>
            <w:left w:w="57" w:type="dxa"/>
            <w:bottom w:w="57" w:type="dxa"/>
            <w:right w:w="57" w:type="dxa"/>
          </w:tblCellMar>
        </w:tblPrEx>
        <w:trPr>
          <w:cantSplit/>
          <w:trHeight w:val="468"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528D80C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09B3BC6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5955EF0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78CD72A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6A188D5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2D20697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6056A6A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6E5E98B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162BC74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478E9947">
        <w:tblPrEx>
          <w:tblCellMar>
            <w:top w:w="57" w:type="dxa"/>
            <w:left w:w="57" w:type="dxa"/>
            <w:bottom w:w="57" w:type="dxa"/>
            <w:right w:w="57" w:type="dxa"/>
          </w:tblCellMar>
        </w:tblPrEx>
        <w:trPr>
          <w:cantSplit/>
          <w:trHeight w:val="468" w:hRule="atLeast"/>
          <w:jc w:val="center"/>
        </w:trPr>
        <w:tc>
          <w:tcPr>
            <w:tcW w:w="589" w:type="dxa"/>
            <w:tcBorders>
              <w:top w:val="single" w:color="auto" w:sz="4" w:space="0"/>
              <w:left w:val="single" w:color="auto" w:sz="6" w:space="0"/>
              <w:bottom w:val="single" w:color="auto" w:sz="6" w:space="0"/>
              <w:right w:val="single" w:color="auto" w:sz="6" w:space="0"/>
            </w:tcBorders>
            <w:vAlign w:val="center"/>
          </w:tcPr>
          <w:p w14:paraId="7F0E3A6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303" w:type="dxa"/>
            <w:tcBorders>
              <w:top w:val="single" w:color="auto" w:sz="4" w:space="0"/>
              <w:left w:val="single" w:color="auto" w:sz="6" w:space="0"/>
              <w:bottom w:val="single" w:color="auto" w:sz="6" w:space="0"/>
              <w:right w:val="single" w:color="auto" w:sz="6" w:space="0"/>
            </w:tcBorders>
            <w:vAlign w:val="center"/>
          </w:tcPr>
          <w:p w14:paraId="0EB215F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tcBorders>
              <w:top w:val="single" w:color="auto" w:sz="4" w:space="0"/>
              <w:left w:val="single" w:color="auto" w:sz="6" w:space="0"/>
              <w:bottom w:val="single" w:color="auto" w:sz="6" w:space="0"/>
              <w:right w:val="single" w:color="auto" w:sz="6" w:space="0"/>
            </w:tcBorders>
            <w:vAlign w:val="center"/>
          </w:tcPr>
          <w:p w14:paraId="5F7A99F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0" w:type="dxa"/>
            <w:tcBorders>
              <w:top w:val="single" w:color="auto" w:sz="4" w:space="0"/>
              <w:left w:val="single" w:color="auto" w:sz="6" w:space="0"/>
              <w:bottom w:val="single" w:color="auto" w:sz="6" w:space="0"/>
              <w:right w:val="single" w:color="auto" w:sz="6" w:space="0"/>
            </w:tcBorders>
            <w:vAlign w:val="center"/>
          </w:tcPr>
          <w:p w14:paraId="56E4725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992" w:type="dxa"/>
            <w:tcBorders>
              <w:top w:val="single" w:color="auto" w:sz="4" w:space="0"/>
              <w:left w:val="single" w:color="auto" w:sz="6" w:space="0"/>
              <w:bottom w:val="single" w:color="auto" w:sz="6" w:space="0"/>
              <w:right w:val="single" w:color="auto" w:sz="6" w:space="0"/>
            </w:tcBorders>
            <w:vAlign w:val="center"/>
          </w:tcPr>
          <w:p w14:paraId="34A9505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134" w:type="dxa"/>
            <w:tcBorders>
              <w:top w:val="single" w:color="auto" w:sz="4" w:space="0"/>
              <w:left w:val="single" w:color="auto" w:sz="6" w:space="0"/>
              <w:bottom w:val="single" w:color="auto" w:sz="6" w:space="0"/>
              <w:right w:val="single" w:color="auto" w:sz="4" w:space="0"/>
            </w:tcBorders>
            <w:vAlign w:val="center"/>
          </w:tcPr>
          <w:p w14:paraId="68DF8F5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6" w:space="0"/>
              <w:right w:val="single" w:color="auto" w:sz="6" w:space="0"/>
            </w:tcBorders>
            <w:vAlign w:val="center"/>
          </w:tcPr>
          <w:p w14:paraId="1DC9DE0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top w:val="single" w:color="auto" w:sz="4" w:space="0"/>
              <w:left w:val="single" w:color="auto" w:sz="6" w:space="0"/>
              <w:bottom w:val="single" w:color="auto" w:sz="6" w:space="0"/>
              <w:right w:val="single" w:color="auto" w:sz="6" w:space="0"/>
            </w:tcBorders>
            <w:vAlign w:val="center"/>
          </w:tcPr>
          <w:p w14:paraId="6E58919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1418" w:type="dxa"/>
            <w:tcBorders>
              <w:top w:val="single" w:color="auto" w:sz="4" w:space="0"/>
              <w:left w:val="single" w:color="auto" w:sz="6" w:space="0"/>
              <w:bottom w:val="single" w:color="auto" w:sz="6" w:space="0"/>
              <w:right w:val="single" w:color="auto" w:sz="6" w:space="0"/>
            </w:tcBorders>
            <w:vAlign w:val="center"/>
          </w:tcPr>
          <w:p w14:paraId="5FA2166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bl>
    <w:p w14:paraId="46A8B600">
      <w:pPr>
        <w:snapToGrid w:val="0"/>
        <w:spacing w:line="480" w:lineRule="auto"/>
        <w:rPr>
          <w:rFonts w:ascii="宋体" w:hAnsi="宋体" w:cs="宋体"/>
          <w:b/>
          <w:bCs/>
          <w:szCs w:val="21"/>
        </w:rPr>
      </w:pPr>
      <w:r>
        <w:rPr>
          <w:rFonts w:hint="eastAsia" w:ascii="宋体" w:hAnsi="宋体" w:cs="宋体"/>
          <w:b/>
          <w:bCs/>
          <w:szCs w:val="21"/>
        </w:rPr>
        <w:t>注：1、在填写时，如本表格不适合投标单位的实际情况，可根据本表格式自行划表填写。</w:t>
      </w:r>
    </w:p>
    <w:p w14:paraId="0F0B788A">
      <w:pPr>
        <w:snapToGrid w:val="0"/>
        <w:spacing w:line="480" w:lineRule="auto"/>
        <w:ind w:firstLine="422" w:firstLineChars="200"/>
        <w:rPr>
          <w:rFonts w:ascii="宋体" w:hAnsi="宋体" w:cs="宋体"/>
          <w:b/>
          <w:bCs/>
          <w:szCs w:val="21"/>
        </w:rPr>
      </w:pPr>
      <w:r>
        <w:rPr>
          <w:rFonts w:hint="eastAsia" w:ascii="宋体" w:hAnsi="宋体" w:cs="宋体"/>
          <w:b/>
          <w:bCs/>
          <w:szCs w:val="21"/>
        </w:rPr>
        <w:t>2、需附人员专业证书、职称证书、</w:t>
      </w:r>
      <w:r>
        <w:rPr>
          <w:rFonts w:hint="eastAsia" w:ascii="宋体" w:hAnsi="宋体" w:cs="宋体"/>
          <w:b/>
          <w:bCs/>
          <w:szCs w:val="21"/>
          <w:lang w:val="en-US" w:eastAsia="zh-CN"/>
        </w:rPr>
        <w:t>投标</w:t>
      </w:r>
      <w:r>
        <w:rPr>
          <w:rFonts w:hint="eastAsia" w:ascii="宋体" w:hAnsi="宋体" w:cs="宋体"/>
          <w:b/>
          <w:bCs/>
          <w:szCs w:val="21"/>
        </w:rPr>
        <w:t>人为其缴纳的社保证明等相关证明材料扫描件。</w:t>
      </w:r>
    </w:p>
    <w:p w14:paraId="00C7E0DF">
      <w:pPr>
        <w:spacing w:line="360" w:lineRule="auto"/>
        <w:ind w:left="424" w:leftChars="202"/>
        <w:rPr>
          <w:rFonts w:hint="eastAsia" w:ascii="宋体" w:hAnsi="宋体" w:eastAsia="宋体" w:cs="宋体"/>
          <w:sz w:val="21"/>
          <w:szCs w:val="21"/>
        </w:rPr>
      </w:pPr>
    </w:p>
    <w:p w14:paraId="2F593A31">
      <w:pPr>
        <w:spacing w:line="360" w:lineRule="auto"/>
        <w:ind w:left="424" w:leftChars="202"/>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7610D25A">
      <w:pPr>
        <w:spacing w:line="360" w:lineRule="auto"/>
        <w:ind w:left="424" w:leftChars="202"/>
        <w:rPr>
          <w:rFonts w:hint="eastAsia" w:ascii="宋体" w:hAnsi="宋体" w:eastAsia="宋体" w:cs="宋体"/>
          <w:sz w:val="21"/>
          <w:szCs w:val="21"/>
        </w:rPr>
      </w:pPr>
      <w:r>
        <w:rPr>
          <w:rFonts w:hint="eastAsia" w:ascii="宋体" w:hAnsi="宋体" w:eastAsia="宋体" w:cs="宋体"/>
          <w:spacing w:val="-4"/>
          <w:sz w:val="21"/>
          <w:szCs w:val="21"/>
        </w:rPr>
        <w:t>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pacing w:val="-4"/>
          <w:sz w:val="21"/>
          <w:szCs w:val="21"/>
        </w:rPr>
        <w:t>（签字</w:t>
      </w:r>
      <w:r>
        <w:rPr>
          <w:rFonts w:hint="eastAsia" w:ascii="宋体" w:hAnsi="宋体" w:eastAsia="宋体" w:cs="宋体"/>
          <w:sz w:val="21"/>
          <w:szCs w:val="21"/>
        </w:rPr>
        <w:t>或盖章</w:t>
      </w:r>
      <w:r>
        <w:rPr>
          <w:rFonts w:hint="eastAsia" w:ascii="宋体" w:hAnsi="宋体" w:eastAsia="宋体" w:cs="宋体"/>
          <w:spacing w:val="-4"/>
          <w:sz w:val="21"/>
          <w:szCs w:val="21"/>
        </w:rPr>
        <w:t>）</w:t>
      </w:r>
    </w:p>
    <w:p w14:paraId="2CC27168">
      <w:pPr>
        <w:spacing w:line="360" w:lineRule="auto"/>
        <w:ind w:left="424" w:leftChars="202"/>
        <w:rPr>
          <w:rFonts w:hint="eastAsia" w:ascii="宋体" w:hAnsi="宋体" w:eastAsia="宋体" w:cs="宋体"/>
          <w:b/>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6A703842">
      <w:pPr>
        <w:snapToGrid w:val="0"/>
        <w:spacing w:before="50" w:after="156" w:afterLines="50"/>
        <w:jc w:val="left"/>
        <w:rPr>
          <w:rFonts w:hint="eastAsia" w:ascii="宋体" w:hAnsi="宋体" w:eastAsia="宋体" w:cs="宋体"/>
          <w:b/>
          <w:sz w:val="21"/>
          <w:szCs w:val="21"/>
        </w:rPr>
      </w:pPr>
    </w:p>
    <w:p w14:paraId="766F8102">
      <w:pPr>
        <w:snapToGrid w:val="0"/>
        <w:spacing w:before="50" w:after="156" w:afterLines="50"/>
        <w:jc w:val="left"/>
        <w:rPr>
          <w:rFonts w:hint="eastAsia" w:ascii="宋体" w:hAnsi="宋体" w:eastAsia="宋体" w:cs="宋体"/>
          <w:b/>
          <w:sz w:val="21"/>
          <w:szCs w:val="21"/>
          <w:highlight w:val="none"/>
        </w:rPr>
      </w:pPr>
    </w:p>
    <w:p w14:paraId="0161D4D2">
      <w:pPr>
        <w:snapToGrid w:val="0"/>
        <w:spacing w:before="50" w:after="156" w:afterLines="50"/>
        <w:jc w:val="left"/>
        <w:rPr>
          <w:rFonts w:hint="eastAsia" w:ascii="宋体" w:hAnsi="宋体" w:eastAsia="宋体" w:cs="宋体"/>
          <w:b/>
          <w:sz w:val="21"/>
          <w:szCs w:val="21"/>
          <w:highlight w:val="none"/>
        </w:rPr>
      </w:pPr>
    </w:p>
    <w:p w14:paraId="285388F8">
      <w:pPr>
        <w:snapToGrid w:val="0"/>
        <w:spacing w:before="50" w:after="156" w:afterLines="50"/>
        <w:jc w:val="left"/>
        <w:rPr>
          <w:rFonts w:hint="eastAsia" w:ascii="宋体" w:hAnsi="宋体" w:eastAsia="宋体" w:cs="宋体"/>
          <w:b/>
          <w:sz w:val="21"/>
          <w:szCs w:val="21"/>
          <w:highlight w:val="none"/>
        </w:rPr>
      </w:pPr>
    </w:p>
    <w:p w14:paraId="54060860">
      <w:pPr>
        <w:snapToGrid w:val="0"/>
        <w:spacing w:before="50" w:after="156" w:afterLines="50"/>
        <w:jc w:val="left"/>
        <w:rPr>
          <w:rFonts w:hint="eastAsia" w:ascii="宋体" w:hAnsi="宋体" w:eastAsia="宋体" w:cs="宋体"/>
          <w:b/>
          <w:sz w:val="21"/>
          <w:szCs w:val="21"/>
          <w:highlight w:val="none"/>
        </w:rPr>
      </w:pPr>
    </w:p>
    <w:p w14:paraId="0BB30B85">
      <w:pPr>
        <w:snapToGrid w:val="0"/>
        <w:spacing w:before="50" w:after="156" w:afterLines="50"/>
        <w:jc w:val="left"/>
        <w:rPr>
          <w:rFonts w:hint="eastAsia" w:ascii="宋体" w:hAnsi="宋体" w:eastAsia="宋体" w:cs="宋体"/>
          <w:b/>
          <w:sz w:val="21"/>
          <w:szCs w:val="21"/>
          <w:highlight w:val="none"/>
        </w:rPr>
      </w:pPr>
    </w:p>
    <w:p w14:paraId="12201F69">
      <w:pPr>
        <w:snapToGrid w:val="0"/>
        <w:spacing w:before="50" w:after="156" w:afterLines="50"/>
        <w:jc w:val="left"/>
        <w:rPr>
          <w:rFonts w:hint="eastAsia" w:ascii="宋体" w:hAnsi="宋体" w:eastAsia="宋体" w:cs="宋体"/>
          <w:b/>
          <w:sz w:val="21"/>
          <w:szCs w:val="21"/>
          <w:highlight w:val="none"/>
        </w:rPr>
      </w:pPr>
    </w:p>
    <w:p w14:paraId="560E0C46">
      <w:pPr>
        <w:snapToGrid w:val="0"/>
        <w:spacing w:before="50" w:after="156" w:afterLines="50"/>
        <w:jc w:val="left"/>
        <w:rPr>
          <w:rFonts w:hint="eastAsia" w:ascii="宋体" w:hAnsi="宋体" w:eastAsia="宋体" w:cs="宋体"/>
          <w:b/>
          <w:sz w:val="21"/>
          <w:szCs w:val="21"/>
          <w:highlight w:val="none"/>
        </w:rPr>
      </w:pPr>
    </w:p>
    <w:p w14:paraId="56C572F2">
      <w:pPr>
        <w:snapToGrid w:val="0"/>
        <w:spacing w:before="50" w:after="156" w:afterLines="50"/>
        <w:jc w:val="left"/>
        <w:rPr>
          <w:rFonts w:hint="eastAsia" w:ascii="宋体" w:hAnsi="宋体" w:eastAsia="宋体" w:cs="宋体"/>
          <w:b/>
          <w:sz w:val="21"/>
          <w:szCs w:val="21"/>
          <w:highlight w:val="none"/>
        </w:rPr>
      </w:pPr>
    </w:p>
    <w:p w14:paraId="2FCDC536">
      <w:pPr>
        <w:snapToGrid w:val="0"/>
        <w:spacing w:before="50" w:after="156" w:afterLines="50"/>
        <w:jc w:val="left"/>
        <w:rPr>
          <w:rFonts w:hint="eastAsia" w:ascii="宋体" w:hAnsi="宋体" w:eastAsia="宋体" w:cs="宋体"/>
          <w:b/>
          <w:sz w:val="21"/>
          <w:szCs w:val="21"/>
          <w:highlight w:val="none"/>
        </w:rPr>
      </w:pPr>
    </w:p>
    <w:p w14:paraId="5F28C4B3">
      <w:pPr>
        <w:snapToGrid w:val="0"/>
        <w:spacing w:before="50" w:after="156" w:afterLines="50"/>
        <w:jc w:val="left"/>
        <w:rPr>
          <w:rFonts w:hint="eastAsia" w:ascii="宋体" w:hAnsi="宋体" w:eastAsia="宋体" w:cs="宋体"/>
          <w:b/>
          <w:sz w:val="21"/>
          <w:szCs w:val="21"/>
          <w:highlight w:val="none"/>
        </w:rPr>
      </w:pPr>
    </w:p>
    <w:p w14:paraId="1516C3B8">
      <w:pPr>
        <w:spacing w:line="480" w:lineRule="auto"/>
        <w:rPr>
          <w:rFonts w:ascii="宋体" w:hAnsi="宋体" w:cs="宋体"/>
          <w:szCs w:val="21"/>
        </w:rPr>
      </w:pPr>
      <w:r>
        <w:rPr>
          <w:rFonts w:hint="eastAsia" w:ascii="宋体" w:hAnsi="宋体" w:eastAsia="宋体" w:cs="宋体"/>
          <w:b/>
          <w:sz w:val="21"/>
          <w:szCs w:val="21"/>
        </w:rPr>
        <w:br w:type="page"/>
      </w:r>
    </w:p>
    <w:p w14:paraId="66A80E17">
      <w:pPr>
        <w:spacing w:line="360" w:lineRule="auto"/>
        <w:outlineLvl w:val="1"/>
        <w:rPr>
          <w:rFonts w:hint="eastAsia" w:ascii="宋体" w:hAnsi="宋体" w:eastAsia="宋体" w:cs="宋体"/>
          <w:b/>
          <w:bCs/>
          <w:sz w:val="21"/>
          <w:szCs w:val="21"/>
        </w:rPr>
      </w:pPr>
      <w:r>
        <w:rPr>
          <w:rFonts w:hint="eastAsia" w:ascii="宋体" w:hAnsi="宋体" w:eastAsia="宋体" w:cs="宋体"/>
          <w:b/>
          <w:bCs/>
          <w:sz w:val="21"/>
          <w:szCs w:val="21"/>
        </w:rPr>
        <w:t>格式</w:t>
      </w:r>
      <w:r>
        <w:rPr>
          <w:rFonts w:hint="eastAsia" w:ascii="宋体" w:hAnsi="宋体" w:cs="宋体"/>
          <w:b/>
          <w:bCs/>
          <w:sz w:val="21"/>
          <w:szCs w:val="21"/>
          <w:lang w:val="en-US" w:eastAsia="zh-CN"/>
        </w:rPr>
        <w:t>八</w:t>
      </w:r>
      <w:r>
        <w:rPr>
          <w:rFonts w:hint="eastAsia" w:ascii="宋体" w:hAnsi="宋体" w:eastAsia="宋体" w:cs="宋体"/>
          <w:b/>
          <w:bCs/>
          <w:sz w:val="21"/>
          <w:szCs w:val="21"/>
        </w:rPr>
        <w:t>、质疑函（范本）</w:t>
      </w:r>
    </w:p>
    <w:p w14:paraId="7DBB45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质疑函（范本）</w:t>
      </w:r>
    </w:p>
    <w:p w14:paraId="0DE316C0">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质疑供应商：</w:t>
      </w:r>
      <w:r>
        <w:rPr>
          <w:rFonts w:hint="eastAsia" w:ascii="宋体" w:hAnsi="宋体" w:eastAsia="宋体" w:cs="宋体"/>
          <w:kern w:val="0"/>
          <w:sz w:val="21"/>
          <w:szCs w:val="21"/>
          <w:u w:val="single"/>
          <w:shd w:val="clear" w:color="auto" w:fill="FFFFFF"/>
          <w:lang w:bidi="ar"/>
        </w:rPr>
        <w:t xml:space="preserve">                                                                           </w:t>
      </w:r>
    </w:p>
    <w:p w14:paraId="780395E6">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地址：</w:t>
      </w:r>
      <w:r>
        <w:rPr>
          <w:rFonts w:hint="eastAsia" w:ascii="宋体" w:hAnsi="宋体" w:eastAsia="宋体" w:cs="宋体"/>
          <w:kern w:val="0"/>
          <w:sz w:val="21"/>
          <w:szCs w:val="21"/>
          <w:u w:val="single"/>
          <w:shd w:val="clear" w:color="auto" w:fill="FFFFFF"/>
          <w:lang w:bidi="ar"/>
        </w:rPr>
        <w:t xml:space="preserve">                                                             </w:t>
      </w:r>
      <w:r>
        <w:rPr>
          <w:rFonts w:hint="eastAsia" w:ascii="宋体" w:hAnsi="宋体" w:eastAsia="宋体" w:cs="宋体"/>
          <w:kern w:val="0"/>
          <w:sz w:val="21"/>
          <w:szCs w:val="21"/>
          <w:shd w:val="clear" w:color="auto" w:fill="FFFFFF"/>
          <w:lang w:bidi="ar"/>
        </w:rPr>
        <w:t>邮编：</w:t>
      </w:r>
      <w:r>
        <w:rPr>
          <w:rFonts w:hint="eastAsia" w:ascii="宋体" w:hAnsi="宋体" w:eastAsia="宋体" w:cs="宋体"/>
          <w:kern w:val="0"/>
          <w:sz w:val="21"/>
          <w:szCs w:val="21"/>
          <w:u w:val="single"/>
          <w:shd w:val="clear" w:color="auto" w:fill="FFFFFF"/>
          <w:lang w:bidi="ar"/>
        </w:rPr>
        <w:t xml:space="preserve">             </w:t>
      </w:r>
    </w:p>
    <w:p w14:paraId="70CAAC96">
      <w:pPr>
        <w:widowControl/>
        <w:shd w:val="clear" w:color="auto" w:fill="FFFFFF"/>
        <w:spacing w:before="100" w:beforeAutospacing="1" w:after="100" w:afterAutospacing="1" w:line="276"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联系人：</w:t>
      </w:r>
      <w:r>
        <w:rPr>
          <w:rFonts w:hint="eastAsia" w:ascii="宋体" w:hAnsi="宋体" w:eastAsia="宋体" w:cs="宋体"/>
          <w:kern w:val="0"/>
          <w:sz w:val="21"/>
          <w:szCs w:val="21"/>
          <w:u w:val="single"/>
          <w:shd w:val="clear" w:color="auto" w:fill="FFFFFF"/>
          <w:lang w:bidi="ar"/>
        </w:rPr>
        <w:t xml:space="preserve">                                                                              </w:t>
      </w:r>
    </w:p>
    <w:p w14:paraId="22E14653">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联系电话：</w:t>
      </w:r>
      <w:r>
        <w:rPr>
          <w:rFonts w:hint="eastAsia" w:ascii="宋体" w:hAnsi="宋体" w:eastAsia="宋体" w:cs="宋体"/>
          <w:kern w:val="0"/>
          <w:sz w:val="21"/>
          <w:szCs w:val="21"/>
          <w:u w:val="single"/>
          <w:shd w:val="clear" w:color="auto" w:fill="FFFFFF"/>
          <w:lang w:bidi="ar"/>
        </w:rPr>
        <w:t xml:space="preserve">                                                                            </w:t>
      </w:r>
    </w:p>
    <w:p w14:paraId="014FC7A3">
      <w:pPr>
        <w:widowControl/>
        <w:shd w:val="clear" w:color="auto" w:fill="FFFFFF"/>
        <w:spacing w:before="100" w:beforeAutospacing="1" w:after="100" w:afterAutospacing="1" w:line="276"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授权代表：</w:t>
      </w:r>
      <w:r>
        <w:rPr>
          <w:rFonts w:hint="eastAsia" w:ascii="宋体" w:hAnsi="宋体" w:eastAsia="宋体" w:cs="宋体"/>
          <w:kern w:val="0"/>
          <w:sz w:val="21"/>
          <w:szCs w:val="21"/>
          <w:u w:val="single"/>
          <w:shd w:val="clear" w:color="auto" w:fill="FFFFFF"/>
          <w:lang w:bidi="ar"/>
        </w:rPr>
        <w:t xml:space="preserve">                                                                            </w:t>
      </w:r>
    </w:p>
    <w:p w14:paraId="35982FED">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联系电话：</w:t>
      </w:r>
      <w:r>
        <w:rPr>
          <w:rFonts w:hint="eastAsia" w:ascii="宋体" w:hAnsi="宋体" w:eastAsia="宋体" w:cs="宋体"/>
          <w:kern w:val="0"/>
          <w:sz w:val="21"/>
          <w:szCs w:val="21"/>
          <w:u w:val="single"/>
          <w:shd w:val="clear" w:color="auto" w:fill="FFFFFF"/>
          <w:lang w:bidi="ar"/>
        </w:rPr>
        <w:t xml:space="preserve">                                                                            </w:t>
      </w:r>
    </w:p>
    <w:p w14:paraId="048E0D89">
      <w:pPr>
        <w:widowControl/>
        <w:shd w:val="clear" w:color="auto" w:fill="FFFFFF"/>
        <w:spacing w:before="100" w:beforeAutospacing="1" w:after="100" w:afterAutospacing="1" w:line="276"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地址：</w:t>
      </w:r>
      <w:r>
        <w:rPr>
          <w:rFonts w:hint="eastAsia" w:ascii="宋体" w:hAnsi="宋体" w:eastAsia="宋体" w:cs="宋体"/>
          <w:kern w:val="0"/>
          <w:sz w:val="21"/>
          <w:szCs w:val="21"/>
          <w:u w:val="single"/>
          <w:shd w:val="clear" w:color="auto" w:fill="FFFFFF"/>
          <w:lang w:bidi="ar"/>
        </w:rPr>
        <w:t xml:space="preserve">                                                             </w:t>
      </w:r>
      <w:r>
        <w:rPr>
          <w:rFonts w:hint="eastAsia" w:ascii="宋体" w:hAnsi="宋体" w:eastAsia="宋体" w:cs="宋体"/>
          <w:kern w:val="0"/>
          <w:sz w:val="21"/>
          <w:szCs w:val="21"/>
          <w:shd w:val="clear" w:color="auto" w:fill="FFFFFF"/>
          <w:lang w:bidi="ar"/>
        </w:rPr>
        <w:t>邮编：</w:t>
      </w:r>
      <w:r>
        <w:rPr>
          <w:rFonts w:hint="eastAsia" w:ascii="宋体" w:hAnsi="宋体" w:eastAsia="宋体" w:cs="宋体"/>
          <w:kern w:val="0"/>
          <w:sz w:val="21"/>
          <w:szCs w:val="21"/>
          <w:u w:val="single"/>
          <w:shd w:val="clear" w:color="auto" w:fill="FFFFFF"/>
          <w:lang w:bidi="ar"/>
        </w:rPr>
        <w:t xml:space="preserve">             </w:t>
      </w:r>
    </w:p>
    <w:p w14:paraId="0F673885">
      <w:pPr>
        <w:widowControl/>
        <w:shd w:val="clear" w:color="auto" w:fill="FFFFFF"/>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p>
    <w:p w14:paraId="1487FC47">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二、质疑项目基本情况</w:t>
      </w:r>
    </w:p>
    <w:p w14:paraId="4D098220">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质疑项目的名称：</w:t>
      </w:r>
      <w:r>
        <w:rPr>
          <w:rFonts w:hint="eastAsia" w:ascii="宋体" w:hAnsi="宋体" w:eastAsia="宋体" w:cs="宋体"/>
          <w:kern w:val="0"/>
          <w:sz w:val="21"/>
          <w:szCs w:val="21"/>
          <w:u w:val="single"/>
          <w:shd w:val="clear" w:color="auto" w:fill="FFFFFF"/>
          <w:lang w:bidi="ar"/>
        </w:rPr>
        <w:t xml:space="preserve">                                                                            </w:t>
      </w:r>
    </w:p>
    <w:p w14:paraId="5C0851CA">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质疑项目的编号：</w:t>
      </w:r>
      <w:r>
        <w:rPr>
          <w:rFonts w:hint="eastAsia" w:ascii="宋体" w:hAnsi="宋体" w:eastAsia="宋体" w:cs="宋体"/>
          <w:kern w:val="0"/>
          <w:sz w:val="21"/>
          <w:szCs w:val="21"/>
          <w:u w:val="single"/>
          <w:shd w:val="clear" w:color="auto" w:fill="FFFFFF"/>
          <w:lang w:bidi="ar"/>
        </w:rPr>
        <w:t xml:space="preserve">                                                                            </w:t>
      </w:r>
    </w:p>
    <w:p w14:paraId="05224676">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采购人名称：</w:t>
      </w:r>
      <w:r>
        <w:rPr>
          <w:rFonts w:hint="eastAsia" w:ascii="宋体" w:hAnsi="宋体" w:eastAsia="宋体" w:cs="宋体"/>
          <w:kern w:val="0"/>
          <w:sz w:val="21"/>
          <w:szCs w:val="21"/>
          <w:u w:val="single"/>
          <w:shd w:val="clear" w:color="auto" w:fill="FFFFFF"/>
          <w:lang w:bidi="ar"/>
        </w:rPr>
        <w:t xml:space="preserve">                                                                                </w:t>
      </w:r>
    </w:p>
    <w:p w14:paraId="2681E61A">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采购文件获取日期：</w:t>
      </w:r>
      <w:r>
        <w:rPr>
          <w:rFonts w:hint="eastAsia" w:ascii="宋体" w:hAnsi="宋体" w:eastAsia="宋体" w:cs="宋体"/>
          <w:kern w:val="0"/>
          <w:sz w:val="21"/>
          <w:szCs w:val="21"/>
          <w:u w:val="single"/>
          <w:shd w:val="clear" w:color="auto" w:fill="FFFFFF"/>
          <w:lang w:bidi="ar"/>
        </w:rPr>
        <w:t xml:space="preserve">                                                                          </w:t>
      </w:r>
    </w:p>
    <w:p w14:paraId="07670849">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三、质疑事项具体内容</w:t>
      </w:r>
    </w:p>
    <w:p w14:paraId="21F2FFA8">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质疑事项1：</w:t>
      </w:r>
      <w:r>
        <w:rPr>
          <w:rFonts w:hint="eastAsia" w:ascii="宋体" w:hAnsi="宋体" w:eastAsia="宋体" w:cs="宋体"/>
          <w:kern w:val="0"/>
          <w:sz w:val="21"/>
          <w:szCs w:val="21"/>
          <w:u w:val="single"/>
          <w:shd w:val="clear" w:color="auto" w:fill="FFFFFF"/>
          <w:lang w:bidi="ar"/>
        </w:rPr>
        <w:t xml:space="preserve">                                                                            </w:t>
      </w:r>
    </w:p>
    <w:p w14:paraId="4BA5E7C1">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事实依据：</w:t>
      </w:r>
      <w:r>
        <w:rPr>
          <w:rFonts w:hint="eastAsia" w:ascii="宋体" w:hAnsi="宋体" w:eastAsia="宋体" w:cs="宋体"/>
          <w:kern w:val="0"/>
          <w:sz w:val="21"/>
          <w:szCs w:val="21"/>
          <w:u w:val="single"/>
          <w:shd w:val="clear" w:color="auto" w:fill="FFFFFF"/>
          <w:lang w:bidi="ar"/>
        </w:rPr>
        <w:t xml:space="preserve">                                                                            </w:t>
      </w:r>
    </w:p>
    <w:p w14:paraId="174A2A01">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法律依据：</w:t>
      </w:r>
      <w:r>
        <w:rPr>
          <w:rFonts w:hint="eastAsia" w:ascii="宋体" w:hAnsi="宋体" w:eastAsia="宋体" w:cs="宋体"/>
          <w:kern w:val="0"/>
          <w:sz w:val="21"/>
          <w:szCs w:val="21"/>
          <w:u w:val="single"/>
          <w:shd w:val="clear" w:color="auto" w:fill="FFFFFF"/>
          <w:lang w:bidi="ar"/>
        </w:rPr>
        <w:t xml:space="preserve">                                                                            </w:t>
      </w:r>
    </w:p>
    <w:p w14:paraId="4213FDAE">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质疑事项2</w:t>
      </w:r>
    </w:p>
    <w:p w14:paraId="1F8F058C">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w:t>
      </w:r>
    </w:p>
    <w:p w14:paraId="3B450EFF">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四、与质疑事项相关的质疑请求</w:t>
      </w:r>
    </w:p>
    <w:p w14:paraId="69C5577B">
      <w:pPr>
        <w:widowControl/>
        <w:shd w:val="clear" w:color="auto" w:fill="FFFFFF"/>
        <w:spacing w:before="100" w:beforeAutospacing="1" w:after="100" w:afterAutospacing="1" w:line="360"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请求：</w:t>
      </w:r>
      <w:r>
        <w:rPr>
          <w:rFonts w:hint="eastAsia" w:ascii="宋体" w:hAnsi="宋体" w:eastAsia="宋体" w:cs="宋体"/>
          <w:kern w:val="0"/>
          <w:sz w:val="21"/>
          <w:szCs w:val="21"/>
          <w:u w:val="single"/>
          <w:shd w:val="clear" w:color="auto" w:fill="FFFFFF"/>
          <w:lang w:bidi="ar"/>
        </w:rPr>
        <w:t xml:space="preserve">                                                                            </w:t>
      </w:r>
    </w:p>
    <w:p w14:paraId="37B05A92">
      <w:pPr>
        <w:widowControl/>
        <w:shd w:val="clear" w:color="auto" w:fill="FFFFFF"/>
        <w:spacing w:before="100" w:beforeAutospacing="1" w:after="100" w:afterAutospacing="1" w:line="360" w:lineRule="auto"/>
        <w:jc w:val="left"/>
        <w:rPr>
          <w:rFonts w:hint="eastAsia" w:ascii="宋体" w:hAnsi="宋体" w:eastAsia="宋体" w:cs="宋体"/>
          <w:sz w:val="21"/>
          <w:szCs w:val="21"/>
        </w:rPr>
      </w:pPr>
    </w:p>
    <w:p w14:paraId="2544384C">
      <w:pPr>
        <w:widowControl/>
        <w:shd w:val="clear" w:color="auto" w:fill="FFFFFF"/>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签字(签章)：</w:t>
      </w:r>
    </w:p>
    <w:p w14:paraId="72A2EBE1">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公章：</w:t>
      </w:r>
    </w:p>
    <w:p w14:paraId="3A139C91">
      <w:pPr>
        <w:widowControl/>
        <w:shd w:val="clear" w:color="auto" w:fill="FFFFFF"/>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日期：</w:t>
      </w:r>
    </w:p>
    <w:p w14:paraId="7517F70B">
      <w:pPr>
        <w:widowControl/>
        <w:shd w:val="clear" w:color="auto" w:fill="FFFFFF"/>
        <w:spacing w:before="100" w:beforeAutospacing="1" w:after="100" w:afterAutospacing="1" w:line="360" w:lineRule="auto"/>
        <w:jc w:val="left"/>
        <w:rPr>
          <w:rFonts w:hint="eastAsia" w:ascii="宋体" w:hAnsi="宋体" w:eastAsia="宋体" w:cs="宋体"/>
          <w:sz w:val="21"/>
          <w:szCs w:val="21"/>
        </w:rPr>
      </w:pPr>
    </w:p>
    <w:p w14:paraId="796BEA24">
      <w:pPr>
        <w:widowControl/>
        <w:shd w:val="clear" w:color="auto" w:fill="FFFFFF"/>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b/>
          <w:kern w:val="0"/>
          <w:sz w:val="21"/>
          <w:szCs w:val="21"/>
          <w:shd w:val="clear" w:color="auto" w:fill="FFFFFF"/>
          <w:lang w:bidi="ar"/>
        </w:rPr>
        <w:t>质疑函制作说明：</w:t>
      </w:r>
    </w:p>
    <w:p w14:paraId="2CC4D6FC">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1.供应商提出质疑时，应提交质疑函和必要的证明材料。</w:t>
      </w:r>
    </w:p>
    <w:p w14:paraId="41F6719B">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B679DD">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3.质疑供应商若对项目的某一标项进行质疑，质疑函中应列明具体标项。</w:t>
      </w:r>
    </w:p>
    <w:p w14:paraId="042B6B84">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4.质疑函的质疑事项应具体、明确，并有必要的事实依据和法律依据。</w:t>
      </w:r>
    </w:p>
    <w:p w14:paraId="218C3E65">
      <w:pPr>
        <w:widowControl/>
        <w:shd w:val="clear" w:color="auto" w:fill="FFFFFF"/>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5.质疑函的质疑请求应与质疑事项相关。</w:t>
      </w:r>
    </w:p>
    <w:p w14:paraId="28AF9289">
      <w:pPr>
        <w:widowControl/>
        <w:spacing w:before="100" w:beforeAutospacing="1" w:after="100" w:afterAutospacing="1" w:line="360" w:lineRule="auto"/>
        <w:ind w:firstLine="640"/>
        <w:jc w:val="left"/>
        <w:rPr>
          <w:rFonts w:hint="eastAsia" w:ascii="宋体" w:hAnsi="宋体" w:cs="宋体"/>
          <w:szCs w:val="21"/>
        </w:rPr>
      </w:pPr>
      <w:r>
        <w:rPr>
          <w:rFonts w:hint="eastAsia" w:ascii="宋体" w:hAnsi="宋体" w:eastAsia="宋体" w:cs="宋体"/>
          <w:kern w:val="0"/>
          <w:sz w:val="21"/>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5C17A920">
      <w:pPr>
        <w:pStyle w:val="13"/>
        <w:snapToGrid w:val="0"/>
        <w:spacing w:line="360" w:lineRule="auto"/>
        <w:rPr>
          <w:rFonts w:hint="eastAsia" w:hAnsi="宋体" w:eastAsia="宋体" w:cs="宋体"/>
          <w:sz w:val="21"/>
          <w:szCs w:val="21"/>
        </w:rPr>
      </w:pPr>
    </w:p>
    <w:sectPr>
      <w:pgSz w:w="11906" w:h="16838"/>
      <w:pgMar w:top="1531" w:right="1191" w:bottom="737" w:left="1191" w:header="851" w:footer="58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45005D-A981-4E7F-A612-5E1C6D880347}"/>
  </w:font>
  <w:font w:name="黑体">
    <w:panose1 w:val="02010609060101010101"/>
    <w:charset w:val="86"/>
    <w:family w:val="auto"/>
    <w:pitch w:val="default"/>
    <w:sig w:usb0="800002BF" w:usb1="38CF7CFA" w:usb2="00000016" w:usb3="00000000" w:csb0="00040001" w:csb1="00000000"/>
    <w:embedRegular r:id="rId2" w:fontKey="{AE638584-5672-4D34-8832-E3C37A5D90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3601FAB-40D1-462E-BF5A-63DB525FC038}"/>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4" w:fontKey="{098A9B5A-376E-4B2E-B7D8-3960253FE1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8650">
    <w:pPr>
      <w:pStyle w:val="16"/>
      <w:jc w:val="center"/>
      <w:rPr>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8310">
    <w:pPr>
      <w:pStyle w:val="16"/>
      <w:jc w:val="center"/>
      <w:rPr>
        <w:kern w:val="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9AB5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A9AB58">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801B">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E2DA3">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5</w:t>
                          </w:r>
                          <w:r>
                            <w:rPr>
                              <w:rFonts w:hint="eastAsia"/>
                              <w:lang w:val="en-US" w:eastAsia="zh-CN"/>
                            </w:rPr>
                            <w:t>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71E2DA3">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5</w:t>
                    </w:r>
                    <w:r>
                      <w:rPr>
                        <w:rFonts w:hint="eastAsia"/>
                        <w:lang w:val="en-US" w:eastAsia="zh-CN"/>
                      </w:rPr>
                      <w:t>0</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04D2">
    <w:pPr>
      <w:pStyle w:val="1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DFC96">
                          <w:pPr>
                            <w:pStyle w:val="16"/>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1ADFC96">
                    <w:pPr>
                      <w:pStyle w:val="16"/>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70A2">
    <w:pPr>
      <w:pStyle w:val="18"/>
      <w:jc w:val="both"/>
      <w:rPr>
        <w:rFonts w:hint="eastAsia" w:ascii="宋体" w:eastAsia="宋体"/>
        <w:lang w:eastAsia="zh-CN"/>
      </w:rPr>
    </w:pPr>
    <w:r>
      <w:rPr>
        <w:rFonts w:hint="eastAsia" w:ascii="宋体"/>
      </w:rPr>
      <w:drawing>
        <wp:inline distT="0" distB="0" distL="114300" distR="114300">
          <wp:extent cx="1633220" cy="356870"/>
          <wp:effectExtent l="0" t="0" r="0" b="5080"/>
          <wp:docPr id="4" name="图片 2" descr="E:/招投标编写文件/天勤logo-01 (1).png天勤logo-01 (1)"/>
          <wp:cNvGraphicFramePr/>
          <a:graphic xmlns:a="http://schemas.openxmlformats.org/drawingml/2006/main">
            <a:graphicData uri="http://schemas.openxmlformats.org/drawingml/2006/picture">
              <pic:pic xmlns:pic="http://schemas.openxmlformats.org/drawingml/2006/picture">
                <pic:nvPicPr>
                  <pic:cNvPr id="4" name="图片 2" descr="E:/招投标编写文件/天勤logo-01 (1).png天勤logo-01 (1)"/>
                  <pic:cNvPicPr/>
                </pic:nvPicPr>
                <pic:blipFill>
                  <a:blip r:embed="rId1"/>
                  <a:srcRect t="12743" b="7818"/>
                  <a:stretch>
                    <a:fillRect/>
                  </a:stretch>
                </pic:blipFill>
                <pic:spPr>
                  <a:xfrm>
                    <a:off x="0" y="0"/>
                    <a:ext cx="1633220" cy="3568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lang w:eastAsia="zh-CN"/>
      </w:rPr>
      <w:t>国家级数字贸易示范区建设研究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729F">
    <w:pPr>
      <w:pStyle w:val="18"/>
      <w:jc w:val="both"/>
      <w:rPr>
        <w:rFonts w:hint="eastAsia" w:eastAsia="宋体"/>
        <w:lang w:eastAsia="zh-CN"/>
      </w:rPr>
    </w:pPr>
    <w:r>
      <w:rPr>
        <w:rFonts w:hint="eastAsia" w:ascii="宋体"/>
      </w:rPr>
      <w:drawing>
        <wp:inline distT="0" distB="0" distL="114300" distR="114300">
          <wp:extent cx="1633220" cy="356870"/>
          <wp:effectExtent l="0" t="0" r="0" b="5080"/>
          <wp:docPr id="2" name="图片 2" descr="E:/招投标编写文件/天勤logo-01 (1).png天勤logo-01 (1)"/>
          <wp:cNvGraphicFramePr/>
          <a:graphic xmlns:a="http://schemas.openxmlformats.org/drawingml/2006/main">
            <a:graphicData uri="http://schemas.openxmlformats.org/drawingml/2006/picture">
              <pic:pic xmlns:pic="http://schemas.openxmlformats.org/drawingml/2006/picture">
                <pic:nvPicPr>
                  <pic:cNvPr id="2" name="图片 2" descr="E:/招投标编写文件/天勤logo-01 (1).png天勤logo-01 (1)"/>
                  <pic:cNvPicPr/>
                </pic:nvPicPr>
                <pic:blipFill>
                  <a:blip r:embed="rId1"/>
                  <a:srcRect t="12743" b="7818"/>
                  <a:stretch>
                    <a:fillRect/>
                  </a:stretch>
                </pic:blipFill>
                <pic:spPr>
                  <a:xfrm>
                    <a:off x="0" y="0"/>
                    <a:ext cx="1633220" cy="356870"/>
                  </a:xfrm>
                  <a:prstGeom prst="rect">
                    <a:avLst/>
                  </a:prstGeom>
                  <a:noFill/>
                  <a:ln>
                    <a:noFill/>
                  </a:ln>
                </pic:spPr>
              </pic:pic>
            </a:graphicData>
          </a:graphic>
        </wp:inline>
      </w:drawing>
    </w:r>
    <w:r>
      <w:rPr>
        <w:rFonts w:hint="eastAsia" w:ascii="宋体"/>
      </w:rPr>
      <w:t xml:space="preserve">        </w:t>
    </w:r>
    <w:r>
      <w:rPr>
        <w:rFonts w:hint="eastAsia" w:ascii="宋体"/>
        <w:lang w:eastAsia="zh-CN"/>
      </w:rPr>
      <w:t>国家级数字贸易示范区建设研究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D2D1C"/>
    <w:multiLevelType w:val="singleLevel"/>
    <w:tmpl w:val="822D2D1C"/>
    <w:lvl w:ilvl="0" w:tentative="0">
      <w:start w:val="1"/>
      <w:numFmt w:val="decimal"/>
      <w:suff w:val="nothing"/>
      <w:lvlText w:val="%1"/>
      <w:lvlJc w:val="left"/>
      <w:pPr>
        <w:ind w:left="0" w:firstLine="403"/>
      </w:pPr>
      <w:rPr>
        <w:rFonts w:hint="default"/>
      </w:rPr>
    </w:lvl>
  </w:abstractNum>
  <w:abstractNum w:abstractNumId="1">
    <w:nsid w:val="EB9D31F2"/>
    <w:multiLevelType w:val="singleLevel"/>
    <w:tmpl w:val="EB9D31F2"/>
    <w:lvl w:ilvl="0" w:tentative="0">
      <w:start w:val="5"/>
      <w:numFmt w:val="chineseCounting"/>
      <w:suff w:val="nothing"/>
      <w:lvlText w:val="%1、"/>
      <w:lvlJc w:val="left"/>
      <w:rPr>
        <w:rFonts w:hint="eastAsia"/>
      </w:rPr>
    </w:lvl>
  </w:abstractNum>
  <w:abstractNum w:abstractNumId="2">
    <w:nsid w:val="F910DA72"/>
    <w:multiLevelType w:val="singleLevel"/>
    <w:tmpl w:val="F910DA72"/>
    <w:lvl w:ilvl="0" w:tentative="0">
      <w:start w:val="1"/>
      <w:numFmt w:val="decimal"/>
      <w:suff w:val="nothing"/>
      <w:lvlText w:val="%1"/>
      <w:lvlJc w:val="left"/>
      <w:pPr>
        <w:ind w:left="0" w:firstLine="403"/>
      </w:pPr>
      <w:rPr>
        <w:rFonts w:hint="default"/>
      </w:rPr>
    </w:lvl>
  </w:abstractNum>
  <w:abstractNum w:abstractNumId="3">
    <w:nsid w:val="08653DA4"/>
    <w:multiLevelType w:val="multilevel"/>
    <w:tmpl w:val="08653DA4"/>
    <w:lvl w:ilvl="0" w:tentative="0">
      <w:start w:val="1"/>
      <w:numFmt w:val="lowerLetter"/>
      <w:lvlText w:val="%1．"/>
      <w:lvlJc w:val="left"/>
      <w:pPr>
        <w:tabs>
          <w:tab w:val="left" w:pos="840"/>
        </w:tabs>
        <w:ind w:left="840" w:hanging="360"/>
      </w:pPr>
      <w:rPr>
        <w:rFonts w:hint="default" w:ascii="宋体" w:hAnsi="宋体" w:eastAsia="宋体" w:cs="宋体"/>
        <w:sz w:val="21"/>
        <w:szCs w:val="21"/>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3FF7F84"/>
    <w:multiLevelType w:val="singleLevel"/>
    <w:tmpl w:val="53FF7F84"/>
    <w:lvl w:ilvl="0" w:tentative="0">
      <w:start w:val="1"/>
      <w:numFmt w:val="decimal"/>
      <w:suff w:val="nothing"/>
      <w:lvlText w:val="%1、"/>
      <w:lvlJc w:val="left"/>
    </w:lvl>
  </w:abstractNum>
  <w:abstractNum w:abstractNumId="5">
    <w:nsid w:val="6A7B59B0"/>
    <w:multiLevelType w:val="singleLevel"/>
    <w:tmpl w:val="6A7B59B0"/>
    <w:lvl w:ilvl="0" w:tentative="0">
      <w:start w:val="1"/>
      <w:numFmt w:val="decimal"/>
      <w:suff w:val="nothing"/>
      <w:lvlText w:val="%1"/>
      <w:lvlJc w:val="left"/>
      <w:pPr>
        <w:ind w:left="0" w:firstLine="403"/>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2NlYWU5N2I0MGZiNTJiODAxZjUxZjQ5MmUyNz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0F1E"/>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3CA6"/>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2D4"/>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67C"/>
    <w:rsid w:val="002367A2"/>
    <w:rsid w:val="00236B19"/>
    <w:rsid w:val="00237206"/>
    <w:rsid w:val="00237FF3"/>
    <w:rsid w:val="0024050C"/>
    <w:rsid w:val="002416B2"/>
    <w:rsid w:val="00242A57"/>
    <w:rsid w:val="002458CA"/>
    <w:rsid w:val="00245F3C"/>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37A"/>
    <w:rsid w:val="00272DBA"/>
    <w:rsid w:val="00273D91"/>
    <w:rsid w:val="00275801"/>
    <w:rsid w:val="00276E78"/>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A7F52"/>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618"/>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093"/>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BE7"/>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483E"/>
    <w:rsid w:val="003B4C85"/>
    <w:rsid w:val="003B5149"/>
    <w:rsid w:val="003B736A"/>
    <w:rsid w:val="003C04C3"/>
    <w:rsid w:val="003C16A3"/>
    <w:rsid w:val="003C1722"/>
    <w:rsid w:val="003C31BC"/>
    <w:rsid w:val="003C3482"/>
    <w:rsid w:val="003C34F4"/>
    <w:rsid w:val="003C50C9"/>
    <w:rsid w:val="003C5F35"/>
    <w:rsid w:val="003C5FCB"/>
    <w:rsid w:val="003C7AD3"/>
    <w:rsid w:val="003C7FF6"/>
    <w:rsid w:val="003D0389"/>
    <w:rsid w:val="003D073E"/>
    <w:rsid w:val="003D0B4C"/>
    <w:rsid w:val="003D1763"/>
    <w:rsid w:val="003D1CA3"/>
    <w:rsid w:val="003D2180"/>
    <w:rsid w:val="003D236F"/>
    <w:rsid w:val="003D3E78"/>
    <w:rsid w:val="003D421B"/>
    <w:rsid w:val="003D53D1"/>
    <w:rsid w:val="003D5C1F"/>
    <w:rsid w:val="003D61C1"/>
    <w:rsid w:val="003D6EA3"/>
    <w:rsid w:val="003E00F6"/>
    <w:rsid w:val="003E020A"/>
    <w:rsid w:val="003E074F"/>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3D9"/>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6A0"/>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2DC0"/>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3EA2"/>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AA1"/>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5890"/>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370"/>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85E"/>
    <w:rsid w:val="006C120F"/>
    <w:rsid w:val="006C1937"/>
    <w:rsid w:val="006C27E7"/>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03E6"/>
    <w:rsid w:val="0078270A"/>
    <w:rsid w:val="00782FD6"/>
    <w:rsid w:val="00783AA6"/>
    <w:rsid w:val="00783BE7"/>
    <w:rsid w:val="00783EC5"/>
    <w:rsid w:val="007856F9"/>
    <w:rsid w:val="0078571B"/>
    <w:rsid w:val="00785D24"/>
    <w:rsid w:val="007865C4"/>
    <w:rsid w:val="00786AAF"/>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6619"/>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3C69"/>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07613"/>
    <w:rsid w:val="008103B5"/>
    <w:rsid w:val="00813BC7"/>
    <w:rsid w:val="008154A5"/>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3815"/>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903446"/>
    <w:rsid w:val="00903B1C"/>
    <w:rsid w:val="009077E7"/>
    <w:rsid w:val="009100C1"/>
    <w:rsid w:val="0091029F"/>
    <w:rsid w:val="00910948"/>
    <w:rsid w:val="00910AA5"/>
    <w:rsid w:val="00910B90"/>
    <w:rsid w:val="00911456"/>
    <w:rsid w:val="00911AE9"/>
    <w:rsid w:val="009133FC"/>
    <w:rsid w:val="009143D9"/>
    <w:rsid w:val="009147B3"/>
    <w:rsid w:val="009159CE"/>
    <w:rsid w:val="009169F4"/>
    <w:rsid w:val="009171C5"/>
    <w:rsid w:val="00917FB9"/>
    <w:rsid w:val="00920B87"/>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7C9"/>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0DBB"/>
    <w:rsid w:val="009E1DEB"/>
    <w:rsid w:val="009E2896"/>
    <w:rsid w:val="009E3160"/>
    <w:rsid w:val="009E5536"/>
    <w:rsid w:val="009E56BA"/>
    <w:rsid w:val="009E5B96"/>
    <w:rsid w:val="009E63AF"/>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66B9"/>
    <w:rsid w:val="00A27AE0"/>
    <w:rsid w:val="00A30ED6"/>
    <w:rsid w:val="00A311E1"/>
    <w:rsid w:val="00A31DCE"/>
    <w:rsid w:val="00A33DEB"/>
    <w:rsid w:val="00A3401E"/>
    <w:rsid w:val="00A3445F"/>
    <w:rsid w:val="00A3507E"/>
    <w:rsid w:val="00A35471"/>
    <w:rsid w:val="00A35C4F"/>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3412"/>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217"/>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92F"/>
    <w:rsid w:val="00BF0216"/>
    <w:rsid w:val="00BF0845"/>
    <w:rsid w:val="00BF08D2"/>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45"/>
    <w:rsid w:val="00C5685B"/>
    <w:rsid w:val="00C570A2"/>
    <w:rsid w:val="00C60664"/>
    <w:rsid w:val="00C60B61"/>
    <w:rsid w:val="00C61574"/>
    <w:rsid w:val="00C645E2"/>
    <w:rsid w:val="00C65232"/>
    <w:rsid w:val="00C6664C"/>
    <w:rsid w:val="00C6674B"/>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69B"/>
    <w:rsid w:val="00C87DA2"/>
    <w:rsid w:val="00C87F28"/>
    <w:rsid w:val="00C903DA"/>
    <w:rsid w:val="00C903FF"/>
    <w:rsid w:val="00C90714"/>
    <w:rsid w:val="00C915AF"/>
    <w:rsid w:val="00C91B3D"/>
    <w:rsid w:val="00C92CA1"/>
    <w:rsid w:val="00C92D64"/>
    <w:rsid w:val="00C9359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026"/>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801"/>
    <w:rsid w:val="00D3618F"/>
    <w:rsid w:val="00D368F1"/>
    <w:rsid w:val="00D37E51"/>
    <w:rsid w:val="00D43629"/>
    <w:rsid w:val="00D437C2"/>
    <w:rsid w:val="00D44664"/>
    <w:rsid w:val="00D458B9"/>
    <w:rsid w:val="00D46FFD"/>
    <w:rsid w:val="00D47089"/>
    <w:rsid w:val="00D47AA5"/>
    <w:rsid w:val="00D503E7"/>
    <w:rsid w:val="00D50F43"/>
    <w:rsid w:val="00D520F2"/>
    <w:rsid w:val="00D524AC"/>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365BE"/>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677"/>
    <w:rsid w:val="00F44DEA"/>
    <w:rsid w:val="00F45146"/>
    <w:rsid w:val="00F4641D"/>
    <w:rsid w:val="00F470B6"/>
    <w:rsid w:val="00F47655"/>
    <w:rsid w:val="00F47670"/>
    <w:rsid w:val="00F47B8A"/>
    <w:rsid w:val="00F47CAA"/>
    <w:rsid w:val="00F50163"/>
    <w:rsid w:val="00F507A9"/>
    <w:rsid w:val="00F51634"/>
    <w:rsid w:val="00F51DFC"/>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4631E"/>
    <w:rsid w:val="01247755"/>
    <w:rsid w:val="01303F65"/>
    <w:rsid w:val="01312F8E"/>
    <w:rsid w:val="01372E79"/>
    <w:rsid w:val="013A09C4"/>
    <w:rsid w:val="014C5266"/>
    <w:rsid w:val="01683BB5"/>
    <w:rsid w:val="016A5229"/>
    <w:rsid w:val="018351D3"/>
    <w:rsid w:val="018710A3"/>
    <w:rsid w:val="01A7086A"/>
    <w:rsid w:val="01A93A5A"/>
    <w:rsid w:val="01AD7D01"/>
    <w:rsid w:val="01CD7566"/>
    <w:rsid w:val="01E462AD"/>
    <w:rsid w:val="02060918"/>
    <w:rsid w:val="021A09FD"/>
    <w:rsid w:val="02293759"/>
    <w:rsid w:val="0250441F"/>
    <w:rsid w:val="02575AC1"/>
    <w:rsid w:val="026255B7"/>
    <w:rsid w:val="02684DE7"/>
    <w:rsid w:val="02726942"/>
    <w:rsid w:val="02874972"/>
    <w:rsid w:val="02B43AAA"/>
    <w:rsid w:val="02B7449E"/>
    <w:rsid w:val="02C32F68"/>
    <w:rsid w:val="02EB2523"/>
    <w:rsid w:val="02F21EEB"/>
    <w:rsid w:val="02FA132F"/>
    <w:rsid w:val="0334599F"/>
    <w:rsid w:val="03470120"/>
    <w:rsid w:val="035D7D75"/>
    <w:rsid w:val="035E5F74"/>
    <w:rsid w:val="0365592C"/>
    <w:rsid w:val="036B7E52"/>
    <w:rsid w:val="0372035D"/>
    <w:rsid w:val="037336F1"/>
    <w:rsid w:val="037C7C55"/>
    <w:rsid w:val="03831553"/>
    <w:rsid w:val="038359FD"/>
    <w:rsid w:val="03D742FB"/>
    <w:rsid w:val="03ED2838"/>
    <w:rsid w:val="03F75236"/>
    <w:rsid w:val="03F86427"/>
    <w:rsid w:val="04182038"/>
    <w:rsid w:val="042B0EF1"/>
    <w:rsid w:val="04302795"/>
    <w:rsid w:val="043729FA"/>
    <w:rsid w:val="04505399"/>
    <w:rsid w:val="04591A2E"/>
    <w:rsid w:val="0461422D"/>
    <w:rsid w:val="04640D44"/>
    <w:rsid w:val="046A060F"/>
    <w:rsid w:val="046E7456"/>
    <w:rsid w:val="047D1ED6"/>
    <w:rsid w:val="04826CFA"/>
    <w:rsid w:val="04912689"/>
    <w:rsid w:val="04976926"/>
    <w:rsid w:val="04A05494"/>
    <w:rsid w:val="04A9499D"/>
    <w:rsid w:val="04B45435"/>
    <w:rsid w:val="04D55D13"/>
    <w:rsid w:val="04DC666C"/>
    <w:rsid w:val="04EA5B3C"/>
    <w:rsid w:val="04EC78FC"/>
    <w:rsid w:val="04FF46D6"/>
    <w:rsid w:val="05031C1C"/>
    <w:rsid w:val="05301C5F"/>
    <w:rsid w:val="05447943"/>
    <w:rsid w:val="054D67F1"/>
    <w:rsid w:val="056455AA"/>
    <w:rsid w:val="057A69BF"/>
    <w:rsid w:val="057B0E62"/>
    <w:rsid w:val="0580785F"/>
    <w:rsid w:val="05884FD5"/>
    <w:rsid w:val="05CB0E27"/>
    <w:rsid w:val="05CC0218"/>
    <w:rsid w:val="05D05124"/>
    <w:rsid w:val="05F33C03"/>
    <w:rsid w:val="0608114D"/>
    <w:rsid w:val="063C7A07"/>
    <w:rsid w:val="065036EF"/>
    <w:rsid w:val="066F5174"/>
    <w:rsid w:val="06706E5D"/>
    <w:rsid w:val="06792D62"/>
    <w:rsid w:val="06A238AF"/>
    <w:rsid w:val="06AD4DCE"/>
    <w:rsid w:val="06CC7BF6"/>
    <w:rsid w:val="06D84107"/>
    <w:rsid w:val="06DA6645"/>
    <w:rsid w:val="06E35911"/>
    <w:rsid w:val="06E930F9"/>
    <w:rsid w:val="06F56394"/>
    <w:rsid w:val="070841B7"/>
    <w:rsid w:val="070E1192"/>
    <w:rsid w:val="071874D5"/>
    <w:rsid w:val="07601DFD"/>
    <w:rsid w:val="076707A0"/>
    <w:rsid w:val="07981A91"/>
    <w:rsid w:val="079B2112"/>
    <w:rsid w:val="079B4158"/>
    <w:rsid w:val="07BB46DC"/>
    <w:rsid w:val="07CB2146"/>
    <w:rsid w:val="07CE525D"/>
    <w:rsid w:val="07CF512D"/>
    <w:rsid w:val="07D04F64"/>
    <w:rsid w:val="07D66D66"/>
    <w:rsid w:val="07E17544"/>
    <w:rsid w:val="080001B0"/>
    <w:rsid w:val="0806636F"/>
    <w:rsid w:val="080E5F49"/>
    <w:rsid w:val="081658FD"/>
    <w:rsid w:val="081661AF"/>
    <w:rsid w:val="083F0ECA"/>
    <w:rsid w:val="08664345"/>
    <w:rsid w:val="08723626"/>
    <w:rsid w:val="088505BC"/>
    <w:rsid w:val="088A653C"/>
    <w:rsid w:val="089C5B28"/>
    <w:rsid w:val="08A162D5"/>
    <w:rsid w:val="08C72F61"/>
    <w:rsid w:val="08CE3215"/>
    <w:rsid w:val="08E00925"/>
    <w:rsid w:val="08E04023"/>
    <w:rsid w:val="08E32D22"/>
    <w:rsid w:val="08E75733"/>
    <w:rsid w:val="08FE4DC1"/>
    <w:rsid w:val="090C2147"/>
    <w:rsid w:val="0927512D"/>
    <w:rsid w:val="093513B9"/>
    <w:rsid w:val="09573866"/>
    <w:rsid w:val="0960347E"/>
    <w:rsid w:val="09652590"/>
    <w:rsid w:val="096D3B08"/>
    <w:rsid w:val="097653E7"/>
    <w:rsid w:val="09776735"/>
    <w:rsid w:val="097C0DEA"/>
    <w:rsid w:val="097E16AA"/>
    <w:rsid w:val="09917881"/>
    <w:rsid w:val="099536FE"/>
    <w:rsid w:val="09A06A75"/>
    <w:rsid w:val="09B06FC4"/>
    <w:rsid w:val="09B708FD"/>
    <w:rsid w:val="09CF031F"/>
    <w:rsid w:val="09D1182A"/>
    <w:rsid w:val="09D84293"/>
    <w:rsid w:val="09F92B47"/>
    <w:rsid w:val="09FF1563"/>
    <w:rsid w:val="0A0335A8"/>
    <w:rsid w:val="0A0E2098"/>
    <w:rsid w:val="0A0E345B"/>
    <w:rsid w:val="0A436E19"/>
    <w:rsid w:val="0A6B56FC"/>
    <w:rsid w:val="0A80370B"/>
    <w:rsid w:val="0AA21CA9"/>
    <w:rsid w:val="0AAB0902"/>
    <w:rsid w:val="0AB440A4"/>
    <w:rsid w:val="0ADB56C3"/>
    <w:rsid w:val="0AE4227C"/>
    <w:rsid w:val="0AE77A0C"/>
    <w:rsid w:val="0AE81B19"/>
    <w:rsid w:val="0AFB755B"/>
    <w:rsid w:val="0AFF2A8F"/>
    <w:rsid w:val="0B043FBF"/>
    <w:rsid w:val="0B046039"/>
    <w:rsid w:val="0B22198C"/>
    <w:rsid w:val="0B3643CE"/>
    <w:rsid w:val="0B6A78FF"/>
    <w:rsid w:val="0B79137B"/>
    <w:rsid w:val="0B821434"/>
    <w:rsid w:val="0BA51C9E"/>
    <w:rsid w:val="0BC40744"/>
    <w:rsid w:val="0BDC1CE9"/>
    <w:rsid w:val="0C0A1E86"/>
    <w:rsid w:val="0C0B6D68"/>
    <w:rsid w:val="0C0C3F82"/>
    <w:rsid w:val="0C1A3D59"/>
    <w:rsid w:val="0C1C1816"/>
    <w:rsid w:val="0C257B40"/>
    <w:rsid w:val="0C2C064B"/>
    <w:rsid w:val="0C2F7254"/>
    <w:rsid w:val="0C3E34A5"/>
    <w:rsid w:val="0C546315"/>
    <w:rsid w:val="0C812DED"/>
    <w:rsid w:val="0C950BA6"/>
    <w:rsid w:val="0CA021F9"/>
    <w:rsid w:val="0CA830A9"/>
    <w:rsid w:val="0CAF695A"/>
    <w:rsid w:val="0CB12611"/>
    <w:rsid w:val="0CEF2175"/>
    <w:rsid w:val="0CFC6F20"/>
    <w:rsid w:val="0D124D83"/>
    <w:rsid w:val="0D203DB4"/>
    <w:rsid w:val="0D2E24AB"/>
    <w:rsid w:val="0D422A1C"/>
    <w:rsid w:val="0D43075A"/>
    <w:rsid w:val="0D434BB0"/>
    <w:rsid w:val="0D4E642E"/>
    <w:rsid w:val="0D5D17E3"/>
    <w:rsid w:val="0D5E1D12"/>
    <w:rsid w:val="0D657772"/>
    <w:rsid w:val="0D8C68E2"/>
    <w:rsid w:val="0D9943EA"/>
    <w:rsid w:val="0DB545D2"/>
    <w:rsid w:val="0DC7118E"/>
    <w:rsid w:val="0DE56FE8"/>
    <w:rsid w:val="0DEB5944"/>
    <w:rsid w:val="0DED34C2"/>
    <w:rsid w:val="0DF47AE0"/>
    <w:rsid w:val="0DF77F0D"/>
    <w:rsid w:val="0E122ED0"/>
    <w:rsid w:val="0E1E3AB1"/>
    <w:rsid w:val="0E245078"/>
    <w:rsid w:val="0E2529DA"/>
    <w:rsid w:val="0E331822"/>
    <w:rsid w:val="0E455054"/>
    <w:rsid w:val="0E5B7068"/>
    <w:rsid w:val="0E671431"/>
    <w:rsid w:val="0E710B71"/>
    <w:rsid w:val="0E9A3AF2"/>
    <w:rsid w:val="0EB72DE1"/>
    <w:rsid w:val="0ED42113"/>
    <w:rsid w:val="0ED6340D"/>
    <w:rsid w:val="0EF04DE5"/>
    <w:rsid w:val="0EFF43BA"/>
    <w:rsid w:val="0F092CD6"/>
    <w:rsid w:val="0F143963"/>
    <w:rsid w:val="0F151EE4"/>
    <w:rsid w:val="0F2F4388"/>
    <w:rsid w:val="0F4425B0"/>
    <w:rsid w:val="0F4703F2"/>
    <w:rsid w:val="0F5B6AB1"/>
    <w:rsid w:val="0F777651"/>
    <w:rsid w:val="0F7A203F"/>
    <w:rsid w:val="0F7A481C"/>
    <w:rsid w:val="0FA37114"/>
    <w:rsid w:val="0FD267E2"/>
    <w:rsid w:val="100C34AE"/>
    <w:rsid w:val="100D5F57"/>
    <w:rsid w:val="102D5D9F"/>
    <w:rsid w:val="103207EC"/>
    <w:rsid w:val="10403D09"/>
    <w:rsid w:val="10454916"/>
    <w:rsid w:val="104C32E1"/>
    <w:rsid w:val="10672A16"/>
    <w:rsid w:val="107F13A6"/>
    <w:rsid w:val="109B49D8"/>
    <w:rsid w:val="10A76C07"/>
    <w:rsid w:val="10A85953"/>
    <w:rsid w:val="10B4070D"/>
    <w:rsid w:val="10C20616"/>
    <w:rsid w:val="10E832B4"/>
    <w:rsid w:val="10FD3BF7"/>
    <w:rsid w:val="111369C6"/>
    <w:rsid w:val="111934E7"/>
    <w:rsid w:val="112172C2"/>
    <w:rsid w:val="113101C6"/>
    <w:rsid w:val="11431280"/>
    <w:rsid w:val="114D7618"/>
    <w:rsid w:val="116F6BC1"/>
    <w:rsid w:val="11983D3E"/>
    <w:rsid w:val="11AE39F8"/>
    <w:rsid w:val="11C24FE0"/>
    <w:rsid w:val="11C53F61"/>
    <w:rsid w:val="11D206AE"/>
    <w:rsid w:val="11F771A0"/>
    <w:rsid w:val="11F8380E"/>
    <w:rsid w:val="120209EA"/>
    <w:rsid w:val="121767DB"/>
    <w:rsid w:val="122136E2"/>
    <w:rsid w:val="12445E42"/>
    <w:rsid w:val="12465C21"/>
    <w:rsid w:val="12550B18"/>
    <w:rsid w:val="12663BE0"/>
    <w:rsid w:val="12735753"/>
    <w:rsid w:val="12864A74"/>
    <w:rsid w:val="12943726"/>
    <w:rsid w:val="129610C5"/>
    <w:rsid w:val="129E4D32"/>
    <w:rsid w:val="12CA084D"/>
    <w:rsid w:val="12DC78DF"/>
    <w:rsid w:val="12DE6746"/>
    <w:rsid w:val="12E56E05"/>
    <w:rsid w:val="12E928B6"/>
    <w:rsid w:val="12EF512B"/>
    <w:rsid w:val="130E11A0"/>
    <w:rsid w:val="13172BFD"/>
    <w:rsid w:val="132848E5"/>
    <w:rsid w:val="133D6799"/>
    <w:rsid w:val="134D7149"/>
    <w:rsid w:val="136007E7"/>
    <w:rsid w:val="136B6F88"/>
    <w:rsid w:val="136E327B"/>
    <w:rsid w:val="139E6C56"/>
    <w:rsid w:val="13A07738"/>
    <w:rsid w:val="13AB36C5"/>
    <w:rsid w:val="13B4294C"/>
    <w:rsid w:val="13B43589"/>
    <w:rsid w:val="13BB0808"/>
    <w:rsid w:val="13BC175F"/>
    <w:rsid w:val="13CC1D73"/>
    <w:rsid w:val="14060571"/>
    <w:rsid w:val="1426082A"/>
    <w:rsid w:val="142C3534"/>
    <w:rsid w:val="145A5FD6"/>
    <w:rsid w:val="14733F9D"/>
    <w:rsid w:val="1481614D"/>
    <w:rsid w:val="14B856A7"/>
    <w:rsid w:val="14C66854"/>
    <w:rsid w:val="14D013EF"/>
    <w:rsid w:val="14DC69A4"/>
    <w:rsid w:val="14DE0C0F"/>
    <w:rsid w:val="14EE1A04"/>
    <w:rsid w:val="14F134BB"/>
    <w:rsid w:val="152139F9"/>
    <w:rsid w:val="15367333"/>
    <w:rsid w:val="153C255C"/>
    <w:rsid w:val="154304FD"/>
    <w:rsid w:val="154923E9"/>
    <w:rsid w:val="154A73F4"/>
    <w:rsid w:val="1555381B"/>
    <w:rsid w:val="156952E9"/>
    <w:rsid w:val="156D320B"/>
    <w:rsid w:val="157D32D4"/>
    <w:rsid w:val="15924B9F"/>
    <w:rsid w:val="15957D8F"/>
    <w:rsid w:val="15B059FD"/>
    <w:rsid w:val="15B10392"/>
    <w:rsid w:val="15BD5E7C"/>
    <w:rsid w:val="15DA10CC"/>
    <w:rsid w:val="1606775E"/>
    <w:rsid w:val="160D0514"/>
    <w:rsid w:val="16225C7A"/>
    <w:rsid w:val="162A1705"/>
    <w:rsid w:val="162C39B4"/>
    <w:rsid w:val="16462E87"/>
    <w:rsid w:val="166353A4"/>
    <w:rsid w:val="16683B51"/>
    <w:rsid w:val="168C1501"/>
    <w:rsid w:val="169F561C"/>
    <w:rsid w:val="16A90C06"/>
    <w:rsid w:val="16BC04A0"/>
    <w:rsid w:val="16C8192A"/>
    <w:rsid w:val="16E32E6B"/>
    <w:rsid w:val="16ED6288"/>
    <w:rsid w:val="171A332F"/>
    <w:rsid w:val="17215F32"/>
    <w:rsid w:val="17251EAC"/>
    <w:rsid w:val="172F5A62"/>
    <w:rsid w:val="17333A0F"/>
    <w:rsid w:val="174602F3"/>
    <w:rsid w:val="174B3433"/>
    <w:rsid w:val="175201A4"/>
    <w:rsid w:val="17534A80"/>
    <w:rsid w:val="17581F6D"/>
    <w:rsid w:val="177A1481"/>
    <w:rsid w:val="177B2B64"/>
    <w:rsid w:val="17844E8E"/>
    <w:rsid w:val="178478D0"/>
    <w:rsid w:val="179914B3"/>
    <w:rsid w:val="17A116AE"/>
    <w:rsid w:val="17B33E4D"/>
    <w:rsid w:val="17B65689"/>
    <w:rsid w:val="17D252F9"/>
    <w:rsid w:val="17D47FF2"/>
    <w:rsid w:val="17EF5266"/>
    <w:rsid w:val="18071B33"/>
    <w:rsid w:val="18072A03"/>
    <w:rsid w:val="180E5A00"/>
    <w:rsid w:val="181B2BBC"/>
    <w:rsid w:val="183F3519"/>
    <w:rsid w:val="1841459E"/>
    <w:rsid w:val="1842267B"/>
    <w:rsid w:val="184A01D4"/>
    <w:rsid w:val="18610CDC"/>
    <w:rsid w:val="186F7BC5"/>
    <w:rsid w:val="188C47E4"/>
    <w:rsid w:val="189039E8"/>
    <w:rsid w:val="18B157FE"/>
    <w:rsid w:val="18B24533"/>
    <w:rsid w:val="18B24585"/>
    <w:rsid w:val="18BD77B7"/>
    <w:rsid w:val="18CD45C3"/>
    <w:rsid w:val="18D32F39"/>
    <w:rsid w:val="18E73329"/>
    <w:rsid w:val="19104A6E"/>
    <w:rsid w:val="194818B4"/>
    <w:rsid w:val="195C2DAE"/>
    <w:rsid w:val="196846B9"/>
    <w:rsid w:val="1979599D"/>
    <w:rsid w:val="197D7D98"/>
    <w:rsid w:val="19A65C35"/>
    <w:rsid w:val="19A86CE9"/>
    <w:rsid w:val="19AC3B7F"/>
    <w:rsid w:val="19B579D5"/>
    <w:rsid w:val="19C72EE6"/>
    <w:rsid w:val="19D55685"/>
    <w:rsid w:val="19D63097"/>
    <w:rsid w:val="19DD434A"/>
    <w:rsid w:val="19DE27E1"/>
    <w:rsid w:val="19E26679"/>
    <w:rsid w:val="19F64473"/>
    <w:rsid w:val="1A0D2A4A"/>
    <w:rsid w:val="1A2F6045"/>
    <w:rsid w:val="1A400204"/>
    <w:rsid w:val="1A4C2D0F"/>
    <w:rsid w:val="1A685EB8"/>
    <w:rsid w:val="1A6A1556"/>
    <w:rsid w:val="1A817DEA"/>
    <w:rsid w:val="1A977783"/>
    <w:rsid w:val="1A994D33"/>
    <w:rsid w:val="1ABE7DC8"/>
    <w:rsid w:val="1AC16573"/>
    <w:rsid w:val="1ACB026C"/>
    <w:rsid w:val="1AD35B55"/>
    <w:rsid w:val="1ADE15FC"/>
    <w:rsid w:val="1B571741"/>
    <w:rsid w:val="1B6F33E5"/>
    <w:rsid w:val="1B6F3710"/>
    <w:rsid w:val="1B7F2276"/>
    <w:rsid w:val="1B871004"/>
    <w:rsid w:val="1B9238A2"/>
    <w:rsid w:val="1B9459BC"/>
    <w:rsid w:val="1B963FA6"/>
    <w:rsid w:val="1B9B5BFE"/>
    <w:rsid w:val="1BA94E24"/>
    <w:rsid w:val="1BAD2DBB"/>
    <w:rsid w:val="1BB362E2"/>
    <w:rsid w:val="1BBA15EF"/>
    <w:rsid w:val="1BBD2355"/>
    <w:rsid w:val="1BC162E8"/>
    <w:rsid w:val="1BD83779"/>
    <w:rsid w:val="1BDA3D37"/>
    <w:rsid w:val="1C000FBC"/>
    <w:rsid w:val="1C010D1D"/>
    <w:rsid w:val="1C033570"/>
    <w:rsid w:val="1C154BFE"/>
    <w:rsid w:val="1C282F6F"/>
    <w:rsid w:val="1C37427B"/>
    <w:rsid w:val="1C3B4A23"/>
    <w:rsid w:val="1C57773B"/>
    <w:rsid w:val="1C61401A"/>
    <w:rsid w:val="1C762B3D"/>
    <w:rsid w:val="1C8D776B"/>
    <w:rsid w:val="1CA0383F"/>
    <w:rsid w:val="1CB21A03"/>
    <w:rsid w:val="1CC21F65"/>
    <w:rsid w:val="1CCC1EBA"/>
    <w:rsid w:val="1CD212E4"/>
    <w:rsid w:val="1CFB7BD4"/>
    <w:rsid w:val="1D1D4E2E"/>
    <w:rsid w:val="1D52669D"/>
    <w:rsid w:val="1D5E1E23"/>
    <w:rsid w:val="1D5E2781"/>
    <w:rsid w:val="1D5E4918"/>
    <w:rsid w:val="1D700627"/>
    <w:rsid w:val="1D8645B5"/>
    <w:rsid w:val="1DBB1C42"/>
    <w:rsid w:val="1DD0506B"/>
    <w:rsid w:val="1DE103FA"/>
    <w:rsid w:val="1DE72F8B"/>
    <w:rsid w:val="1DF41671"/>
    <w:rsid w:val="1E0622BC"/>
    <w:rsid w:val="1E2E6377"/>
    <w:rsid w:val="1E3104EB"/>
    <w:rsid w:val="1E6D128D"/>
    <w:rsid w:val="1E722C69"/>
    <w:rsid w:val="1E8E137C"/>
    <w:rsid w:val="1EB072B1"/>
    <w:rsid w:val="1EB50BBD"/>
    <w:rsid w:val="1EC06BEC"/>
    <w:rsid w:val="1EC42BB4"/>
    <w:rsid w:val="1ECA606C"/>
    <w:rsid w:val="1ED0096A"/>
    <w:rsid w:val="1EDF30BC"/>
    <w:rsid w:val="1F1C5D0B"/>
    <w:rsid w:val="1F5B5733"/>
    <w:rsid w:val="1F5F2F92"/>
    <w:rsid w:val="1F677541"/>
    <w:rsid w:val="1F6F5384"/>
    <w:rsid w:val="1F784B5D"/>
    <w:rsid w:val="1F791E18"/>
    <w:rsid w:val="1F860BB7"/>
    <w:rsid w:val="1FA31C4E"/>
    <w:rsid w:val="1FA75925"/>
    <w:rsid w:val="1FA9076F"/>
    <w:rsid w:val="1FAA1EEE"/>
    <w:rsid w:val="1FAAD379"/>
    <w:rsid w:val="1FB20C2C"/>
    <w:rsid w:val="1FB53196"/>
    <w:rsid w:val="1FCD35E0"/>
    <w:rsid w:val="1FD02EE8"/>
    <w:rsid w:val="1FD2597E"/>
    <w:rsid w:val="1FE33CEA"/>
    <w:rsid w:val="1FE81CE3"/>
    <w:rsid w:val="1FF20FA0"/>
    <w:rsid w:val="1FFF6B0A"/>
    <w:rsid w:val="2004034F"/>
    <w:rsid w:val="200B13E8"/>
    <w:rsid w:val="201E1EB2"/>
    <w:rsid w:val="2022649D"/>
    <w:rsid w:val="203F0AAD"/>
    <w:rsid w:val="2044159C"/>
    <w:rsid w:val="20492558"/>
    <w:rsid w:val="204C4020"/>
    <w:rsid w:val="205E38F0"/>
    <w:rsid w:val="2075089D"/>
    <w:rsid w:val="20AA0500"/>
    <w:rsid w:val="20AD3BEB"/>
    <w:rsid w:val="20D260D8"/>
    <w:rsid w:val="20EC14F7"/>
    <w:rsid w:val="20F66604"/>
    <w:rsid w:val="210920EF"/>
    <w:rsid w:val="210F5BFE"/>
    <w:rsid w:val="21392153"/>
    <w:rsid w:val="213D3995"/>
    <w:rsid w:val="213E63DA"/>
    <w:rsid w:val="21514B5B"/>
    <w:rsid w:val="215313DE"/>
    <w:rsid w:val="217F7026"/>
    <w:rsid w:val="21992531"/>
    <w:rsid w:val="219F4B77"/>
    <w:rsid w:val="21A4757C"/>
    <w:rsid w:val="21BD7A67"/>
    <w:rsid w:val="21C3626E"/>
    <w:rsid w:val="21D132BC"/>
    <w:rsid w:val="21F0010E"/>
    <w:rsid w:val="22041B8C"/>
    <w:rsid w:val="220B0D8C"/>
    <w:rsid w:val="221C350A"/>
    <w:rsid w:val="221D1804"/>
    <w:rsid w:val="22350FF4"/>
    <w:rsid w:val="224F7DF7"/>
    <w:rsid w:val="2253337B"/>
    <w:rsid w:val="22753104"/>
    <w:rsid w:val="22910410"/>
    <w:rsid w:val="22A50CDA"/>
    <w:rsid w:val="22B81E40"/>
    <w:rsid w:val="22BA7E47"/>
    <w:rsid w:val="22C54964"/>
    <w:rsid w:val="22DE7B73"/>
    <w:rsid w:val="22F310EC"/>
    <w:rsid w:val="230B3186"/>
    <w:rsid w:val="232A7F55"/>
    <w:rsid w:val="2363312E"/>
    <w:rsid w:val="236E7FC9"/>
    <w:rsid w:val="23704814"/>
    <w:rsid w:val="237F3F46"/>
    <w:rsid w:val="2389097B"/>
    <w:rsid w:val="23A835D3"/>
    <w:rsid w:val="23DF4103"/>
    <w:rsid w:val="23E45CA0"/>
    <w:rsid w:val="23E80019"/>
    <w:rsid w:val="24055FBC"/>
    <w:rsid w:val="241271DB"/>
    <w:rsid w:val="242F013F"/>
    <w:rsid w:val="24381601"/>
    <w:rsid w:val="243B2C73"/>
    <w:rsid w:val="24944FF6"/>
    <w:rsid w:val="2498033F"/>
    <w:rsid w:val="249C22E1"/>
    <w:rsid w:val="251D575D"/>
    <w:rsid w:val="251E464F"/>
    <w:rsid w:val="25417459"/>
    <w:rsid w:val="25493364"/>
    <w:rsid w:val="254F7A0F"/>
    <w:rsid w:val="255C378E"/>
    <w:rsid w:val="258A22CD"/>
    <w:rsid w:val="258C2F14"/>
    <w:rsid w:val="25916979"/>
    <w:rsid w:val="259C58FE"/>
    <w:rsid w:val="25B152B5"/>
    <w:rsid w:val="25B862D0"/>
    <w:rsid w:val="25CB3A81"/>
    <w:rsid w:val="25CB7AA6"/>
    <w:rsid w:val="25F83AA4"/>
    <w:rsid w:val="25F9257C"/>
    <w:rsid w:val="26243349"/>
    <w:rsid w:val="262C5C6D"/>
    <w:rsid w:val="263537A8"/>
    <w:rsid w:val="264032D7"/>
    <w:rsid w:val="26431A21"/>
    <w:rsid w:val="265D48E5"/>
    <w:rsid w:val="266F480A"/>
    <w:rsid w:val="26755724"/>
    <w:rsid w:val="267D1FC5"/>
    <w:rsid w:val="26805560"/>
    <w:rsid w:val="26A71D59"/>
    <w:rsid w:val="26C14A80"/>
    <w:rsid w:val="26CA79B1"/>
    <w:rsid w:val="26E36DA9"/>
    <w:rsid w:val="26FE3B9A"/>
    <w:rsid w:val="27005530"/>
    <w:rsid w:val="270D444F"/>
    <w:rsid w:val="271916C3"/>
    <w:rsid w:val="27361586"/>
    <w:rsid w:val="273A24AE"/>
    <w:rsid w:val="27456DDA"/>
    <w:rsid w:val="274704F7"/>
    <w:rsid w:val="27506187"/>
    <w:rsid w:val="27512C81"/>
    <w:rsid w:val="27591CFC"/>
    <w:rsid w:val="27684747"/>
    <w:rsid w:val="276F63C2"/>
    <w:rsid w:val="276F6648"/>
    <w:rsid w:val="27703BAC"/>
    <w:rsid w:val="27816204"/>
    <w:rsid w:val="278909E9"/>
    <w:rsid w:val="278D77E9"/>
    <w:rsid w:val="27900E5F"/>
    <w:rsid w:val="27B039C8"/>
    <w:rsid w:val="27CA6AF5"/>
    <w:rsid w:val="27CB356E"/>
    <w:rsid w:val="27DB14E9"/>
    <w:rsid w:val="27E63708"/>
    <w:rsid w:val="27EC476D"/>
    <w:rsid w:val="27F95DF6"/>
    <w:rsid w:val="27FC68FC"/>
    <w:rsid w:val="28015AEC"/>
    <w:rsid w:val="280B7F29"/>
    <w:rsid w:val="281F6326"/>
    <w:rsid w:val="28242737"/>
    <w:rsid w:val="28252058"/>
    <w:rsid w:val="286D7EFB"/>
    <w:rsid w:val="286F2FA1"/>
    <w:rsid w:val="286F6445"/>
    <w:rsid w:val="28710571"/>
    <w:rsid w:val="2880029E"/>
    <w:rsid w:val="28872154"/>
    <w:rsid w:val="28AD4E25"/>
    <w:rsid w:val="28B214EF"/>
    <w:rsid w:val="28F8088B"/>
    <w:rsid w:val="290D4165"/>
    <w:rsid w:val="291E414A"/>
    <w:rsid w:val="292661E0"/>
    <w:rsid w:val="29326F94"/>
    <w:rsid w:val="293A5C24"/>
    <w:rsid w:val="29496672"/>
    <w:rsid w:val="29704239"/>
    <w:rsid w:val="297C5B44"/>
    <w:rsid w:val="297F5466"/>
    <w:rsid w:val="299241AD"/>
    <w:rsid w:val="299710B2"/>
    <w:rsid w:val="29C03002"/>
    <w:rsid w:val="29C341ED"/>
    <w:rsid w:val="29D17C06"/>
    <w:rsid w:val="29D3340F"/>
    <w:rsid w:val="29E13C7C"/>
    <w:rsid w:val="29E26806"/>
    <w:rsid w:val="29F146D7"/>
    <w:rsid w:val="29F4710C"/>
    <w:rsid w:val="29FF0B07"/>
    <w:rsid w:val="2A0E00CA"/>
    <w:rsid w:val="2A2D064F"/>
    <w:rsid w:val="2A30223E"/>
    <w:rsid w:val="2A497078"/>
    <w:rsid w:val="2A4B3C6C"/>
    <w:rsid w:val="2A525A49"/>
    <w:rsid w:val="2A615D77"/>
    <w:rsid w:val="2A630D17"/>
    <w:rsid w:val="2A77613D"/>
    <w:rsid w:val="2A791B21"/>
    <w:rsid w:val="2A7E12C0"/>
    <w:rsid w:val="2A87357D"/>
    <w:rsid w:val="2A884466"/>
    <w:rsid w:val="2A8B5FC9"/>
    <w:rsid w:val="2AA5169E"/>
    <w:rsid w:val="2ABC6246"/>
    <w:rsid w:val="2AD35D2F"/>
    <w:rsid w:val="2AE57AC4"/>
    <w:rsid w:val="2AED38FF"/>
    <w:rsid w:val="2AF13218"/>
    <w:rsid w:val="2AFD3174"/>
    <w:rsid w:val="2B2E25B9"/>
    <w:rsid w:val="2B2F0815"/>
    <w:rsid w:val="2B5934AE"/>
    <w:rsid w:val="2B626BBA"/>
    <w:rsid w:val="2B66059C"/>
    <w:rsid w:val="2B6A7E50"/>
    <w:rsid w:val="2B7A5423"/>
    <w:rsid w:val="2B853CF9"/>
    <w:rsid w:val="2B914B5D"/>
    <w:rsid w:val="2BA07EA3"/>
    <w:rsid w:val="2BA9469B"/>
    <w:rsid w:val="2BBF5FEE"/>
    <w:rsid w:val="2BD63337"/>
    <w:rsid w:val="2BDC3546"/>
    <w:rsid w:val="2BE529C4"/>
    <w:rsid w:val="2BF544D2"/>
    <w:rsid w:val="2C2456B9"/>
    <w:rsid w:val="2C3D1CE0"/>
    <w:rsid w:val="2C551494"/>
    <w:rsid w:val="2C5A3268"/>
    <w:rsid w:val="2C9E0649"/>
    <w:rsid w:val="2CCB0D1D"/>
    <w:rsid w:val="2CD17CCF"/>
    <w:rsid w:val="2CD25791"/>
    <w:rsid w:val="2CF81347"/>
    <w:rsid w:val="2D156B5B"/>
    <w:rsid w:val="2D1C517B"/>
    <w:rsid w:val="2D206F8A"/>
    <w:rsid w:val="2D2824B2"/>
    <w:rsid w:val="2D284325"/>
    <w:rsid w:val="2D355A17"/>
    <w:rsid w:val="2D4A2F3A"/>
    <w:rsid w:val="2D6138B7"/>
    <w:rsid w:val="2D666BF9"/>
    <w:rsid w:val="2D6B14FA"/>
    <w:rsid w:val="2D760F49"/>
    <w:rsid w:val="2D833B32"/>
    <w:rsid w:val="2D89109D"/>
    <w:rsid w:val="2D896548"/>
    <w:rsid w:val="2D8A6187"/>
    <w:rsid w:val="2D917EAF"/>
    <w:rsid w:val="2DA466A1"/>
    <w:rsid w:val="2DB0030F"/>
    <w:rsid w:val="2DCA0BF2"/>
    <w:rsid w:val="2DD02FC8"/>
    <w:rsid w:val="2DE33AEA"/>
    <w:rsid w:val="2DE55A1E"/>
    <w:rsid w:val="2E002321"/>
    <w:rsid w:val="2E141EF5"/>
    <w:rsid w:val="2E1C647D"/>
    <w:rsid w:val="2E2465DC"/>
    <w:rsid w:val="2E2F2C62"/>
    <w:rsid w:val="2E3C37AA"/>
    <w:rsid w:val="2E3F37FA"/>
    <w:rsid w:val="2E414B35"/>
    <w:rsid w:val="2E4A1CAE"/>
    <w:rsid w:val="2E4A5999"/>
    <w:rsid w:val="2E580F8F"/>
    <w:rsid w:val="2E6026E6"/>
    <w:rsid w:val="2E8639C6"/>
    <w:rsid w:val="2EB81807"/>
    <w:rsid w:val="2EC47A74"/>
    <w:rsid w:val="2ECB4CA9"/>
    <w:rsid w:val="2ED9015F"/>
    <w:rsid w:val="2EDB7001"/>
    <w:rsid w:val="2F2148C9"/>
    <w:rsid w:val="2F432E19"/>
    <w:rsid w:val="2F541183"/>
    <w:rsid w:val="2F5E5535"/>
    <w:rsid w:val="2F6D77FE"/>
    <w:rsid w:val="2F7F38EF"/>
    <w:rsid w:val="2F841DC0"/>
    <w:rsid w:val="2F9D15A7"/>
    <w:rsid w:val="2FAB044B"/>
    <w:rsid w:val="2FCC2A87"/>
    <w:rsid w:val="2FDD7AA8"/>
    <w:rsid w:val="2FDF05E9"/>
    <w:rsid w:val="2FEF13DC"/>
    <w:rsid w:val="300C2D08"/>
    <w:rsid w:val="301531AE"/>
    <w:rsid w:val="302A451F"/>
    <w:rsid w:val="302C79CA"/>
    <w:rsid w:val="302D4B96"/>
    <w:rsid w:val="302E0A39"/>
    <w:rsid w:val="30407780"/>
    <w:rsid w:val="30587B21"/>
    <w:rsid w:val="305A76AB"/>
    <w:rsid w:val="305C2C5A"/>
    <w:rsid w:val="305D3AA8"/>
    <w:rsid w:val="30841252"/>
    <w:rsid w:val="30A13F14"/>
    <w:rsid w:val="30AE5D9B"/>
    <w:rsid w:val="30BD5A46"/>
    <w:rsid w:val="30C670C4"/>
    <w:rsid w:val="30C960C8"/>
    <w:rsid w:val="30CA166B"/>
    <w:rsid w:val="30CE0D08"/>
    <w:rsid w:val="30DD3846"/>
    <w:rsid w:val="30E87423"/>
    <w:rsid w:val="30ED1101"/>
    <w:rsid w:val="30F72E6E"/>
    <w:rsid w:val="30F857B9"/>
    <w:rsid w:val="31170894"/>
    <w:rsid w:val="31382575"/>
    <w:rsid w:val="313A36E5"/>
    <w:rsid w:val="314F6742"/>
    <w:rsid w:val="31554AE7"/>
    <w:rsid w:val="315C7F7F"/>
    <w:rsid w:val="3172100F"/>
    <w:rsid w:val="31785A4E"/>
    <w:rsid w:val="318555E4"/>
    <w:rsid w:val="31AC5C7F"/>
    <w:rsid w:val="31B76FE1"/>
    <w:rsid w:val="31BA2D72"/>
    <w:rsid w:val="31CB6D6E"/>
    <w:rsid w:val="31CF2D29"/>
    <w:rsid w:val="31E82675"/>
    <w:rsid w:val="31FE41EC"/>
    <w:rsid w:val="31FF1E33"/>
    <w:rsid w:val="32157CE1"/>
    <w:rsid w:val="321E6DA8"/>
    <w:rsid w:val="3234700A"/>
    <w:rsid w:val="323A4620"/>
    <w:rsid w:val="32442AAE"/>
    <w:rsid w:val="32470AEB"/>
    <w:rsid w:val="32514949"/>
    <w:rsid w:val="325869D8"/>
    <w:rsid w:val="3261371C"/>
    <w:rsid w:val="326D7BCF"/>
    <w:rsid w:val="327A6BD0"/>
    <w:rsid w:val="32832ED6"/>
    <w:rsid w:val="329862E4"/>
    <w:rsid w:val="32AC1117"/>
    <w:rsid w:val="32BA5EA3"/>
    <w:rsid w:val="32C31B6B"/>
    <w:rsid w:val="32D45531"/>
    <w:rsid w:val="32D96982"/>
    <w:rsid w:val="32E521E0"/>
    <w:rsid w:val="32E60E8D"/>
    <w:rsid w:val="32F8278C"/>
    <w:rsid w:val="33050AAD"/>
    <w:rsid w:val="33116608"/>
    <w:rsid w:val="332130EA"/>
    <w:rsid w:val="332C3F79"/>
    <w:rsid w:val="33392236"/>
    <w:rsid w:val="334530F3"/>
    <w:rsid w:val="334C5DB8"/>
    <w:rsid w:val="335A2AA0"/>
    <w:rsid w:val="336E02D4"/>
    <w:rsid w:val="33861D25"/>
    <w:rsid w:val="33BA5EC4"/>
    <w:rsid w:val="33C32064"/>
    <w:rsid w:val="33C96CCF"/>
    <w:rsid w:val="33D1513C"/>
    <w:rsid w:val="33E97899"/>
    <w:rsid w:val="33EF0A69"/>
    <w:rsid w:val="33EF1DDB"/>
    <w:rsid w:val="33F30E32"/>
    <w:rsid w:val="33F85143"/>
    <w:rsid w:val="340505DC"/>
    <w:rsid w:val="34071D25"/>
    <w:rsid w:val="342041F4"/>
    <w:rsid w:val="34270AC1"/>
    <w:rsid w:val="342927FC"/>
    <w:rsid w:val="3431787C"/>
    <w:rsid w:val="343F154C"/>
    <w:rsid w:val="344469FD"/>
    <w:rsid w:val="34562F70"/>
    <w:rsid w:val="34704307"/>
    <w:rsid w:val="347E3539"/>
    <w:rsid w:val="34830369"/>
    <w:rsid w:val="349D0E96"/>
    <w:rsid w:val="34AC623C"/>
    <w:rsid w:val="34C75F13"/>
    <w:rsid w:val="34DB48B8"/>
    <w:rsid w:val="35074973"/>
    <w:rsid w:val="350D407B"/>
    <w:rsid w:val="351036AD"/>
    <w:rsid w:val="354503F4"/>
    <w:rsid w:val="35453CE8"/>
    <w:rsid w:val="35476468"/>
    <w:rsid w:val="355379AC"/>
    <w:rsid w:val="35841377"/>
    <w:rsid w:val="358F1EC3"/>
    <w:rsid w:val="359A09ED"/>
    <w:rsid w:val="35AA1BCA"/>
    <w:rsid w:val="35B33563"/>
    <w:rsid w:val="35BC4AB2"/>
    <w:rsid w:val="35DE476E"/>
    <w:rsid w:val="35E936E6"/>
    <w:rsid w:val="35E94BCE"/>
    <w:rsid w:val="35EB0A3D"/>
    <w:rsid w:val="35F26FC0"/>
    <w:rsid w:val="35FA1982"/>
    <w:rsid w:val="35FE2F69"/>
    <w:rsid w:val="360B4458"/>
    <w:rsid w:val="360C3486"/>
    <w:rsid w:val="360D3DFA"/>
    <w:rsid w:val="36441F53"/>
    <w:rsid w:val="364C0351"/>
    <w:rsid w:val="367E53BD"/>
    <w:rsid w:val="368559A2"/>
    <w:rsid w:val="36995CF0"/>
    <w:rsid w:val="36B15DF4"/>
    <w:rsid w:val="36B342AB"/>
    <w:rsid w:val="36B349A1"/>
    <w:rsid w:val="36C070E9"/>
    <w:rsid w:val="36D121F1"/>
    <w:rsid w:val="371B60A2"/>
    <w:rsid w:val="37237201"/>
    <w:rsid w:val="37294249"/>
    <w:rsid w:val="37362EDC"/>
    <w:rsid w:val="37383C9E"/>
    <w:rsid w:val="375A58F9"/>
    <w:rsid w:val="375D0C35"/>
    <w:rsid w:val="376C53B0"/>
    <w:rsid w:val="376D0505"/>
    <w:rsid w:val="376D4567"/>
    <w:rsid w:val="37965470"/>
    <w:rsid w:val="37A058ED"/>
    <w:rsid w:val="37AB26BC"/>
    <w:rsid w:val="37B07E7F"/>
    <w:rsid w:val="37B1241A"/>
    <w:rsid w:val="37C73D61"/>
    <w:rsid w:val="37D03331"/>
    <w:rsid w:val="37D56240"/>
    <w:rsid w:val="37E17558"/>
    <w:rsid w:val="37F609F5"/>
    <w:rsid w:val="37FF29E0"/>
    <w:rsid w:val="380A6843"/>
    <w:rsid w:val="38142EE2"/>
    <w:rsid w:val="382D35E2"/>
    <w:rsid w:val="3840377B"/>
    <w:rsid w:val="3848680B"/>
    <w:rsid w:val="384F24A7"/>
    <w:rsid w:val="38686BAC"/>
    <w:rsid w:val="387B3137"/>
    <w:rsid w:val="387F6F98"/>
    <w:rsid w:val="38890DD2"/>
    <w:rsid w:val="38A914AA"/>
    <w:rsid w:val="38AB470E"/>
    <w:rsid w:val="38AC2771"/>
    <w:rsid w:val="38B22C79"/>
    <w:rsid w:val="38C966C7"/>
    <w:rsid w:val="38CF1737"/>
    <w:rsid w:val="38D71B14"/>
    <w:rsid w:val="38D91DC5"/>
    <w:rsid w:val="38DB52D2"/>
    <w:rsid w:val="38EE54CC"/>
    <w:rsid w:val="391477F6"/>
    <w:rsid w:val="392F16C1"/>
    <w:rsid w:val="393001B1"/>
    <w:rsid w:val="3937628D"/>
    <w:rsid w:val="395154C0"/>
    <w:rsid w:val="397054D7"/>
    <w:rsid w:val="397131B7"/>
    <w:rsid w:val="39904B26"/>
    <w:rsid w:val="39C616EE"/>
    <w:rsid w:val="39CE69AB"/>
    <w:rsid w:val="39CF0A90"/>
    <w:rsid w:val="39D178FD"/>
    <w:rsid w:val="39D20836"/>
    <w:rsid w:val="39E55C79"/>
    <w:rsid w:val="39F529BD"/>
    <w:rsid w:val="39FC3CDD"/>
    <w:rsid w:val="3A0E4A66"/>
    <w:rsid w:val="3A0E6426"/>
    <w:rsid w:val="3A0F5041"/>
    <w:rsid w:val="3A3616B3"/>
    <w:rsid w:val="3A3E007E"/>
    <w:rsid w:val="3A4458BD"/>
    <w:rsid w:val="3A49697E"/>
    <w:rsid w:val="3A57248F"/>
    <w:rsid w:val="3A5930B4"/>
    <w:rsid w:val="3A7379ED"/>
    <w:rsid w:val="3A84150B"/>
    <w:rsid w:val="3AA04BAE"/>
    <w:rsid w:val="3AAA1FCB"/>
    <w:rsid w:val="3AAC1E33"/>
    <w:rsid w:val="3AAD114A"/>
    <w:rsid w:val="3ABF3758"/>
    <w:rsid w:val="3AC22C8F"/>
    <w:rsid w:val="3AC40050"/>
    <w:rsid w:val="3AE7571D"/>
    <w:rsid w:val="3B401F9F"/>
    <w:rsid w:val="3B596F6F"/>
    <w:rsid w:val="3B703203"/>
    <w:rsid w:val="3B732951"/>
    <w:rsid w:val="3B754CFB"/>
    <w:rsid w:val="3B8D64BE"/>
    <w:rsid w:val="3B91770A"/>
    <w:rsid w:val="3B951E85"/>
    <w:rsid w:val="3B967E52"/>
    <w:rsid w:val="3B9C637B"/>
    <w:rsid w:val="3BB56FEB"/>
    <w:rsid w:val="3BB8683C"/>
    <w:rsid w:val="3BCD02B3"/>
    <w:rsid w:val="3BD76595"/>
    <w:rsid w:val="3BD90102"/>
    <w:rsid w:val="3BF539A4"/>
    <w:rsid w:val="3C1C1508"/>
    <w:rsid w:val="3C266A0E"/>
    <w:rsid w:val="3C291261"/>
    <w:rsid w:val="3C404ADE"/>
    <w:rsid w:val="3C485B8B"/>
    <w:rsid w:val="3C4D6189"/>
    <w:rsid w:val="3C591B47"/>
    <w:rsid w:val="3C627EC8"/>
    <w:rsid w:val="3C7422B7"/>
    <w:rsid w:val="3C85139E"/>
    <w:rsid w:val="3C8E7AB6"/>
    <w:rsid w:val="3CA337CC"/>
    <w:rsid w:val="3CB30A45"/>
    <w:rsid w:val="3CC84549"/>
    <w:rsid w:val="3CCD1127"/>
    <w:rsid w:val="3D080961"/>
    <w:rsid w:val="3D2321D5"/>
    <w:rsid w:val="3D631D18"/>
    <w:rsid w:val="3D6616B8"/>
    <w:rsid w:val="3D6D4FA9"/>
    <w:rsid w:val="3D9B0FF3"/>
    <w:rsid w:val="3D9E12A1"/>
    <w:rsid w:val="3DB836BF"/>
    <w:rsid w:val="3DBF54D1"/>
    <w:rsid w:val="3DD0070F"/>
    <w:rsid w:val="3DD0314B"/>
    <w:rsid w:val="3DD24540"/>
    <w:rsid w:val="3DFA21F0"/>
    <w:rsid w:val="3DFF6D97"/>
    <w:rsid w:val="3E0A6273"/>
    <w:rsid w:val="3E1F291C"/>
    <w:rsid w:val="3E4C2268"/>
    <w:rsid w:val="3E511A65"/>
    <w:rsid w:val="3E5553EF"/>
    <w:rsid w:val="3E5D2E08"/>
    <w:rsid w:val="3E65120B"/>
    <w:rsid w:val="3E6825AB"/>
    <w:rsid w:val="3E881D75"/>
    <w:rsid w:val="3E990BCE"/>
    <w:rsid w:val="3EA74100"/>
    <w:rsid w:val="3EC4153C"/>
    <w:rsid w:val="3ED71CC0"/>
    <w:rsid w:val="3EF14050"/>
    <w:rsid w:val="3F0C16B6"/>
    <w:rsid w:val="3F23623C"/>
    <w:rsid w:val="3F373E09"/>
    <w:rsid w:val="3F396430"/>
    <w:rsid w:val="3F3D51AB"/>
    <w:rsid w:val="3F442767"/>
    <w:rsid w:val="3F453740"/>
    <w:rsid w:val="3F46049A"/>
    <w:rsid w:val="3F472EC2"/>
    <w:rsid w:val="3F483449"/>
    <w:rsid w:val="3F4C559B"/>
    <w:rsid w:val="3F76656C"/>
    <w:rsid w:val="3F7946B9"/>
    <w:rsid w:val="3F80503B"/>
    <w:rsid w:val="3F8C483D"/>
    <w:rsid w:val="3F9738B9"/>
    <w:rsid w:val="3FA91189"/>
    <w:rsid w:val="3FB54320"/>
    <w:rsid w:val="3FD40286"/>
    <w:rsid w:val="3FD85B95"/>
    <w:rsid w:val="3FE1730C"/>
    <w:rsid w:val="3FF178F9"/>
    <w:rsid w:val="3FF611F8"/>
    <w:rsid w:val="40006203"/>
    <w:rsid w:val="4001605A"/>
    <w:rsid w:val="40073668"/>
    <w:rsid w:val="40111115"/>
    <w:rsid w:val="401A0A3D"/>
    <w:rsid w:val="402E0D38"/>
    <w:rsid w:val="404439DB"/>
    <w:rsid w:val="40457334"/>
    <w:rsid w:val="404A1C06"/>
    <w:rsid w:val="405E6311"/>
    <w:rsid w:val="40805696"/>
    <w:rsid w:val="40945BD7"/>
    <w:rsid w:val="40A14514"/>
    <w:rsid w:val="40A35A6E"/>
    <w:rsid w:val="40BC3056"/>
    <w:rsid w:val="40BE0ADD"/>
    <w:rsid w:val="40C07E55"/>
    <w:rsid w:val="40E46FC5"/>
    <w:rsid w:val="40F9491B"/>
    <w:rsid w:val="410406EE"/>
    <w:rsid w:val="411A2CA9"/>
    <w:rsid w:val="411C1CDD"/>
    <w:rsid w:val="412A556C"/>
    <w:rsid w:val="414A5720"/>
    <w:rsid w:val="414A7CB0"/>
    <w:rsid w:val="4159217C"/>
    <w:rsid w:val="417F3C04"/>
    <w:rsid w:val="418A2F70"/>
    <w:rsid w:val="41963683"/>
    <w:rsid w:val="41B33AA7"/>
    <w:rsid w:val="41BD7303"/>
    <w:rsid w:val="41CF4659"/>
    <w:rsid w:val="41D041BB"/>
    <w:rsid w:val="41EE076D"/>
    <w:rsid w:val="41EF7ECE"/>
    <w:rsid w:val="421D3B80"/>
    <w:rsid w:val="421E197A"/>
    <w:rsid w:val="423B584A"/>
    <w:rsid w:val="423D1EF4"/>
    <w:rsid w:val="42553004"/>
    <w:rsid w:val="42611755"/>
    <w:rsid w:val="428B1BDB"/>
    <w:rsid w:val="428E0BC9"/>
    <w:rsid w:val="429121FE"/>
    <w:rsid w:val="42A20517"/>
    <w:rsid w:val="42C1481C"/>
    <w:rsid w:val="42D71A17"/>
    <w:rsid w:val="42E6012C"/>
    <w:rsid w:val="42E63401"/>
    <w:rsid w:val="42F33C51"/>
    <w:rsid w:val="431C6BAF"/>
    <w:rsid w:val="4324415B"/>
    <w:rsid w:val="43282F33"/>
    <w:rsid w:val="432B2BDD"/>
    <w:rsid w:val="432E2314"/>
    <w:rsid w:val="43365B53"/>
    <w:rsid w:val="433B24A0"/>
    <w:rsid w:val="434C6777"/>
    <w:rsid w:val="438172BC"/>
    <w:rsid w:val="438D7205"/>
    <w:rsid w:val="43A25928"/>
    <w:rsid w:val="43A27B01"/>
    <w:rsid w:val="43A31501"/>
    <w:rsid w:val="43A51A0F"/>
    <w:rsid w:val="43A63ED9"/>
    <w:rsid w:val="43CA4ED5"/>
    <w:rsid w:val="43D135F5"/>
    <w:rsid w:val="43D3039E"/>
    <w:rsid w:val="43F263DD"/>
    <w:rsid w:val="440F5CB7"/>
    <w:rsid w:val="4410164C"/>
    <w:rsid w:val="4421190E"/>
    <w:rsid w:val="44387A96"/>
    <w:rsid w:val="443C512D"/>
    <w:rsid w:val="443F6059"/>
    <w:rsid w:val="4440389E"/>
    <w:rsid w:val="44404FD8"/>
    <w:rsid w:val="44467B33"/>
    <w:rsid w:val="44471594"/>
    <w:rsid w:val="4447163C"/>
    <w:rsid w:val="44507687"/>
    <w:rsid w:val="446108C6"/>
    <w:rsid w:val="447D5D13"/>
    <w:rsid w:val="44983E14"/>
    <w:rsid w:val="44B42FAE"/>
    <w:rsid w:val="44D101C0"/>
    <w:rsid w:val="44D37D84"/>
    <w:rsid w:val="44D87312"/>
    <w:rsid w:val="44E7070D"/>
    <w:rsid w:val="44E96140"/>
    <w:rsid w:val="45151EC2"/>
    <w:rsid w:val="452D6EC8"/>
    <w:rsid w:val="452E7CA8"/>
    <w:rsid w:val="453533CB"/>
    <w:rsid w:val="454C3C2C"/>
    <w:rsid w:val="455D6C0E"/>
    <w:rsid w:val="456237E3"/>
    <w:rsid w:val="45646473"/>
    <w:rsid w:val="45674650"/>
    <w:rsid w:val="456920AD"/>
    <w:rsid w:val="457B74A5"/>
    <w:rsid w:val="458F1616"/>
    <w:rsid w:val="458F50DD"/>
    <w:rsid w:val="45996092"/>
    <w:rsid w:val="45A20D7F"/>
    <w:rsid w:val="45A96BB7"/>
    <w:rsid w:val="45B70AB6"/>
    <w:rsid w:val="45BE1896"/>
    <w:rsid w:val="45C374F7"/>
    <w:rsid w:val="45CF5588"/>
    <w:rsid w:val="45FD2A9F"/>
    <w:rsid w:val="46185997"/>
    <w:rsid w:val="46276812"/>
    <w:rsid w:val="463023F6"/>
    <w:rsid w:val="463203C1"/>
    <w:rsid w:val="46394CA2"/>
    <w:rsid w:val="46480C46"/>
    <w:rsid w:val="464E5B22"/>
    <w:rsid w:val="46513AD5"/>
    <w:rsid w:val="465719BA"/>
    <w:rsid w:val="46591D60"/>
    <w:rsid w:val="466A2D2D"/>
    <w:rsid w:val="469D4D26"/>
    <w:rsid w:val="46A97398"/>
    <w:rsid w:val="46AF262F"/>
    <w:rsid w:val="46B2658C"/>
    <w:rsid w:val="46C53057"/>
    <w:rsid w:val="46DD6135"/>
    <w:rsid w:val="46F15009"/>
    <w:rsid w:val="47070990"/>
    <w:rsid w:val="470D6DF4"/>
    <w:rsid w:val="471609FC"/>
    <w:rsid w:val="473F2635"/>
    <w:rsid w:val="4753398A"/>
    <w:rsid w:val="47537F64"/>
    <w:rsid w:val="476676F8"/>
    <w:rsid w:val="476A63AC"/>
    <w:rsid w:val="477E441C"/>
    <w:rsid w:val="477E64CE"/>
    <w:rsid w:val="478A2625"/>
    <w:rsid w:val="478D0FC4"/>
    <w:rsid w:val="47995509"/>
    <w:rsid w:val="47A9590F"/>
    <w:rsid w:val="47BA075C"/>
    <w:rsid w:val="47BE498F"/>
    <w:rsid w:val="47BE6D02"/>
    <w:rsid w:val="47CF6EED"/>
    <w:rsid w:val="47DA3EE6"/>
    <w:rsid w:val="47E80D20"/>
    <w:rsid w:val="47F66132"/>
    <w:rsid w:val="47FE205C"/>
    <w:rsid w:val="48064ED6"/>
    <w:rsid w:val="480800B9"/>
    <w:rsid w:val="48286180"/>
    <w:rsid w:val="4843730A"/>
    <w:rsid w:val="484E10BE"/>
    <w:rsid w:val="485F529B"/>
    <w:rsid w:val="48662799"/>
    <w:rsid w:val="488561C1"/>
    <w:rsid w:val="48897354"/>
    <w:rsid w:val="488F065D"/>
    <w:rsid w:val="48900541"/>
    <w:rsid w:val="4893018E"/>
    <w:rsid w:val="48945E7F"/>
    <w:rsid w:val="489770C9"/>
    <w:rsid w:val="48A042CB"/>
    <w:rsid w:val="48CB623B"/>
    <w:rsid w:val="48F4028A"/>
    <w:rsid w:val="490D0375"/>
    <w:rsid w:val="490F4371"/>
    <w:rsid w:val="492D615F"/>
    <w:rsid w:val="493059FB"/>
    <w:rsid w:val="49437E06"/>
    <w:rsid w:val="4953099D"/>
    <w:rsid w:val="495D5A00"/>
    <w:rsid w:val="49606377"/>
    <w:rsid w:val="49656C49"/>
    <w:rsid w:val="497863ED"/>
    <w:rsid w:val="497B7EDF"/>
    <w:rsid w:val="4980782F"/>
    <w:rsid w:val="4989236D"/>
    <w:rsid w:val="49B27967"/>
    <w:rsid w:val="49D62DD0"/>
    <w:rsid w:val="49DF7B2A"/>
    <w:rsid w:val="49E97396"/>
    <w:rsid w:val="49ED3805"/>
    <w:rsid w:val="49F444EB"/>
    <w:rsid w:val="49F916B7"/>
    <w:rsid w:val="4A282DCC"/>
    <w:rsid w:val="4A285F26"/>
    <w:rsid w:val="4A3029FF"/>
    <w:rsid w:val="4A495F64"/>
    <w:rsid w:val="4A5F5DCB"/>
    <w:rsid w:val="4A6361B0"/>
    <w:rsid w:val="4A6D5817"/>
    <w:rsid w:val="4A6D5A21"/>
    <w:rsid w:val="4A764CF9"/>
    <w:rsid w:val="4A780E6E"/>
    <w:rsid w:val="4A7D61F3"/>
    <w:rsid w:val="4A833C14"/>
    <w:rsid w:val="4A9C4AA6"/>
    <w:rsid w:val="4ABC5926"/>
    <w:rsid w:val="4AC13BA7"/>
    <w:rsid w:val="4AD36F68"/>
    <w:rsid w:val="4AD43CC2"/>
    <w:rsid w:val="4B03568E"/>
    <w:rsid w:val="4B073250"/>
    <w:rsid w:val="4B157281"/>
    <w:rsid w:val="4B1B4D9A"/>
    <w:rsid w:val="4B244692"/>
    <w:rsid w:val="4B355D80"/>
    <w:rsid w:val="4B43338C"/>
    <w:rsid w:val="4B596AA2"/>
    <w:rsid w:val="4B622FF7"/>
    <w:rsid w:val="4B6865B5"/>
    <w:rsid w:val="4B771FE9"/>
    <w:rsid w:val="4B78366B"/>
    <w:rsid w:val="4B8455EB"/>
    <w:rsid w:val="4B845D24"/>
    <w:rsid w:val="4B8D544F"/>
    <w:rsid w:val="4B921AB1"/>
    <w:rsid w:val="4BBA1147"/>
    <w:rsid w:val="4BC05648"/>
    <w:rsid w:val="4BEA5C9E"/>
    <w:rsid w:val="4C037012"/>
    <w:rsid w:val="4C2C12C3"/>
    <w:rsid w:val="4C3008D0"/>
    <w:rsid w:val="4C354338"/>
    <w:rsid w:val="4C3679C6"/>
    <w:rsid w:val="4C390B55"/>
    <w:rsid w:val="4C572CDA"/>
    <w:rsid w:val="4C5C5F9D"/>
    <w:rsid w:val="4C7A5603"/>
    <w:rsid w:val="4C803B46"/>
    <w:rsid w:val="4C8111CA"/>
    <w:rsid w:val="4C8220ED"/>
    <w:rsid w:val="4C89090C"/>
    <w:rsid w:val="4C8C3872"/>
    <w:rsid w:val="4C961F41"/>
    <w:rsid w:val="4CA334F9"/>
    <w:rsid w:val="4CAB4709"/>
    <w:rsid w:val="4CCF5635"/>
    <w:rsid w:val="4CD27DDB"/>
    <w:rsid w:val="4CD951A0"/>
    <w:rsid w:val="4CE05184"/>
    <w:rsid w:val="4CE524B9"/>
    <w:rsid w:val="4CE61651"/>
    <w:rsid w:val="4CF2752F"/>
    <w:rsid w:val="4D0E072B"/>
    <w:rsid w:val="4D271487"/>
    <w:rsid w:val="4D2A47B7"/>
    <w:rsid w:val="4D2A7EDF"/>
    <w:rsid w:val="4D2E3A04"/>
    <w:rsid w:val="4D636650"/>
    <w:rsid w:val="4D7E1ABD"/>
    <w:rsid w:val="4D890E9D"/>
    <w:rsid w:val="4D8F7DD5"/>
    <w:rsid w:val="4D901638"/>
    <w:rsid w:val="4D9C4497"/>
    <w:rsid w:val="4D9F6363"/>
    <w:rsid w:val="4DB74528"/>
    <w:rsid w:val="4DB91244"/>
    <w:rsid w:val="4DD80CDF"/>
    <w:rsid w:val="4DDF6B8F"/>
    <w:rsid w:val="4DE80F7C"/>
    <w:rsid w:val="4DF236E4"/>
    <w:rsid w:val="4DF75681"/>
    <w:rsid w:val="4DF87158"/>
    <w:rsid w:val="4DFA0703"/>
    <w:rsid w:val="4E2E6E41"/>
    <w:rsid w:val="4E67354A"/>
    <w:rsid w:val="4E73266B"/>
    <w:rsid w:val="4E7929BA"/>
    <w:rsid w:val="4E7B6778"/>
    <w:rsid w:val="4EA847B3"/>
    <w:rsid w:val="4EB52C1B"/>
    <w:rsid w:val="4ED15497"/>
    <w:rsid w:val="4ED22D75"/>
    <w:rsid w:val="4ED4741A"/>
    <w:rsid w:val="4EEE643C"/>
    <w:rsid w:val="4EFD28C2"/>
    <w:rsid w:val="4F3B2DCB"/>
    <w:rsid w:val="4F3C0C95"/>
    <w:rsid w:val="4F4452A2"/>
    <w:rsid w:val="4F78401A"/>
    <w:rsid w:val="4F7D3F49"/>
    <w:rsid w:val="4F7E44D9"/>
    <w:rsid w:val="4F874A20"/>
    <w:rsid w:val="4F981C5F"/>
    <w:rsid w:val="4FC4795B"/>
    <w:rsid w:val="4FD25C82"/>
    <w:rsid w:val="4FD6135A"/>
    <w:rsid w:val="4FE00F0B"/>
    <w:rsid w:val="4FF379A4"/>
    <w:rsid w:val="4FFF16B7"/>
    <w:rsid w:val="500217A5"/>
    <w:rsid w:val="50050787"/>
    <w:rsid w:val="50220E8F"/>
    <w:rsid w:val="503A3463"/>
    <w:rsid w:val="50495433"/>
    <w:rsid w:val="50500572"/>
    <w:rsid w:val="505C064C"/>
    <w:rsid w:val="50631C78"/>
    <w:rsid w:val="50693ADF"/>
    <w:rsid w:val="506D5405"/>
    <w:rsid w:val="50825828"/>
    <w:rsid w:val="5094157C"/>
    <w:rsid w:val="50950C9A"/>
    <w:rsid w:val="509E7471"/>
    <w:rsid w:val="50AC4899"/>
    <w:rsid w:val="50B2701D"/>
    <w:rsid w:val="50D845EA"/>
    <w:rsid w:val="50E60CE7"/>
    <w:rsid w:val="50E920BD"/>
    <w:rsid w:val="50EE3B03"/>
    <w:rsid w:val="50F72525"/>
    <w:rsid w:val="50F82A75"/>
    <w:rsid w:val="51053257"/>
    <w:rsid w:val="510D53DA"/>
    <w:rsid w:val="510F05CE"/>
    <w:rsid w:val="51136310"/>
    <w:rsid w:val="5142037F"/>
    <w:rsid w:val="51634A9A"/>
    <w:rsid w:val="5167665C"/>
    <w:rsid w:val="51695A58"/>
    <w:rsid w:val="516C18A5"/>
    <w:rsid w:val="517073FB"/>
    <w:rsid w:val="517D23B9"/>
    <w:rsid w:val="51852DBA"/>
    <w:rsid w:val="518E3D0C"/>
    <w:rsid w:val="51905BB3"/>
    <w:rsid w:val="51906CB3"/>
    <w:rsid w:val="51A947E6"/>
    <w:rsid w:val="51B226B4"/>
    <w:rsid w:val="51D9122E"/>
    <w:rsid w:val="52003972"/>
    <w:rsid w:val="52004FFE"/>
    <w:rsid w:val="52005982"/>
    <w:rsid w:val="5201513B"/>
    <w:rsid w:val="52047653"/>
    <w:rsid w:val="5214130B"/>
    <w:rsid w:val="521C6DEF"/>
    <w:rsid w:val="522E717A"/>
    <w:rsid w:val="52302A73"/>
    <w:rsid w:val="52320D8E"/>
    <w:rsid w:val="523429E2"/>
    <w:rsid w:val="52384E06"/>
    <w:rsid w:val="52387C4A"/>
    <w:rsid w:val="52535BCC"/>
    <w:rsid w:val="52595712"/>
    <w:rsid w:val="52623D08"/>
    <w:rsid w:val="526D140F"/>
    <w:rsid w:val="52757A71"/>
    <w:rsid w:val="527C7722"/>
    <w:rsid w:val="52863AC7"/>
    <w:rsid w:val="529E3592"/>
    <w:rsid w:val="52A07C95"/>
    <w:rsid w:val="52B663D7"/>
    <w:rsid w:val="52BF212E"/>
    <w:rsid w:val="52DD6E6C"/>
    <w:rsid w:val="52F6155C"/>
    <w:rsid w:val="52F9655C"/>
    <w:rsid w:val="531460EC"/>
    <w:rsid w:val="5315385C"/>
    <w:rsid w:val="531600F1"/>
    <w:rsid w:val="533162A1"/>
    <w:rsid w:val="5342491C"/>
    <w:rsid w:val="534722A1"/>
    <w:rsid w:val="5396277D"/>
    <w:rsid w:val="53B86A58"/>
    <w:rsid w:val="53C427B8"/>
    <w:rsid w:val="53C56D73"/>
    <w:rsid w:val="53CC7CB4"/>
    <w:rsid w:val="53D233D8"/>
    <w:rsid w:val="53DD44AD"/>
    <w:rsid w:val="53E002AC"/>
    <w:rsid w:val="53EF101B"/>
    <w:rsid w:val="53FF5EFB"/>
    <w:rsid w:val="54217E20"/>
    <w:rsid w:val="542875FB"/>
    <w:rsid w:val="542D3E89"/>
    <w:rsid w:val="544822BD"/>
    <w:rsid w:val="5499178F"/>
    <w:rsid w:val="54AF5270"/>
    <w:rsid w:val="54B1543D"/>
    <w:rsid w:val="54C27769"/>
    <w:rsid w:val="54C85926"/>
    <w:rsid w:val="55157F87"/>
    <w:rsid w:val="55185C0D"/>
    <w:rsid w:val="5519173E"/>
    <w:rsid w:val="5531675D"/>
    <w:rsid w:val="5534121F"/>
    <w:rsid w:val="55390B69"/>
    <w:rsid w:val="553B71F6"/>
    <w:rsid w:val="553D0610"/>
    <w:rsid w:val="553F1E51"/>
    <w:rsid w:val="55562C6F"/>
    <w:rsid w:val="55761A69"/>
    <w:rsid w:val="5579725C"/>
    <w:rsid w:val="55890B98"/>
    <w:rsid w:val="55943798"/>
    <w:rsid w:val="559D264C"/>
    <w:rsid w:val="559F30F0"/>
    <w:rsid w:val="55A84BFE"/>
    <w:rsid w:val="55B12039"/>
    <w:rsid w:val="55B45F63"/>
    <w:rsid w:val="55B90C0A"/>
    <w:rsid w:val="55D63591"/>
    <w:rsid w:val="55F50340"/>
    <w:rsid w:val="55FF50B5"/>
    <w:rsid w:val="560A087F"/>
    <w:rsid w:val="56122C31"/>
    <w:rsid w:val="561974BB"/>
    <w:rsid w:val="56281E78"/>
    <w:rsid w:val="562A4387"/>
    <w:rsid w:val="56334986"/>
    <w:rsid w:val="563608EB"/>
    <w:rsid w:val="56394FFE"/>
    <w:rsid w:val="56533581"/>
    <w:rsid w:val="56556A86"/>
    <w:rsid w:val="56570A60"/>
    <w:rsid w:val="565A2E32"/>
    <w:rsid w:val="567A23C9"/>
    <w:rsid w:val="5687257F"/>
    <w:rsid w:val="568858B4"/>
    <w:rsid w:val="568E05E7"/>
    <w:rsid w:val="56AE6CD3"/>
    <w:rsid w:val="56BC7373"/>
    <w:rsid w:val="56CD0033"/>
    <w:rsid w:val="56CF1ADE"/>
    <w:rsid w:val="56FA2C95"/>
    <w:rsid w:val="56FC6001"/>
    <w:rsid w:val="56FF69BB"/>
    <w:rsid w:val="570619B5"/>
    <w:rsid w:val="57075BF9"/>
    <w:rsid w:val="57082B77"/>
    <w:rsid w:val="57172D90"/>
    <w:rsid w:val="57260DE0"/>
    <w:rsid w:val="57313A9F"/>
    <w:rsid w:val="57386662"/>
    <w:rsid w:val="574F03D9"/>
    <w:rsid w:val="576F699C"/>
    <w:rsid w:val="57850AAF"/>
    <w:rsid w:val="57A21B1B"/>
    <w:rsid w:val="57AD6121"/>
    <w:rsid w:val="57AE0D20"/>
    <w:rsid w:val="57BC62D0"/>
    <w:rsid w:val="57CB0EFD"/>
    <w:rsid w:val="57DB7459"/>
    <w:rsid w:val="581F2350"/>
    <w:rsid w:val="58290DC5"/>
    <w:rsid w:val="582B685E"/>
    <w:rsid w:val="583170EE"/>
    <w:rsid w:val="58511B64"/>
    <w:rsid w:val="58527FC8"/>
    <w:rsid w:val="58647470"/>
    <w:rsid w:val="58723020"/>
    <w:rsid w:val="587303D7"/>
    <w:rsid w:val="58806C98"/>
    <w:rsid w:val="58961943"/>
    <w:rsid w:val="58966D68"/>
    <w:rsid w:val="58B45DE2"/>
    <w:rsid w:val="58BE1F2C"/>
    <w:rsid w:val="58CB0566"/>
    <w:rsid w:val="58D411FE"/>
    <w:rsid w:val="58E40C92"/>
    <w:rsid w:val="58E474D1"/>
    <w:rsid w:val="58F94BB0"/>
    <w:rsid w:val="59087C61"/>
    <w:rsid w:val="590E217B"/>
    <w:rsid w:val="59121580"/>
    <w:rsid w:val="59715673"/>
    <w:rsid w:val="5982756C"/>
    <w:rsid w:val="59A41CA5"/>
    <w:rsid w:val="59A541C5"/>
    <w:rsid w:val="59A801F0"/>
    <w:rsid w:val="59B2180F"/>
    <w:rsid w:val="59BD644B"/>
    <w:rsid w:val="59D10B16"/>
    <w:rsid w:val="59DD5217"/>
    <w:rsid w:val="59F82FAA"/>
    <w:rsid w:val="59FA6DBB"/>
    <w:rsid w:val="5A1D1000"/>
    <w:rsid w:val="5A2F034B"/>
    <w:rsid w:val="5A334CA4"/>
    <w:rsid w:val="5A4C460E"/>
    <w:rsid w:val="5A4D497B"/>
    <w:rsid w:val="5A5046F7"/>
    <w:rsid w:val="5A805270"/>
    <w:rsid w:val="5A865804"/>
    <w:rsid w:val="5A874A8D"/>
    <w:rsid w:val="5A97386D"/>
    <w:rsid w:val="5A9A2F72"/>
    <w:rsid w:val="5AB250D9"/>
    <w:rsid w:val="5ABB4FF8"/>
    <w:rsid w:val="5AC35820"/>
    <w:rsid w:val="5AE67876"/>
    <w:rsid w:val="5AE71320"/>
    <w:rsid w:val="5B044F1C"/>
    <w:rsid w:val="5B0644F4"/>
    <w:rsid w:val="5B2A3919"/>
    <w:rsid w:val="5B381774"/>
    <w:rsid w:val="5B691FD4"/>
    <w:rsid w:val="5B926846"/>
    <w:rsid w:val="5BA57414"/>
    <w:rsid w:val="5BB02F60"/>
    <w:rsid w:val="5BB8544A"/>
    <w:rsid w:val="5BC70423"/>
    <w:rsid w:val="5BFD600F"/>
    <w:rsid w:val="5C0C36CB"/>
    <w:rsid w:val="5C0D3BF8"/>
    <w:rsid w:val="5C0F39B6"/>
    <w:rsid w:val="5C11169E"/>
    <w:rsid w:val="5C1C73FB"/>
    <w:rsid w:val="5C2A2C70"/>
    <w:rsid w:val="5C3D6937"/>
    <w:rsid w:val="5C51394C"/>
    <w:rsid w:val="5C67536E"/>
    <w:rsid w:val="5C72662A"/>
    <w:rsid w:val="5C7B1930"/>
    <w:rsid w:val="5C960E86"/>
    <w:rsid w:val="5CA36B09"/>
    <w:rsid w:val="5CA75F8F"/>
    <w:rsid w:val="5CAF114E"/>
    <w:rsid w:val="5CC15D47"/>
    <w:rsid w:val="5CCF109C"/>
    <w:rsid w:val="5CDA7564"/>
    <w:rsid w:val="5CDE7166"/>
    <w:rsid w:val="5CE23177"/>
    <w:rsid w:val="5CE86B44"/>
    <w:rsid w:val="5CFD25D5"/>
    <w:rsid w:val="5D033BE7"/>
    <w:rsid w:val="5D072237"/>
    <w:rsid w:val="5D3C2E5D"/>
    <w:rsid w:val="5D5F5154"/>
    <w:rsid w:val="5D604509"/>
    <w:rsid w:val="5D703211"/>
    <w:rsid w:val="5D773808"/>
    <w:rsid w:val="5D9D5514"/>
    <w:rsid w:val="5D9E1D99"/>
    <w:rsid w:val="5DA005CD"/>
    <w:rsid w:val="5DAD470E"/>
    <w:rsid w:val="5DC8515F"/>
    <w:rsid w:val="5DC85EB7"/>
    <w:rsid w:val="5DD33B7E"/>
    <w:rsid w:val="5DE03167"/>
    <w:rsid w:val="5DF9063C"/>
    <w:rsid w:val="5DFC0FC1"/>
    <w:rsid w:val="5E135FCC"/>
    <w:rsid w:val="5E174C18"/>
    <w:rsid w:val="5E3873B6"/>
    <w:rsid w:val="5E7A5BB7"/>
    <w:rsid w:val="5E8D672F"/>
    <w:rsid w:val="5E8F25B6"/>
    <w:rsid w:val="5E9138DC"/>
    <w:rsid w:val="5E916AC6"/>
    <w:rsid w:val="5EA7655E"/>
    <w:rsid w:val="5EC461DB"/>
    <w:rsid w:val="5EC64E6D"/>
    <w:rsid w:val="5EE44A5F"/>
    <w:rsid w:val="5EEB1665"/>
    <w:rsid w:val="5EEF0698"/>
    <w:rsid w:val="5EFA466C"/>
    <w:rsid w:val="5F0B4ACB"/>
    <w:rsid w:val="5F270887"/>
    <w:rsid w:val="5F2A0360"/>
    <w:rsid w:val="5F3651D2"/>
    <w:rsid w:val="5F3D3A6B"/>
    <w:rsid w:val="5F3E6C4E"/>
    <w:rsid w:val="5F635AAB"/>
    <w:rsid w:val="5F805050"/>
    <w:rsid w:val="5F926F9A"/>
    <w:rsid w:val="5FB223E4"/>
    <w:rsid w:val="5FB34363"/>
    <w:rsid w:val="5FCB0E07"/>
    <w:rsid w:val="5FD62FEA"/>
    <w:rsid w:val="5FDD424F"/>
    <w:rsid w:val="5FDF6B44"/>
    <w:rsid w:val="5FF13B6D"/>
    <w:rsid w:val="5FF31011"/>
    <w:rsid w:val="600F52EB"/>
    <w:rsid w:val="60152B0C"/>
    <w:rsid w:val="603424E2"/>
    <w:rsid w:val="6051475F"/>
    <w:rsid w:val="606A0777"/>
    <w:rsid w:val="608655C1"/>
    <w:rsid w:val="609465DD"/>
    <w:rsid w:val="60A10BD7"/>
    <w:rsid w:val="60AC1E26"/>
    <w:rsid w:val="60EC31DD"/>
    <w:rsid w:val="6127216E"/>
    <w:rsid w:val="612826A2"/>
    <w:rsid w:val="61287F45"/>
    <w:rsid w:val="614B240F"/>
    <w:rsid w:val="61767A26"/>
    <w:rsid w:val="617A5D36"/>
    <w:rsid w:val="618F154C"/>
    <w:rsid w:val="619F6539"/>
    <w:rsid w:val="61A41EF3"/>
    <w:rsid w:val="61E80983"/>
    <w:rsid w:val="61EF14EF"/>
    <w:rsid w:val="62156AF8"/>
    <w:rsid w:val="62361A09"/>
    <w:rsid w:val="624D53FA"/>
    <w:rsid w:val="62567799"/>
    <w:rsid w:val="62597D56"/>
    <w:rsid w:val="625B0D54"/>
    <w:rsid w:val="625D6595"/>
    <w:rsid w:val="627574D8"/>
    <w:rsid w:val="62812FAA"/>
    <w:rsid w:val="628E5630"/>
    <w:rsid w:val="62903706"/>
    <w:rsid w:val="629358D4"/>
    <w:rsid w:val="62AC1B8A"/>
    <w:rsid w:val="62BC587D"/>
    <w:rsid w:val="62C570C0"/>
    <w:rsid w:val="62D17FA8"/>
    <w:rsid w:val="62EB02B5"/>
    <w:rsid w:val="62EB04C8"/>
    <w:rsid w:val="62F77154"/>
    <w:rsid w:val="630F0EC2"/>
    <w:rsid w:val="6318550E"/>
    <w:rsid w:val="63203694"/>
    <w:rsid w:val="63353BCF"/>
    <w:rsid w:val="634242E6"/>
    <w:rsid w:val="63456559"/>
    <w:rsid w:val="63461D37"/>
    <w:rsid w:val="637D1ECB"/>
    <w:rsid w:val="638958B7"/>
    <w:rsid w:val="63A4104A"/>
    <w:rsid w:val="63B84AF5"/>
    <w:rsid w:val="63BA052F"/>
    <w:rsid w:val="63BE0AD3"/>
    <w:rsid w:val="63CD3785"/>
    <w:rsid w:val="63F221BC"/>
    <w:rsid w:val="63F6567C"/>
    <w:rsid w:val="64032C6B"/>
    <w:rsid w:val="64073DEE"/>
    <w:rsid w:val="64087A7B"/>
    <w:rsid w:val="640B57D3"/>
    <w:rsid w:val="641A5836"/>
    <w:rsid w:val="64235A38"/>
    <w:rsid w:val="64421735"/>
    <w:rsid w:val="644C2AE2"/>
    <w:rsid w:val="64526450"/>
    <w:rsid w:val="64585427"/>
    <w:rsid w:val="645B2788"/>
    <w:rsid w:val="645D39F0"/>
    <w:rsid w:val="646A2293"/>
    <w:rsid w:val="646F5CE5"/>
    <w:rsid w:val="6488398E"/>
    <w:rsid w:val="64B72E0C"/>
    <w:rsid w:val="64B86B2D"/>
    <w:rsid w:val="64CB244A"/>
    <w:rsid w:val="64DF2316"/>
    <w:rsid w:val="64E31C9A"/>
    <w:rsid w:val="64FE0A7A"/>
    <w:rsid w:val="652D26C7"/>
    <w:rsid w:val="6554426D"/>
    <w:rsid w:val="65571136"/>
    <w:rsid w:val="65604F99"/>
    <w:rsid w:val="65682F42"/>
    <w:rsid w:val="6584208A"/>
    <w:rsid w:val="65947981"/>
    <w:rsid w:val="659A4539"/>
    <w:rsid w:val="65AD34B0"/>
    <w:rsid w:val="65C32871"/>
    <w:rsid w:val="65D51FB2"/>
    <w:rsid w:val="65D9739F"/>
    <w:rsid w:val="65DA4CF7"/>
    <w:rsid w:val="65DF0CA7"/>
    <w:rsid w:val="65E24BB0"/>
    <w:rsid w:val="65EF3F04"/>
    <w:rsid w:val="66014227"/>
    <w:rsid w:val="660E3E13"/>
    <w:rsid w:val="661B4993"/>
    <w:rsid w:val="661C5600"/>
    <w:rsid w:val="66206B4D"/>
    <w:rsid w:val="665138F1"/>
    <w:rsid w:val="66520D6E"/>
    <w:rsid w:val="66530A5C"/>
    <w:rsid w:val="665836A7"/>
    <w:rsid w:val="667E108E"/>
    <w:rsid w:val="667F2BAE"/>
    <w:rsid w:val="66B34723"/>
    <w:rsid w:val="66C34609"/>
    <w:rsid w:val="66C8504F"/>
    <w:rsid w:val="66CD3EC1"/>
    <w:rsid w:val="66D52DA0"/>
    <w:rsid w:val="670544F5"/>
    <w:rsid w:val="671604B0"/>
    <w:rsid w:val="67187ECE"/>
    <w:rsid w:val="67320624"/>
    <w:rsid w:val="673E76D0"/>
    <w:rsid w:val="67504513"/>
    <w:rsid w:val="677C68AC"/>
    <w:rsid w:val="67A16DDF"/>
    <w:rsid w:val="67AD71F1"/>
    <w:rsid w:val="67B558B7"/>
    <w:rsid w:val="67B96881"/>
    <w:rsid w:val="67F00298"/>
    <w:rsid w:val="680A12F6"/>
    <w:rsid w:val="682928D9"/>
    <w:rsid w:val="6830025F"/>
    <w:rsid w:val="683318FD"/>
    <w:rsid w:val="6844334F"/>
    <w:rsid w:val="684A57FC"/>
    <w:rsid w:val="686212E4"/>
    <w:rsid w:val="68694A1F"/>
    <w:rsid w:val="687077F8"/>
    <w:rsid w:val="68727727"/>
    <w:rsid w:val="68786E71"/>
    <w:rsid w:val="688B4389"/>
    <w:rsid w:val="68A0671B"/>
    <w:rsid w:val="68B93CC3"/>
    <w:rsid w:val="68B960C7"/>
    <w:rsid w:val="68B97345"/>
    <w:rsid w:val="68D215BE"/>
    <w:rsid w:val="68DE2EBC"/>
    <w:rsid w:val="692C1C8F"/>
    <w:rsid w:val="69320D51"/>
    <w:rsid w:val="69384D87"/>
    <w:rsid w:val="69452AD1"/>
    <w:rsid w:val="694A28AC"/>
    <w:rsid w:val="694B590C"/>
    <w:rsid w:val="694F16CF"/>
    <w:rsid w:val="696B2CBA"/>
    <w:rsid w:val="696F5B18"/>
    <w:rsid w:val="696F6013"/>
    <w:rsid w:val="696F7F2A"/>
    <w:rsid w:val="69863E1B"/>
    <w:rsid w:val="698B577F"/>
    <w:rsid w:val="69972F92"/>
    <w:rsid w:val="69981827"/>
    <w:rsid w:val="69A60607"/>
    <w:rsid w:val="69A77666"/>
    <w:rsid w:val="69B87748"/>
    <w:rsid w:val="69C23B52"/>
    <w:rsid w:val="69D72E6D"/>
    <w:rsid w:val="69E658F1"/>
    <w:rsid w:val="69EF1CF9"/>
    <w:rsid w:val="6A096FA5"/>
    <w:rsid w:val="6A211D7C"/>
    <w:rsid w:val="6A246111"/>
    <w:rsid w:val="6A426C8D"/>
    <w:rsid w:val="6A4421C7"/>
    <w:rsid w:val="6A68006A"/>
    <w:rsid w:val="6A6A371E"/>
    <w:rsid w:val="6A6E1944"/>
    <w:rsid w:val="6A8F1412"/>
    <w:rsid w:val="6A903551"/>
    <w:rsid w:val="6A944812"/>
    <w:rsid w:val="6A9F203B"/>
    <w:rsid w:val="6AB11699"/>
    <w:rsid w:val="6ADE3F6B"/>
    <w:rsid w:val="6AFF3CC9"/>
    <w:rsid w:val="6B0B793A"/>
    <w:rsid w:val="6B132234"/>
    <w:rsid w:val="6B1848BD"/>
    <w:rsid w:val="6B3462B2"/>
    <w:rsid w:val="6B4C26F3"/>
    <w:rsid w:val="6B594ADD"/>
    <w:rsid w:val="6B7B079E"/>
    <w:rsid w:val="6B7E1823"/>
    <w:rsid w:val="6B902E71"/>
    <w:rsid w:val="6BA12017"/>
    <w:rsid w:val="6BA55399"/>
    <w:rsid w:val="6BAC3169"/>
    <w:rsid w:val="6BBC293F"/>
    <w:rsid w:val="6BC97482"/>
    <w:rsid w:val="6BCE36F7"/>
    <w:rsid w:val="6BDE7AE6"/>
    <w:rsid w:val="6BEF1E2F"/>
    <w:rsid w:val="6C11344C"/>
    <w:rsid w:val="6C1A3739"/>
    <w:rsid w:val="6C1C2BDC"/>
    <w:rsid w:val="6C380E3A"/>
    <w:rsid w:val="6C5F5BE2"/>
    <w:rsid w:val="6C680298"/>
    <w:rsid w:val="6C6D5838"/>
    <w:rsid w:val="6C763848"/>
    <w:rsid w:val="6C7B0CBE"/>
    <w:rsid w:val="6C8A5926"/>
    <w:rsid w:val="6C952553"/>
    <w:rsid w:val="6C9F051B"/>
    <w:rsid w:val="6CB67892"/>
    <w:rsid w:val="6CC22FFA"/>
    <w:rsid w:val="6CC74771"/>
    <w:rsid w:val="6CF879DA"/>
    <w:rsid w:val="6CFC6C1B"/>
    <w:rsid w:val="6CFE2E1D"/>
    <w:rsid w:val="6D1B0BFF"/>
    <w:rsid w:val="6D207157"/>
    <w:rsid w:val="6D2F4F8D"/>
    <w:rsid w:val="6D3671B7"/>
    <w:rsid w:val="6D3E5422"/>
    <w:rsid w:val="6D55344D"/>
    <w:rsid w:val="6D727866"/>
    <w:rsid w:val="6D7B66EA"/>
    <w:rsid w:val="6D7C5122"/>
    <w:rsid w:val="6D8222DF"/>
    <w:rsid w:val="6DB51690"/>
    <w:rsid w:val="6DCA1943"/>
    <w:rsid w:val="6DCB4E90"/>
    <w:rsid w:val="6DDD7632"/>
    <w:rsid w:val="6DDE5E7F"/>
    <w:rsid w:val="6DED0138"/>
    <w:rsid w:val="6DF74044"/>
    <w:rsid w:val="6E090523"/>
    <w:rsid w:val="6E205FD6"/>
    <w:rsid w:val="6E2F26AE"/>
    <w:rsid w:val="6E471F93"/>
    <w:rsid w:val="6E4A4185"/>
    <w:rsid w:val="6E4B18D2"/>
    <w:rsid w:val="6E585B4D"/>
    <w:rsid w:val="6E5E7234"/>
    <w:rsid w:val="6E6F2871"/>
    <w:rsid w:val="6E7921E8"/>
    <w:rsid w:val="6E7A0760"/>
    <w:rsid w:val="6E871171"/>
    <w:rsid w:val="6E9F5E9B"/>
    <w:rsid w:val="6EA91C0A"/>
    <w:rsid w:val="6EAA17BE"/>
    <w:rsid w:val="6EB8323D"/>
    <w:rsid w:val="6ECD67E9"/>
    <w:rsid w:val="6EDC04F7"/>
    <w:rsid w:val="6EEB3AF6"/>
    <w:rsid w:val="6EEE4ED9"/>
    <w:rsid w:val="6EEF31A7"/>
    <w:rsid w:val="6EFF06A8"/>
    <w:rsid w:val="6F222A98"/>
    <w:rsid w:val="6F3F70B0"/>
    <w:rsid w:val="6F523436"/>
    <w:rsid w:val="6F6052EA"/>
    <w:rsid w:val="6F7166F6"/>
    <w:rsid w:val="6F933322"/>
    <w:rsid w:val="6F940239"/>
    <w:rsid w:val="6F9901FE"/>
    <w:rsid w:val="6FA27D4C"/>
    <w:rsid w:val="6FA4447B"/>
    <w:rsid w:val="6FB241F8"/>
    <w:rsid w:val="6FCC5990"/>
    <w:rsid w:val="6FDC4FC3"/>
    <w:rsid w:val="6FEF16B0"/>
    <w:rsid w:val="6FFB7662"/>
    <w:rsid w:val="70094ED2"/>
    <w:rsid w:val="70097F04"/>
    <w:rsid w:val="701514FF"/>
    <w:rsid w:val="703D7CE6"/>
    <w:rsid w:val="70570FF5"/>
    <w:rsid w:val="70800881"/>
    <w:rsid w:val="70894A34"/>
    <w:rsid w:val="708F6BDE"/>
    <w:rsid w:val="709C1327"/>
    <w:rsid w:val="70AF0B0E"/>
    <w:rsid w:val="70F65DDD"/>
    <w:rsid w:val="710A3193"/>
    <w:rsid w:val="711102D2"/>
    <w:rsid w:val="711F4406"/>
    <w:rsid w:val="71535404"/>
    <w:rsid w:val="715541A6"/>
    <w:rsid w:val="717B05A6"/>
    <w:rsid w:val="71840E5C"/>
    <w:rsid w:val="7184489C"/>
    <w:rsid w:val="718E11EA"/>
    <w:rsid w:val="71902AE4"/>
    <w:rsid w:val="719F428B"/>
    <w:rsid w:val="71A73234"/>
    <w:rsid w:val="71B06E02"/>
    <w:rsid w:val="71D266D1"/>
    <w:rsid w:val="71D912D4"/>
    <w:rsid w:val="71EC1D6E"/>
    <w:rsid w:val="71F20DEA"/>
    <w:rsid w:val="7229032E"/>
    <w:rsid w:val="723430FA"/>
    <w:rsid w:val="72357A4A"/>
    <w:rsid w:val="72663A57"/>
    <w:rsid w:val="72693ACB"/>
    <w:rsid w:val="72953F04"/>
    <w:rsid w:val="72990018"/>
    <w:rsid w:val="72B27CB2"/>
    <w:rsid w:val="72CA1C8E"/>
    <w:rsid w:val="72EF28B0"/>
    <w:rsid w:val="72F05163"/>
    <w:rsid w:val="72F50F9C"/>
    <w:rsid w:val="72F62DED"/>
    <w:rsid w:val="730078FC"/>
    <w:rsid w:val="73026204"/>
    <w:rsid w:val="730A3E35"/>
    <w:rsid w:val="731B32C3"/>
    <w:rsid w:val="732A6928"/>
    <w:rsid w:val="733A5DD6"/>
    <w:rsid w:val="733B309E"/>
    <w:rsid w:val="736667A4"/>
    <w:rsid w:val="736E2E36"/>
    <w:rsid w:val="737E5413"/>
    <w:rsid w:val="738642C8"/>
    <w:rsid w:val="73892A07"/>
    <w:rsid w:val="738C335A"/>
    <w:rsid w:val="738D38A8"/>
    <w:rsid w:val="73CA5314"/>
    <w:rsid w:val="73D24CA1"/>
    <w:rsid w:val="73DE18D5"/>
    <w:rsid w:val="73DF6713"/>
    <w:rsid w:val="73DF7FDA"/>
    <w:rsid w:val="7428095F"/>
    <w:rsid w:val="742C2582"/>
    <w:rsid w:val="742C30C1"/>
    <w:rsid w:val="744404A2"/>
    <w:rsid w:val="74835319"/>
    <w:rsid w:val="749775BF"/>
    <w:rsid w:val="74A01E17"/>
    <w:rsid w:val="74B24286"/>
    <w:rsid w:val="74C70189"/>
    <w:rsid w:val="74C84547"/>
    <w:rsid w:val="74CE2B0B"/>
    <w:rsid w:val="74F11975"/>
    <w:rsid w:val="74F35FA9"/>
    <w:rsid w:val="75017847"/>
    <w:rsid w:val="751A0298"/>
    <w:rsid w:val="752C185F"/>
    <w:rsid w:val="75341056"/>
    <w:rsid w:val="753D613E"/>
    <w:rsid w:val="75506001"/>
    <w:rsid w:val="755D5A0A"/>
    <w:rsid w:val="75670AA9"/>
    <w:rsid w:val="756D3B06"/>
    <w:rsid w:val="75724C91"/>
    <w:rsid w:val="75752FAA"/>
    <w:rsid w:val="7587423B"/>
    <w:rsid w:val="758A609D"/>
    <w:rsid w:val="759C3C2D"/>
    <w:rsid w:val="759E1D8F"/>
    <w:rsid w:val="75A35A28"/>
    <w:rsid w:val="75AE64AF"/>
    <w:rsid w:val="75B81F99"/>
    <w:rsid w:val="75BF7F65"/>
    <w:rsid w:val="75DE1737"/>
    <w:rsid w:val="75F476DB"/>
    <w:rsid w:val="75F8689A"/>
    <w:rsid w:val="75FA20BE"/>
    <w:rsid w:val="75FF7F78"/>
    <w:rsid w:val="76003BE2"/>
    <w:rsid w:val="76343CA5"/>
    <w:rsid w:val="763D4F16"/>
    <w:rsid w:val="76624BDC"/>
    <w:rsid w:val="76635A18"/>
    <w:rsid w:val="76703C4B"/>
    <w:rsid w:val="7684666A"/>
    <w:rsid w:val="768704C9"/>
    <w:rsid w:val="769431A0"/>
    <w:rsid w:val="769C0E3E"/>
    <w:rsid w:val="76A45CB5"/>
    <w:rsid w:val="76AF60AC"/>
    <w:rsid w:val="76B145E2"/>
    <w:rsid w:val="76BB69C2"/>
    <w:rsid w:val="76BC4508"/>
    <w:rsid w:val="76DA728E"/>
    <w:rsid w:val="76DB2CAA"/>
    <w:rsid w:val="76F26DE2"/>
    <w:rsid w:val="771016D8"/>
    <w:rsid w:val="771E5105"/>
    <w:rsid w:val="772341A1"/>
    <w:rsid w:val="77250B48"/>
    <w:rsid w:val="77271EA3"/>
    <w:rsid w:val="7733706B"/>
    <w:rsid w:val="773A0EE5"/>
    <w:rsid w:val="77653B81"/>
    <w:rsid w:val="7769030A"/>
    <w:rsid w:val="77811976"/>
    <w:rsid w:val="778511BB"/>
    <w:rsid w:val="77877C60"/>
    <w:rsid w:val="778E4393"/>
    <w:rsid w:val="77B04009"/>
    <w:rsid w:val="77BA0EA6"/>
    <w:rsid w:val="77C2448A"/>
    <w:rsid w:val="77C822DD"/>
    <w:rsid w:val="77FA4F0A"/>
    <w:rsid w:val="781836F9"/>
    <w:rsid w:val="7822163F"/>
    <w:rsid w:val="78374B57"/>
    <w:rsid w:val="784A3CD3"/>
    <w:rsid w:val="78615480"/>
    <w:rsid w:val="787F107E"/>
    <w:rsid w:val="78812164"/>
    <w:rsid w:val="78884C84"/>
    <w:rsid w:val="788C2661"/>
    <w:rsid w:val="78A703AF"/>
    <w:rsid w:val="78AC1E9F"/>
    <w:rsid w:val="78AD4D72"/>
    <w:rsid w:val="78DF4BA6"/>
    <w:rsid w:val="78FC3F71"/>
    <w:rsid w:val="79063F3E"/>
    <w:rsid w:val="791106B3"/>
    <w:rsid w:val="79300168"/>
    <w:rsid w:val="79493484"/>
    <w:rsid w:val="795D308D"/>
    <w:rsid w:val="796850A8"/>
    <w:rsid w:val="79847EBF"/>
    <w:rsid w:val="79AC79FB"/>
    <w:rsid w:val="79AD1192"/>
    <w:rsid w:val="79FE700A"/>
    <w:rsid w:val="7A02599B"/>
    <w:rsid w:val="7A147241"/>
    <w:rsid w:val="7A1547FF"/>
    <w:rsid w:val="7A1563A6"/>
    <w:rsid w:val="7A396538"/>
    <w:rsid w:val="7A481EBA"/>
    <w:rsid w:val="7A4F2B81"/>
    <w:rsid w:val="7A5507C4"/>
    <w:rsid w:val="7A707A08"/>
    <w:rsid w:val="7A8B1C79"/>
    <w:rsid w:val="7A9F1116"/>
    <w:rsid w:val="7AB42307"/>
    <w:rsid w:val="7ACD1F36"/>
    <w:rsid w:val="7AD61FD9"/>
    <w:rsid w:val="7AD62AFA"/>
    <w:rsid w:val="7ADC07B4"/>
    <w:rsid w:val="7AFA5C24"/>
    <w:rsid w:val="7B097BDE"/>
    <w:rsid w:val="7B2E06D9"/>
    <w:rsid w:val="7B376C34"/>
    <w:rsid w:val="7B3951AD"/>
    <w:rsid w:val="7B3A0A78"/>
    <w:rsid w:val="7B484A08"/>
    <w:rsid w:val="7B642A8B"/>
    <w:rsid w:val="7B675BAF"/>
    <w:rsid w:val="7B910062"/>
    <w:rsid w:val="7BA65D51"/>
    <w:rsid w:val="7BBF53C8"/>
    <w:rsid w:val="7BC37918"/>
    <w:rsid w:val="7BC44B32"/>
    <w:rsid w:val="7BC90C1C"/>
    <w:rsid w:val="7BC970DB"/>
    <w:rsid w:val="7BD16478"/>
    <w:rsid w:val="7BD635F4"/>
    <w:rsid w:val="7BDD0E17"/>
    <w:rsid w:val="7BE04FE4"/>
    <w:rsid w:val="7BE85E4B"/>
    <w:rsid w:val="7BF362B2"/>
    <w:rsid w:val="7C003181"/>
    <w:rsid w:val="7C021D23"/>
    <w:rsid w:val="7C0B4694"/>
    <w:rsid w:val="7C0C4CCC"/>
    <w:rsid w:val="7C0E1E70"/>
    <w:rsid w:val="7C15390B"/>
    <w:rsid w:val="7C1B3232"/>
    <w:rsid w:val="7C1D7794"/>
    <w:rsid w:val="7C602641"/>
    <w:rsid w:val="7C826F0F"/>
    <w:rsid w:val="7C8D6CF0"/>
    <w:rsid w:val="7CA02649"/>
    <w:rsid w:val="7CB138FF"/>
    <w:rsid w:val="7CBF006A"/>
    <w:rsid w:val="7CDC699E"/>
    <w:rsid w:val="7CFC072C"/>
    <w:rsid w:val="7D1563E6"/>
    <w:rsid w:val="7D3E0B18"/>
    <w:rsid w:val="7D3E70D3"/>
    <w:rsid w:val="7D40198C"/>
    <w:rsid w:val="7D4A4CD1"/>
    <w:rsid w:val="7D5539EE"/>
    <w:rsid w:val="7D5C3EB4"/>
    <w:rsid w:val="7D5F0804"/>
    <w:rsid w:val="7D663E6F"/>
    <w:rsid w:val="7D71615B"/>
    <w:rsid w:val="7D912F29"/>
    <w:rsid w:val="7DB14677"/>
    <w:rsid w:val="7DBB030B"/>
    <w:rsid w:val="7DBD0F25"/>
    <w:rsid w:val="7DC5730E"/>
    <w:rsid w:val="7DCA57F6"/>
    <w:rsid w:val="7DD64891"/>
    <w:rsid w:val="7DD73BA6"/>
    <w:rsid w:val="7DD74E45"/>
    <w:rsid w:val="7DE95122"/>
    <w:rsid w:val="7E1C6248"/>
    <w:rsid w:val="7E2B5B66"/>
    <w:rsid w:val="7E3C2AE7"/>
    <w:rsid w:val="7E3D6F9A"/>
    <w:rsid w:val="7E5514BB"/>
    <w:rsid w:val="7E704832"/>
    <w:rsid w:val="7E761F9C"/>
    <w:rsid w:val="7E800C15"/>
    <w:rsid w:val="7E8F2119"/>
    <w:rsid w:val="7E953617"/>
    <w:rsid w:val="7ECA3C03"/>
    <w:rsid w:val="7EF1686D"/>
    <w:rsid w:val="7EFC7B83"/>
    <w:rsid w:val="7F0A4EC1"/>
    <w:rsid w:val="7F2E44B6"/>
    <w:rsid w:val="7F3E07EB"/>
    <w:rsid w:val="7F495CF9"/>
    <w:rsid w:val="7F593177"/>
    <w:rsid w:val="7F7141FB"/>
    <w:rsid w:val="7F775663"/>
    <w:rsid w:val="7F96147F"/>
    <w:rsid w:val="7F9711EC"/>
    <w:rsid w:val="7F9814CA"/>
    <w:rsid w:val="7FB53AF5"/>
    <w:rsid w:val="7FC0514D"/>
    <w:rsid w:val="7FD3310D"/>
    <w:rsid w:val="7FE52A6E"/>
    <w:rsid w:val="7FEB3E5B"/>
    <w:rsid w:val="7FF0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5">
    <w:name w:val="heading 4"/>
    <w:basedOn w:val="1"/>
    <w:next w:val="1"/>
    <w:qFormat/>
    <w:uiPriority w:val="0"/>
    <w:pPr>
      <w:keepNext/>
      <w:keepLines/>
      <w:spacing w:before="160" w:after="100" w:line="377" w:lineRule="auto"/>
      <w:outlineLvl w:val="3"/>
    </w:pPr>
    <w:rPr>
      <w:rFonts w:ascii="Arial" w:hAnsi="Arial"/>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8">
    <w:name w:val="Normal Indent"/>
    <w:basedOn w:val="1"/>
    <w:next w:val="9"/>
    <w:qFormat/>
    <w:uiPriority w:val="0"/>
    <w:pPr>
      <w:spacing w:line="300" w:lineRule="auto"/>
      <w:ind w:firstLine="420"/>
    </w:pPr>
  </w:style>
  <w:style w:type="paragraph" w:styleId="9">
    <w:name w:val="Body Text Indent"/>
    <w:basedOn w:val="1"/>
    <w:next w:val="1"/>
    <w:link w:val="47"/>
    <w:qFormat/>
    <w:uiPriority w:val="0"/>
    <w:pPr>
      <w:spacing w:after="120"/>
      <w:ind w:left="420" w:leftChars="200"/>
    </w:pPr>
  </w:style>
  <w:style w:type="paragraph" w:styleId="10">
    <w:name w:val="annotation text"/>
    <w:basedOn w:val="1"/>
    <w:link w:val="46"/>
    <w:qFormat/>
    <w:uiPriority w:val="0"/>
    <w:pPr>
      <w:jc w:val="left"/>
    </w:pPr>
    <w:rPr>
      <w:szCs w:val="24"/>
    </w:rPr>
  </w:style>
  <w:style w:type="paragraph" w:styleId="11">
    <w:name w:val="Body Text"/>
    <w:basedOn w:val="1"/>
    <w:link w:val="43"/>
    <w:qFormat/>
    <w:uiPriority w:val="0"/>
    <w:pPr>
      <w:spacing w:after="120"/>
    </w:pPr>
    <w:rPr>
      <w:rFonts w:eastAsia="??"/>
      <w:sz w:val="28"/>
      <w:szCs w:val="28"/>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
    <w:link w:val="48"/>
    <w:qFormat/>
    <w:uiPriority w:val="0"/>
    <w:rPr>
      <w:rFonts w:ascii="宋体" w:hAnsi="Courier New" w:eastAsia="仿宋_GB2312"/>
      <w:sz w:val="30"/>
    </w:rPr>
  </w:style>
  <w:style w:type="paragraph" w:styleId="14">
    <w:name w:val="Body Text Indent 2"/>
    <w:basedOn w:val="1"/>
    <w:link w:val="49"/>
    <w:qFormat/>
    <w:uiPriority w:val="0"/>
    <w:pPr>
      <w:spacing w:line="500" w:lineRule="exact"/>
      <w:ind w:left="105" w:firstLine="465" w:firstLineChars="166"/>
    </w:pPr>
    <w:rPr>
      <w:sz w:val="28"/>
    </w:rPr>
  </w:style>
  <w:style w:type="paragraph" w:styleId="15">
    <w:name w:val="Balloon Text"/>
    <w:basedOn w:val="1"/>
    <w:link w:val="50"/>
    <w:qFormat/>
    <w:uiPriority w:val="0"/>
    <w:rPr>
      <w:sz w:val="18"/>
      <w:szCs w:val="18"/>
    </w:rPr>
  </w:style>
  <w:style w:type="paragraph" w:styleId="16">
    <w:name w:val="footer"/>
    <w:basedOn w:val="1"/>
    <w:next w:val="17"/>
    <w:link w:val="51"/>
    <w:qFormat/>
    <w:uiPriority w:val="99"/>
    <w:pPr>
      <w:tabs>
        <w:tab w:val="center" w:pos="4153"/>
        <w:tab w:val="right" w:pos="8306"/>
      </w:tabs>
      <w:snapToGrid w:val="0"/>
      <w:jc w:val="left"/>
    </w:pPr>
    <w:rPr>
      <w:sz w:val="18"/>
      <w:szCs w:val="18"/>
    </w:rPr>
  </w:style>
  <w:style w:type="paragraph" w:styleId="17">
    <w:name w:val="toc 2"/>
    <w:basedOn w:val="1"/>
    <w:next w:val="1"/>
    <w:qFormat/>
    <w:uiPriority w:val="39"/>
    <w:pPr>
      <w:tabs>
        <w:tab w:val="right" w:leader="middleDot" w:pos="8948"/>
      </w:tabs>
      <w:spacing w:before="60" w:after="60"/>
      <w:ind w:left="210"/>
    </w:pPr>
    <w:rPr>
      <w:smallCaps/>
    </w:rPr>
  </w:style>
  <w:style w:type="paragraph" w:styleId="18">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11"/>
    <w:pPr>
      <w:adjustRightInd w:val="0"/>
      <w:snapToGrid w:val="0"/>
      <w:spacing w:before="240" w:after="480"/>
      <w:jc w:val="center"/>
    </w:pPr>
    <w:rPr>
      <w:rFonts w:ascii="Arial" w:hAnsi="Arial" w:eastAsia="隶书"/>
      <w:b/>
      <w:bCs/>
      <w:kern w:val="28"/>
      <w:sz w:val="44"/>
      <w:szCs w:val="32"/>
    </w:rPr>
  </w:style>
  <w:style w:type="paragraph" w:styleId="20">
    <w:name w:val="List"/>
    <w:basedOn w:val="1"/>
    <w:qFormat/>
    <w:uiPriority w:val="0"/>
    <w:pPr>
      <w:ind w:left="200" w:hanging="200" w:hangingChars="200"/>
    </w:pPr>
  </w:style>
  <w:style w:type="paragraph" w:styleId="21">
    <w:name w:val="toc 6"/>
    <w:basedOn w:val="1"/>
    <w:next w:val="1"/>
    <w:qFormat/>
    <w:uiPriority w:val="0"/>
    <w:pPr>
      <w:ind w:left="1000" w:leftChars="1000"/>
    </w:pPr>
  </w:style>
  <w:style w:type="paragraph" w:styleId="22">
    <w:name w:val="Body Text Indent 3"/>
    <w:basedOn w:val="1"/>
    <w:link w:val="53"/>
    <w:qFormat/>
    <w:uiPriority w:val="0"/>
    <w:pPr>
      <w:spacing w:after="120"/>
      <w:ind w:left="420" w:leftChars="200"/>
    </w:pPr>
    <w:rPr>
      <w:sz w:val="16"/>
      <w:szCs w:val="16"/>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4"/>
    <w:qFormat/>
    <w:uiPriority w:val="0"/>
    <w:pPr>
      <w:jc w:val="center"/>
    </w:pPr>
    <w:rPr>
      <w:rFonts w:ascii="Calibri" w:hAnsi="Calibri"/>
      <w:sz w:val="30"/>
      <w:szCs w:val="30"/>
    </w:rPr>
  </w:style>
  <w:style w:type="paragraph" w:styleId="25">
    <w:name w:val="annotation subject"/>
    <w:basedOn w:val="10"/>
    <w:next w:val="10"/>
    <w:link w:val="55"/>
    <w:qFormat/>
    <w:uiPriority w:val="0"/>
    <w:rPr>
      <w:b/>
      <w:bCs/>
    </w:rPr>
  </w:style>
  <w:style w:type="paragraph" w:styleId="26">
    <w:name w:val="Body Text First Indent"/>
    <w:basedOn w:val="11"/>
    <w:next w:val="21"/>
    <w:qFormat/>
    <w:uiPriority w:val="0"/>
    <w:pPr>
      <w:ind w:firstLine="420" w:firstLineChars="100"/>
    </w:pPr>
    <w:rPr>
      <w:szCs w:val="24"/>
    </w:rPr>
  </w:style>
  <w:style w:type="paragraph" w:styleId="27">
    <w:name w:val="Body Text First Indent 2"/>
    <w:basedOn w:val="9"/>
    <w:link w:val="56"/>
    <w:qFormat/>
    <w:uiPriority w:val="0"/>
    <w:pPr>
      <w:ind w:firstLine="420" w:firstLineChars="200"/>
    </w:p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style>
  <w:style w:type="character" w:styleId="33">
    <w:name w:val="Emphasis"/>
    <w:basedOn w:val="30"/>
    <w:qFormat/>
    <w:uiPriority w:val="0"/>
    <w:rPr>
      <w:i/>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styleId="36">
    <w:name w:val="HTML Sample"/>
    <w:basedOn w:val="30"/>
    <w:qFormat/>
    <w:uiPriority w:val="0"/>
    <w:rPr>
      <w:rFonts w:ascii="Courier New" w:hAnsi="Courier New"/>
    </w:rPr>
  </w:style>
  <w:style w:type="paragraph" w:customStyle="1" w:styleId="37">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38">
    <w:name w:val="表格文字"/>
    <w:basedOn w:val="13"/>
    <w:next w:val="11"/>
    <w:qFormat/>
    <w:uiPriority w:val="0"/>
    <w:pPr>
      <w:adjustRightInd w:val="0"/>
      <w:spacing w:line="420" w:lineRule="atLeast"/>
      <w:textAlignment w:val="baseline"/>
    </w:pPr>
    <w:rPr>
      <w:rFonts w:ascii="Calibri" w:hAnsi="Calibri"/>
      <w:sz w:val="28"/>
    </w:rPr>
  </w:style>
  <w:style w:type="paragraph" w:styleId="39">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正文首行缩进 21"/>
    <w:basedOn w:val="42"/>
    <w:qFormat/>
    <w:uiPriority w:val="0"/>
    <w:pPr>
      <w:ind w:firstLine="420"/>
    </w:pPr>
  </w:style>
  <w:style w:type="paragraph" w:customStyle="1" w:styleId="42">
    <w:name w:val="正文文本缩进1"/>
    <w:basedOn w:val="1"/>
    <w:qFormat/>
    <w:uiPriority w:val="0"/>
    <w:pPr>
      <w:ind w:firstLine="200"/>
    </w:pPr>
    <w:rPr>
      <w:rFonts w:ascii="仿宋_GB2312" w:eastAsia="仿宋_GB2312"/>
      <w:sz w:val="32"/>
    </w:rPr>
  </w:style>
  <w:style w:type="character" w:customStyle="1" w:styleId="43">
    <w:name w:val="正文文本 字符"/>
    <w:link w:val="11"/>
    <w:qFormat/>
    <w:uiPriority w:val="0"/>
    <w:rPr>
      <w:rFonts w:eastAsia="??"/>
      <w:kern w:val="2"/>
      <w:sz w:val="28"/>
      <w:szCs w:val="28"/>
      <w:lang w:val="en-US" w:eastAsia="zh-CN" w:bidi="ar-SA"/>
    </w:rPr>
  </w:style>
  <w:style w:type="character" w:customStyle="1" w:styleId="44">
    <w:name w:val="标题 1 字符"/>
    <w:link w:val="2"/>
    <w:qFormat/>
    <w:uiPriority w:val="9"/>
    <w:rPr>
      <w:b/>
      <w:bCs/>
      <w:kern w:val="44"/>
      <w:sz w:val="44"/>
      <w:szCs w:val="44"/>
    </w:rPr>
  </w:style>
  <w:style w:type="character" w:customStyle="1" w:styleId="45">
    <w:name w:val="标题 2 字符"/>
    <w:link w:val="3"/>
    <w:qFormat/>
    <w:uiPriority w:val="0"/>
    <w:rPr>
      <w:rFonts w:ascii="Arial" w:hAnsi="Arial" w:eastAsia="??"/>
      <w:b/>
      <w:kern w:val="2"/>
      <w:sz w:val="32"/>
      <w:szCs w:val="28"/>
      <w:lang w:val="en-US" w:eastAsia="zh-CN" w:bidi="ar-SA"/>
    </w:rPr>
  </w:style>
  <w:style w:type="character" w:customStyle="1" w:styleId="46">
    <w:name w:val="批注文字 字符"/>
    <w:link w:val="10"/>
    <w:qFormat/>
    <w:uiPriority w:val="0"/>
    <w:rPr>
      <w:kern w:val="2"/>
      <w:sz w:val="21"/>
      <w:szCs w:val="24"/>
    </w:rPr>
  </w:style>
  <w:style w:type="character" w:customStyle="1" w:styleId="47">
    <w:name w:val="正文文本缩进 字符"/>
    <w:link w:val="9"/>
    <w:qFormat/>
    <w:uiPriority w:val="0"/>
    <w:rPr>
      <w:kern w:val="2"/>
      <w:sz w:val="21"/>
    </w:rPr>
  </w:style>
  <w:style w:type="character" w:customStyle="1" w:styleId="48">
    <w:name w:val="纯文本 字符"/>
    <w:link w:val="13"/>
    <w:qFormat/>
    <w:uiPriority w:val="0"/>
    <w:rPr>
      <w:rFonts w:ascii="宋体" w:hAnsi="Courier New" w:eastAsia="仿宋_GB2312"/>
      <w:kern w:val="2"/>
      <w:sz w:val="30"/>
      <w:lang w:val="en-US" w:eastAsia="zh-CN" w:bidi="ar-SA"/>
    </w:rPr>
  </w:style>
  <w:style w:type="character" w:customStyle="1" w:styleId="49">
    <w:name w:val="正文文本缩进 2 字符"/>
    <w:link w:val="14"/>
    <w:qFormat/>
    <w:uiPriority w:val="0"/>
    <w:rPr>
      <w:kern w:val="2"/>
      <w:sz w:val="28"/>
    </w:rPr>
  </w:style>
  <w:style w:type="character" w:customStyle="1" w:styleId="50">
    <w:name w:val="批注框文本 字符"/>
    <w:link w:val="15"/>
    <w:qFormat/>
    <w:uiPriority w:val="0"/>
    <w:rPr>
      <w:kern w:val="2"/>
      <w:sz w:val="18"/>
      <w:szCs w:val="18"/>
    </w:rPr>
  </w:style>
  <w:style w:type="character" w:customStyle="1" w:styleId="51">
    <w:name w:val="页脚 字符"/>
    <w:link w:val="16"/>
    <w:qFormat/>
    <w:uiPriority w:val="99"/>
    <w:rPr>
      <w:kern w:val="2"/>
      <w:sz w:val="18"/>
      <w:szCs w:val="18"/>
    </w:rPr>
  </w:style>
  <w:style w:type="character" w:customStyle="1" w:styleId="52">
    <w:name w:val="页眉 字符"/>
    <w:link w:val="18"/>
    <w:qFormat/>
    <w:uiPriority w:val="99"/>
    <w:rPr>
      <w:kern w:val="2"/>
      <w:sz w:val="18"/>
      <w:szCs w:val="18"/>
    </w:rPr>
  </w:style>
  <w:style w:type="character" w:customStyle="1" w:styleId="53">
    <w:name w:val="正文文本缩进 3 字符"/>
    <w:link w:val="22"/>
    <w:qFormat/>
    <w:uiPriority w:val="0"/>
    <w:rPr>
      <w:kern w:val="2"/>
      <w:sz w:val="16"/>
      <w:szCs w:val="16"/>
    </w:rPr>
  </w:style>
  <w:style w:type="character" w:customStyle="1" w:styleId="54">
    <w:name w:val="标题 字符"/>
    <w:link w:val="24"/>
    <w:qFormat/>
    <w:uiPriority w:val="0"/>
    <w:rPr>
      <w:rFonts w:ascii="Calibri" w:hAnsi="Calibri"/>
      <w:kern w:val="2"/>
      <w:sz w:val="30"/>
      <w:szCs w:val="30"/>
    </w:rPr>
  </w:style>
  <w:style w:type="character" w:customStyle="1" w:styleId="55">
    <w:name w:val="批注主题 字符"/>
    <w:link w:val="25"/>
    <w:qFormat/>
    <w:uiPriority w:val="0"/>
    <w:rPr>
      <w:b/>
      <w:bCs/>
      <w:kern w:val="2"/>
      <w:sz w:val="21"/>
      <w:szCs w:val="24"/>
    </w:rPr>
  </w:style>
  <w:style w:type="character" w:customStyle="1" w:styleId="56">
    <w:name w:val="正文文本首行缩进 2 字符"/>
    <w:link w:val="27"/>
    <w:qFormat/>
    <w:uiPriority w:val="0"/>
  </w:style>
  <w:style w:type="character" w:customStyle="1" w:styleId="57">
    <w:name w:val="apple-style-span"/>
    <w:qFormat/>
    <w:uiPriority w:val="0"/>
    <w:rPr>
      <w:rFonts w:ascii="Tahoma" w:hAnsi="Tahoma"/>
      <w:sz w:val="24"/>
      <w:szCs w:val="20"/>
    </w:rPr>
  </w:style>
  <w:style w:type="character" w:customStyle="1" w:styleId="58">
    <w:name w:val="font51"/>
    <w:basedOn w:val="30"/>
    <w:qFormat/>
    <w:uiPriority w:val="0"/>
    <w:rPr>
      <w:rFonts w:hint="eastAsia" w:ascii="宋体" w:hAnsi="宋体" w:eastAsia="宋体" w:cs="宋体"/>
      <w:color w:val="000000"/>
      <w:sz w:val="22"/>
      <w:szCs w:val="22"/>
      <w:u w:val="none"/>
    </w:rPr>
  </w:style>
  <w:style w:type="character" w:customStyle="1" w:styleId="59">
    <w:name w:val="NormalCharacter"/>
    <w:qFormat/>
    <w:uiPriority w:val="0"/>
    <w:rPr>
      <w:rFonts w:ascii="Calibri" w:hAnsi="Calibri" w:eastAsia="宋体"/>
    </w:rPr>
  </w:style>
  <w:style w:type="character" w:customStyle="1" w:styleId="60">
    <w:name w:val="font01"/>
    <w:basedOn w:val="30"/>
    <w:qFormat/>
    <w:uiPriority w:val="0"/>
    <w:rPr>
      <w:rFonts w:hint="eastAsia" w:ascii="宋体" w:hAnsi="宋体" w:eastAsia="宋体" w:cs="宋体"/>
      <w:b/>
      <w:color w:val="000000"/>
      <w:sz w:val="40"/>
      <w:szCs w:val="40"/>
      <w:u w:val="none"/>
    </w:rPr>
  </w:style>
  <w:style w:type="character" w:customStyle="1" w:styleId="61">
    <w:name w:val="font91"/>
    <w:basedOn w:val="30"/>
    <w:qFormat/>
    <w:uiPriority w:val="0"/>
    <w:rPr>
      <w:rFonts w:hint="eastAsia" w:ascii="宋体" w:hAnsi="宋体" w:eastAsia="宋体" w:cs="宋体"/>
      <w:color w:val="000000"/>
      <w:sz w:val="20"/>
      <w:szCs w:val="20"/>
      <w:u w:val="none"/>
    </w:rPr>
  </w:style>
  <w:style w:type="character" w:customStyle="1" w:styleId="62">
    <w:name w:val="font11"/>
    <w:basedOn w:val="30"/>
    <w:qFormat/>
    <w:uiPriority w:val="0"/>
    <w:rPr>
      <w:rFonts w:hint="eastAsia" w:ascii="宋体" w:hAnsi="宋体" w:eastAsia="宋体" w:cs="宋体"/>
      <w:b/>
      <w:color w:val="000000"/>
      <w:sz w:val="22"/>
      <w:szCs w:val="22"/>
      <w:u w:val="none"/>
    </w:rPr>
  </w:style>
  <w:style w:type="character" w:customStyle="1" w:styleId="63">
    <w:name w:val="font112"/>
    <w:basedOn w:val="30"/>
    <w:qFormat/>
    <w:uiPriority w:val="0"/>
    <w:rPr>
      <w:rFonts w:hint="eastAsia" w:ascii="宋体" w:hAnsi="宋体" w:eastAsia="宋体" w:cs="宋体"/>
      <w:color w:val="000000"/>
      <w:sz w:val="22"/>
      <w:szCs w:val="22"/>
      <w:u w:val="none"/>
    </w:rPr>
  </w:style>
  <w:style w:type="character" w:customStyle="1" w:styleId="64">
    <w:name w:val="font61"/>
    <w:basedOn w:val="30"/>
    <w:qFormat/>
    <w:uiPriority w:val="0"/>
    <w:rPr>
      <w:rFonts w:hint="default" w:ascii="Times New Roman" w:hAnsi="Times New Roman" w:cs="Times New Roman"/>
      <w:color w:val="000000"/>
      <w:sz w:val="20"/>
      <w:szCs w:val="20"/>
      <w:u w:val="none"/>
    </w:rPr>
  </w:style>
  <w:style w:type="character" w:customStyle="1" w:styleId="65">
    <w:name w:val="font81"/>
    <w:basedOn w:val="30"/>
    <w:qFormat/>
    <w:uiPriority w:val="0"/>
    <w:rPr>
      <w:rFonts w:hint="eastAsia" w:ascii="宋体" w:hAnsi="宋体" w:eastAsia="宋体" w:cs="宋体"/>
      <w:color w:val="000000"/>
      <w:sz w:val="20"/>
      <w:szCs w:val="20"/>
      <w:u w:val="none"/>
    </w:rPr>
  </w:style>
  <w:style w:type="character" w:customStyle="1" w:styleId="66">
    <w:name w:val="Char Char7"/>
    <w:qFormat/>
    <w:uiPriority w:val="0"/>
    <w:rPr>
      <w:rFonts w:ascii="??" w:hAnsi="??" w:eastAsia="??" w:cs="宋体"/>
      <w:kern w:val="2"/>
      <w:sz w:val="24"/>
      <w:szCs w:val="28"/>
    </w:rPr>
  </w:style>
  <w:style w:type="character" w:customStyle="1" w:styleId="67">
    <w:name w:val="font71"/>
    <w:basedOn w:val="30"/>
    <w:qFormat/>
    <w:uiPriority w:val="0"/>
    <w:rPr>
      <w:rFonts w:ascii="Arial" w:hAnsi="Arial" w:cs="Arial"/>
      <w:color w:val="000000"/>
      <w:sz w:val="20"/>
      <w:szCs w:val="20"/>
      <w:u w:val="none"/>
    </w:rPr>
  </w:style>
  <w:style w:type="paragraph" w:customStyle="1" w:styleId="68">
    <w:name w:val="中等深浅列表 2 - 强调文字颜色 41"/>
    <w:basedOn w:val="1"/>
    <w:qFormat/>
    <w:uiPriority w:val="34"/>
    <w:pPr>
      <w:ind w:firstLine="420" w:firstLineChars="200"/>
    </w:pPr>
    <w:rPr>
      <w:rFonts w:ascii="Calibri" w:hAnsi="Calibri"/>
      <w:szCs w:val="22"/>
    </w:rPr>
  </w:style>
  <w:style w:type="paragraph" w:customStyle="1" w:styleId="69">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70">
    <w:name w:val="p16"/>
    <w:basedOn w:val="1"/>
    <w:qFormat/>
    <w:uiPriority w:val="0"/>
    <w:pPr>
      <w:widowControl/>
    </w:pPr>
    <w:rPr>
      <w:rFonts w:ascii="宋体" w:hAnsi="宋体" w:cs="宋体"/>
      <w:kern w:val="0"/>
      <w:sz w:val="30"/>
      <w:szCs w:val="30"/>
    </w:rPr>
  </w:style>
  <w:style w:type="paragraph" w:customStyle="1" w:styleId="71">
    <w:name w:val="_Style 8"/>
    <w:basedOn w:val="1"/>
    <w:next w:val="39"/>
    <w:qFormat/>
    <w:uiPriority w:val="34"/>
    <w:pPr>
      <w:ind w:firstLine="420" w:firstLineChars="200"/>
    </w:pPr>
    <w:rPr>
      <w:rFonts w:ascii="Calibri" w:hAnsi="Calibri"/>
      <w:szCs w:val="22"/>
    </w:rPr>
  </w:style>
  <w:style w:type="paragraph" w:customStyle="1" w:styleId="72">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3">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5">
    <w:name w:val="正文1"/>
    <w:qFormat/>
    <w:uiPriority w:val="0"/>
    <w:pPr>
      <w:jc w:val="both"/>
    </w:pPr>
    <w:rPr>
      <w:rFonts w:ascii="Calibri" w:hAnsi="Calibri" w:eastAsia="宋体" w:cs="宋体"/>
      <w:kern w:val="2"/>
      <w:sz w:val="21"/>
      <w:szCs w:val="21"/>
      <w:lang w:val="en-US" w:eastAsia="zh-CN" w:bidi="ar-SA"/>
    </w:rPr>
  </w:style>
  <w:style w:type="paragraph" w:customStyle="1" w:styleId="76">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列出段落1"/>
    <w:basedOn w:val="1"/>
    <w:qFormat/>
    <w:uiPriority w:val="0"/>
    <w:pPr>
      <w:ind w:firstLine="420" w:firstLineChars="200"/>
    </w:pPr>
    <w:rPr>
      <w:rFonts w:ascii="Calibri" w:hAnsi="Calibri"/>
      <w:szCs w:val="22"/>
    </w:rPr>
  </w:style>
  <w:style w:type="paragraph" w:customStyle="1" w:styleId="78">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Body text|1"/>
    <w:basedOn w:val="1"/>
    <w:qFormat/>
    <w:uiPriority w:val="0"/>
    <w:pPr>
      <w:spacing w:line="413" w:lineRule="auto"/>
    </w:pPr>
    <w:rPr>
      <w:rFonts w:ascii="宋体" w:hAnsi="宋体" w:cs="宋体"/>
      <w:sz w:val="20"/>
      <w:lang w:val="zh-CN" w:bidi="zh-CN"/>
    </w:rPr>
  </w:style>
  <w:style w:type="paragraph" w:customStyle="1" w:styleId="8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1">
    <w:name w:val="正文2"/>
    <w:basedOn w:val="1"/>
    <w:qFormat/>
    <w:uiPriority w:val="0"/>
    <w:pPr>
      <w:adjustRightInd w:val="0"/>
      <w:spacing w:line="318" w:lineRule="atLeast"/>
      <w:ind w:left="369" w:firstLine="369"/>
      <w:textAlignment w:val="baseline"/>
    </w:pPr>
    <w:rPr>
      <w:rFonts w:ascii="宋体"/>
    </w:rPr>
  </w:style>
  <w:style w:type="paragraph" w:customStyle="1" w:styleId="82">
    <w:name w:val="List Paragraph1"/>
    <w:basedOn w:val="1"/>
    <w:qFormat/>
    <w:uiPriority w:val="34"/>
    <w:pPr>
      <w:ind w:firstLine="420" w:firstLineChars="200"/>
    </w:pPr>
  </w:style>
  <w:style w:type="paragraph" w:customStyle="1" w:styleId="83">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5">
    <w:name w:val="Char"/>
    <w:basedOn w:val="1"/>
    <w:qFormat/>
    <w:uiPriority w:val="0"/>
    <w:rPr>
      <w:szCs w:val="24"/>
    </w:rPr>
  </w:style>
  <w:style w:type="paragraph" w:customStyle="1" w:styleId="86">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p0"/>
    <w:basedOn w:val="1"/>
    <w:qFormat/>
    <w:uiPriority w:val="0"/>
    <w:pPr>
      <w:widowControl/>
    </w:pPr>
    <w:rPr>
      <w:kern w:val="0"/>
      <w:szCs w:val="21"/>
    </w:rPr>
  </w:style>
  <w:style w:type="table" w:customStyle="1" w:styleId="89">
    <w:name w:val="网格型1"/>
    <w:basedOn w:val="28"/>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0">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91">
    <w:name w:val="正文（首行缩进2字符）"/>
    <w:basedOn w:val="1"/>
    <w:qFormat/>
    <w:uiPriority w:val="0"/>
    <w:pPr>
      <w:spacing w:line="360" w:lineRule="auto"/>
      <w:ind w:firstLine="420" w:firstLineChars="200"/>
    </w:pPr>
    <w:rPr>
      <w:szCs w:val="21"/>
    </w:rPr>
  </w:style>
  <w:style w:type="paragraph" w:customStyle="1" w:styleId="92">
    <w:name w:val="文档正文"/>
    <w:basedOn w:val="1"/>
    <w:qFormat/>
    <w:uiPriority w:val="0"/>
    <w:rPr>
      <w:rFonts w:ascii="宋体" w:hAnsi="宋体" w:cs="Arial"/>
      <w:bCs/>
      <w:szCs w:val="21"/>
    </w:rPr>
  </w:style>
  <w:style w:type="paragraph" w:customStyle="1" w:styleId="93">
    <w:name w:val="ZY-A-正文内容"/>
    <w:basedOn w:val="1"/>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4">
    <w:name w:val="ZY-附录表格正文"/>
    <w:basedOn w:val="1"/>
    <w:qFormat/>
    <w:uiPriority w:val="0"/>
    <w:pPr>
      <w:widowControl/>
      <w:jc w:val="center"/>
    </w:pPr>
    <w:rPr>
      <w:rFonts w:hint="eastAsia" w:ascii="黑体" w:hAnsi="黑体" w:eastAsia="黑体" w:cs="宋体"/>
      <w:kern w:val="0"/>
      <w:sz w:val="20"/>
    </w:rPr>
  </w:style>
  <w:style w:type="paragraph" w:customStyle="1" w:styleId="95">
    <w:name w:val="修订1"/>
    <w:hidden/>
    <w:semiHidden/>
    <w:qFormat/>
    <w:uiPriority w:val="99"/>
    <w:rPr>
      <w:rFonts w:ascii="Times New Roman" w:hAnsi="Times New Roman" w:eastAsia="宋体" w:cs="Times New Roman"/>
      <w:kern w:val="2"/>
      <w:sz w:val="21"/>
      <w:lang w:val="en-US" w:eastAsia="zh-CN" w:bidi="ar-SA"/>
    </w:rPr>
  </w:style>
  <w:style w:type="character" w:customStyle="1" w:styleId="96">
    <w:name w:val="font41"/>
    <w:basedOn w:val="30"/>
    <w:qFormat/>
    <w:uiPriority w:val="0"/>
    <w:rPr>
      <w:rFonts w:hint="eastAsia" w:ascii="宋体" w:hAnsi="宋体" w:eastAsia="宋体" w:cs="宋体"/>
      <w:color w:val="FF0000"/>
      <w:sz w:val="20"/>
      <w:szCs w:val="20"/>
      <w:u w:val="none"/>
    </w:rPr>
  </w:style>
  <w:style w:type="character" w:customStyle="1" w:styleId="97">
    <w:name w:val="font21"/>
    <w:basedOn w:val="30"/>
    <w:qFormat/>
    <w:uiPriority w:val="0"/>
    <w:rPr>
      <w:rFonts w:hint="eastAsia" w:ascii="宋体" w:hAnsi="宋体" w:eastAsia="宋体" w:cs="宋体"/>
      <w:b/>
      <w:bCs/>
      <w:color w:val="000000"/>
      <w:sz w:val="21"/>
      <w:szCs w:val="21"/>
      <w:u w:val="none"/>
    </w:rPr>
  </w:style>
  <w:style w:type="paragraph" w:customStyle="1" w:styleId="98">
    <w:name w:val="表格格式"/>
    <w:basedOn w:val="1"/>
    <w:qFormat/>
    <w:uiPriority w:val="0"/>
    <w:pPr>
      <w:jc w:val="center"/>
    </w:pPr>
    <w:rPr>
      <w:bCs/>
      <w:sz w:val="24"/>
      <w:szCs w:val="24"/>
    </w:rPr>
  </w:style>
  <w:style w:type="paragraph" w:customStyle="1" w:styleId="99">
    <w:name w:val="ZY-C-附录表格-正文"/>
    <w:basedOn w:val="93"/>
    <w:qFormat/>
    <w:uiPriority w:val="0"/>
    <w:pPr>
      <w:spacing w:before="50" w:beforeLines="50" w:after="50" w:afterLines="50" w:line="240" w:lineRule="auto"/>
      <w:ind w:firstLine="0" w:firstLineChars="0"/>
      <w:jc w:val="center"/>
    </w:pPr>
    <w:rPr>
      <w:rFonts w:ascii="黑体" w:hAnsi="黑体" w:cs="宋体"/>
      <w:kern w:val="0"/>
      <w:sz w:val="20"/>
      <w:szCs w:val="20"/>
    </w:rPr>
  </w:style>
  <w:style w:type="character" w:customStyle="1" w:styleId="100">
    <w:name w:val="font31"/>
    <w:basedOn w:val="30"/>
    <w:qFormat/>
    <w:uiPriority w:val="0"/>
    <w:rPr>
      <w:rFonts w:hint="default" w:ascii="仿宋_GB2312" w:eastAsia="仿宋_GB2312" w:cs="仿宋_GB2312"/>
      <w:color w:val="000000"/>
      <w:sz w:val="32"/>
      <w:szCs w:val="32"/>
      <w:u w:val="none"/>
    </w:rPr>
  </w:style>
  <w:style w:type="paragraph" w:customStyle="1" w:styleId="101">
    <w:name w:val="纯文本1"/>
    <w:basedOn w:val="75"/>
    <w:qFormat/>
    <w:uiPriority w:val="0"/>
    <w:pPr>
      <w:ind w:firstLine="280" w:firstLineChars="100"/>
    </w:pPr>
    <w:rPr>
      <w:rFonts w:ascii="Times New Roman" w:hAnsi="宋体" w:cs="Courier New"/>
    </w:rPr>
  </w:style>
  <w:style w:type="table" w:customStyle="1" w:styleId="102">
    <w:name w:val="Table Normal"/>
    <w:semiHidden/>
    <w:unhideWhenUsed/>
    <w:qFormat/>
    <w:uiPriority w:val="0"/>
    <w:tblPr>
      <w:tblCellMar>
        <w:top w:w="0" w:type="dxa"/>
        <w:left w:w="0" w:type="dxa"/>
        <w:bottom w:w="0" w:type="dxa"/>
        <w:right w:w="0" w:type="dxa"/>
      </w:tblCellMar>
    </w:tblPr>
  </w:style>
  <w:style w:type="paragraph" w:customStyle="1" w:styleId="103">
    <w:name w:val="￥正文"/>
    <w:qFormat/>
    <w:uiPriority w:val="0"/>
    <w:pPr>
      <w:widowControl w:val="0"/>
      <w:spacing w:line="360" w:lineRule="auto"/>
      <w:ind w:firstLine="200" w:firstLineChars="200"/>
      <w:jc w:val="both"/>
    </w:pPr>
    <w:rPr>
      <w:rFonts w:ascii="Calibri" w:hAnsi="Calibri" w:eastAsia="仿宋_GB2312" w:cs="Times New Roman"/>
      <w:sz w:val="24"/>
      <w:lang w:val="en-US" w:eastAsia="zh-CN" w:bidi="ar-SA"/>
    </w:rPr>
  </w:style>
  <w:style w:type="paragraph" w:customStyle="1" w:styleId="104">
    <w:name w:val="*正文"/>
    <w:basedOn w:val="1"/>
    <w:qFormat/>
    <w:uiPriority w:val="0"/>
    <w:pPr>
      <w:shd w:val="clear" w:color="auto" w:fill="FFFFFF"/>
      <w:suppressAutoHyphens/>
      <w:spacing w:line="360" w:lineRule="auto"/>
      <w:ind w:firstLine="482"/>
    </w:pPr>
    <w:rPr>
      <w:rFonts w:ascii="宋体" w:hAnsi="宋体"/>
      <w:kern w:val="1"/>
      <w:sz w:val="24"/>
      <w:lang w:val="zh-CN" w:eastAsia="ar-SA"/>
    </w:rPr>
  </w:style>
  <w:style w:type="paragraph" w:customStyle="1" w:styleId="105">
    <w:name w:val="默认段落字体 Para Char Char Char Char Char Char Char Char Char1 Char Char Char Char"/>
    <w:basedOn w:val="1"/>
    <w:qFormat/>
    <w:uiPriority w:val="99"/>
    <w:rPr>
      <w:rFonts w:ascii="Tahoma" w:hAnsi="Tahoma" w:cs="Tahoma"/>
      <w:sz w:val="24"/>
      <w:szCs w:val="24"/>
    </w:rPr>
  </w:style>
  <w:style w:type="paragraph" w:customStyle="1" w:styleId="106">
    <w:name w:val="form"/>
    <w:basedOn w:val="1"/>
    <w:qFormat/>
    <w:uiPriority w:val="0"/>
    <w:pPr>
      <w:wordWrap w:val="0"/>
      <w:jc w:val="center"/>
    </w:pPr>
    <w:rPr>
      <w:rFonts w:ascii="宋体" w:hAnsi="Calibri" w:cs="宋体"/>
    </w:rPr>
  </w:style>
  <w:style w:type="paragraph" w:customStyle="1" w:styleId="10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108">
    <w:name w:val="无"/>
    <w:qFormat/>
    <w:uiPriority w:val="0"/>
  </w:style>
  <w:style w:type="paragraph" w:customStyle="1" w:styleId="109">
    <w:name w:val="Table Paragraph"/>
    <w:basedOn w:val="1"/>
    <w:qFormat/>
    <w:uiPriority w:val="0"/>
    <w:rPr>
      <w:rFonts w:ascii="宋体" w:hAnsi="宋体" w:cs="宋体"/>
      <w:lang w:val="zh-CN" w:bidi="zh-CN"/>
    </w:rPr>
  </w:style>
  <w:style w:type="character" w:customStyle="1" w:styleId="110">
    <w:name w:val="font101"/>
    <w:basedOn w:val="30"/>
    <w:qFormat/>
    <w:uiPriority w:val="0"/>
    <w:rPr>
      <w:rFonts w:ascii="Arial" w:hAnsi="Arial" w:cs="Arial"/>
      <w:color w:val="000000"/>
      <w:sz w:val="22"/>
      <w:szCs w:val="22"/>
      <w:u w:val="none"/>
    </w:rPr>
  </w:style>
  <w:style w:type="character" w:customStyle="1" w:styleId="111">
    <w:name w:val="el-link--inne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13122</Words>
  <Characters>14139</Characters>
  <Lines>1</Lines>
  <Paragraphs>1</Paragraphs>
  <TotalTime>45</TotalTime>
  <ScaleCrop>false</ScaleCrop>
  <LinksUpToDate>false</LinksUpToDate>
  <CharactersWithSpaces>14437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2022-08-12T02:00:00Z</dcterms:created>
  <dc:creator>Administrator</dc:creator>
  <cp:lastModifiedBy>키스DeVos</cp:lastModifiedBy>
  <cp:lastPrinted>2021-08-14T00:34:00Z</cp:lastPrinted>
  <dcterms:modified xsi:type="dcterms:W3CDTF">2025-06-17T06:16:18Z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BB43CA44D837460CB5DEA181ADE37157_13</vt:lpwstr>
  </property>
  <property fmtid="{D5CDD505-2E9C-101B-9397-08002B2CF9AE}" pid="4" name="commondata">
    <vt:lpwstr>eyJoZGlkIjoiMTY3NmVmZDMzNjIyYzhhNDE2N2E5MmI0Mzg3OGM1YTYifQ==</vt:lpwstr>
  </property>
  <property fmtid="{D5CDD505-2E9C-101B-9397-08002B2CF9AE}" pid="5" name="KSOTemplateDocerSaveRecord">
    <vt:lpwstr>eyJoZGlkIjoiOGQ4NmM3OWRhZmU1NTA3NDNmNjRkZjc1N2U5ZWM5NjMiLCJ1c2VySWQiOiI1ODQxODY1MjQifQ==</vt:lpwstr>
  </property>
</Properties>
</file>