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8340F">
      <w:pPr>
        <w:rPr>
          <w:highlight w:val="none"/>
        </w:rPr>
      </w:pPr>
    </w:p>
    <w:p w14:paraId="4EC5B521">
      <w:pPr>
        <w:rPr>
          <w:sz w:val="40"/>
          <w:szCs w:val="36"/>
          <w:highlight w:val="none"/>
        </w:rPr>
      </w:pPr>
    </w:p>
    <w:p w14:paraId="081E0745">
      <w:pPr>
        <w:jc w:val="center"/>
        <w:outlineLvl w:val="0"/>
        <w:rPr>
          <w:rFonts w:hint="eastAsia" w:eastAsia="宋体"/>
          <w:highlight w:val="none"/>
          <w:lang w:eastAsia="zh-CN"/>
        </w:rPr>
      </w:pPr>
      <w:r>
        <w:rPr>
          <w:rFonts w:hint="eastAsia"/>
          <w:spacing w:val="45"/>
          <w:sz w:val="52"/>
          <w:szCs w:val="48"/>
          <w:highlight w:val="none"/>
          <w:lang w:eastAsia="zh-CN"/>
        </w:rPr>
        <w:t>定海区人民政府门户网站数据治理及部分独立网站集约化迁移服务项目</w:t>
      </w:r>
    </w:p>
    <w:p w14:paraId="1108913D">
      <w:pPr>
        <w:pStyle w:val="13"/>
        <w:snapToGrid w:val="0"/>
        <w:spacing w:before="120" w:after="120" w:line="360" w:lineRule="auto"/>
        <w:jc w:val="both"/>
        <w:rPr>
          <w:rFonts w:hAnsi="宋体" w:eastAsia="宋体" w:cs="宋体"/>
          <w:bCs/>
          <w:sz w:val="84"/>
          <w:szCs w:val="84"/>
          <w:highlight w:val="none"/>
        </w:rPr>
      </w:pPr>
    </w:p>
    <w:p w14:paraId="22D92232">
      <w:pPr>
        <w:pStyle w:val="13"/>
        <w:snapToGrid w:val="0"/>
        <w:spacing w:before="120" w:after="120" w:line="360" w:lineRule="auto"/>
        <w:jc w:val="center"/>
        <w:rPr>
          <w:rFonts w:hAnsi="宋体" w:eastAsia="宋体" w:cs="宋体"/>
          <w:b/>
          <w:sz w:val="24"/>
          <w:szCs w:val="24"/>
          <w:highlight w:val="none"/>
        </w:rPr>
      </w:pPr>
      <w:r>
        <w:rPr>
          <w:rFonts w:hint="eastAsia" w:hAnsi="宋体" w:eastAsia="宋体" w:cs="宋体"/>
          <w:bCs/>
          <w:sz w:val="84"/>
          <w:szCs w:val="84"/>
          <w:highlight w:val="none"/>
        </w:rPr>
        <w:t>磋商文件</w:t>
      </w:r>
    </w:p>
    <w:p w14:paraId="4D47968A">
      <w:pPr>
        <w:rPr>
          <w:highlight w:val="none"/>
        </w:rPr>
      </w:pPr>
    </w:p>
    <w:p w14:paraId="1B057331">
      <w:pPr>
        <w:pStyle w:val="13"/>
        <w:snapToGrid w:val="0"/>
        <w:spacing w:before="120" w:after="120" w:line="360" w:lineRule="auto"/>
        <w:rPr>
          <w:rFonts w:hAnsi="宋体" w:eastAsia="宋体" w:cs="宋体"/>
          <w:b/>
          <w:sz w:val="24"/>
          <w:szCs w:val="24"/>
          <w:highlight w:val="none"/>
        </w:rPr>
      </w:pPr>
    </w:p>
    <w:p w14:paraId="0EC53008">
      <w:pPr>
        <w:pStyle w:val="57"/>
        <w:widowControl w:val="0"/>
        <w:spacing w:line="720" w:lineRule="auto"/>
        <w:ind w:firstLine="1960" w:firstLineChars="700"/>
        <w:rPr>
          <w:rFonts w:hint="eastAsia" w:ascii="宋体" w:hAnsi="宋体" w:eastAsia="宋体" w:cs="宋体"/>
          <w:sz w:val="28"/>
          <w:szCs w:val="28"/>
          <w:highlight w:val="none"/>
          <w:lang w:eastAsia="zh-CN"/>
        </w:rPr>
      </w:pPr>
      <w:r>
        <w:rPr>
          <w:rFonts w:hint="eastAsia" w:ascii="宋体" w:hAnsi="宋体" w:cs="宋体"/>
          <w:sz w:val="28"/>
          <w:szCs w:val="28"/>
          <w:highlight w:val="none"/>
        </w:rPr>
        <w:t>项目编号：</w:t>
      </w:r>
      <w:r>
        <w:rPr>
          <w:rFonts w:hint="eastAsia" w:ascii="宋体" w:hAnsi="宋体" w:cs="宋体"/>
          <w:sz w:val="28"/>
          <w:szCs w:val="28"/>
          <w:highlight w:val="none"/>
          <w:lang w:eastAsia="zh-CN"/>
        </w:rPr>
        <w:t>TQZSCG-2025-014</w:t>
      </w:r>
    </w:p>
    <w:p w14:paraId="7340BC23">
      <w:pPr>
        <w:spacing w:line="720" w:lineRule="auto"/>
        <w:ind w:firstLine="1960" w:firstLineChars="700"/>
        <w:rPr>
          <w:rFonts w:hint="eastAsia" w:ascii="宋体" w:hAnsi="宋体" w:cs="宋体"/>
          <w:sz w:val="28"/>
          <w:szCs w:val="28"/>
          <w:highlight w:val="none"/>
          <w:lang w:eastAsia="zh-CN"/>
        </w:rPr>
      </w:pPr>
      <w:r>
        <w:rPr>
          <w:rFonts w:hint="eastAsia" w:ascii="宋体" w:hAnsi="宋体" w:cs="宋体"/>
          <w:sz w:val="28"/>
          <w:szCs w:val="28"/>
          <w:highlight w:val="none"/>
        </w:rPr>
        <w:t>项目名称：</w:t>
      </w:r>
      <w:r>
        <w:rPr>
          <w:rFonts w:hint="eastAsia" w:ascii="宋体" w:hAnsi="宋体" w:cs="宋体"/>
          <w:sz w:val="28"/>
          <w:szCs w:val="28"/>
          <w:highlight w:val="none"/>
          <w:lang w:eastAsia="zh-CN"/>
        </w:rPr>
        <w:t>定海区人民政府门户网站数据治理及部分独立网站集</w:t>
      </w:r>
    </w:p>
    <w:p w14:paraId="64CCEF10">
      <w:pPr>
        <w:spacing w:line="720" w:lineRule="auto"/>
        <w:ind w:firstLine="1960" w:firstLineChars="700"/>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约化迁移服务项目</w:t>
      </w:r>
    </w:p>
    <w:p w14:paraId="6813B8E7">
      <w:pPr>
        <w:spacing w:line="720" w:lineRule="auto"/>
        <w:ind w:firstLine="1960" w:firstLineChars="700"/>
        <w:rPr>
          <w:rFonts w:ascii="宋体" w:hAnsi="宋体" w:cs="宋体"/>
          <w:sz w:val="28"/>
          <w:szCs w:val="28"/>
          <w:highlight w:val="none"/>
        </w:rPr>
      </w:pPr>
      <w:r>
        <w:rPr>
          <w:rFonts w:hint="eastAsia" w:ascii="宋体" w:hAnsi="宋体" w:cs="宋体"/>
          <w:sz w:val="28"/>
          <w:szCs w:val="28"/>
          <w:highlight w:val="none"/>
        </w:rPr>
        <w:t>采 购 人：</w:t>
      </w:r>
      <w:r>
        <w:rPr>
          <w:rFonts w:hint="eastAsia" w:ascii="宋体" w:hAnsi="宋体" w:cs="宋体"/>
          <w:sz w:val="28"/>
          <w:szCs w:val="28"/>
          <w:highlight w:val="none"/>
          <w:lang w:eastAsia="zh-CN"/>
        </w:rPr>
        <w:t>舟山市定海区人民政府办公室</w:t>
      </w:r>
      <w:r>
        <w:rPr>
          <w:rFonts w:hint="eastAsia" w:ascii="宋体" w:hAnsi="宋体" w:cs="宋体"/>
          <w:sz w:val="28"/>
          <w:szCs w:val="28"/>
          <w:highlight w:val="none"/>
        </w:rPr>
        <w:t>（盖章）</w:t>
      </w:r>
    </w:p>
    <w:p w14:paraId="08EA31AB">
      <w:pPr>
        <w:spacing w:line="720" w:lineRule="auto"/>
        <w:ind w:firstLine="1960" w:firstLineChars="700"/>
        <w:rPr>
          <w:rFonts w:ascii="宋体" w:hAnsi="宋体" w:cs="宋体"/>
          <w:sz w:val="28"/>
          <w:szCs w:val="28"/>
          <w:highlight w:val="none"/>
        </w:rPr>
      </w:pPr>
      <w:r>
        <w:rPr>
          <w:rFonts w:hint="eastAsia" w:ascii="宋体" w:hAnsi="宋体" w:cs="宋体"/>
          <w:sz w:val="28"/>
          <w:szCs w:val="28"/>
          <w:highlight w:val="none"/>
        </w:rPr>
        <w:t>代理机构：</w:t>
      </w:r>
      <w:r>
        <w:rPr>
          <w:rFonts w:hint="eastAsia" w:ascii="宋体" w:hAnsi="宋体" w:cs="宋体"/>
          <w:sz w:val="28"/>
          <w:szCs w:val="28"/>
          <w:highlight w:val="none"/>
          <w:lang w:eastAsia="zh-CN"/>
        </w:rPr>
        <w:t>浙江天勤信息技术监理有限公司</w:t>
      </w:r>
      <w:r>
        <w:rPr>
          <w:rFonts w:hint="eastAsia" w:ascii="宋体" w:hAnsi="宋体" w:cs="宋体"/>
          <w:sz w:val="28"/>
          <w:szCs w:val="28"/>
          <w:highlight w:val="none"/>
        </w:rPr>
        <w:t>（盖章）</w:t>
      </w:r>
    </w:p>
    <w:p w14:paraId="7184D201">
      <w:pPr>
        <w:pStyle w:val="13"/>
        <w:spacing w:before="120" w:after="120" w:line="360" w:lineRule="auto"/>
        <w:ind w:firstLine="1960" w:firstLineChars="700"/>
        <w:rPr>
          <w:rFonts w:hint="eastAsia" w:hAnsi="宋体" w:eastAsia="宋体" w:cs="宋体"/>
          <w:sz w:val="24"/>
          <w:szCs w:val="24"/>
          <w:highlight w:val="none"/>
          <w:lang w:eastAsia="zh-CN"/>
        </w:rPr>
      </w:pPr>
      <w:r>
        <w:rPr>
          <w:rFonts w:hint="eastAsia" w:hAnsi="宋体" w:eastAsia="宋体" w:cs="宋体"/>
          <w:bCs/>
          <w:sz w:val="28"/>
          <w:szCs w:val="28"/>
          <w:highlight w:val="none"/>
        </w:rPr>
        <w:t>日    期：</w:t>
      </w:r>
      <w:r>
        <w:rPr>
          <w:rFonts w:hint="eastAsia" w:hAnsi="宋体" w:eastAsia="宋体" w:cs="宋体"/>
          <w:bCs/>
          <w:sz w:val="28"/>
          <w:szCs w:val="28"/>
          <w:highlight w:val="none"/>
          <w:lang w:eastAsia="zh-CN"/>
        </w:rPr>
        <w:t>二〇二</w:t>
      </w:r>
      <w:r>
        <w:rPr>
          <w:rFonts w:hint="eastAsia" w:hAnsi="宋体" w:eastAsia="宋体" w:cs="宋体"/>
          <w:bCs/>
          <w:sz w:val="28"/>
          <w:szCs w:val="28"/>
          <w:highlight w:val="none"/>
          <w:lang w:val="en-US" w:eastAsia="zh-CN"/>
        </w:rPr>
        <w:t>五</w:t>
      </w:r>
      <w:r>
        <w:rPr>
          <w:rFonts w:hint="eastAsia" w:hAnsi="宋体" w:eastAsia="宋体" w:cs="宋体"/>
          <w:bCs/>
          <w:sz w:val="28"/>
          <w:szCs w:val="28"/>
          <w:highlight w:val="none"/>
          <w:lang w:eastAsia="zh-CN"/>
        </w:rPr>
        <w:t>年</w:t>
      </w:r>
      <w:r>
        <w:rPr>
          <w:rFonts w:hint="eastAsia" w:hAnsi="宋体" w:eastAsia="宋体" w:cs="宋体"/>
          <w:bCs/>
          <w:sz w:val="28"/>
          <w:szCs w:val="28"/>
          <w:highlight w:val="none"/>
          <w:lang w:val="en-US" w:eastAsia="zh-CN"/>
        </w:rPr>
        <w:t>六</w:t>
      </w:r>
      <w:r>
        <w:rPr>
          <w:rFonts w:hint="eastAsia" w:hAnsi="宋体" w:eastAsia="宋体" w:cs="宋体"/>
          <w:bCs/>
          <w:sz w:val="28"/>
          <w:szCs w:val="28"/>
          <w:highlight w:val="none"/>
          <w:lang w:eastAsia="zh-CN"/>
        </w:rPr>
        <w:t>月</w:t>
      </w:r>
    </w:p>
    <w:p w14:paraId="54383179">
      <w:pPr>
        <w:pStyle w:val="13"/>
        <w:spacing w:before="120" w:after="120" w:line="600" w:lineRule="auto"/>
        <w:rPr>
          <w:rFonts w:hAnsi="宋体" w:eastAsia="宋体" w:cs="宋体"/>
          <w:sz w:val="24"/>
          <w:szCs w:val="24"/>
          <w:highlight w:val="none"/>
        </w:rPr>
      </w:pPr>
    </w:p>
    <w:p w14:paraId="10246671">
      <w:pPr>
        <w:pStyle w:val="13"/>
        <w:spacing w:before="120" w:after="120" w:line="600" w:lineRule="auto"/>
        <w:jc w:val="center"/>
        <w:rPr>
          <w:rFonts w:hAnsi="宋体" w:eastAsia="宋体" w:cs="宋体"/>
          <w:sz w:val="36"/>
          <w:szCs w:val="36"/>
          <w:highlight w:val="none"/>
        </w:rPr>
        <w:sectPr>
          <w:headerReference r:id="rId5" w:type="first"/>
          <w:headerReference r:id="rId3" w:type="default"/>
          <w:headerReference r:id="rId4" w:type="even"/>
          <w:footerReference r:id="rId6" w:type="even"/>
          <w:pgSz w:w="11906" w:h="16838"/>
          <w:pgMar w:top="1531" w:right="992" w:bottom="737" w:left="992" w:header="851" w:footer="584" w:gutter="0"/>
          <w:cols w:space="720" w:num="1"/>
          <w:titlePg/>
          <w:docGrid w:type="lines" w:linePitch="312" w:charSpace="0"/>
        </w:sectPr>
      </w:pPr>
    </w:p>
    <w:p w14:paraId="12281895">
      <w:pPr>
        <w:pStyle w:val="13"/>
        <w:spacing w:before="120" w:after="120" w:line="600" w:lineRule="auto"/>
        <w:jc w:val="center"/>
        <w:outlineLvl w:val="0"/>
        <w:rPr>
          <w:rFonts w:hAnsi="宋体" w:eastAsia="宋体" w:cs="宋体"/>
          <w:sz w:val="36"/>
          <w:szCs w:val="36"/>
          <w:highlight w:val="none"/>
        </w:rPr>
      </w:pPr>
      <w:r>
        <w:rPr>
          <w:rFonts w:hint="eastAsia" w:hAnsi="宋体" w:eastAsia="宋体" w:cs="宋体"/>
          <w:sz w:val="36"/>
          <w:szCs w:val="36"/>
          <w:highlight w:val="none"/>
        </w:rPr>
        <w:t>目    录</w:t>
      </w:r>
    </w:p>
    <w:p w14:paraId="4A2B713B">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第一章  竞争性磋商公告</w:t>
      </w:r>
    </w:p>
    <w:p w14:paraId="2C7B36FE">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第二章  采购需求</w:t>
      </w:r>
    </w:p>
    <w:p w14:paraId="3A4482F3">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 xml:space="preserve">第三章  </w:t>
      </w:r>
      <w:r>
        <w:rPr>
          <w:rFonts w:hint="eastAsia" w:ascii="宋体" w:hAnsi="宋体" w:cs="宋体"/>
          <w:sz w:val="28"/>
          <w:szCs w:val="28"/>
          <w:highlight w:val="none"/>
          <w:lang w:eastAsia="zh-CN"/>
        </w:rPr>
        <w:t>响应人</w:t>
      </w:r>
      <w:r>
        <w:rPr>
          <w:rFonts w:hint="eastAsia" w:ascii="宋体" w:hAnsi="宋体" w:cs="宋体"/>
          <w:sz w:val="28"/>
          <w:szCs w:val="28"/>
          <w:highlight w:val="none"/>
        </w:rPr>
        <w:t>须知</w:t>
      </w:r>
    </w:p>
    <w:p w14:paraId="585BCE51">
      <w:pPr>
        <w:spacing w:before="120" w:line="552" w:lineRule="auto"/>
        <w:ind w:firstLine="1960" w:firstLineChars="700"/>
        <w:rPr>
          <w:rFonts w:ascii="宋体" w:hAnsi="宋体" w:cs="宋体"/>
          <w:sz w:val="28"/>
          <w:szCs w:val="28"/>
          <w:highlight w:val="none"/>
        </w:rPr>
      </w:pPr>
      <w:r>
        <w:rPr>
          <w:rFonts w:hint="eastAsia" w:ascii="宋体" w:hAnsi="宋体" w:cs="宋体"/>
          <w:sz w:val="28"/>
          <w:szCs w:val="28"/>
          <w:highlight w:val="none"/>
        </w:rPr>
        <w:t xml:space="preserve">前附表 </w:t>
      </w:r>
    </w:p>
    <w:p w14:paraId="1C886BB0">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一、总 则</w:t>
      </w:r>
    </w:p>
    <w:p w14:paraId="44CE3BBA">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二、磋商文件</w:t>
      </w:r>
    </w:p>
    <w:p w14:paraId="64B8C146">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三、</w:t>
      </w:r>
      <w:r>
        <w:rPr>
          <w:rFonts w:hint="eastAsia" w:ascii="宋体" w:hAnsi="宋体" w:cs="宋体"/>
          <w:sz w:val="28"/>
          <w:szCs w:val="28"/>
          <w:highlight w:val="none"/>
          <w:lang w:eastAsia="zh-CN"/>
        </w:rPr>
        <w:t>响应文件</w:t>
      </w:r>
      <w:r>
        <w:rPr>
          <w:rFonts w:hint="eastAsia" w:ascii="宋体" w:hAnsi="宋体" w:cs="宋体"/>
          <w:sz w:val="28"/>
          <w:szCs w:val="28"/>
          <w:highlight w:val="none"/>
        </w:rPr>
        <w:t>的编制</w:t>
      </w:r>
    </w:p>
    <w:p w14:paraId="40596CB4">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四、开标</w:t>
      </w:r>
    </w:p>
    <w:p w14:paraId="3D75B577">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五、评标</w:t>
      </w:r>
    </w:p>
    <w:p w14:paraId="23A5AC94">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六、废标</w:t>
      </w:r>
    </w:p>
    <w:p w14:paraId="0A913847">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七、定标</w:t>
      </w:r>
    </w:p>
    <w:p w14:paraId="32FA5FC2">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八、合同授予</w:t>
      </w:r>
    </w:p>
    <w:p w14:paraId="2C75269C">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第四章  评标办法及标准</w:t>
      </w:r>
    </w:p>
    <w:p w14:paraId="6B7A775F">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第五章  合同主要条款</w:t>
      </w:r>
    </w:p>
    <w:p w14:paraId="390D85C5">
      <w:pPr>
        <w:spacing w:before="120" w:line="552" w:lineRule="auto"/>
        <w:ind w:firstLine="840" w:firstLineChars="300"/>
        <w:rPr>
          <w:rFonts w:ascii="宋体" w:hAnsi="宋体" w:cs="宋体"/>
          <w:sz w:val="24"/>
          <w:szCs w:val="24"/>
          <w:highlight w:val="none"/>
        </w:rPr>
      </w:pPr>
      <w:r>
        <w:rPr>
          <w:rFonts w:hint="eastAsia" w:ascii="宋体" w:hAnsi="宋体" w:cs="宋体"/>
          <w:sz w:val="28"/>
          <w:szCs w:val="28"/>
          <w:highlight w:val="none"/>
        </w:rPr>
        <w:t xml:space="preserve">第六章  </w:t>
      </w:r>
      <w:r>
        <w:rPr>
          <w:rFonts w:hint="eastAsia" w:ascii="宋体" w:hAnsi="宋体" w:cs="宋体"/>
          <w:sz w:val="28"/>
          <w:szCs w:val="28"/>
          <w:highlight w:val="none"/>
          <w:lang w:eastAsia="zh-CN"/>
        </w:rPr>
        <w:t>响应文件</w:t>
      </w:r>
      <w:r>
        <w:rPr>
          <w:rFonts w:hint="eastAsia" w:ascii="宋体" w:hAnsi="宋体" w:cs="宋体"/>
          <w:sz w:val="28"/>
          <w:szCs w:val="28"/>
          <w:highlight w:val="none"/>
        </w:rPr>
        <w:t>组成</w:t>
      </w:r>
    </w:p>
    <w:p w14:paraId="070138B7">
      <w:pPr>
        <w:jc w:val="center"/>
        <w:outlineLvl w:val="0"/>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 xml:space="preserve">第一章 </w:t>
      </w:r>
      <w:bookmarkStart w:id="0" w:name="OLE_LINK3"/>
      <w:r>
        <w:rPr>
          <w:rFonts w:hint="eastAsia" w:ascii="宋体" w:hAnsi="宋体" w:cs="宋体"/>
          <w:b/>
          <w:sz w:val="28"/>
          <w:szCs w:val="28"/>
          <w:highlight w:val="none"/>
        </w:rPr>
        <w:t xml:space="preserve"> </w:t>
      </w:r>
      <w:bookmarkStart w:id="1" w:name="OLE_LINK4"/>
      <w:bookmarkStart w:id="2" w:name="OLE_LINK2"/>
      <w:r>
        <w:rPr>
          <w:rFonts w:hint="eastAsia" w:ascii="宋体" w:hAnsi="宋体" w:cs="宋体"/>
          <w:b/>
          <w:sz w:val="28"/>
          <w:szCs w:val="28"/>
          <w:highlight w:val="none"/>
        </w:rPr>
        <w:t>竞争性磋商公告</w:t>
      </w:r>
    </w:p>
    <w:bookmarkEnd w:id="0"/>
    <w:bookmarkEnd w:id="1"/>
    <w:bookmarkEnd w:id="2"/>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14:paraId="7351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14:paraId="2F2E9593">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b w:val="0"/>
                <w:bCs w:val="0"/>
                <w:i w:val="0"/>
                <w:iCs w:val="0"/>
                <w:caps w:val="0"/>
                <w:color w:val="000000"/>
                <w:spacing w:val="0"/>
                <w:sz w:val="21"/>
                <w:szCs w:val="21"/>
                <w:highlight w:val="none"/>
              </w:rPr>
            </w:pPr>
            <w:r>
              <w:rPr>
                <w:rFonts w:hint="eastAsia" w:ascii="宋体" w:hAnsi="宋体" w:eastAsia="宋体" w:cs="宋体"/>
                <w:b w:val="0"/>
                <w:bCs w:val="0"/>
                <w:i w:val="0"/>
                <w:iCs w:val="0"/>
                <w:caps w:val="0"/>
                <w:color w:val="000000"/>
                <w:spacing w:val="0"/>
                <w:sz w:val="21"/>
                <w:szCs w:val="21"/>
                <w:highlight w:val="none"/>
              </w:rPr>
              <w:t>项目概况</w:t>
            </w:r>
          </w:p>
          <w:p w14:paraId="2B9630D6">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Style w:val="31"/>
                <w:rFonts w:ascii="宋体" w:hAnsi="宋体" w:cs="宋体"/>
                <w:color w:val="000000"/>
                <w:sz w:val="21"/>
                <w:szCs w:val="21"/>
                <w:highlight w:val="none"/>
              </w:rPr>
            </w:pPr>
            <w:r>
              <w:rPr>
                <w:rFonts w:hint="eastAsia" w:cs="宋体"/>
                <w:b w:val="0"/>
                <w:bCs w:val="0"/>
                <w:i w:val="0"/>
                <w:iCs w:val="0"/>
                <w:caps w:val="0"/>
                <w:color w:val="000000"/>
                <w:spacing w:val="0"/>
                <w:sz w:val="21"/>
                <w:szCs w:val="21"/>
                <w:highlight w:val="none"/>
                <w:lang w:eastAsia="zh-CN"/>
              </w:rPr>
              <w:t>定海区人民政府门户网站数据治理及部分独立网站集约化迁移服务项目</w:t>
            </w:r>
            <w:r>
              <w:rPr>
                <w:rFonts w:hint="eastAsia" w:ascii="宋体" w:hAnsi="宋体" w:eastAsia="宋体" w:cs="宋体"/>
                <w:b w:val="0"/>
                <w:bCs w:val="0"/>
                <w:i w:val="0"/>
                <w:iCs w:val="0"/>
                <w:caps w:val="0"/>
                <w:color w:val="000000"/>
                <w:spacing w:val="0"/>
                <w:sz w:val="21"/>
                <w:szCs w:val="21"/>
                <w:highlight w:val="none"/>
              </w:rPr>
              <w:t>的潜在供应商应在浙江政府采购网http://zfcg.czt.zj.gov.cn/（用“政采云”注册账号、密码登录系统后获取磋商文件）获取（下载）采购文件，并于</w:t>
            </w:r>
            <w:r>
              <w:rPr>
                <w:rFonts w:hint="eastAsia" w:cs="宋体"/>
                <w:b w:val="0"/>
                <w:bCs w:val="0"/>
                <w:i w:val="0"/>
                <w:iCs w:val="0"/>
                <w:caps w:val="0"/>
                <w:color w:val="000000"/>
                <w:spacing w:val="0"/>
                <w:sz w:val="21"/>
                <w:szCs w:val="21"/>
                <w:highlight w:val="none"/>
                <w:lang w:eastAsia="zh-CN"/>
              </w:rPr>
              <w:t>202</w:t>
            </w:r>
            <w:r>
              <w:rPr>
                <w:rFonts w:hint="eastAsia" w:cs="宋体"/>
                <w:b w:val="0"/>
                <w:bCs w:val="0"/>
                <w:i w:val="0"/>
                <w:iCs w:val="0"/>
                <w:caps w:val="0"/>
                <w:color w:val="000000"/>
                <w:spacing w:val="0"/>
                <w:sz w:val="21"/>
                <w:szCs w:val="21"/>
                <w:highlight w:val="none"/>
                <w:lang w:val="en-US" w:eastAsia="zh-CN"/>
              </w:rPr>
              <w:t>5</w:t>
            </w:r>
            <w:r>
              <w:rPr>
                <w:rFonts w:hint="eastAsia" w:cs="宋体"/>
                <w:b w:val="0"/>
                <w:bCs w:val="0"/>
                <w:i w:val="0"/>
                <w:iCs w:val="0"/>
                <w:caps w:val="0"/>
                <w:color w:val="000000"/>
                <w:spacing w:val="0"/>
                <w:sz w:val="21"/>
                <w:szCs w:val="21"/>
                <w:highlight w:val="none"/>
                <w:lang w:eastAsia="zh-CN"/>
              </w:rPr>
              <w:t>年</w:t>
            </w:r>
            <w:r>
              <w:rPr>
                <w:rFonts w:hint="eastAsia" w:cs="宋体"/>
                <w:b w:val="0"/>
                <w:bCs w:val="0"/>
                <w:i w:val="0"/>
                <w:iCs w:val="0"/>
                <w:caps w:val="0"/>
                <w:color w:val="000000"/>
                <w:spacing w:val="0"/>
                <w:sz w:val="21"/>
                <w:szCs w:val="21"/>
                <w:highlight w:val="none"/>
                <w:lang w:val="en-US" w:eastAsia="zh-CN"/>
              </w:rPr>
              <w:t>6</w:t>
            </w:r>
            <w:r>
              <w:rPr>
                <w:rFonts w:hint="eastAsia" w:cs="宋体"/>
                <w:b w:val="0"/>
                <w:bCs w:val="0"/>
                <w:i w:val="0"/>
                <w:iCs w:val="0"/>
                <w:caps w:val="0"/>
                <w:color w:val="000000"/>
                <w:spacing w:val="0"/>
                <w:sz w:val="21"/>
                <w:szCs w:val="21"/>
                <w:highlight w:val="none"/>
                <w:lang w:eastAsia="zh-CN"/>
              </w:rPr>
              <w:t>月</w:t>
            </w:r>
            <w:r>
              <w:rPr>
                <w:rFonts w:hint="eastAsia" w:cs="宋体"/>
                <w:b w:val="0"/>
                <w:bCs w:val="0"/>
                <w:i w:val="0"/>
                <w:iCs w:val="0"/>
                <w:caps w:val="0"/>
                <w:color w:val="000000"/>
                <w:spacing w:val="0"/>
                <w:sz w:val="21"/>
                <w:szCs w:val="21"/>
                <w:highlight w:val="none"/>
                <w:lang w:val="en-US" w:eastAsia="zh-CN"/>
              </w:rPr>
              <w:t>30</w:t>
            </w:r>
            <w:r>
              <w:rPr>
                <w:rFonts w:hint="eastAsia" w:cs="宋体"/>
                <w:b w:val="0"/>
                <w:bCs w:val="0"/>
                <w:i w:val="0"/>
                <w:iCs w:val="0"/>
                <w:caps w:val="0"/>
                <w:color w:val="000000"/>
                <w:spacing w:val="0"/>
                <w:sz w:val="21"/>
                <w:szCs w:val="21"/>
                <w:highlight w:val="none"/>
                <w:lang w:eastAsia="zh-CN"/>
              </w:rPr>
              <w:t>日 14:30</w:t>
            </w:r>
            <w:r>
              <w:rPr>
                <w:rFonts w:hint="eastAsia" w:ascii="宋体" w:hAnsi="宋体" w:eastAsia="宋体" w:cs="宋体"/>
                <w:b w:val="0"/>
                <w:bCs w:val="0"/>
                <w:i w:val="0"/>
                <w:iCs w:val="0"/>
                <w:caps w:val="0"/>
                <w:color w:val="000000"/>
                <w:spacing w:val="0"/>
                <w:sz w:val="21"/>
                <w:szCs w:val="21"/>
                <w:highlight w:val="none"/>
              </w:rPr>
              <w:t>（北京时间）前提交（上传）</w:t>
            </w:r>
            <w:r>
              <w:rPr>
                <w:rFonts w:hint="eastAsia" w:cs="宋体"/>
                <w:b w:val="0"/>
                <w:bCs w:val="0"/>
                <w:i w:val="0"/>
                <w:iCs w:val="0"/>
                <w:caps w:val="0"/>
                <w:color w:val="000000"/>
                <w:spacing w:val="0"/>
                <w:sz w:val="21"/>
                <w:szCs w:val="21"/>
                <w:highlight w:val="none"/>
                <w:lang w:eastAsia="zh-CN"/>
              </w:rPr>
              <w:t>响应文件</w:t>
            </w:r>
            <w:r>
              <w:rPr>
                <w:rFonts w:hint="eastAsia" w:ascii="宋体" w:hAnsi="宋体" w:eastAsia="宋体" w:cs="宋体"/>
                <w:b w:val="0"/>
                <w:bCs w:val="0"/>
                <w:i w:val="0"/>
                <w:iCs w:val="0"/>
                <w:caps w:val="0"/>
                <w:color w:val="000000"/>
                <w:spacing w:val="0"/>
                <w:sz w:val="21"/>
                <w:szCs w:val="21"/>
                <w:highlight w:val="none"/>
              </w:rPr>
              <w:t>。</w:t>
            </w:r>
          </w:p>
        </w:tc>
      </w:tr>
    </w:tbl>
    <w:p w14:paraId="2F4C12F3">
      <w:pPr>
        <w:pStyle w:val="23"/>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highlight w:val="none"/>
        </w:rPr>
      </w:pPr>
      <w:r>
        <w:rPr>
          <w:rStyle w:val="31"/>
          <w:rFonts w:hint="eastAsia" w:ascii="宋体" w:hAnsi="宋体" w:eastAsia="宋体" w:cs="宋体"/>
          <w:i w:val="0"/>
          <w:iCs w:val="0"/>
          <w:caps w:val="0"/>
          <w:color w:val="000000"/>
          <w:spacing w:val="0"/>
          <w:sz w:val="21"/>
          <w:szCs w:val="21"/>
          <w:highlight w:val="none"/>
        </w:rPr>
        <w:t>一、项目基本情况</w:t>
      </w:r>
    </w:p>
    <w:p w14:paraId="4A57EE7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项目编号：</w:t>
      </w:r>
      <w:r>
        <w:rPr>
          <w:rFonts w:hint="eastAsia" w:cs="宋体"/>
          <w:i w:val="0"/>
          <w:iCs w:val="0"/>
          <w:caps w:val="0"/>
          <w:color w:val="000000"/>
          <w:spacing w:val="0"/>
          <w:sz w:val="21"/>
          <w:szCs w:val="21"/>
          <w:highlight w:val="none"/>
          <w:lang w:eastAsia="zh-CN"/>
        </w:rPr>
        <w:t>TQZSCG-2025-014</w:t>
      </w:r>
    </w:p>
    <w:p w14:paraId="1ED604B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项目名称：</w:t>
      </w:r>
      <w:r>
        <w:rPr>
          <w:rFonts w:hint="eastAsia" w:cs="宋体"/>
          <w:i w:val="0"/>
          <w:iCs w:val="0"/>
          <w:caps w:val="0"/>
          <w:color w:val="000000"/>
          <w:spacing w:val="0"/>
          <w:sz w:val="21"/>
          <w:szCs w:val="21"/>
          <w:highlight w:val="none"/>
          <w:lang w:eastAsia="zh-CN"/>
        </w:rPr>
        <w:t>定海区人民政府门户网站数据治理及部分独立网站集约化迁移服务项目</w:t>
      </w:r>
    </w:p>
    <w:p w14:paraId="77614E1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采购方式：竞争性磋商</w:t>
      </w:r>
    </w:p>
    <w:p w14:paraId="4CF843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预算金额（元）：</w:t>
      </w:r>
      <w:r>
        <w:rPr>
          <w:rFonts w:hint="eastAsia" w:cs="宋体"/>
          <w:i w:val="0"/>
          <w:iCs w:val="0"/>
          <w:caps w:val="0"/>
          <w:color w:val="000000"/>
          <w:spacing w:val="0"/>
          <w:sz w:val="21"/>
          <w:szCs w:val="21"/>
          <w:highlight w:val="none"/>
          <w:lang w:val="en-US" w:eastAsia="zh-CN"/>
        </w:rPr>
        <w:t>550000</w:t>
      </w:r>
    </w:p>
    <w:p w14:paraId="7A84B25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最高限价（元）：</w:t>
      </w:r>
      <w:r>
        <w:rPr>
          <w:rFonts w:hint="eastAsia" w:cs="宋体"/>
          <w:i w:val="0"/>
          <w:iCs w:val="0"/>
          <w:caps w:val="0"/>
          <w:color w:val="000000"/>
          <w:spacing w:val="0"/>
          <w:sz w:val="21"/>
          <w:szCs w:val="21"/>
          <w:highlight w:val="none"/>
          <w:lang w:val="en-US" w:eastAsia="zh-CN"/>
        </w:rPr>
        <w:t>550000</w:t>
      </w:r>
    </w:p>
    <w:p w14:paraId="79CB4FE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采购需求：</w:t>
      </w:r>
    </w:p>
    <w:p w14:paraId="1CCA51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lang w:val="en-US" w:eastAsia="zh-CN"/>
        </w:rPr>
        <w:t>    </w:t>
      </w:r>
    </w:p>
    <w:p w14:paraId="3857AC1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kern w:val="0"/>
          <w:sz w:val="21"/>
          <w:szCs w:val="21"/>
          <w:highlight w:val="none"/>
          <w:lang w:val="en-US" w:eastAsia="zh-CN" w:bidi="ar-SA"/>
        </w:rPr>
      </w:pPr>
      <w:r>
        <w:rPr>
          <w:rFonts w:hint="eastAsia" w:ascii="宋体" w:hAnsi="宋体" w:eastAsia="宋体" w:cs="宋体"/>
          <w:i w:val="0"/>
          <w:iCs w:val="0"/>
          <w:caps w:val="0"/>
          <w:color w:val="000000"/>
          <w:spacing w:val="0"/>
          <w:kern w:val="0"/>
          <w:sz w:val="21"/>
          <w:szCs w:val="21"/>
          <w:highlight w:val="none"/>
          <w:lang w:val="en-US" w:eastAsia="zh-CN" w:bidi="ar-SA"/>
        </w:rPr>
        <w:t>标项名称:定海区人民政府门户网站数据治理及部分独立网站集约化迁移服务项目</w:t>
      </w:r>
    </w:p>
    <w:p w14:paraId="093B61C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kern w:val="0"/>
          <w:sz w:val="21"/>
          <w:szCs w:val="21"/>
          <w:highlight w:val="none"/>
          <w:lang w:val="en-US" w:eastAsia="zh-CN" w:bidi="ar-SA"/>
        </w:rPr>
      </w:pPr>
      <w:r>
        <w:rPr>
          <w:rFonts w:hint="eastAsia" w:ascii="宋体" w:hAnsi="宋体" w:eastAsia="宋体" w:cs="宋体"/>
          <w:i w:val="0"/>
          <w:iCs w:val="0"/>
          <w:caps w:val="0"/>
          <w:color w:val="000000"/>
          <w:spacing w:val="0"/>
          <w:kern w:val="0"/>
          <w:sz w:val="21"/>
          <w:szCs w:val="21"/>
          <w:highlight w:val="none"/>
          <w:lang w:val="en-US" w:eastAsia="zh-CN" w:bidi="ar-SA"/>
        </w:rPr>
        <w:t>数量:1</w:t>
      </w:r>
    </w:p>
    <w:p w14:paraId="5D2A3E7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kern w:val="0"/>
          <w:sz w:val="21"/>
          <w:szCs w:val="21"/>
          <w:highlight w:val="none"/>
          <w:lang w:val="en-US" w:eastAsia="zh-CN" w:bidi="ar-SA"/>
        </w:rPr>
      </w:pPr>
      <w:r>
        <w:rPr>
          <w:rFonts w:hint="eastAsia" w:ascii="宋体" w:hAnsi="宋体" w:eastAsia="宋体" w:cs="宋体"/>
          <w:i w:val="0"/>
          <w:iCs w:val="0"/>
          <w:caps w:val="0"/>
          <w:color w:val="000000"/>
          <w:spacing w:val="0"/>
          <w:kern w:val="0"/>
          <w:sz w:val="21"/>
          <w:szCs w:val="21"/>
          <w:highlight w:val="none"/>
          <w:lang w:val="en-US" w:eastAsia="zh-CN" w:bidi="ar-SA"/>
        </w:rPr>
        <w:t>预算金额（元）:550000</w:t>
      </w:r>
    </w:p>
    <w:p w14:paraId="424523D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kern w:val="0"/>
          <w:sz w:val="21"/>
          <w:szCs w:val="21"/>
          <w:highlight w:val="none"/>
          <w:lang w:val="en-US" w:eastAsia="zh-CN" w:bidi="ar-SA"/>
        </w:rPr>
      </w:pPr>
      <w:r>
        <w:rPr>
          <w:rFonts w:hint="eastAsia" w:ascii="宋体" w:hAnsi="宋体" w:eastAsia="宋体" w:cs="宋体"/>
          <w:i w:val="0"/>
          <w:iCs w:val="0"/>
          <w:caps w:val="0"/>
          <w:color w:val="000000"/>
          <w:spacing w:val="0"/>
          <w:kern w:val="0"/>
          <w:sz w:val="21"/>
          <w:szCs w:val="21"/>
          <w:highlight w:val="none"/>
          <w:lang w:val="en-US" w:eastAsia="zh-CN" w:bidi="ar-SA"/>
        </w:rPr>
        <w:t>简要规格描述或项目基本概况介绍、用途：详见</w:t>
      </w:r>
      <w:r>
        <w:rPr>
          <w:rFonts w:hint="eastAsia" w:cs="宋体"/>
          <w:i w:val="0"/>
          <w:iCs w:val="0"/>
          <w:caps w:val="0"/>
          <w:color w:val="000000"/>
          <w:spacing w:val="0"/>
          <w:kern w:val="0"/>
          <w:sz w:val="21"/>
          <w:szCs w:val="21"/>
          <w:highlight w:val="none"/>
          <w:lang w:val="en-US" w:eastAsia="zh-CN" w:bidi="ar-SA"/>
        </w:rPr>
        <w:t>磋商</w:t>
      </w:r>
      <w:r>
        <w:rPr>
          <w:rFonts w:hint="eastAsia" w:ascii="宋体" w:hAnsi="宋体" w:eastAsia="宋体" w:cs="宋体"/>
          <w:i w:val="0"/>
          <w:iCs w:val="0"/>
          <w:caps w:val="0"/>
          <w:color w:val="000000"/>
          <w:spacing w:val="0"/>
          <w:kern w:val="0"/>
          <w:sz w:val="21"/>
          <w:szCs w:val="21"/>
          <w:highlight w:val="none"/>
          <w:lang w:val="en-US" w:eastAsia="zh-CN" w:bidi="ar-SA"/>
        </w:rPr>
        <w:t>文件</w:t>
      </w:r>
    </w:p>
    <w:p w14:paraId="659B718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kern w:val="0"/>
          <w:sz w:val="21"/>
          <w:szCs w:val="21"/>
          <w:highlight w:val="none"/>
          <w:lang w:val="en-US" w:eastAsia="zh-CN" w:bidi="ar-SA"/>
        </w:rPr>
      </w:pPr>
      <w:r>
        <w:rPr>
          <w:rFonts w:hint="eastAsia" w:ascii="宋体" w:hAnsi="宋体" w:eastAsia="宋体" w:cs="宋体"/>
          <w:i w:val="0"/>
          <w:iCs w:val="0"/>
          <w:caps w:val="0"/>
          <w:color w:val="000000"/>
          <w:spacing w:val="0"/>
          <w:kern w:val="0"/>
          <w:sz w:val="21"/>
          <w:szCs w:val="21"/>
          <w:highlight w:val="none"/>
          <w:lang w:val="en-US" w:eastAsia="zh-CN" w:bidi="ar-SA"/>
        </w:rPr>
        <w:t>备注：</w:t>
      </w:r>
    </w:p>
    <w:p w14:paraId="70FA08F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合同履约期限：标项 1，</w:t>
      </w:r>
      <w:r>
        <w:rPr>
          <w:rFonts w:hint="eastAsia" w:cs="宋体"/>
          <w:i w:val="0"/>
          <w:iCs w:val="0"/>
          <w:caps w:val="0"/>
          <w:color w:val="000000"/>
          <w:spacing w:val="0"/>
          <w:sz w:val="21"/>
          <w:szCs w:val="21"/>
          <w:highlight w:val="none"/>
          <w:lang w:eastAsia="zh-CN"/>
        </w:rPr>
        <w:t>合同签订后60天内完成全部服务内容，试运行三个月后进行项目终验。终验通过后提供一年的运维服务。</w:t>
      </w:r>
    </w:p>
    <w:p w14:paraId="30139DD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本项目（否）接受联合体投标。</w:t>
      </w:r>
    </w:p>
    <w:p w14:paraId="467470E5">
      <w:pPr>
        <w:pStyle w:val="23"/>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highlight w:val="none"/>
        </w:rPr>
      </w:pPr>
      <w:r>
        <w:rPr>
          <w:rStyle w:val="31"/>
          <w:rFonts w:hint="eastAsia" w:ascii="宋体" w:hAnsi="宋体" w:eastAsia="宋体" w:cs="宋体"/>
          <w:i w:val="0"/>
          <w:iCs w:val="0"/>
          <w:caps w:val="0"/>
          <w:color w:val="000000"/>
          <w:spacing w:val="0"/>
          <w:sz w:val="21"/>
          <w:szCs w:val="21"/>
          <w:highlight w:val="none"/>
        </w:rPr>
        <w:t>二、申请人的资格要求：</w:t>
      </w:r>
    </w:p>
    <w:p w14:paraId="2C31F64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32E27A9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i w:val="0"/>
          <w:iCs w:val="0"/>
          <w:caps w:val="0"/>
          <w:color w:val="000000"/>
          <w:spacing w:val="0"/>
          <w:sz w:val="21"/>
          <w:szCs w:val="21"/>
          <w:highlight w:val="none"/>
        </w:rPr>
        <w:t>2.落实政府采购政策需满足的资格要求：标项1：</w:t>
      </w:r>
      <w:r>
        <w:rPr>
          <w:rFonts w:hint="eastAsia" w:cs="宋体"/>
          <w:i w:val="0"/>
          <w:iCs w:val="0"/>
          <w:caps w:val="0"/>
          <w:color w:val="000000"/>
          <w:spacing w:val="0"/>
          <w:sz w:val="21"/>
          <w:szCs w:val="21"/>
          <w:highlight w:val="none"/>
          <w:lang w:val="en-US" w:eastAsia="zh-CN"/>
        </w:rPr>
        <w:t>无</w:t>
      </w:r>
    </w:p>
    <w:p w14:paraId="6E9BA4F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3.本项目的特定资格要求：无</w:t>
      </w:r>
    </w:p>
    <w:p w14:paraId="60756153">
      <w:pPr>
        <w:pStyle w:val="23"/>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highlight w:val="none"/>
        </w:rPr>
      </w:pPr>
      <w:r>
        <w:rPr>
          <w:rStyle w:val="31"/>
          <w:rFonts w:hint="eastAsia" w:ascii="宋体" w:hAnsi="宋体" w:eastAsia="宋体" w:cs="宋体"/>
          <w:i w:val="0"/>
          <w:iCs w:val="0"/>
          <w:caps w:val="0"/>
          <w:color w:val="000000"/>
          <w:spacing w:val="0"/>
          <w:sz w:val="21"/>
          <w:szCs w:val="21"/>
          <w:highlight w:val="none"/>
        </w:rPr>
        <w:t>三、获取</w:t>
      </w:r>
      <w:r>
        <w:rPr>
          <w:rStyle w:val="31"/>
          <w:rFonts w:hint="eastAsia" w:cs="宋体"/>
          <w:i w:val="0"/>
          <w:iCs w:val="0"/>
          <w:caps w:val="0"/>
          <w:color w:val="000000"/>
          <w:spacing w:val="0"/>
          <w:sz w:val="21"/>
          <w:szCs w:val="21"/>
          <w:highlight w:val="none"/>
          <w:lang w:val="en-US" w:eastAsia="zh-CN"/>
        </w:rPr>
        <w:t>采购</w:t>
      </w:r>
      <w:r>
        <w:rPr>
          <w:rStyle w:val="31"/>
          <w:rFonts w:hint="eastAsia" w:ascii="宋体" w:hAnsi="宋体" w:eastAsia="宋体" w:cs="宋体"/>
          <w:i w:val="0"/>
          <w:iCs w:val="0"/>
          <w:caps w:val="0"/>
          <w:color w:val="000000"/>
          <w:spacing w:val="0"/>
          <w:sz w:val="21"/>
          <w:szCs w:val="21"/>
          <w:highlight w:val="none"/>
        </w:rPr>
        <w:t>文件</w:t>
      </w:r>
    </w:p>
    <w:p w14:paraId="0328E97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时间：/</w:t>
      </w:r>
      <w:r>
        <w:rPr>
          <w:rFonts w:hint="eastAsia" w:cs="宋体"/>
          <w:i w:val="0"/>
          <w:iCs w:val="0"/>
          <w:caps w:val="0"/>
          <w:color w:val="000000"/>
          <w:spacing w:val="0"/>
          <w:sz w:val="21"/>
          <w:szCs w:val="21"/>
          <w:highlight w:val="none"/>
          <w:lang w:eastAsia="zh-CN"/>
        </w:rPr>
        <w:t>至202</w:t>
      </w:r>
      <w:r>
        <w:rPr>
          <w:rFonts w:hint="eastAsia" w:cs="宋体"/>
          <w:i w:val="0"/>
          <w:iCs w:val="0"/>
          <w:caps w:val="0"/>
          <w:color w:val="000000"/>
          <w:spacing w:val="0"/>
          <w:sz w:val="21"/>
          <w:szCs w:val="21"/>
          <w:highlight w:val="none"/>
          <w:lang w:val="en-US" w:eastAsia="zh-CN"/>
        </w:rPr>
        <w:t>5</w:t>
      </w:r>
      <w:r>
        <w:rPr>
          <w:rFonts w:hint="eastAsia" w:cs="宋体"/>
          <w:i w:val="0"/>
          <w:iCs w:val="0"/>
          <w:caps w:val="0"/>
          <w:color w:val="000000"/>
          <w:spacing w:val="0"/>
          <w:sz w:val="21"/>
          <w:szCs w:val="21"/>
          <w:highlight w:val="none"/>
          <w:lang w:eastAsia="zh-CN"/>
        </w:rPr>
        <w:t>年</w:t>
      </w:r>
      <w:r>
        <w:rPr>
          <w:rFonts w:hint="eastAsia" w:cs="宋体"/>
          <w:i w:val="0"/>
          <w:iCs w:val="0"/>
          <w:caps w:val="0"/>
          <w:color w:val="000000"/>
          <w:spacing w:val="0"/>
          <w:sz w:val="21"/>
          <w:szCs w:val="21"/>
          <w:highlight w:val="none"/>
          <w:lang w:val="en-US" w:eastAsia="zh-CN"/>
        </w:rPr>
        <w:t>6</w:t>
      </w:r>
      <w:r>
        <w:rPr>
          <w:rFonts w:hint="eastAsia" w:cs="宋体"/>
          <w:i w:val="0"/>
          <w:iCs w:val="0"/>
          <w:caps w:val="0"/>
          <w:color w:val="000000"/>
          <w:spacing w:val="0"/>
          <w:sz w:val="21"/>
          <w:szCs w:val="21"/>
          <w:highlight w:val="none"/>
          <w:lang w:eastAsia="zh-CN"/>
        </w:rPr>
        <w:t>月</w:t>
      </w:r>
      <w:r>
        <w:rPr>
          <w:rFonts w:hint="eastAsia" w:cs="宋体"/>
          <w:i w:val="0"/>
          <w:iCs w:val="0"/>
          <w:caps w:val="0"/>
          <w:color w:val="000000"/>
          <w:spacing w:val="0"/>
          <w:sz w:val="21"/>
          <w:szCs w:val="21"/>
          <w:highlight w:val="none"/>
          <w:lang w:val="en-US" w:eastAsia="zh-CN"/>
        </w:rPr>
        <w:t>30</w:t>
      </w:r>
      <w:r>
        <w:rPr>
          <w:rFonts w:hint="eastAsia" w:cs="宋体"/>
          <w:i w:val="0"/>
          <w:iCs w:val="0"/>
          <w:caps w:val="0"/>
          <w:color w:val="000000"/>
          <w:spacing w:val="0"/>
          <w:sz w:val="21"/>
          <w:szCs w:val="21"/>
          <w:highlight w:val="none"/>
          <w:lang w:eastAsia="zh-CN"/>
        </w:rPr>
        <w:t>日</w:t>
      </w:r>
      <w:r>
        <w:rPr>
          <w:rFonts w:hint="eastAsia" w:ascii="宋体" w:hAnsi="宋体" w:eastAsia="宋体" w:cs="宋体"/>
          <w:i w:val="0"/>
          <w:iCs w:val="0"/>
          <w:caps w:val="0"/>
          <w:color w:val="000000"/>
          <w:spacing w:val="0"/>
          <w:sz w:val="21"/>
          <w:szCs w:val="21"/>
          <w:highlight w:val="none"/>
        </w:rPr>
        <w:t>，每天上午00:00至12:00，下午12:00至23:59（北京时间，线上获取法定节假日均可，线下获取文件法定节假日除外）</w:t>
      </w:r>
    </w:p>
    <w:p w14:paraId="56E2F98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地点（网址）：浙江政府采购网http://zfcg.czt.zj.gov.cn/（用“政采云”注册账号、密码登录系统后获取磋商文件）</w:t>
      </w:r>
    </w:p>
    <w:p w14:paraId="01CFC7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方式：网上获取。免费注册网址：浙江政府采购网（供应商注册页面）：https://middle.zcygov.cn/settle-front/#/registry“政采云”，已经注册成功的供应商无需重复注册，本项目实行电子投标。</w:t>
      </w:r>
      <w:r>
        <w:rPr>
          <w:rFonts w:hint="eastAsia" w:cs="宋体"/>
          <w:i w:val="0"/>
          <w:iCs w:val="0"/>
          <w:caps w:val="0"/>
          <w:color w:val="000000"/>
          <w:spacing w:val="0"/>
          <w:sz w:val="21"/>
          <w:szCs w:val="21"/>
          <w:highlight w:val="none"/>
          <w:lang w:eastAsia="zh-CN"/>
        </w:rPr>
        <w:t>响应人</w:t>
      </w:r>
      <w:r>
        <w:rPr>
          <w:rFonts w:hint="eastAsia" w:ascii="宋体" w:hAnsi="宋体" w:eastAsia="宋体" w:cs="宋体"/>
          <w:i w:val="0"/>
          <w:iCs w:val="0"/>
          <w:caps w:val="0"/>
          <w:color w:val="000000"/>
          <w:spacing w:val="0"/>
          <w:sz w:val="21"/>
          <w:szCs w:val="21"/>
          <w:highlight w:val="none"/>
        </w:rPr>
        <w:t>在使用系统进行投标的过程中涉及平台使用的任何问题可致电政采云平台技术支持热线：95763。</w:t>
      </w:r>
    </w:p>
    <w:p w14:paraId="47AE990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售价（元）：0</w:t>
      </w:r>
    </w:p>
    <w:p w14:paraId="16E74FBB">
      <w:pPr>
        <w:pStyle w:val="23"/>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highlight w:val="none"/>
        </w:rPr>
      </w:pPr>
      <w:r>
        <w:rPr>
          <w:rStyle w:val="31"/>
          <w:rFonts w:hint="eastAsia" w:ascii="宋体" w:hAnsi="宋体" w:eastAsia="宋体" w:cs="宋体"/>
          <w:i w:val="0"/>
          <w:iCs w:val="0"/>
          <w:caps w:val="0"/>
          <w:color w:val="000000"/>
          <w:spacing w:val="0"/>
          <w:sz w:val="21"/>
          <w:szCs w:val="21"/>
          <w:highlight w:val="none"/>
        </w:rPr>
        <w:t>四、</w:t>
      </w:r>
      <w:r>
        <w:rPr>
          <w:rStyle w:val="31"/>
          <w:rFonts w:hint="eastAsia" w:cs="宋体"/>
          <w:i w:val="0"/>
          <w:iCs w:val="0"/>
          <w:caps w:val="0"/>
          <w:color w:val="000000"/>
          <w:spacing w:val="0"/>
          <w:sz w:val="21"/>
          <w:szCs w:val="21"/>
          <w:highlight w:val="none"/>
          <w:lang w:eastAsia="zh-CN"/>
        </w:rPr>
        <w:t>响应文件</w:t>
      </w:r>
      <w:r>
        <w:rPr>
          <w:rStyle w:val="31"/>
          <w:rFonts w:hint="eastAsia" w:ascii="宋体" w:hAnsi="宋体" w:eastAsia="宋体" w:cs="宋体"/>
          <w:i w:val="0"/>
          <w:iCs w:val="0"/>
          <w:caps w:val="0"/>
          <w:color w:val="000000"/>
          <w:spacing w:val="0"/>
          <w:sz w:val="21"/>
          <w:szCs w:val="21"/>
          <w:highlight w:val="none"/>
        </w:rPr>
        <w:t>提交（上传）</w:t>
      </w:r>
    </w:p>
    <w:p w14:paraId="55A9563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截止时间：</w:t>
      </w:r>
      <w:r>
        <w:rPr>
          <w:rFonts w:hint="eastAsia" w:cs="宋体"/>
          <w:i w:val="0"/>
          <w:iCs w:val="0"/>
          <w:caps w:val="0"/>
          <w:color w:val="000000"/>
          <w:spacing w:val="0"/>
          <w:sz w:val="21"/>
          <w:szCs w:val="21"/>
          <w:highlight w:val="none"/>
          <w:lang w:eastAsia="zh-CN"/>
        </w:rPr>
        <w:t>202</w:t>
      </w:r>
      <w:r>
        <w:rPr>
          <w:rFonts w:hint="eastAsia" w:cs="宋体"/>
          <w:i w:val="0"/>
          <w:iCs w:val="0"/>
          <w:caps w:val="0"/>
          <w:color w:val="000000"/>
          <w:spacing w:val="0"/>
          <w:sz w:val="21"/>
          <w:szCs w:val="21"/>
          <w:highlight w:val="none"/>
          <w:lang w:val="en-US" w:eastAsia="zh-CN"/>
        </w:rPr>
        <w:t>5</w:t>
      </w:r>
      <w:r>
        <w:rPr>
          <w:rFonts w:hint="eastAsia" w:cs="宋体"/>
          <w:i w:val="0"/>
          <w:iCs w:val="0"/>
          <w:caps w:val="0"/>
          <w:color w:val="000000"/>
          <w:spacing w:val="0"/>
          <w:sz w:val="21"/>
          <w:szCs w:val="21"/>
          <w:highlight w:val="none"/>
          <w:lang w:eastAsia="zh-CN"/>
        </w:rPr>
        <w:t>年</w:t>
      </w:r>
      <w:r>
        <w:rPr>
          <w:rFonts w:hint="eastAsia" w:cs="宋体"/>
          <w:i w:val="0"/>
          <w:iCs w:val="0"/>
          <w:caps w:val="0"/>
          <w:color w:val="000000"/>
          <w:spacing w:val="0"/>
          <w:sz w:val="21"/>
          <w:szCs w:val="21"/>
          <w:highlight w:val="none"/>
          <w:lang w:val="en-US" w:eastAsia="zh-CN"/>
        </w:rPr>
        <w:t>6</w:t>
      </w:r>
      <w:r>
        <w:rPr>
          <w:rFonts w:hint="eastAsia" w:cs="宋体"/>
          <w:i w:val="0"/>
          <w:iCs w:val="0"/>
          <w:caps w:val="0"/>
          <w:color w:val="000000"/>
          <w:spacing w:val="0"/>
          <w:sz w:val="21"/>
          <w:szCs w:val="21"/>
          <w:highlight w:val="none"/>
          <w:lang w:eastAsia="zh-CN"/>
        </w:rPr>
        <w:t>月</w:t>
      </w:r>
      <w:r>
        <w:rPr>
          <w:rFonts w:hint="eastAsia" w:cs="宋体"/>
          <w:i w:val="0"/>
          <w:iCs w:val="0"/>
          <w:caps w:val="0"/>
          <w:color w:val="000000"/>
          <w:spacing w:val="0"/>
          <w:sz w:val="21"/>
          <w:szCs w:val="21"/>
          <w:highlight w:val="none"/>
          <w:lang w:val="en-US" w:eastAsia="zh-CN"/>
        </w:rPr>
        <w:t>30</w:t>
      </w:r>
      <w:r>
        <w:rPr>
          <w:rFonts w:hint="eastAsia" w:cs="宋体"/>
          <w:i w:val="0"/>
          <w:iCs w:val="0"/>
          <w:caps w:val="0"/>
          <w:color w:val="000000"/>
          <w:spacing w:val="0"/>
          <w:sz w:val="21"/>
          <w:szCs w:val="21"/>
          <w:highlight w:val="none"/>
          <w:lang w:eastAsia="zh-CN"/>
        </w:rPr>
        <w:t>日 14:30</w:t>
      </w:r>
      <w:r>
        <w:rPr>
          <w:rFonts w:hint="eastAsia" w:ascii="宋体" w:hAnsi="宋体" w:eastAsia="宋体" w:cs="宋体"/>
          <w:i w:val="0"/>
          <w:iCs w:val="0"/>
          <w:caps w:val="0"/>
          <w:color w:val="000000"/>
          <w:spacing w:val="0"/>
          <w:sz w:val="21"/>
          <w:szCs w:val="21"/>
          <w:highlight w:val="none"/>
        </w:rPr>
        <w:t>（北京时间）</w:t>
      </w:r>
    </w:p>
    <w:p w14:paraId="1DB632C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地点（网址）：本项目不要求供应商授权代表参加现场开标、开启</w:t>
      </w:r>
      <w:r>
        <w:rPr>
          <w:rFonts w:hint="eastAsia" w:cs="宋体"/>
          <w:i w:val="0"/>
          <w:iCs w:val="0"/>
          <w:caps w:val="0"/>
          <w:color w:val="000000"/>
          <w:spacing w:val="0"/>
          <w:sz w:val="21"/>
          <w:szCs w:val="21"/>
          <w:highlight w:val="none"/>
          <w:lang w:eastAsia="zh-CN"/>
        </w:rPr>
        <w:t>响应文件</w:t>
      </w:r>
      <w:r>
        <w:rPr>
          <w:rFonts w:hint="eastAsia" w:ascii="宋体" w:hAnsi="宋体" w:eastAsia="宋体" w:cs="宋体"/>
          <w:i w:val="0"/>
          <w:iCs w:val="0"/>
          <w:caps w:val="0"/>
          <w:color w:val="000000"/>
          <w:spacing w:val="0"/>
          <w:sz w:val="21"/>
          <w:szCs w:val="21"/>
          <w:highlight w:val="none"/>
        </w:rPr>
        <w:t>活动。</w:t>
      </w:r>
      <w:r>
        <w:rPr>
          <w:rFonts w:hint="eastAsia" w:cs="宋体"/>
          <w:i w:val="0"/>
          <w:iCs w:val="0"/>
          <w:caps w:val="0"/>
          <w:color w:val="000000"/>
          <w:spacing w:val="0"/>
          <w:sz w:val="21"/>
          <w:szCs w:val="21"/>
          <w:highlight w:val="none"/>
          <w:lang w:eastAsia="zh-CN"/>
        </w:rPr>
        <w:t>响应人</w:t>
      </w:r>
      <w:r>
        <w:rPr>
          <w:rFonts w:hint="eastAsia" w:ascii="宋体" w:hAnsi="宋体" w:eastAsia="宋体" w:cs="宋体"/>
          <w:i w:val="0"/>
          <w:iCs w:val="0"/>
          <w:caps w:val="0"/>
          <w:color w:val="000000"/>
          <w:spacing w:val="0"/>
          <w:sz w:val="21"/>
          <w:szCs w:val="21"/>
          <w:highlight w:val="none"/>
        </w:rPr>
        <w:t>将加密的电子版</w:t>
      </w:r>
      <w:r>
        <w:rPr>
          <w:rFonts w:hint="eastAsia" w:cs="宋体"/>
          <w:i w:val="0"/>
          <w:iCs w:val="0"/>
          <w:caps w:val="0"/>
          <w:color w:val="000000"/>
          <w:spacing w:val="0"/>
          <w:sz w:val="21"/>
          <w:szCs w:val="21"/>
          <w:highlight w:val="none"/>
          <w:lang w:eastAsia="zh-CN"/>
        </w:rPr>
        <w:t>响应文件</w:t>
      </w:r>
      <w:r>
        <w:rPr>
          <w:rFonts w:hint="eastAsia" w:ascii="宋体" w:hAnsi="宋体" w:eastAsia="宋体" w:cs="宋体"/>
          <w:i w:val="0"/>
          <w:iCs w:val="0"/>
          <w:caps w:val="0"/>
          <w:color w:val="000000"/>
          <w:spacing w:val="0"/>
          <w:sz w:val="21"/>
          <w:szCs w:val="21"/>
          <w:highlight w:val="none"/>
        </w:rPr>
        <w:t>于投标截止时间前上传到政采云系统中。</w:t>
      </w:r>
      <w:r>
        <w:rPr>
          <w:rFonts w:hint="eastAsia" w:cs="宋体"/>
          <w:i w:val="0"/>
          <w:iCs w:val="0"/>
          <w:caps w:val="0"/>
          <w:color w:val="000000"/>
          <w:spacing w:val="0"/>
          <w:sz w:val="21"/>
          <w:szCs w:val="21"/>
          <w:highlight w:val="none"/>
          <w:lang w:val="en-US" w:eastAsia="zh-CN"/>
        </w:rPr>
        <w:t>响应</w:t>
      </w:r>
      <w:r>
        <w:rPr>
          <w:rFonts w:hint="eastAsia" w:cs="宋体"/>
          <w:i w:val="0"/>
          <w:iCs w:val="0"/>
          <w:caps w:val="0"/>
          <w:color w:val="000000"/>
          <w:spacing w:val="0"/>
          <w:sz w:val="21"/>
          <w:szCs w:val="21"/>
          <w:highlight w:val="none"/>
          <w:lang w:eastAsia="zh-CN"/>
        </w:rPr>
        <w:t>人可以选择递交将备份投标文件。备份</w:t>
      </w:r>
      <w:r>
        <w:rPr>
          <w:rFonts w:hint="eastAsia" w:cs="宋体"/>
          <w:i w:val="0"/>
          <w:iCs w:val="0"/>
          <w:caps w:val="0"/>
          <w:color w:val="000000"/>
          <w:spacing w:val="0"/>
          <w:sz w:val="21"/>
          <w:szCs w:val="21"/>
          <w:highlight w:val="none"/>
          <w:lang w:val="en-US" w:eastAsia="zh-CN"/>
        </w:rPr>
        <w:t>响应</w:t>
      </w:r>
      <w:r>
        <w:rPr>
          <w:rFonts w:hint="eastAsia" w:cs="宋体"/>
          <w:i w:val="0"/>
          <w:iCs w:val="0"/>
          <w:caps w:val="0"/>
          <w:color w:val="000000"/>
          <w:spacing w:val="0"/>
          <w:sz w:val="21"/>
          <w:szCs w:val="21"/>
          <w:highlight w:val="none"/>
          <w:lang w:eastAsia="zh-CN"/>
        </w:rPr>
        <w:t>文件须密封完好，注明</w:t>
      </w:r>
      <w:r>
        <w:rPr>
          <w:rFonts w:hint="eastAsia" w:cs="宋体"/>
          <w:i w:val="0"/>
          <w:iCs w:val="0"/>
          <w:caps w:val="0"/>
          <w:color w:val="000000"/>
          <w:spacing w:val="0"/>
          <w:sz w:val="21"/>
          <w:szCs w:val="21"/>
          <w:highlight w:val="none"/>
          <w:lang w:val="en-US" w:eastAsia="zh-CN"/>
        </w:rPr>
        <w:t>响应</w:t>
      </w:r>
      <w:r>
        <w:rPr>
          <w:rFonts w:hint="eastAsia" w:cs="宋体"/>
          <w:i w:val="0"/>
          <w:iCs w:val="0"/>
          <w:caps w:val="0"/>
          <w:color w:val="000000"/>
          <w:spacing w:val="0"/>
          <w:sz w:val="21"/>
          <w:szCs w:val="21"/>
          <w:highlight w:val="none"/>
          <w:lang w:eastAsia="zh-CN"/>
        </w:rPr>
        <w:t>人单位名称，并于投标截止时间前递交，否则采购代理机构将拒收。具体递交方式为开标日前通过邮寄、专人等形式送达采购代理机构地址或开标当天专人送达开标地点（地址：浙江省舟山市定海区港岛路98号高智大厦1303室；联系人：陈佳琪；联系方式：18768052717）。</w:t>
      </w:r>
    </w:p>
    <w:p w14:paraId="67D5D5A9">
      <w:pPr>
        <w:pStyle w:val="23"/>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highlight w:val="none"/>
        </w:rPr>
      </w:pPr>
      <w:r>
        <w:rPr>
          <w:rStyle w:val="31"/>
          <w:rFonts w:hint="eastAsia" w:ascii="宋体" w:hAnsi="宋体" w:eastAsia="宋体" w:cs="宋体"/>
          <w:i w:val="0"/>
          <w:iCs w:val="0"/>
          <w:caps w:val="0"/>
          <w:color w:val="000000"/>
          <w:spacing w:val="0"/>
          <w:sz w:val="21"/>
          <w:szCs w:val="21"/>
          <w:highlight w:val="none"/>
        </w:rPr>
        <w:t>五、</w:t>
      </w:r>
      <w:r>
        <w:rPr>
          <w:rStyle w:val="31"/>
          <w:rFonts w:hint="eastAsia" w:cs="宋体"/>
          <w:i w:val="0"/>
          <w:iCs w:val="0"/>
          <w:caps w:val="0"/>
          <w:color w:val="000000"/>
          <w:spacing w:val="0"/>
          <w:sz w:val="21"/>
          <w:szCs w:val="21"/>
          <w:highlight w:val="none"/>
          <w:lang w:eastAsia="zh-CN"/>
        </w:rPr>
        <w:t>响应文件</w:t>
      </w:r>
      <w:r>
        <w:rPr>
          <w:rStyle w:val="31"/>
          <w:rFonts w:hint="eastAsia" w:ascii="宋体" w:hAnsi="宋体" w:eastAsia="宋体" w:cs="宋体"/>
          <w:i w:val="0"/>
          <w:iCs w:val="0"/>
          <w:caps w:val="0"/>
          <w:color w:val="000000"/>
          <w:spacing w:val="0"/>
          <w:sz w:val="21"/>
          <w:szCs w:val="21"/>
          <w:highlight w:val="none"/>
        </w:rPr>
        <w:t>开启</w:t>
      </w:r>
    </w:p>
    <w:p w14:paraId="31764AB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开启时间：</w:t>
      </w:r>
      <w:r>
        <w:rPr>
          <w:rFonts w:hint="eastAsia" w:cs="宋体"/>
          <w:i w:val="0"/>
          <w:iCs w:val="0"/>
          <w:caps w:val="0"/>
          <w:color w:val="000000"/>
          <w:spacing w:val="0"/>
          <w:sz w:val="21"/>
          <w:szCs w:val="21"/>
          <w:highlight w:val="none"/>
          <w:lang w:eastAsia="zh-CN"/>
        </w:rPr>
        <w:t>202</w:t>
      </w:r>
      <w:r>
        <w:rPr>
          <w:rFonts w:hint="eastAsia" w:cs="宋体"/>
          <w:i w:val="0"/>
          <w:iCs w:val="0"/>
          <w:caps w:val="0"/>
          <w:color w:val="000000"/>
          <w:spacing w:val="0"/>
          <w:sz w:val="21"/>
          <w:szCs w:val="21"/>
          <w:highlight w:val="none"/>
          <w:lang w:val="en-US" w:eastAsia="zh-CN"/>
        </w:rPr>
        <w:t>5</w:t>
      </w:r>
      <w:r>
        <w:rPr>
          <w:rFonts w:hint="eastAsia" w:cs="宋体"/>
          <w:i w:val="0"/>
          <w:iCs w:val="0"/>
          <w:caps w:val="0"/>
          <w:color w:val="000000"/>
          <w:spacing w:val="0"/>
          <w:sz w:val="21"/>
          <w:szCs w:val="21"/>
          <w:highlight w:val="none"/>
          <w:lang w:eastAsia="zh-CN"/>
        </w:rPr>
        <w:t>年</w:t>
      </w:r>
      <w:r>
        <w:rPr>
          <w:rFonts w:hint="eastAsia" w:cs="宋体"/>
          <w:i w:val="0"/>
          <w:iCs w:val="0"/>
          <w:caps w:val="0"/>
          <w:color w:val="000000"/>
          <w:spacing w:val="0"/>
          <w:sz w:val="21"/>
          <w:szCs w:val="21"/>
          <w:highlight w:val="none"/>
          <w:lang w:val="en-US" w:eastAsia="zh-CN"/>
        </w:rPr>
        <w:t>6</w:t>
      </w:r>
      <w:r>
        <w:rPr>
          <w:rFonts w:hint="eastAsia" w:cs="宋体"/>
          <w:i w:val="0"/>
          <w:iCs w:val="0"/>
          <w:caps w:val="0"/>
          <w:color w:val="000000"/>
          <w:spacing w:val="0"/>
          <w:sz w:val="21"/>
          <w:szCs w:val="21"/>
          <w:highlight w:val="none"/>
          <w:lang w:eastAsia="zh-CN"/>
        </w:rPr>
        <w:t>月</w:t>
      </w:r>
      <w:r>
        <w:rPr>
          <w:rFonts w:hint="eastAsia" w:cs="宋体"/>
          <w:i w:val="0"/>
          <w:iCs w:val="0"/>
          <w:caps w:val="0"/>
          <w:color w:val="000000"/>
          <w:spacing w:val="0"/>
          <w:sz w:val="21"/>
          <w:szCs w:val="21"/>
          <w:highlight w:val="none"/>
          <w:lang w:val="en-US" w:eastAsia="zh-CN"/>
        </w:rPr>
        <w:t>30</w:t>
      </w:r>
      <w:r>
        <w:rPr>
          <w:rFonts w:hint="eastAsia" w:cs="宋体"/>
          <w:i w:val="0"/>
          <w:iCs w:val="0"/>
          <w:caps w:val="0"/>
          <w:color w:val="000000"/>
          <w:spacing w:val="0"/>
          <w:sz w:val="21"/>
          <w:szCs w:val="21"/>
          <w:highlight w:val="none"/>
          <w:lang w:eastAsia="zh-CN"/>
        </w:rPr>
        <w:t>日</w:t>
      </w:r>
      <w:r>
        <w:rPr>
          <w:rFonts w:hint="eastAsia" w:ascii="宋体" w:hAnsi="宋体" w:eastAsia="宋体" w:cs="宋体"/>
          <w:i w:val="0"/>
          <w:iCs w:val="0"/>
          <w:caps w:val="0"/>
          <w:color w:val="000000"/>
          <w:spacing w:val="0"/>
          <w:sz w:val="21"/>
          <w:szCs w:val="21"/>
          <w:highlight w:val="none"/>
          <w:lang w:eastAsia="zh-CN"/>
        </w:rPr>
        <w:t xml:space="preserve"> 14:30</w:t>
      </w:r>
      <w:r>
        <w:rPr>
          <w:rFonts w:hint="eastAsia" w:ascii="宋体" w:hAnsi="宋体" w:eastAsia="宋体" w:cs="宋体"/>
          <w:i w:val="0"/>
          <w:iCs w:val="0"/>
          <w:caps w:val="0"/>
          <w:color w:val="000000"/>
          <w:spacing w:val="0"/>
          <w:sz w:val="21"/>
          <w:szCs w:val="21"/>
          <w:highlight w:val="none"/>
        </w:rPr>
        <w:t>（北京时间）</w:t>
      </w:r>
    </w:p>
    <w:p w14:paraId="44B3061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地点（网址）：舟山市定海区东山路289号四楼舟山市公共资源交易中心定海区分中心</w:t>
      </w:r>
    </w:p>
    <w:p w14:paraId="1EC2C890">
      <w:pPr>
        <w:pStyle w:val="23"/>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highlight w:val="none"/>
        </w:rPr>
      </w:pPr>
      <w:r>
        <w:rPr>
          <w:rStyle w:val="31"/>
          <w:rFonts w:hint="eastAsia" w:cs="宋体"/>
          <w:i w:val="0"/>
          <w:iCs w:val="0"/>
          <w:caps w:val="0"/>
          <w:color w:val="000000"/>
          <w:spacing w:val="0"/>
          <w:sz w:val="21"/>
          <w:szCs w:val="21"/>
          <w:highlight w:val="none"/>
          <w:lang w:val="en-US" w:eastAsia="zh-CN"/>
        </w:rPr>
        <w:t>六</w:t>
      </w:r>
      <w:r>
        <w:rPr>
          <w:rStyle w:val="31"/>
          <w:rFonts w:hint="eastAsia" w:ascii="宋体" w:hAnsi="宋体" w:eastAsia="宋体" w:cs="宋体"/>
          <w:i w:val="0"/>
          <w:iCs w:val="0"/>
          <w:caps w:val="0"/>
          <w:color w:val="000000"/>
          <w:spacing w:val="0"/>
          <w:sz w:val="21"/>
          <w:szCs w:val="21"/>
          <w:highlight w:val="none"/>
        </w:rPr>
        <w:t>、公告期限</w:t>
      </w:r>
    </w:p>
    <w:p w14:paraId="01DE6B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自本公告发布之日起3个工作日。</w:t>
      </w:r>
    </w:p>
    <w:p w14:paraId="5DE18240">
      <w:pPr>
        <w:pStyle w:val="23"/>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1"/>
          <w:szCs w:val="21"/>
          <w:highlight w:val="none"/>
        </w:rPr>
      </w:pPr>
      <w:r>
        <w:rPr>
          <w:rStyle w:val="31"/>
          <w:rFonts w:hint="eastAsia" w:cs="宋体"/>
          <w:i w:val="0"/>
          <w:iCs w:val="0"/>
          <w:caps w:val="0"/>
          <w:color w:val="000000"/>
          <w:spacing w:val="0"/>
          <w:sz w:val="21"/>
          <w:szCs w:val="21"/>
          <w:highlight w:val="none"/>
          <w:lang w:val="en-US" w:eastAsia="zh-CN"/>
        </w:rPr>
        <w:t>七</w:t>
      </w:r>
      <w:r>
        <w:rPr>
          <w:rStyle w:val="31"/>
          <w:rFonts w:hint="eastAsia" w:ascii="宋体" w:hAnsi="宋体" w:eastAsia="宋体" w:cs="宋体"/>
          <w:i w:val="0"/>
          <w:iCs w:val="0"/>
          <w:caps w:val="0"/>
          <w:color w:val="000000"/>
          <w:spacing w:val="0"/>
          <w:sz w:val="21"/>
          <w:szCs w:val="21"/>
          <w:highlight w:val="none"/>
        </w:rPr>
        <w:t>、其他补充事宜</w:t>
      </w:r>
    </w:p>
    <w:p w14:paraId="6AB8C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C660E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51401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6C17D4">
      <w:pPr>
        <w:pStyle w:val="23"/>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sz w:val="21"/>
          <w:szCs w:val="21"/>
          <w:highlight w:val="none"/>
        </w:rPr>
        <w:t>4.其他事项：（1）</w:t>
      </w:r>
      <w:r>
        <w:rPr>
          <w:rFonts w:hint="eastAsia" w:cs="宋体"/>
          <w:i w:val="0"/>
          <w:iCs w:val="0"/>
          <w:caps w:val="0"/>
          <w:color w:val="000000"/>
          <w:spacing w:val="0"/>
          <w:sz w:val="21"/>
          <w:szCs w:val="21"/>
          <w:highlight w:val="none"/>
          <w:lang w:eastAsia="zh-CN"/>
        </w:rPr>
        <w:t>响应文件</w:t>
      </w:r>
      <w:r>
        <w:rPr>
          <w:rFonts w:hint="eastAsia" w:ascii="宋体" w:hAnsi="宋体" w:eastAsia="宋体" w:cs="宋体"/>
          <w:i w:val="0"/>
          <w:iCs w:val="0"/>
          <w:caps w:val="0"/>
          <w:color w:val="000000"/>
          <w:spacing w:val="0"/>
          <w:sz w:val="21"/>
          <w:szCs w:val="21"/>
          <w:highlight w:val="none"/>
        </w:rPr>
        <w:t>的制作及递交：1）</w:t>
      </w:r>
      <w:r>
        <w:rPr>
          <w:rFonts w:hint="eastAsia" w:cs="宋体"/>
          <w:i w:val="0"/>
          <w:iCs w:val="0"/>
          <w:caps w:val="0"/>
          <w:color w:val="000000"/>
          <w:spacing w:val="0"/>
          <w:sz w:val="21"/>
          <w:szCs w:val="21"/>
          <w:highlight w:val="none"/>
          <w:lang w:eastAsia="zh-CN"/>
        </w:rPr>
        <w:t>响应人</w:t>
      </w:r>
      <w:r>
        <w:rPr>
          <w:rFonts w:hint="eastAsia" w:ascii="宋体" w:hAnsi="宋体" w:eastAsia="宋体" w:cs="宋体"/>
          <w:i w:val="0"/>
          <w:iCs w:val="0"/>
          <w:caps w:val="0"/>
          <w:color w:val="000000"/>
          <w:spacing w:val="0"/>
          <w:sz w:val="21"/>
          <w:szCs w:val="21"/>
          <w:highlight w:val="none"/>
        </w:rPr>
        <w:t>须在线获取CA数字证书（完成CA数字证书办理预计一周左右，建议各</w:t>
      </w:r>
      <w:r>
        <w:rPr>
          <w:rFonts w:hint="eastAsia" w:cs="宋体"/>
          <w:i w:val="0"/>
          <w:iCs w:val="0"/>
          <w:caps w:val="0"/>
          <w:color w:val="000000"/>
          <w:spacing w:val="0"/>
          <w:sz w:val="21"/>
          <w:szCs w:val="21"/>
          <w:highlight w:val="none"/>
          <w:lang w:eastAsia="zh-CN"/>
        </w:rPr>
        <w:t>响应人</w:t>
      </w:r>
      <w:r>
        <w:rPr>
          <w:rFonts w:hint="eastAsia" w:ascii="宋体" w:hAnsi="宋体" w:eastAsia="宋体" w:cs="宋体"/>
          <w:i w:val="0"/>
          <w:iCs w:val="0"/>
          <w:caps w:val="0"/>
          <w:color w:val="000000"/>
          <w:spacing w:val="0"/>
          <w:sz w:val="21"/>
          <w:szCs w:val="21"/>
          <w:highlight w:val="none"/>
        </w:rPr>
        <w:t>自行把握时间），并登录“浙江政府采购网”（ http://zfcg.czt.zj.gov.cn/），进入“下载专区”下载“电子交易客户端”，制作</w:t>
      </w:r>
      <w:r>
        <w:rPr>
          <w:rFonts w:hint="eastAsia" w:cs="宋体"/>
          <w:i w:val="0"/>
          <w:iCs w:val="0"/>
          <w:caps w:val="0"/>
          <w:color w:val="000000"/>
          <w:spacing w:val="0"/>
          <w:sz w:val="21"/>
          <w:szCs w:val="21"/>
          <w:highlight w:val="none"/>
          <w:lang w:eastAsia="zh-CN"/>
        </w:rPr>
        <w:t>响应文件</w:t>
      </w:r>
      <w:r>
        <w:rPr>
          <w:rFonts w:hint="eastAsia" w:ascii="宋体" w:hAnsi="宋体" w:eastAsia="宋体" w:cs="宋体"/>
          <w:i w:val="0"/>
          <w:iCs w:val="0"/>
          <w:caps w:val="0"/>
          <w:color w:val="000000"/>
          <w:spacing w:val="0"/>
          <w:sz w:val="21"/>
          <w:szCs w:val="21"/>
          <w:highlight w:val="none"/>
        </w:rPr>
        <w:t>。2）具体的</w:t>
      </w:r>
      <w:r>
        <w:rPr>
          <w:rFonts w:hint="eastAsia" w:cs="宋体"/>
          <w:i w:val="0"/>
          <w:iCs w:val="0"/>
          <w:caps w:val="0"/>
          <w:color w:val="000000"/>
          <w:spacing w:val="0"/>
          <w:sz w:val="21"/>
          <w:szCs w:val="21"/>
          <w:highlight w:val="none"/>
          <w:lang w:eastAsia="zh-CN"/>
        </w:rPr>
        <w:t>响应文件</w:t>
      </w:r>
      <w:r>
        <w:rPr>
          <w:rFonts w:hint="eastAsia" w:ascii="宋体" w:hAnsi="宋体" w:eastAsia="宋体" w:cs="宋体"/>
          <w:i w:val="0"/>
          <w:iCs w:val="0"/>
          <w:caps w:val="0"/>
          <w:color w:val="000000"/>
          <w:spacing w:val="0"/>
          <w:sz w:val="21"/>
          <w:szCs w:val="21"/>
          <w:highlight w:val="none"/>
        </w:rPr>
        <w:t>加密上传等操作详见政采云平台操作指南（https://edu.zcygov.cn/luban/e-biding?utm=a0004.2ef5001f.0001.0109.da8b35e0da8611e98d8937b7ef8a3544）。3）根据《浙江省政府采购项目电子交易管理暂行办法》第二十条规定，本次投标允许</w:t>
      </w:r>
      <w:r>
        <w:rPr>
          <w:rFonts w:hint="eastAsia" w:cs="宋体"/>
          <w:i w:val="0"/>
          <w:iCs w:val="0"/>
          <w:caps w:val="0"/>
          <w:color w:val="000000"/>
          <w:spacing w:val="0"/>
          <w:sz w:val="21"/>
          <w:szCs w:val="21"/>
          <w:highlight w:val="none"/>
          <w:lang w:eastAsia="zh-CN"/>
        </w:rPr>
        <w:t>响应人</w:t>
      </w:r>
      <w:r>
        <w:rPr>
          <w:rFonts w:hint="eastAsia" w:ascii="宋体" w:hAnsi="宋体" w:eastAsia="宋体" w:cs="宋体"/>
          <w:i w:val="0"/>
          <w:iCs w:val="0"/>
          <w:caps w:val="0"/>
          <w:color w:val="000000"/>
          <w:spacing w:val="0"/>
          <w:sz w:val="21"/>
          <w:szCs w:val="21"/>
          <w:highlight w:val="none"/>
        </w:rPr>
        <w:t>递交备份</w:t>
      </w:r>
      <w:r>
        <w:rPr>
          <w:rFonts w:hint="eastAsia" w:cs="宋体"/>
          <w:i w:val="0"/>
          <w:iCs w:val="0"/>
          <w:caps w:val="0"/>
          <w:color w:val="000000"/>
          <w:spacing w:val="0"/>
          <w:sz w:val="21"/>
          <w:szCs w:val="21"/>
          <w:highlight w:val="none"/>
          <w:lang w:eastAsia="zh-CN"/>
        </w:rPr>
        <w:t>响应文件</w:t>
      </w:r>
      <w:r>
        <w:rPr>
          <w:rFonts w:hint="eastAsia" w:ascii="宋体" w:hAnsi="宋体" w:eastAsia="宋体" w:cs="宋体"/>
          <w:i w:val="0"/>
          <w:iCs w:val="0"/>
          <w:caps w:val="0"/>
          <w:color w:val="000000"/>
          <w:spacing w:val="0"/>
          <w:sz w:val="21"/>
          <w:szCs w:val="21"/>
          <w:highlight w:val="none"/>
        </w:rPr>
        <w:t>，仅提交备份</w:t>
      </w:r>
      <w:r>
        <w:rPr>
          <w:rFonts w:hint="eastAsia" w:cs="宋体"/>
          <w:i w:val="0"/>
          <w:iCs w:val="0"/>
          <w:caps w:val="0"/>
          <w:color w:val="000000"/>
          <w:spacing w:val="0"/>
          <w:sz w:val="21"/>
          <w:szCs w:val="21"/>
          <w:highlight w:val="none"/>
          <w:lang w:eastAsia="zh-CN"/>
        </w:rPr>
        <w:t>响应文件</w:t>
      </w:r>
      <w:r>
        <w:rPr>
          <w:rFonts w:hint="eastAsia" w:ascii="宋体" w:hAnsi="宋体" w:eastAsia="宋体" w:cs="宋体"/>
          <w:i w:val="0"/>
          <w:iCs w:val="0"/>
          <w:caps w:val="0"/>
          <w:color w:val="000000"/>
          <w:spacing w:val="0"/>
          <w:sz w:val="21"/>
          <w:szCs w:val="21"/>
          <w:highlight w:val="none"/>
        </w:rPr>
        <w:t>的，投标无效。（2）</w:t>
      </w:r>
      <w:r>
        <w:rPr>
          <w:rFonts w:hint="eastAsia" w:cs="宋体"/>
          <w:i w:val="0"/>
          <w:iCs w:val="0"/>
          <w:caps w:val="0"/>
          <w:color w:val="000000"/>
          <w:spacing w:val="0"/>
          <w:sz w:val="21"/>
          <w:szCs w:val="21"/>
          <w:highlight w:val="none"/>
          <w:lang w:eastAsia="zh-CN"/>
        </w:rPr>
        <w:t>响应人</w:t>
      </w:r>
      <w:r>
        <w:rPr>
          <w:rFonts w:hint="eastAsia" w:ascii="宋体" w:hAnsi="宋体" w:eastAsia="宋体" w:cs="宋体"/>
          <w:i w:val="0"/>
          <w:iCs w:val="0"/>
          <w:caps w:val="0"/>
          <w:color w:val="000000"/>
          <w:spacing w:val="0"/>
          <w:sz w:val="21"/>
          <w:szCs w:val="21"/>
          <w:highlight w:val="none"/>
        </w:rPr>
        <w:t>应在合同签订前成为浙江政府采购网正式注册供应商。</w:t>
      </w:r>
    </w:p>
    <w:p w14:paraId="419F1A91">
      <w:pPr>
        <w:pStyle w:val="23"/>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21"/>
          <w:szCs w:val="21"/>
          <w:highlight w:val="none"/>
        </w:rPr>
      </w:pPr>
      <w:r>
        <w:rPr>
          <w:rStyle w:val="31"/>
          <w:rFonts w:hint="eastAsia" w:cs="宋体"/>
          <w:i w:val="0"/>
          <w:iCs w:val="0"/>
          <w:caps w:val="0"/>
          <w:color w:val="000000"/>
          <w:spacing w:val="0"/>
          <w:sz w:val="21"/>
          <w:szCs w:val="21"/>
          <w:highlight w:val="none"/>
          <w:lang w:val="en-US" w:eastAsia="zh-CN"/>
        </w:rPr>
        <w:t>八</w:t>
      </w:r>
      <w:r>
        <w:rPr>
          <w:rStyle w:val="31"/>
          <w:rFonts w:hint="eastAsia" w:ascii="宋体" w:hAnsi="宋体" w:eastAsia="宋体" w:cs="宋体"/>
          <w:i w:val="0"/>
          <w:iCs w:val="0"/>
          <w:caps w:val="0"/>
          <w:color w:val="000000"/>
          <w:spacing w:val="0"/>
          <w:sz w:val="21"/>
          <w:szCs w:val="21"/>
          <w:highlight w:val="none"/>
        </w:rPr>
        <w:t>、凡对本次招标提出询问、质疑、投诉，请按以下方式联系</w:t>
      </w:r>
    </w:p>
    <w:p w14:paraId="1CE54EE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1.采购人信息</w:t>
      </w:r>
    </w:p>
    <w:p w14:paraId="02431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名称：</w:t>
      </w:r>
      <w:r>
        <w:rPr>
          <w:rFonts w:hint="eastAsia" w:cs="宋体"/>
          <w:i w:val="0"/>
          <w:iCs w:val="0"/>
          <w:caps w:val="0"/>
          <w:color w:val="000000"/>
          <w:spacing w:val="0"/>
          <w:sz w:val="21"/>
          <w:szCs w:val="21"/>
          <w:highlight w:val="none"/>
          <w:lang w:eastAsia="zh-CN"/>
        </w:rPr>
        <w:t>舟山市定海区人民政府办公室</w:t>
      </w:r>
    </w:p>
    <w:p w14:paraId="0808C5F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地址：</w:t>
      </w:r>
      <w:r>
        <w:rPr>
          <w:rFonts w:hint="eastAsia" w:ascii="宋体" w:hAnsi="宋体" w:eastAsia="宋体" w:cs="宋体"/>
          <w:i w:val="0"/>
          <w:iCs w:val="0"/>
          <w:caps w:val="0"/>
          <w:color w:val="000000"/>
          <w:spacing w:val="0"/>
          <w:sz w:val="21"/>
          <w:szCs w:val="21"/>
          <w:highlight w:val="none"/>
          <w:lang w:eastAsia="zh-CN"/>
        </w:rPr>
        <w:t>舟山市定海区昌国路61号</w:t>
      </w:r>
    </w:p>
    <w:p w14:paraId="4BCE7D0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传真：</w:t>
      </w:r>
    </w:p>
    <w:p w14:paraId="1A47DFF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项目联系人（询问）：</w:t>
      </w:r>
      <w:r>
        <w:rPr>
          <w:rFonts w:hint="eastAsia" w:cs="宋体"/>
          <w:i w:val="0"/>
          <w:iCs w:val="0"/>
          <w:caps w:val="0"/>
          <w:color w:val="000000"/>
          <w:spacing w:val="0"/>
          <w:sz w:val="21"/>
          <w:szCs w:val="21"/>
          <w:highlight w:val="none"/>
          <w:lang w:val="en-US" w:eastAsia="zh-CN"/>
        </w:rPr>
        <w:t>项</w:t>
      </w:r>
      <w:r>
        <w:rPr>
          <w:rFonts w:hint="eastAsia" w:ascii="宋体" w:hAnsi="宋体" w:eastAsia="宋体" w:cs="宋体"/>
          <w:i w:val="0"/>
          <w:iCs w:val="0"/>
          <w:caps w:val="0"/>
          <w:color w:val="000000"/>
          <w:spacing w:val="0"/>
          <w:sz w:val="21"/>
          <w:szCs w:val="21"/>
          <w:highlight w:val="none"/>
          <w:lang w:eastAsia="zh-CN"/>
        </w:rPr>
        <w:t>先生</w:t>
      </w:r>
    </w:p>
    <w:p w14:paraId="7666D63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项目联系方式（询问）：</w:t>
      </w:r>
      <w:r>
        <w:rPr>
          <w:rFonts w:hint="eastAsia" w:ascii="宋体" w:hAnsi="宋体" w:eastAsia="宋体" w:cs="宋体"/>
          <w:i w:val="0"/>
          <w:iCs w:val="0"/>
          <w:caps w:val="0"/>
          <w:color w:val="000000"/>
          <w:spacing w:val="0"/>
          <w:sz w:val="21"/>
          <w:szCs w:val="21"/>
          <w:highlight w:val="none"/>
          <w:lang w:eastAsia="zh-CN"/>
        </w:rPr>
        <w:t>0580-2055097</w:t>
      </w:r>
    </w:p>
    <w:p w14:paraId="1B147C1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质疑联系人：</w:t>
      </w:r>
      <w:r>
        <w:rPr>
          <w:rFonts w:hint="eastAsia" w:cs="宋体"/>
          <w:i w:val="0"/>
          <w:iCs w:val="0"/>
          <w:caps w:val="0"/>
          <w:color w:val="000000"/>
          <w:spacing w:val="0"/>
          <w:sz w:val="21"/>
          <w:szCs w:val="21"/>
          <w:highlight w:val="none"/>
          <w:lang w:val="en-US" w:eastAsia="zh-CN"/>
        </w:rPr>
        <w:t>项</w:t>
      </w:r>
      <w:r>
        <w:rPr>
          <w:rFonts w:hint="eastAsia" w:ascii="宋体" w:hAnsi="宋体" w:eastAsia="宋体" w:cs="宋体"/>
          <w:i w:val="0"/>
          <w:iCs w:val="0"/>
          <w:caps w:val="0"/>
          <w:color w:val="000000"/>
          <w:spacing w:val="0"/>
          <w:sz w:val="21"/>
          <w:szCs w:val="21"/>
          <w:highlight w:val="none"/>
          <w:lang w:val="en-US" w:eastAsia="zh-CN"/>
        </w:rPr>
        <w:t>先生</w:t>
      </w:r>
    </w:p>
    <w:p w14:paraId="36E7FEA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质疑联系方式：</w:t>
      </w:r>
      <w:r>
        <w:rPr>
          <w:rFonts w:hint="eastAsia" w:ascii="宋体" w:hAnsi="宋体" w:eastAsia="宋体" w:cs="宋体"/>
          <w:i w:val="0"/>
          <w:iCs w:val="0"/>
          <w:caps w:val="0"/>
          <w:color w:val="000000"/>
          <w:spacing w:val="0"/>
          <w:sz w:val="21"/>
          <w:szCs w:val="21"/>
          <w:highlight w:val="none"/>
          <w:lang w:val="en-US" w:eastAsia="zh-CN"/>
        </w:rPr>
        <w:t>0580-2055097</w:t>
      </w:r>
    </w:p>
    <w:p w14:paraId="62E538FD">
      <w:pPr>
        <w:pStyle w:val="23"/>
        <w:keepNext w:val="0"/>
        <w:keepLines w:val="0"/>
        <w:widowControl/>
        <w:suppressLineNumbers w:val="0"/>
        <w:spacing w:before="75" w:beforeAutospacing="0" w:after="75" w:afterAutospacing="0" w:line="240" w:lineRule="auto"/>
        <w:ind w:left="0" w:right="0"/>
        <w:rPr>
          <w:rFonts w:hint="eastAsia" w:ascii="宋体" w:hAnsi="宋体" w:eastAsia="宋体" w:cs="宋体"/>
          <w:i w:val="0"/>
          <w:iCs w:val="0"/>
          <w:caps w:val="0"/>
          <w:color w:val="000000"/>
          <w:spacing w:val="0"/>
          <w:sz w:val="21"/>
          <w:szCs w:val="21"/>
          <w:highlight w:val="none"/>
          <w:lang w:eastAsia="zh-CN"/>
        </w:rPr>
      </w:pPr>
    </w:p>
    <w:p w14:paraId="143C630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2.采购代理机构信息</w:t>
      </w:r>
    </w:p>
    <w:p w14:paraId="5141953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名 称：</w:t>
      </w:r>
      <w:r>
        <w:rPr>
          <w:rFonts w:hint="eastAsia" w:ascii="宋体" w:hAnsi="宋体" w:eastAsia="宋体" w:cs="宋体"/>
          <w:i w:val="0"/>
          <w:iCs w:val="0"/>
          <w:caps w:val="0"/>
          <w:color w:val="000000"/>
          <w:spacing w:val="0"/>
          <w:sz w:val="21"/>
          <w:szCs w:val="21"/>
          <w:highlight w:val="none"/>
          <w:lang w:eastAsia="zh-CN"/>
        </w:rPr>
        <w:t>浙江天勤信息技术监理有限公司</w:t>
      </w:r>
    </w:p>
    <w:p w14:paraId="24D1ECE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地 址：</w:t>
      </w:r>
      <w:r>
        <w:rPr>
          <w:rFonts w:hint="eastAsia" w:ascii="宋体" w:hAnsi="宋体" w:eastAsia="宋体" w:cs="宋体"/>
          <w:i w:val="0"/>
          <w:iCs w:val="0"/>
          <w:caps w:val="0"/>
          <w:color w:val="000000"/>
          <w:spacing w:val="0"/>
          <w:sz w:val="21"/>
          <w:szCs w:val="21"/>
          <w:highlight w:val="none"/>
          <w:lang w:eastAsia="zh-CN"/>
        </w:rPr>
        <w:t>浙江省舟山市定海区港岛路98号高智大厦1303室</w:t>
      </w:r>
    </w:p>
    <w:p w14:paraId="4A6DF69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传 真：</w:t>
      </w:r>
      <w:r>
        <w:rPr>
          <w:rFonts w:hint="eastAsia" w:ascii="宋体" w:hAnsi="宋体" w:eastAsia="宋体" w:cs="宋体"/>
          <w:i w:val="0"/>
          <w:iCs w:val="0"/>
          <w:caps w:val="0"/>
          <w:color w:val="000000"/>
          <w:spacing w:val="0"/>
          <w:sz w:val="21"/>
          <w:szCs w:val="21"/>
          <w:highlight w:val="none"/>
          <w:lang w:val="en-US" w:eastAsia="zh-CN"/>
        </w:rPr>
        <w:t>/</w:t>
      </w:r>
    </w:p>
    <w:p w14:paraId="34627A8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项目联系人（询问）：</w:t>
      </w:r>
      <w:r>
        <w:rPr>
          <w:rFonts w:hint="eastAsia" w:ascii="宋体" w:hAnsi="宋体" w:eastAsia="宋体" w:cs="宋体"/>
          <w:i w:val="0"/>
          <w:iCs w:val="0"/>
          <w:caps w:val="0"/>
          <w:color w:val="000000"/>
          <w:spacing w:val="0"/>
          <w:sz w:val="21"/>
          <w:szCs w:val="21"/>
          <w:highlight w:val="none"/>
          <w:lang w:eastAsia="zh-CN"/>
        </w:rPr>
        <w:t>陈佳琪</w:t>
      </w:r>
    </w:p>
    <w:p w14:paraId="7418578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项目联系方式（询问）：</w:t>
      </w:r>
      <w:r>
        <w:rPr>
          <w:rFonts w:hint="eastAsia" w:ascii="宋体" w:hAnsi="宋体" w:eastAsia="宋体" w:cs="宋体"/>
          <w:i w:val="0"/>
          <w:iCs w:val="0"/>
          <w:caps w:val="0"/>
          <w:color w:val="000000"/>
          <w:spacing w:val="0"/>
          <w:sz w:val="21"/>
          <w:szCs w:val="21"/>
          <w:highlight w:val="none"/>
          <w:lang w:eastAsia="zh-CN"/>
        </w:rPr>
        <w:t>18768052717</w:t>
      </w:r>
    </w:p>
    <w:p w14:paraId="1C5BC48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质疑联系人：</w:t>
      </w:r>
      <w:r>
        <w:rPr>
          <w:rFonts w:hint="eastAsia" w:cs="宋体"/>
          <w:i w:val="0"/>
          <w:iCs w:val="0"/>
          <w:caps w:val="0"/>
          <w:color w:val="000000"/>
          <w:spacing w:val="0"/>
          <w:sz w:val="21"/>
          <w:szCs w:val="21"/>
          <w:highlight w:val="none"/>
          <w:lang w:val="en-US" w:eastAsia="zh-CN"/>
        </w:rPr>
        <w:t>管运</w:t>
      </w:r>
    </w:p>
    <w:p w14:paraId="5B640B0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质疑联系方式：</w:t>
      </w:r>
      <w:r>
        <w:rPr>
          <w:rFonts w:hint="eastAsia" w:ascii="宋体" w:hAnsi="宋体" w:eastAsia="宋体" w:cs="宋体"/>
          <w:i w:val="0"/>
          <w:iCs w:val="0"/>
          <w:caps w:val="0"/>
          <w:color w:val="000000"/>
          <w:spacing w:val="0"/>
          <w:sz w:val="21"/>
          <w:szCs w:val="21"/>
          <w:highlight w:val="none"/>
          <w:lang w:eastAsia="zh-CN"/>
        </w:rPr>
        <w:t>15058295422</w:t>
      </w:r>
    </w:p>
    <w:p w14:paraId="1A9C3F89">
      <w:pPr>
        <w:pStyle w:val="23"/>
        <w:keepNext w:val="0"/>
        <w:keepLines w:val="0"/>
        <w:widowControl/>
        <w:suppressLineNumbers w:val="0"/>
        <w:spacing w:before="75" w:beforeAutospacing="0" w:after="75" w:afterAutospacing="0" w:line="240" w:lineRule="auto"/>
        <w:ind w:left="0" w:right="0"/>
        <w:rPr>
          <w:rFonts w:hint="eastAsia" w:ascii="宋体" w:hAnsi="宋体" w:eastAsia="宋体" w:cs="宋体"/>
          <w:i w:val="0"/>
          <w:iCs w:val="0"/>
          <w:caps w:val="0"/>
          <w:color w:val="000000"/>
          <w:spacing w:val="0"/>
          <w:sz w:val="21"/>
          <w:szCs w:val="21"/>
          <w:highlight w:val="none"/>
          <w:lang w:eastAsia="zh-CN"/>
        </w:rPr>
      </w:pPr>
    </w:p>
    <w:p w14:paraId="2CF37C5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3. 同级政府采购监督管理部门</w:t>
      </w:r>
    </w:p>
    <w:p w14:paraId="669A81A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名称：定海区财政局</w:t>
      </w:r>
    </w:p>
    <w:p w14:paraId="1C3A62A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地址：舟山市定海区港务码头1号港务大楼6楼</w:t>
      </w:r>
    </w:p>
    <w:p w14:paraId="553C058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rPr>
        <w:t>传真：</w:t>
      </w:r>
      <w:r>
        <w:rPr>
          <w:rFonts w:hint="eastAsia" w:ascii="宋体" w:hAnsi="宋体" w:eastAsia="宋体" w:cs="宋体"/>
          <w:i w:val="0"/>
          <w:iCs w:val="0"/>
          <w:caps w:val="0"/>
          <w:color w:val="000000"/>
          <w:spacing w:val="0"/>
          <w:sz w:val="21"/>
          <w:szCs w:val="21"/>
          <w:highlight w:val="none"/>
          <w:lang w:val="en-US" w:eastAsia="zh-CN"/>
        </w:rPr>
        <w:t>/</w:t>
      </w:r>
    </w:p>
    <w:p w14:paraId="3357412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联系人：林秀奇</w:t>
      </w:r>
    </w:p>
    <w:p w14:paraId="23F252C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监督投诉电话：0580-2027798</w:t>
      </w:r>
    </w:p>
    <w:p w14:paraId="4EDE2040">
      <w:pPr>
        <w:keepNext w:val="0"/>
        <w:keepLines w:val="0"/>
        <w:widowControl/>
        <w:suppressLineNumbers w:val="0"/>
        <w:spacing w:line="450" w:lineRule="atLeast"/>
        <w:ind w:left="0" w:firstLine="0"/>
        <w:jc w:val="left"/>
        <w:rPr>
          <w:rFonts w:hint="eastAsia" w:ascii="宋体" w:hAnsi="宋体" w:eastAsia="宋体" w:cs="宋体"/>
          <w:i w:val="0"/>
          <w:iCs w:val="0"/>
          <w:caps w:val="0"/>
          <w:color w:val="000000"/>
          <w:spacing w:val="0"/>
          <w:kern w:val="0"/>
          <w:sz w:val="21"/>
          <w:szCs w:val="21"/>
          <w:highlight w:val="none"/>
          <w:lang w:val="en-US" w:eastAsia="zh-CN" w:bidi="ar"/>
        </w:rPr>
      </w:pPr>
      <w:r>
        <w:rPr>
          <w:rFonts w:hint="eastAsia" w:ascii="宋体" w:hAnsi="宋体" w:eastAsia="宋体" w:cs="宋体"/>
          <w:i w:val="0"/>
          <w:iCs w:val="0"/>
          <w:caps w:val="0"/>
          <w:color w:val="000000"/>
          <w:spacing w:val="0"/>
          <w:kern w:val="0"/>
          <w:sz w:val="21"/>
          <w:szCs w:val="21"/>
          <w:highlight w:val="none"/>
          <w:lang w:val="en-US" w:eastAsia="zh-CN" w:bidi="ar"/>
        </w:rPr>
        <w:t> </w:t>
      </w:r>
    </w:p>
    <w:p w14:paraId="57F40A06">
      <w:pPr>
        <w:keepNext w:val="0"/>
        <w:keepLines w:val="0"/>
        <w:widowControl/>
        <w:suppressLineNumbers w:val="0"/>
        <w:jc w:val="left"/>
        <w:rPr>
          <w:rFonts w:hint="eastAsia" w:ascii="宋体" w:hAnsi="宋体" w:eastAsia="宋体" w:cs="宋体"/>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 </w:t>
      </w:r>
    </w:p>
    <w:p w14:paraId="1E21143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272BCFD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rPr>
      </w:pPr>
      <w:r>
        <w:rPr>
          <w:rFonts w:hint="eastAsia" w:ascii="宋体" w:hAnsi="宋体" w:eastAsia="宋体" w:cs="宋体"/>
          <w:i w:val="0"/>
          <w:iCs w:val="0"/>
          <w:caps w:val="0"/>
          <w:color w:val="000000"/>
          <w:spacing w:val="0"/>
          <w:sz w:val="21"/>
          <w:szCs w:val="21"/>
          <w:highlight w:val="none"/>
        </w:rPr>
        <w:t>CA问题联系电话（人工）：汇信CA 400-888-4636；天谷CA 400-087-8198。</w:t>
      </w:r>
    </w:p>
    <w:p w14:paraId="5B04E954">
      <w:pPr>
        <w:pStyle w:val="23"/>
        <w:spacing w:before="0" w:beforeAutospacing="0" w:after="0" w:afterAutospacing="0" w:line="360" w:lineRule="auto"/>
        <w:ind w:firstLine="420" w:firstLineChars="200"/>
        <w:jc w:val="both"/>
        <w:rPr>
          <w:sz w:val="21"/>
          <w:szCs w:val="21"/>
          <w:highlight w:val="none"/>
        </w:rPr>
      </w:pPr>
    </w:p>
    <w:p w14:paraId="4E1D71E1">
      <w:pPr>
        <w:widowControl/>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lang w:bidi="ar"/>
        </w:rPr>
        <w:t> </w:t>
      </w:r>
    </w:p>
    <w:p w14:paraId="5BFD5865">
      <w:pPr>
        <w:widowControl/>
        <w:jc w:val="left"/>
        <w:rPr>
          <w:rFonts w:ascii="仿宋" w:hAnsi="仿宋" w:eastAsia="仿宋" w:cs="仿宋"/>
          <w:color w:val="000000"/>
          <w:sz w:val="20"/>
          <w:highlight w:val="none"/>
        </w:rPr>
      </w:pPr>
      <w:r>
        <w:rPr>
          <w:rFonts w:hint="eastAsia" w:ascii="仿宋" w:hAnsi="仿宋" w:eastAsia="仿宋" w:cs="仿宋"/>
          <w:color w:val="000000"/>
          <w:kern w:val="0"/>
          <w:sz w:val="20"/>
          <w:highlight w:val="none"/>
          <w:lang w:bidi="ar"/>
        </w:rPr>
        <w:t> </w:t>
      </w:r>
    </w:p>
    <w:p w14:paraId="1F491AD4">
      <w:pPr>
        <w:widowControl/>
        <w:jc w:val="left"/>
        <w:rPr>
          <w:rFonts w:ascii="仿宋" w:hAnsi="仿宋" w:eastAsia="仿宋" w:cs="仿宋"/>
          <w:color w:val="000000"/>
          <w:sz w:val="20"/>
          <w:highlight w:val="none"/>
        </w:rPr>
      </w:pPr>
      <w:r>
        <w:rPr>
          <w:rFonts w:hint="eastAsia" w:ascii="仿宋" w:hAnsi="仿宋" w:eastAsia="仿宋" w:cs="仿宋"/>
          <w:color w:val="000000"/>
          <w:kern w:val="0"/>
          <w:sz w:val="20"/>
          <w:highlight w:val="none"/>
          <w:lang w:bidi="ar"/>
        </w:rPr>
        <w:t> </w:t>
      </w:r>
    </w:p>
    <w:p w14:paraId="6B994991">
      <w:pPr>
        <w:widowControl/>
        <w:jc w:val="left"/>
        <w:rPr>
          <w:rFonts w:ascii="仿宋" w:hAnsi="仿宋" w:eastAsia="仿宋" w:cs="仿宋"/>
          <w:szCs w:val="21"/>
          <w:highlight w:val="none"/>
        </w:rPr>
      </w:pPr>
      <w:r>
        <w:rPr>
          <w:rFonts w:hint="eastAsia" w:ascii="仿宋" w:hAnsi="仿宋" w:eastAsia="仿宋" w:cs="仿宋"/>
          <w:color w:val="000000"/>
          <w:kern w:val="0"/>
          <w:szCs w:val="21"/>
          <w:highlight w:val="none"/>
          <w:lang w:bidi="ar"/>
        </w:rPr>
        <w:t> </w:t>
      </w:r>
    </w:p>
    <w:p w14:paraId="6E7B5B3B">
      <w:pPr>
        <w:pStyle w:val="23"/>
        <w:spacing w:before="75" w:beforeAutospacing="0" w:after="75" w:afterAutospacing="0"/>
        <w:rPr>
          <w:highlight w:val="none"/>
        </w:rPr>
      </w:pPr>
    </w:p>
    <w:p w14:paraId="6B793E44">
      <w:pPr>
        <w:spacing w:line="360" w:lineRule="auto"/>
        <w:jc w:val="center"/>
        <w:outlineLvl w:val="0"/>
        <w:rPr>
          <w:rFonts w:ascii="宋体" w:hAnsi="宋体" w:cs="宋体"/>
          <w:b/>
          <w:sz w:val="28"/>
          <w:szCs w:val="28"/>
          <w:highlight w:val="none"/>
        </w:rPr>
        <w:sectPr>
          <w:footerReference r:id="rId7" w:type="default"/>
          <w:pgSz w:w="11906" w:h="16838"/>
          <w:pgMar w:top="1531" w:right="1179" w:bottom="737" w:left="1179" w:header="851" w:footer="584" w:gutter="0"/>
          <w:pgNumType w:fmt="decimal" w:start="1"/>
          <w:cols w:space="720" w:num="1"/>
          <w:docGrid w:type="lines" w:linePitch="312" w:charSpace="0"/>
        </w:sectPr>
      </w:pPr>
    </w:p>
    <w:p w14:paraId="613299BE">
      <w:pPr>
        <w:spacing w:line="360" w:lineRule="auto"/>
        <w:jc w:val="center"/>
        <w:outlineLvl w:val="0"/>
        <w:rPr>
          <w:rFonts w:ascii="宋体" w:hAnsi="宋体" w:cs="宋体"/>
          <w:b/>
          <w:bCs/>
          <w:szCs w:val="21"/>
          <w:highlight w:val="none"/>
        </w:rPr>
      </w:pPr>
      <w:r>
        <w:rPr>
          <w:rFonts w:hint="eastAsia" w:ascii="宋体" w:hAnsi="宋体" w:cs="宋体"/>
          <w:b/>
          <w:sz w:val="28"/>
          <w:szCs w:val="28"/>
          <w:highlight w:val="none"/>
        </w:rPr>
        <w:t>第二章 采购需求</w:t>
      </w:r>
    </w:p>
    <w:p w14:paraId="0DEC5F63">
      <w:pPr>
        <w:pStyle w:val="6"/>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rPr>
        <w:t>一、</w:t>
      </w:r>
      <w:r>
        <w:rPr>
          <w:rFonts w:hint="eastAsia" w:hAnsi="宋体" w:cs="宋体"/>
          <w:sz w:val="21"/>
          <w:szCs w:val="21"/>
          <w:u w:val="none"/>
          <w:lang w:val="en-US" w:eastAsia="zh-CN"/>
        </w:rPr>
        <w:t>项目服务内容</w:t>
      </w:r>
    </w:p>
    <w:p w14:paraId="6C0804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（一）网站数据治理</w:t>
      </w:r>
    </w:p>
    <w:p w14:paraId="68F533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为保障定海区人民政府门户网站顺利迁移至新政府网站集约化平台，依据《浙江省数据局关于启用新版全省政府网站集约化平台的通知》文件要求，在迁移前依据省数据局要求完成网站数据治理工作，包括用户治理、栏目治理、信息治理、页面模板治理和外部数据接口治理5个部分。</w:t>
      </w:r>
    </w:p>
    <w:p w14:paraId="03E7F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1、用户治理</w:t>
      </w:r>
    </w:p>
    <w:p w14:paraId="0758F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对定海区政府网站用户进行全面治理，目前定海区政府网站共有易和用户、浙政钉用户486个。</w:t>
      </w:r>
    </w:p>
    <w:p w14:paraId="66CCA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2、栏目治理</w:t>
      </w:r>
    </w:p>
    <w:p w14:paraId="3A3968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对定海区政府网站栏目进行全面治理，经统计，定海区人民政府门户网站现有1350个栏目。</w:t>
      </w:r>
    </w:p>
    <w:p w14:paraId="73D9A4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3、信息治理</w:t>
      </w:r>
    </w:p>
    <w:p w14:paraId="4EA38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对定海区政府网站信息进行全量治理。经统计，目前定海区人民政府门户网站共有245872条信息数据，涉及54个信息类型，覆盖我区各部门、乡镇街道、众多公共企事业单位和众多媒体。</w:t>
      </w:r>
    </w:p>
    <w:p w14:paraId="281D56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4、模板治理</w:t>
      </w:r>
    </w:p>
    <w:p w14:paraId="34FC6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对定海区政府网站页面进行全面治理，核查全量存量模板和网站页面。经统计，现有存量模版1076个。</w:t>
      </w:r>
    </w:p>
    <w:p w14:paraId="7FC130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5、接口治理</w:t>
      </w:r>
    </w:p>
    <w:p w14:paraId="271E80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全量排查网站栏目及页面中使用的外部数据源。对实际已废弃或已失效的数据接口、数据采集任务、数据同步任务，需要进行停用处理。对需要保留的接口，按照新集约化平台接口规范重新开发数据同步接口。</w:t>
      </w:r>
    </w:p>
    <w:p w14:paraId="5E53F5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（二）迁移数据校验</w:t>
      </w:r>
    </w:p>
    <w:p w14:paraId="7D54E5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网站数据迁移完成后，需在新平台中校验定海区人民政府门户网站迁移后的数据，包括数据完整性检查、网页样式检查、栏目检查、定制查询页面重新实施、组配树展示页面重新实施、附件检查、网站前台检查、网站暗链扫描等。</w:t>
      </w:r>
    </w:p>
    <w:p w14:paraId="3250C2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（三）网站信息发布审核应用信创迁移</w:t>
      </w:r>
    </w:p>
    <w:p w14:paraId="62F5A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为积极响应国家信创发展要求，提高自主可控水平，将网站信息发布审核应用迁移至信创云平台。</w:t>
      </w:r>
    </w:p>
    <w:p w14:paraId="784195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（四）事业单位法人年度报告栏目建设</w:t>
      </w:r>
    </w:p>
    <w:p w14:paraId="77E636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根据《事业单位登记管理暂行条例》对事业单位法人年度报告分级公示工作的要求，在定海区人民政府门户网站政务公开栏目下建设事业单位法人年度报告栏目。</w:t>
      </w:r>
    </w:p>
    <w:p w14:paraId="73A77D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（五）</w:t>
      </w:r>
      <w:r>
        <w:rPr>
          <w:rFonts w:hint="eastAsia" w:ascii="宋体" w:hAnsi="宋体" w:cs="宋体"/>
          <w:b w:val="0"/>
          <w:bCs w:val="0"/>
          <w:lang w:val="en-US" w:eastAsia="zh-CN"/>
        </w:rPr>
        <w:t>部分独立</w:t>
      </w:r>
      <w:r>
        <w:rPr>
          <w:rFonts w:hint="eastAsia" w:ascii="宋体" w:hAnsi="宋体" w:eastAsia="宋体" w:cs="宋体"/>
          <w:b w:val="0"/>
          <w:bCs w:val="0"/>
          <w:lang w:val="en-US" w:eastAsia="zh-CN"/>
        </w:rPr>
        <w:t>网站集约化迁移</w:t>
      </w:r>
    </w:p>
    <w:p w14:paraId="231E5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为贯彻落实国家信息技术应用创新（信创）发展要求，将</w:t>
      </w:r>
      <w:r>
        <w:rPr>
          <w:rFonts w:hint="eastAsia" w:ascii="宋体" w:hAnsi="宋体" w:cs="宋体"/>
          <w:b w:val="0"/>
          <w:bCs w:val="0"/>
          <w:lang w:val="en-US" w:eastAsia="zh-CN"/>
        </w:rPr>
        <w:t>部分独立</w:t>
      </w:r>
      <w:r>
        <w:rPr>
          <w:rFonts w:hint="eastAsia" w:ascii="宋体" w:hAnsi="宋体" w:eastAsia="宋体" w:cs="宋体"/>
          <w:b w:val="0"/>
          <w:bCs w:val="0"/>
          <w:lang w:val="en-US" w:eastAsia="zh-CN"/>
        </w:rPr>
        <w:t>网站整体迁移至符合信创标准的新版浙江省政府网站集约化平台。具体迁移网站如下：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6030"/>
      </w:tblGrid>
      <w:tr w14:paraId="290C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14:paraId="5ACBE4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6030" w:type="dxa"/>
            <w:vAlign w:val="center"/>
          </w:tcPr>
          <w:p w14:paraId="272318B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网站名称</w:t>
            </w:r>
          </w:p>
        </w:tc>
      </w:tr>
      <w:tr w14:paraId="50BB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14:paraId="162A01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6030" w:type="dxa"/>
            <w:vAlign w:val="center"/>
          </w:tcPr>
          <w:p w14:paraId="77EB6B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sz w:val="21"/>
                <w:szCs w:val="21"/>
                <w:vertAlign w:val="baseline"/>
                <w:lang w:val="en-US" w:eastAsia="zh-CN"/>
              </w:rPr>
              <w:t>中共舟山市定海区委宣传部</w:t>
            </w:r>
          </w:p>
        </w:tc>
      </w:tr>
      <w:tr w14:paraId="2EA5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14:paraId="7F768D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6030" w:type="dxa"/>
            <w:vAlign w:val="center"/>
          </w:tcPr>
          <w:p w14:paraId="26DC75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sz w:val="21"/>
                <w:szCs w:val="21"/>
                <w:vertAlign w:val="baseline"/>
                <w:lang w:val="en-US" w:eastAsia="zh-CN"/>
              </w:rPr>
              <w:t>定海人大</w:t>
            </w:r>
          </w:p>
        </w:tc>
      </w:tr>
      <w:tr w14:paraId="110B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14:paraId="538CB3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6030" w:type="dxa"/>
            <w:vAlign w:val="center"/>
          </w:tcPr>
          <w:p w14:paraId="5F9110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sz w:val="21"/>
                <w:szCs w:val="21"/>
                <w:vertAlign w:val="baseline"/>
                <w:lang w:val="en-US" w:eastAsia="zh-CN"/>
              </w:rPr>
              <w:t>中共舟山市定海区纪委（舟山市定海区监察委员会）</w:t>
            </w:r>
          </w:p>
        </w:tc>
      </w:tr>
      <w:tr w14:paraId="65E0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14:paraId="59B41E3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6030" w:type="dxa"/>
            <w:vAlign w:val="center"/>
          </w:tcPr>
          <w:p w14:paraId="420C6D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sz w:val="21"/>
                <w:szCs w:val="21"/>
                <w:vertAlign w:val="baseline"/>
                <w:lang w:val="en-US" w:eastAsia="zh-CN"/>
              </w:rPr>
              <w:t>中国人民政治协商会议舟山市定海区委员会</w:t>
            </w:r>
          </w:p>
        </w:tc>
      </w:tr>
      <w:tr w14:paraId="65C9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14:paraId="04847E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6030" w:type="dxa"/>
            <w:vAlign w:val="center"/>
          </w:tcPr>
          <w:p w14:paraId="5C533D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sz w:val="21"/>
                <w:szCs w:val="21"/>
                <w:vertAlign w:val="baseline"/>
                <w:lang w:val="en-US" w:eastAsia="zh-CN"/>
              </w:rPr>
              <w:t>定海党建</w:t>
            </w:r>
          </w:p>
        </w:tc>
      </w:tr>
      <w:tr w14:paraId="28A0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14:paraId="28F1D5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6030" w:type="dxa"/>
            <w:vAlign w:val="center"/>
          </w:tcPr>
          <w:p w14:paraId="682687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sz w:val="21"/>
                <w:szCs w:val="21"/>
                <w:vertAlign w:val="baseline"/>
                <w:lang w:val="en-US" w:eastAsia="zh-CN"/>
              </w:rPr>
              <w:t>海洋科学城</w:t>
            </w:r>
          </w:p>
        </w:tc>
      </w:tr>
      <w:tr w14:paraId="030B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14:paraId="1342E6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6030" w:type="dxa"/>
            <w:vAlign w:val="center"/>
          </w:tcPr>
          <w:p w14:paraId="7F4EA17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sz w:val="21"/>
                <w:szCs w:val="21"/>
                <w:vertAlign w:val="baseline"/>
                <w:lang w:val="en-US" w:eastAsia="zh-CN"/>
              </w:rPr>
              <w:t>舟山市定海区中心医院（浙江省人民医院定海分院）</w:t>
            </w:r>
          </w:p>
        </w:tc>
      </w:tr>
      <w:tr w14:paraId="1E1F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14:paraId="191053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6030" w:type="dxa"/>
            <w:vAlign w:val="center"/>
          </w:tcPr>
          <w:p w14:paraId="4CEF8D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color w:val="000000"/>
                <w:sz w:val="21"/>
                <w:szCs w:val="21"/>
                <w:vertAlign w:val="baseline"/>
                <w:lang w:val="en-US" w:eastAsia="zh-CN"/>
              </w:rPr>
              <w:t>舟山市自然资源和规划局定海分局</w:t>
            </w:r>
          </w:p>
        </w:tc>
      </w:tr>
    </w:tbl>
    <w:p w14:paraId="453EDC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1、栏目体系迁移</w:t>
      </w:r>
    </w:p>
    <w:p w14:paraId="4A83E3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将现有网站的栏目体系依托新集约化平台进行栏目体系的迁移制作，确保迁移后栏目体系与现有站点的栏目体系保持一致。</w:t>
      </w:r>
    </w:p>
    <w:p w14:paraId="3846CE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2、模版迁移</w:t>
      </w:r>
    </w:p>
    <w:p w14:paraId="399F61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针对现有网站所有页面模板依托新集约化平台进行迁移制作，主要包括对网站首页模板、频道模版、专题模版、栏目页模板、文章页模板、功能页模版、个性化设计专题模版、通用性设计专题模版等。</w:t>
      </w:r>
    </w:p>
    <w:p w14:paraId="0D227C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迁移完成后根据每个站点的栏目体系构架为每个栏目配置相应模版，并设置模版参数、信息源和栏目间数据共享关联关系等。包括网站的首页、频道页、专题页、一级栏目页、二级栏目页、三级栏目页等进行模板的绑定。</w:t>
      </w:r>
    </w:p>
    <w:p w14:paraId="6AF9E6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3、网站数据类移植</w:t>
      </w:r>
    </w:p>
    <w:p w14:paraId="6C1E95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移植的数据应包括网站信息数据、栏目（专题）数据、非结构化数据文件（图片、附件、视频）、前台页面模板等。移植的方法是通过对数据库分析、开发，能够实现对结构化信息数据的元对元移植。通过对数据库和程序分析、开发，分析文件原存储位置向新存储位置的转移，能够实现对非结构化数据文件的移植。通过人工移植，完成对前台页面在新系统中的恢复。</w:t>
      </w:r>
    </w:p>
    <w:p w14:paraId="1B88F4CC">
      <w:pPr>
        <w:pStyle w:val="6"/>
        <w:keepNext/>
        <w:keepLines/>
        <w:pageBreakBefore w:val="0"/>
        <w:widowControl w:val="0"/>
        <w:numPr>
          <w:ilvl w:val="0"/>
          <w:numId w:val="0"/>
        </w:numPr>
        <w:kinsoku/>
        <w:wordWrap/>
        <w:overflowPunct/>
        <w:topLinePunct w:val="0"/>
        <w:autoSpaceDE w:val="0"/>
        <w:autoSpaceDN w:val="0"/>
        <w:bidi w:val="0"/>
        <w:adjustRightInd/>
        <w:snapToGrid/>
        <w:spacing w:before="0" w:after="0" w:line="360" w:lineRule="auto"/>
        <w:textAlignment w:val="auto"/>
        <w:rPr>
          <w:rFonts w:hint="eastAsia" w:ascii="宋体" w:hAnsi="宋体" w:eastAsia="宋体" w:cs="宋体"/>
          <w:b/>
          <w:kern w:val="0"/>
          <w:sz w:val="21"/>
          <w:szCs w:val="21"/>
          <w:u w:val="none"/>
          <w:lang w:val="en-US" w:eastAsia="zh-CN" w:bidi="ar-SA"/>
        </w:rPr>
      </w:pPr>
      <w:r>
        <w:rPr>
          <w:rFonts w:hint="eastAsia" w:hAnsi="宋体" w:cs="宋体"/>
          <w:b/>
          <w:kern w:val="0"/>
          <w:sz w:val="21"/>
          <w:szCs w:val="21"/>
          <w:u w:val="none"/>
          <w:lang w:val="en-US" w:eastAsia="zh-CN" w:bidi="ar-SA"/>
        </w:rPr>
        <w:t>二</w:t>
      </w:r>
      <w:r>
        <w:rPr>
          <w:rFonts w:hint="eastAsia" w:ascii="宋体" w:hAnsi="宋体" w:eastAsia="宋体" w:cs="宋体"/>
          <w:b/>
          <w:kern w:val="0"/>
          <w:sz w:val="21"/>
          <w:szCs w:val="21"/>
          <w:u w:val="none"/>
          <w:lang w:val="en-US" w:eastAsia="zh-CN" w:bidi="ar-SA"/>
        </w:rPr>
        <w:t>、网络及数据安全要求</w:t>
      </w:r>
    </w:p>
    <w:p w14:paraId="724BD0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采购人提供给中标人的数据、设备等资源，以及中标人在项目过程中收集、产生、存储的数据和文档等资源属采购人所有。中标人应保障采购人对这些资源的访问、利用、支配，未经激发授权，中标人和任何第三方不得访问、修改、披露、利用、转让、销毁。</w:t>
      </w:r>
    </w:p>
    <w:p w14:paraId="103C8543">
      <w:pPr>
        <w:pStyle w:val="6"/>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宋体" w:hAnsi="宋体" w:eastAsia="宋体" w:cs="宋体"/>
          <w:sz w:val="21"/>
          <w:szCs w:val="21"/>
          <w:u w:val="none"/>
          <w:lang w:val="en-US"/>
        </w:rPr>
      </w:pPr>
      <w:r>
        <w:rPr>
          <w:rFonts w:hint="eastAsia" w:hAnsi="宋体" w:cs="宋体"/>
          <w:sz w:val="21"/>
          <w:szCs w:val="21"/>
          <w:u w:val="none"/>
          <w:lang w:val="en-US" w:eastAsia="zh-CN"/>
        </w:rPr>
        <w:t>三、服务期</w:t>
      </w:r>
    </w:p>
    <w:p w14:paraId="59672E37">
      <w:pPr>
        <w:pStyle w:val="7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0" w:firstLineChars="200"/>
        <w:textAlignment w:val="auto"/>
        <w:rPr>
          <w:rStyle w:val="117"/>
          <w:rFonts w:hint="default" w:ascii="宋体" w:hAnsi="宋体" w:eastAsia="宋体" w:cs="宋体"/>
          <w:b w:val="0"/>
          <w:bCs w:val="0"/>
          <w:color w:val="000000"/>
          <w:kern w:val="2"/>
          <w:sz w:val="21"/>
          <w:szCs w:val="21"/>
          <w:lang w:val="en-US" w:eastAsia="zh-CN" w:bidi="ar-SA"/>
        </w:rPr>
      </w:pPr>
      <w:r>
        <w:rPr>
          <w:rStyle w:val="117"/>
          <w:rFonts w:hint="eastAsia" w:ascii="宋体" w:hAnsi="宋体" w:eastAsia="宋体" w:cs="宋体"/>
          <w:b w:val="0"/>
          <w:bCs w:val="0"/>
          <w:color w:val="000000"/>
          <w:kern w:val="2"/>
          <w:sz w:val="21"/>
          <w:szCs w:val="21"/>
          <w:lang w:val="en-US" w:eastAsia="zh-CN" w:bidi="ar-SA"/>
        </w:rPr>
        <w:t>合同签订后60天内完成全部服务内容，试运行三个月后进行项目终验。终验通过后提供一年的运维服务。</w:t>
      </w:r>
    </w:p>
    <w:p w14:paraId="2B7867F8">
      <w:pPr>
        <w:pStyle w:val="6"/>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hAnsi="宋体" w:cs="宋体"/>
          <w:sz w:val="21"/>
          <w:szCs w:val="21"/>
          <w:u w:val="none"/>
          <w:lang w:val="en-US" w:eastAsia="zh-CN"/>
        </w:rPr>
      </w:pPr>
      <w:r>
        <w:rPr>
          <w:rFonts w:hint="eastAsia" w:hAnsi="宋体" w:cs="宋体"/>
          <w:sz w:val="21"/>
          <w:szCs w:val="21"/>
          <w:u w:val="none"/>
          <w:lang w:val="en-US" w:eastAsia="zh-CN"/>
        </w:rPr>
        <w:t>四、运维服务要求</w:t>
      </w:r>
    </w:p>
    <w:p w14:paraId="13E0D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lang w:val="en-US" w:eastAsia="zh-CN"/>
        </w:rPr>
      </w:pPr>
      <w:r>
        <w:rPr>
          <w:rFonts w:hint="eastAsia" w:ascii="宋体" w:hAnsi="宋体" w:cs="宋体"/>
          <w:lang w:val="en-US" w:eastAsia="zh-CN"/>
        </w:rPr>
        <w:t>1、为保障定海区人民政府门户网站稳定运行，本项目验收后需提供区本级及新迁移8家网站一年运维服务。网站运维服务包括网站图片制作修改、页面调整、产品功能设置维护、专题制作、网站故障与错误修复、安全问题处理、服务报告等。</w:t>
      </w:r>
    </w:p>
    <w:p w14:paraId="46FF8E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cs="宋体"/>
          <w:lang w:val="en-US" w:eastAsia="zh-CN"/>
        </w:rPr>
        <w:t>2、中标人应成立专门的团队，负责运维服务。指定专门的负责人负责与用户的对接及协调。设立专门的工作热线，接受用户的咨询</w:t>
      </w:r>
      <w:r>
        <w:rPr>
          <w:rFonts w:hint="eastAsia" w:ascii="宋体" w:hAnsi="宋体" w:eastAsia="宋体" w:cs="宋体"/>
          <w:lang w:val="en-US" w:eastAsia="zh-CN"/>
        </w:rPr>
        <w:t>。</w:t>
      </w:r>
    </w:p>
    <w:p w14:paraId="6B96F5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cs="宋体"/>
          <w:lang w:val="en-US" w:eastAsia="zh-CN"/>
        </w:rPr>
        <w:t>3、提供7*24小时不间断电话服务，在使用过程中接到一般故障报修通知应在1小时内响应，紧急故障报修30分钟内响应，并开始故障处理，根据发生故障程度作出相应的措施，可通过远程指导解决及3小时内到现场进行处置，并提供不间断连续处理直至故障排除</w:t>
      </w:r>
      <w:r>
        <w:rPr>
          <w:rFonts w:hint="eastAsia" w:ascii="宋体" w:hAnsi="宋体" w:eastAsia="宋体" w:cs="宋体"/>
          <w:lang w:val="en-US" w:eastAsia="zh-CN"/>
        </w:rPr>
        <w:t>。</w:t>
      </w:r>
    </w:p>
    <w:p w14:paraId="27DB35B8">
      <w:pPr>
        <w:pStyle w:val="6"/>
        <w:keepNext/>
        <w:keepLines/>
        <w:pageBreakBefore w:val="0"/>
        <w:widowControl w:val="0"/>
        <w:kinsoku/>
        <w:wordWrap/>
        <w:overflowPunct/>
        <w:topLinePunct w:val="0"/>
        <w:autoSpaceDE w:val="0"/>
        <w:autoSpaceDN w:val="0"/>
        <w:bidi w:val="0"/>
        <w:adjustRightInd/>
        <w:snapToGrid/>
        <w:spacing w:before="0" w:after="0" w:line="360" w:lineRule="auto"/>
        <w:textAlignment w:val="auto"/>
        <w:rPr>
          <w:rFonts w:hint="default" w:hAnsi="宋体" w:cs="宋体"/>
          <w:sz w:val="21"/>
          <w:szCs w:val="21"/>
          <w:u w:val="none"/>
          <w:lang w:val="en-US" w:eastAsia="zh-CN"/>
        </w:rPr>
      </w:pPr>
      <w:r>
        <w:rPr>
          <w:rFonts w:hint="eastAsia" w:hAnsi="宋体" w:cs="宋体"/>
          <w:sz w:val="21"/>
          <w:szCs w:val="21"/>
          <w:u w:val="none"/>
          <w:lang w:val="en-US" w:eastAsia="zh-CN"/>
        </w:rPr>
        <w:t>五、其他要求</w:t>
      </w:r>
    </w:p>
    <w:p w14:paraId="10825CE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eastAsia" w:ascii="宋体" w:hAnsi="宋体" w:cs="宋体"/>
          <w:b w:val="0"/>
          <w:bCs w:val="0"/>
          <w:szCs w:val="21"/>
        </w:rPr>
      </w:pPr>
      <w:r>
        <w:rPr>
          <w:rFonts w:hint="eastAsia" w:ascii="宋体" w:hAnsi="宋体" w:cs="宋体"/>
          <w:b w:val="0"/>
          <w:bCs w:val="0"/>
          <w:szCs w:val="21"/>
        </w:rPr>
        <w:t>1</w:t>
      </w:r>
      <w:r>
        <w:rPr>
          <w:rFonts w:hint="eastAsia" w:ascii="宋体" w:hAnsi="宋体" w:cs="宋体"/>
          <w:b w:val="0"/>
          <w:bCs w:val="0"/>
          <w:szCs w:val="21"/>
          <w:lang w:eastAsia="zh-CN"/>
        </w:rPr>
        <w:t>、</w:t>
      </w:r>
      <w:r>
        <w:rPr>
          <w:rFonts w:hint="eastAsia" w:ascii="宋体" w:hAnsi="宋体" w:cs="宋体"/>
          <w:b w:val="0"/>
          <w:bCs w:val="0"/>
          <w:szCs w:val="21"/>
        </w:rPr>
        <w:t>投标人应对招标、实施、操作等过程中采取保密和安全措施，因投标人造成的不良影响和损失，投标人应承担相应责任。</w:t>
      </w:r>
    </w:p>
    <w:p w14:paraId="5C91BED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ottom"/>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2、采购人认为投标人提供的服务不能满足需求，可否决、终止本次采购。</w:t>
      </w:r>
    </w:p>
    <w:p w14:paraId="3ED59B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u w:val="none"/>
          <w:lang w:val="zh-CN"/>
        </w:rPr>
        <w:sectPr>
          <w:pgSz w:w="11906" w:h="16838"/>
          <w:pgMar w:top="1531" w:right="1191" w:bottom="737" w:left="1191" w:header="851" w:footer="584" w:gutter="0"/>
          <w:pgBorders>
            <w:top w:val="none" w:sz="0" w:space="0"/>
            <w:left w:val="none" w:sz="0" w:space="0"/>
            <w:bottom w:val="none" w:sz="0" w:space="0"/>
            <w:right w:val="none" w:sz="0" w:space="0"/>
          </w:pgBorders>
          <w:pgNumType w:fmt="decimal"/>
          <w:cols w:space="720" w:num="1"/>
          <w:docGrid w:type="lines" w:linePitch="312" w:charSpace="0"/>
        </w:sectPr>
      </w:pPr>
    </w:p>
    <w:p w14:paraId="44A10BE6">
      <w:pPr>
        <w:jc w:val="center"/>
        <w:outlineLvl w:val="0"/>
        <w:rPr>
          <w:rFonts w:ascii="宋体" w:hAnsi="宋体" w:cs="宋体"/>
          <w:b/>
          <w:sz w:val="28"/>
          <w:szCs w:val="28"/>
          <w:highlight w:val="none"/>
        </w:rPr>
      </w:pPr>
      <w:r>
        <w:rPr>
          <w:rFonts w:hint="eastAsia" w:ascii="宋体" w:hAnsi="宋体" w:cs="宋体"/>
          <w:b/>
          <w:sz w:val="28"/>
          <w:szCs w:val="28"/>
          <w:highlight w:val="none"/>
        </w:rPr>
        <w:t xml:space="preserve">第三章  </w:t>
      </w:r>
      <w:r>
        <w:rPr>
          <w:rFonts w:hint="eastAsia" w:ascii="宋体" w:hAnsi="宋体" w:cs="宋体"/>
          <w:b/>
          <w:sz w:val="28"/>
          <w:szCs w:val="28"/>
          <w:highlight w:val="none"/>
          <w:lang w:eastAsia="zh-CN"/>
        </w:rPr>
        <w:t>响应人</w:t>
      </w:r>
      <w:r>
        <w:rPr>
          <w:rFonts w:hint="eastAsia" w:ascii="宋体" w:hAnsi="宋体" w:cs="宋体"/>
          <w:b/>
          <w:sz w:val="28"/>
          <w:szCs w:val="28"/>
          <w:highlight w:val="none"/>
        </w:rPr>
        <w:t>须知</w:t>
      </w:r>
    </w:p>
    <w:p w14:paraId="38826B85">
      <w:pPr>
        <w:snapToGrid w:val="0"/>
        <w:spacing w:line="276" w:lineRule="auto"/>
        <w:jc w:val="center"/>
        <w:outlineLvl w:val="1"/>
        <w:rPr>
          <w:rFonts w:ascii="宋体" w:hAnsi="宋体" w:cs="宋体"/>
          <w:b/>
          <w:szCs w:val="21"/>
          <w:highlight w:val="none"/>
        </w:rPr>
      </w:pPr>
      <w:r>
        <w:rPr>
          <w:rFonts w:hint="eastAsia" w:ascii="宋体" w:hAnsi="宋体" w:cs="宋体"/>
          <w:b/>
          <w:szCs w:val="21"/>
          <w:highlight w:val="none"/>
        </w:rPr>
        <w:t>前附表</w:t>
      </w:r>
    </w:p>
    <w:tbl>
      <w:tblPr>
        <w:tblStyle w:val="28"/>
        <w:tblW w:w="10081"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757"/>
        <w:gridCol w:w="7677"/>
      </w:tblGrid>
      <w:tr w14:paraId="719B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1D935F9C">
            <w:pPr>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9413" w:type="dxa"/>
            <w:gridSpan w:val="2"/>
            <w:shd w:val="clear" w:color="auto" w:fill="E0E0E0"/>
            <w:vAlign w:val="center"/>
          </w:tcPr>
          <w:p w14:paraId="3388E2EB">
            <w:pPr>
              <w:spacing w:line="360" w:lineRule="auto"/>
              <w:jc w:val="center"/>
              <w:rPr>
                <w:rFonts w:ascii="宋体" w:hAnsi="宋体" w:cs="宋体"/>
                <w:b/>
                <w:szCs w:val="21"/>
                <w:highlight w:val="none"/>
              </w:rPr>
            </w:pPr>
            <w:r>
              <w:rPr>
                <w:rFonts w:hint="eastAsia" w:ascii="宋体" w:hAnsi="宋体" w:cs="宋体"/>
                <w:b/>
                <w:szCs w:val="21"/>
                <w:highlight w:val="none"/>
              </w:rPr>
              <w:t>内容说明及要求</w:t>
            </w:r>
          </w:p>
        </w:tc>
      </w:tr>
      <w:tr w14:paraId="788B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52DDD055">
            <w:pPr>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1743" w:type="dxa"/>
            <w:shd w:val="clear" w:color="auto" w:fill="E0E0E0"/>
            <w:vAlign w:val="center"/>
          </w:tcPr>
          <w:p w14:paraId="2C0CB9A3">
            <w:pPr>
              <w:spacing w:line="360" w:lineRule="auto"/>
              <w:jc w:val="center"/>
              <w:rPr>
                <w:rFonts w:ascii="宋体" w:hAnsi="宋体" w:cs="宋体"/>
                <w:b/>
                <w:szCs w:val="21"/>
                <w:highlight w:val="none"/>
              </w:rPr>
            </w:pPr>
            <w:r>
              <w:rPr>
                <w:rFonts w:hint="eastAsia" w:ascii="宋体" w:hAnsi="宋体" w:cs="宋体"/>
                <w:b/>
                <w:szCs w:val="21"/>
                <w:highlight w:val="none"/>
              </w:rPr>
              <w:t>项目名称</w:t>
            </w:r>
          </w:p>
        </w:tc>
        <w:tc>
          <w:tcPr>
            <w:tcW w:w="7656" w:type="dxa"/>
            <w:shd w:val="clear" w:color="auto" w:fill="FFFFFF"/>
            <w:vAlign w:val="center"/>
          </w:tcPr>
          <w:p w14:paraId="2C4924CE">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定海区人民政府门户网站数据治理及部分独立网站集约化迁移服务项目</w:t>
            </w:r>
          </w:p>
        </w:tc>
      </w:tr>
      <w:tr w14:paraId="1B1F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338B2640">
            <w:pPr>
              <w:spacing w:line="360" w:lineRule="auto"/>
              <w:jc w:val="center"/>
              <w:rPr>
                <w:rFonts w:ascii="宋体" w:hAnsi="宋体" w:cs="宋体"/>
                <w:b/>
                <w:szCs w:val="21"/>
                <w:highlight w:val="none"/>
              </w:rPr>
            </w:pPr>
            <w:r>
              <w:rPr>
                <w:rFonts w:hint="eastAsia" w:ascii="宋体" w:hAnsi="宋体" w:cs="宋体"/>
                <w:b/>
                <w:szCs w:val="21"/>
                <w:highlight w:val="none"/>
              </w:rPr>
              <w:t>2</w:t>
            </w:r>
          </w:p>
        </w:tc>
        <w:tc>
          <w:tcPr>
            <w:tcW w:w="1743" w:type="dxa"/>
            <w:shd w:val="clear" w:color="auto" w:fill="E0E0E0"/>
            <w:vAlign w:val="center"/>
          </w:tcPr>
          <w:p w14:paraId="011BB5BE">
            <w:pPr>
              <w:spacing w:line="360" w:lineRule="auto"/>
              <w:jc w:val="center"/>
              <w:rPr>
                <w:rFonts w:ascii="宋体" w:hAnsi="宋体" w:cs="宋体"/>
                <w:b/>
                <w:szCs w:val="21"/>
                <w:highlight w:val="none"/>
              </w:rPr>
            </w:pPr>
            <w:r>
              <w:rPr>
                <w:rFonts w:hint="eastAsia" w:ascii="宋体" w:hAnsi="宋体" w:cs="宋体"/>
                <w:b/>
                <w:szCs w:val="21"/>
                <w:highlight w:val="none"/>
              </w:rPr>
              <w:t>采购人名称</w:t>
            </w:r>
          </w:p>
        </w:tc>
        <w:tc>
          <w:tcPr>
            <w:tcW w:w="7656" w:type="dxa"/>
            <w:shd w:val="clear" w:color="auto" w:fill="FFFFFF"/>
            <w:vAlign w:val="center"/>
          </w:tcPr>
          <w:p w14:paraId="667A951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舟山市定海区人民政府办公室</w:t>
            </w:r>
          </w:p>
        </w:tc>
      </w:tr>
      <w:tr w14:paraId="64FE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4956EDFD">
            <w:pPr>
              <w:spacing w:line="360" w:lineRule="auto"/>
              <w:jc w:val="center"/>
              <w:rPr>
                <w:rFonts w:ascii="宋体" w:hAnsi="宋体" w:cs="宋体"/>
                <w:b/>
                <w:szCs w:val="21"/>
                <w:highlight w:val="none"/>
              </w:rPr>
            </w:pPr>
            <w:r>
              <w:rPr>
                <w:rFonts w:hint="eastAsia" w:ascii="宋体" w:hAnsi="宋体" w:cs="宋体"/>
                <w:b/>
                <w:szCs w:val="21"/>
                <w:highlight w:val="none"/>
              </w:rPr>
              <w:t>3</w:t>
            </w:r>
          </w:p>
        </w:tc>
        <w:tc>
          <w:tcPr>
            <w:tcW w:w="1743" w:type="dxa"/>
            <w:shd w:val="clear" w:color="auto" w:fill="E0E0E0"/>
            <w:vAlign w:val="center"/>
          </w:tcPr>
          <w:p w14:paraId="4B3ECF87">
            <w:pPr>
              <w:spacing w:line="360" w:lineRule="auto"/>
              <w:jc w:val="center"/>
              <w:rPr>
                <w:rFonts w:ascii="宋体" w:hAnsi="宋体" w:cs="宋体"/>
                <w:b/>
                <w:szCs w:val="21"/>
                <w:highlight w:val="none"/>
              </w:rPr>
            </w:pPr>
            <w:r>
              <w:rPr>
                <w:rFonts w:hint="eastAsia" w:ascii="宋体" w:hAnsi="宋体" w:cs="宋体"/>
                <w:b/>
                <w:szCs w:val="21"/>
                <w:highlight w:val="none"/>
              </w:rPr>
              <w:t>采购内容</w:t>
            </w:r>
          </w:p>
        </w:tc>
        <w:tc>
          <w:tcPr>
            <w:tcW w:w="7656" w:type="dxa"/>
            <w:shd w:val="clear" w:color="auto" w:fill="FFFFFF"/>
            <w:vAlign w:val="center"/>
          </w:tcPr>
          <w:p w14:paraId="73F4DDF4">
            <w:pPr>
              <w:spacing w:line="360" w:lineRule="auto"/>
              <w:rPr>
                <w:rFonts w:ascii="宋体" w:hAnsi="宋体" w:cs="宋体"/>
                <w:bCs/>
                <w:szCs w:val="21"/>
                <w:highlight w:val="none"/>
              </w:rPr>
            </w:pPr>
            <w:r>
              <w:rPr>
                <w:rFonts w:hint="eastAsia" w:ascii="宋体" w:hAnsi="宋体" w:cs="宋体"/>
                <w:bCs/>
                <w:szCs w:val="21"/>
                <w:highlight w:val="none"/>
              </w:rPr>
              <w:t>详见需求</w:t>
            </w:r>
          </w:p>
        </w:tc>
      </w:tr>
      <w:tr w14:paraId="096A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tblCellSpacing w:w="7" w:type="dxa"/>
        </w:trPr>
        <w:tc>
          <w:tcPr>
            <w:tcW w:w="626" w:type="dxa"/>
            <w:shd w:val="clear" w:color="auto" w:fill="E0E0E0"/>
            <w:vAlign w:val="center"/>
          </w:tcPr>
          <w:p w14:paraId="72ED11C2">
            <w:pPr>
              <w:spacing w:line="360" w:lineRule="auto"/>
              <w:jc w:val="center"/>
              <w:rPr>
                <w:rFonts w:ascii="宋体" w:hAnsi="宋体" w:cs="宋体"/>
                <w:b/>
                <w:szCs w:val="21"/>
                <w:highlight w:val="none"/>
              </w:rPr>
            </w:pPr>
            <w:r>
              <w:rPr>
                <w:rFonts w:hint="eastAsia" w:ascii="宋体" w:hAnsi="宋体" w:cs="宋体"/>
                <w:b/>
                <w:szCs w:val="21"/>
                <w:highlight w:val="none"/>
              </w:rPr>
              <w:t>4</w:t>
            </w:r>
          </w:p>
        </w:tc>
        <w:tc>
          <w:tcPr>
            <w:tcW w:w="1743" w:type="dxa"/>
            <w:shd w:val="clear" w:color="auto" w:fill="E0E0E0"/>
            <w:vAlign w:val="center"/>
          </w:tcPr>
          <w:p w14:paraId="24F7E95E">
            <w:pPr>
              <w:spacing w:line="360" w:lineRule="auto"/>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预算金额</w:t>
            </w:r>
          </w:p>
        </w:tc>
        <w:tc>
          <w:tcPr>
            <w:tcW w:w="7656" w:type="dxa"/>
            <w:shd w:val="clear" w:color="auto" w:fill="FFFFFF"/>
            <w:vAlign w:val="center"/>
          </w:tcPr>
          <w:p w14:paraId="0A6E6E3B">
            <w:pPr>
              <w:widowControl/>
              <w:textAlignment w:val="center"/>
              <w:rPr>
                <w:rFonts w:ascii="宋体" w:hAnsi="宋体" w:cs="宋体"/>
                <w:color w:val="000000"/>
                <w:sz w:val="22"/>
                <w:szCs w:val="22"/>
                <w:highlight w:val="none"/>
              </w:rPr>
            </w:pPr>
            <w:r>
              <w:rPr>
                <w:rFonts w:hint="eastAsia" w:ascii="宋体" w:hAnsi="宋体" w:cs="宋体"/>
                <w:szCs w:val="21"/>
                <w:highlight w:val="none"/>
                <w:lang w:val="en-US" w:eastAsia="zh-CN"/>
              </w:rPr>
              <w:t>550000</w:t>
            </w:r>
            <w:r>
              <w:rPr>
                <w:rFonts w:hint="eastAsia" w:ascii="宋体" w:hAnsi="宋体" w:cs="宋体"/>
                <w:szCs w:val="21"/>
                <w:highlight w:val="none"/>
              </w:rPr>
              <w:t>元</w:t>
            </w:r>
          </w:p>
        </w:tc>
      </w:tr>
      <w:tr w14:paraId="6777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626" w:type="dxa"/>
            <w:shd w:val="clear" w:color="auto" w:fill="E0E0E0"/>
            <w:vAlign w:val="center"/>
          </w:tcPr>
          <w:p w14:paraId="4D3E00D9">
            <w:pPr>
              <w:spacing w:line="360" w:lineRule="auto"/>
              <w:jc w:val="center"/>
              <w:rPr>
                <w:rFonts w:ascii="宋体" w:hAnsi="宋体" w:cs="宋体"/>
                <w:b/>
                <w:szCs w:val="21"/>
                <w:highlight w:val="none"/>
              </w:rPr>
            </w:pPr>
            <w:r>
              <w:rPr>
                <w:rFonts w:hint="eastAsia" w:ascii="宋体" w:hAnsi="宋体" w:cs="宋体"/>
                <w:b/>
                <w:szCs w:val="21"/>
                <w:highlight w:val="none"/>
              </w:rPr>
              <w:t>5</w:t>
            </w:r>
          </w:p>
        </w:tc>
        <w:tc>
          <w:tcPr>
            <w:tcW w:w="1743" w:type="dxa"/>
            <w:shd w:val="clear" w:color="auto" w:fill="E0E0E0"/>
            <w:vAlign w:val="center"/>
          </w:tcPr>
          <w:p w14:paraId="2DF0F3E2">
            <w:pPr>
              <w:spacing w:line="360" w:lineRule="auto"/>
              <w:jc w:val="center"/>
              <w:rPr>
                <w:rFonts w:ascii="宋体" w:hAnsi="宋体" w:cs="宋体"/>
                <w:b/>
                <w:szCs w:val="21"/>
                <w:highlight w:val="none"/>
              </w:rPr>
            </w:pPr>
            <w:r>
              <w:rPr>
                <w:rFonts w:hint="eastAsia" w:ascii="宋体" w:hAnsi="宋体" w:cs="宋体"/>
                <w:b/>
                <w:szCs w:val="21"/>
                <w:highlight w:val="none"/>
              </w:rPr>
              <w:t>工期要求</w:t>
            </w:r>
          </w:p>
        </w:tc>
        <w:tc>
          <w:tcPr>
            <w:tcW w:w="7656" w:type="dxa"/>
            <w:shd w:val="clear" w:color="auto" w:fill="FFFFFF"/>
            <w:vAlign w:val="center"/>
          </w:tcPr>
          <w:p w14:paraId="5BD4A399">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rPr>
              <w:t>合同签订后60天内完成全部服务内容，试运行三个月后进行项目终验。终验通过后提供一年的运维服务</w:t>
            </w:r>
            <w:r>
              <w:rPr>
                <w:rFonts w:hint="eastAsia" w:ascii="宋体" w:hAnsi="宋体" w:cs="宋体"/>
                <w:szCs w:val="21"/>
                <w:lang w:eastAsia="zh-CN"/>
              </w:rPr>
              <w:t>。</w:t>
            </w:r>
          </w:p>
        </w:tc>
      </w:tr>
      <w:tr w14:paraId="50AB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044D8CCA">
            <w:pPr>
              <w:spacing w:line="360" w:lineRule="auto"/>
              <w:jc w:val="center"/>
              <w:rPr>
                <w:rFonts w:ascii="宋体" w:hAnsi="宋体" w:cs="宋体"/>
                <w:b/>
                <w:szCs w:val="21"/>
                <w:highlight w:val="none"/>
              </w:rPr>
            </w:pPr>
            <w:r>
              <w:rPr>
                <w:rFonts w:hint="eastAsia" w:ascii="宋体" w:hAnsi="宋体" w:cs="宋体"/>
                <w:b/>
                <w:szCs w:val="21"/>
                <w:highlight w:val="none"/>
              </w:rPr>
              <w:t>6</w:t>
            </w:r>
          </w:p>
        </w:tc>
        <w:tc>
          <w:tcPr>
            <w:tcW w:w="1743" w:type="dxa"/>
            <w:shd w:val="clear" w:color="auto" w:fill="E0E0E0"/>
            <w:vAlign w:val="center"/>
          </w:tcPr>
          <w:p w14:paraId="71AF9571">
            <w:pPr>
              <w:spacing w:line="360" w:lineRule="auto"/>
              <w:jc w:val="center"/>
              <w:rPr>
                <w:rFonts w:ascii="宋体" w:hAnsi="宋体" w:cs="宋体"/>
                <w:b/>
                <w:szCs w:val="21"/>
                <w:highlight w:val="none"/>
              </w:rPr>
            </w:pPr>
            <w:r>
              <w:rPr>
                <w:rFonts w:hint="eastAsia" w:ascii="宋体" w:hAnsi="宋体" w:cs="宋体"/>
                <w:b/>
                <w:szCs w:val="21"/>
                <w:highlight w:val="none"/>
              </w:rPr>
              <w:t>投标有效期</w:t>
            </w:r>
          </w:p>
        </w:tc>
        <w:tc>
          <w:tcPr>
            <w:tcW w:w="7656" w:type="dxa"/>
            <w:shd w:val="clear" w:color="auto" w:fill="FFFFFF"/>
            <w:vAlign w:val="center"/>
          </w:tcPr>
          <w:p w14:paraId="2F02A9F4">
            <w:pPr>
              <w:spacing w:line="360" w:lineRule="auto"/>
              <w:rPr>
                <w:rFonts w:ascii="宋体" w:hAnsi="宋体" w:cs="宋体"/>
                <w:szCs w:val="21"/>
                <w:highlight w:val="none"/>
              </w:rPr>
            </w:pPr>
            <w:r>
              <w:rPr>
                <w:rFonts w:hint="eastAsia" w:ascii="宋体" w:hAnsi="宋体" w:cs="宋体"/>
                <w:szCs w:val="21"/>
                <w:highlight w:val="none"/>
                <w:u w:val="single"/>
              </w:rPr>
              <w:t>90日</w:t>
            </w:r>
            <w:r>
              <w:rPr>
                <w:rFonts w:hint="eastAsia" w:ascii="宋体" w:hAnsi="宋体" w:cs="宋体"/>
                <w:szCs w:val="21"/>
                <w:highlight w:val="none"/>
              </w:rPr>
              <w:t>历天。（从投标截止之日算起）</w:t>
            </w:r>
          </w:p>
        </w:tc>
      </w:tr>
      <w:tr w14:paraId="1051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0890B7BD">
            <w:pPr>
              <w:spacing w:line="360" w:lineRule="auto"/>
              <w:jc w:val="center"/>
              <w:rPr>
                <w:rFonts w:ascii="宋体" w:hAnsi="宋体" w:cs="宋体"/>
                <w:b/>
                <w:szCs w:val="21"/>
                <w:highlight w:val="none"/>
              </w:rPr>
            </w:pPr>
            <w:r>
              <w:rPr>
                <w:rFonts w:hint="eastAsia" w:ascii="宋体" w:hAnsi="宋体" w:cs="宋体"/>
                <w:b/>
                <w:szCs w:val="21"/>
                <w:highlight w:val="none"/>
              </w:rPr>
              <w:t>7</w:t>
            </w:r>
          </w:p>
        </w:tc>
        <w:tc>
          <w:tcPr>
            <w:tcW w:w="1743" w:type="dxa"/>
            <w:shd w:val="clear" w:color="auto" w:fill="E0E0E0"/>
            <w:vAlign w:val="center"/>
          </w:tcPr>
          <w:p w14:paraId="0EE6CED4">
            <w:pPr>
              <w:spacing w:line="360" w:lineRule="auto"/>
              <w:jc w:val="center"/>
              <w:rPr>
                <w:rFonts w:ascii="宋体" w:hAnsi="宋体" w:cs="宋体"/>
                <w:b/>
                <w:szCs w:val="21"/>
                <w:highlight w:val="none"/>
              </w:rPr>
            </w:pPr>
            <w:r>
              <w:rPr>
                <w:rFonts w:hint="eastAsia" w:ascii="宋体" w:hAnsi="宋体" w:cs="宋体"/>
                <w:b/>
                <w:szCs w:val="21"/>
                <w:highlight w:val="none"/>
              </w:rPr>
              <w:t>评标办法</w:t>
            </w:r>
          </w:p>
        </w:tc>
        <w:tc>
          <w:tcPr>
            <w:tcW w:w="7656" w:type="dxa"/>
            <w:shd w:val="clear" w:color="auto" w:fill="FFFFFF"/>
            <w:vAlign w:val="center"/>
          </w:tcPr>
          <w:p w14:paraId="33A6FB0B">
            <w:pPr>
              <w:spacing w:line="360" w:lineRule="auto"/>
              <w:rPr>
                <w:rFonts w:ascii="宋体" w:hAnsi="宋体" w:cs="宋体"/>
                <w:szCs w:val="21"/>
                <w:highlight w:val="none"/>
              </w:rPr>
            </w:pPr>
            <w:r>
              <w:rPr>
                <w:rFonts w:hint="eastAsia" w:ascii="宋体" w:hAnsi="宋体" w:cs="宋体"/>
                <w:szCs w:val="21"/>
                <w:highlight w:val="none"/>
              </w:rPr>
              <w:t>综合评分法</w:t>
            </w:r>
          </w:p>
        </w:tc>
      </w:tr>
      <w:tr w14:paraId="494A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3FA0D951">
            <w:pPr>
              <w:spacing w:line="360" w:lineRule="auto"/>
              <w:jc w:val="center"/>
              <w:rPr>
                <w:rFonts w:ascii="宋体" w:hAnsi="宋体" w:cs="宋体"/>
                <w:b/>
                <w:szCs w:val="21"/>
                <w:highlight w:val="none"/>
              </w:rPr>
            </w:pPr>
            <w:r>
              <w:rPr>
                <w:rFonts w:hint="eastAsia" w:ascii="宋体" w:hAnsi="宋体" w:cs="宋体"/>
                <w:b/>
                <w:szCs w:val="21"/>
                <w:highlight w:val="none"/>
              </w:rPr>
              <w:t>8</w:t>
            </w:r>
          </w:p>
        </w:tc>
        <w:tc>
          <w:tcPr>
            <w:tcW w:w="1743" w:type="dxa"/>
            <w:shd w:val="clear" w:color="auto" w:fill="E0E0E0"/>
            <w:vAlign w:val="center"/>
          </w:tcPr>
          <w:p w14:paraId="7C8B8317">
            <w:pPr>
              <w:spacing w:line="360" w:lineRule="auto"/>
              <w:jc w:val="center"/>
              <w:rPr>
                <w:rFonts w:ascii="宋体" w:hAnsi="宋体" w:cs="宋体"/>
                <w:b/>
                <w:szCs w:val="21"/>
                <w:highlight w:val="none"/>
              </w:rPr>
            </w:pPr>
            <w:r>
              <w:rPr>
                <w:rFonts w:hint="eastAsia" w:ascii="宋体" w:hAnsi="宋体" w:cs="宋体"/>
                <w:b/>
                <w:szCs w:val="21"/>
                <w:highlight w:val="none"/>
              </w:rPr>
              <w:t>付款方式</w:t>
            </w:r>
          </w:p>
        </w:tc>
        <w:tc>
          <w:tcPr>
            <w:tcW w:w="7656" w:type="dxa"/>
            <w:shd w:val="clear" w:color="auto" w:fill="FFFFFF"/>
            <w:vAlign w:val="center"/>
          </w:tcPr>
          <w:p w14:paraId="5A065710">
            <w:pPr>
              <w:spacing w:line="360" w:lineRule="auto"/>
              <w:rPr>
                <w:rFonts w:hint="default" w:ascii="宋体" w:hAnsi="宋体" w:eastAsia="宋体" w:cs="宋体"/>
                <w:szCs w:val="21"/>
                <w:highlight w:val="none"/>
                <w:lang w:val="en-US" w:eastAsia="zh-CN"/>
              </w:rPr>
            </w:pPr>
            <w:r>
              <w:rPr>
                <w:rFonts w:hint="eastAsia" w:ascii="宋体" w:hAnsi="宋体" w:cs="宋体"/>
                <w:szCs w:val="21"/>
                <w:lang w:val="en-US" w:eastAsia="zh-CN"/>
              </w:rPr>
              <w:t>合同签订后，采购人收到中标人等额的正规发票7个工作日内支付合同总额的50%，项目完成并通过验收合格后，采购人收到中标人等额的正规发票7个工作日内，支付合同总额的50%。</w:t>
            </w:r>
          </w:p>
        </w:tc>
      </w:tr>
      <w:tr w14:paraId="47FA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4928EA03">
            <w:pPr>
              <w:spacing w:line="360" w:lineRule="auto"/>
              <w:jc w:val="center"/>
              <w:rPr>
                <w:rFonts w:ascii="宋体" w:hAnsi="宋体" w:cs="宋体"/>
                <w:b/>
                <w:szCs w:val="21"/>
                <w:highlight w:val="none"/>
              </w:rPr>
            </w:pPr>
            <w:r>
              <w:rPr>
                <w:rFonts w:hint="eastAsia" w:ascii="宋体" w:hAnsi="宋体" w:cs="宋体"/>
                <w:b/>
                <w:szCs w:val="21"/>
                <w:highlight w:val="none"/>
              </w:rPr>
              <w:t>9</w:t>
            </w:r>
          </w:p>
        </w:tc>
        <w:tc>
          <w:tcPr>
            <w:tcW w:w="1743" w:type="dxa"/>
            <w:shd w:val="clear" w:color="auto" w:fill="E0E0E0"/>
            <w:vAlign w:val="center"/>
          </w:tcPr>
          <w:p w14:paraId="10C3FAB5">
            <w:pPr>
              <w:spacing w:line="360" w:lineRule="auto"/>
              <w:jc w:val="center"/>
              <w:rPr>
                <w:rFonts w:ascii="宋体" w:hAnsi="宋体" w:cs="宋体"/>
                <w:b/>
                <w:szCs w:val="21"/>
                <w:highlight w:val="none"/>
              </w:rPr>
            </w:pPr>
            <w:r>
              <w:rPr>
                <w:rFonts w:hint="eastAsia" w:ascii="宋体" w:hAnsi="宋体" w:cs="宋体"/>
                <w:b/>
                <w:szCs w:val="21"/>
                <w:highlight w:val="none"/>
              </w:rPr>
              <w:t>磋商报价</w:t>
            </w:r>
          </w:p>
          <w:p w14:paraId="4CEB984F">
            <w:pPr>
              <w:spacing w:line="360" w:lineRule="auto"/>
              <w:jc w:val="center"/>
              <w:rPr>
                <w:rFonts w:ascii="宋体" w:hAnsi="宋体" w:cs="宋体"/>
                <w:b/>
                <w:szCs w:val="21"/>
                <w:highlight w:val="none"/>
              </w:rPr>
            </w:pPr>
            <w:r>
              <w:rPr>
                <w:rFonts w:hint="eastAsia" w:ascii="宋体" w:hAnsi="宋体" w:cs="宋体"/>
                <w:b/>
                <w:szCs w:val="21"/>
                <w:highlight w:val="none"/>
              </w:rPr>
              <w:t>与相关费用</w:t>
            </w:r>
          </w:p>
        </w:tc>
        <w:tc>
          <w:tcPr>
            <w:tcW w:w="7656" w:type="dxa"/>
            <w:shd w:val="clear" w:color="auto" w:fill="FFFFFF"/>
            <w:vAlign w:val="center"/>
          </w:tcPr>
          <w:p w14:paraId="6D7549B7">
            <w:pPr>
              <w:spacing w:line="360" w:lineRule="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响应人</w:t>
            </w:r>
            <w:r>
              <w:rPr>
                <w:rFonts w:hint="eastAsia" w:ascii="宋体" w:hAnsi="宋体" w:cs="宋体"/>
                <w:szCs w:val="21"/>
                <w:highlight w:val="none"/>
              </w:rPr>
              <w:t>所投报的磋商报价为</w:t>
            </w:r>
            <w:r>
              <w:rPr>
                <w:rFonts w:hint="eastAsia" w:ascii="宋体" w:hAnsi="宋体" w:cs="宋体"/>
                <w:szCs w:val="21"/>
                <w:highlight w:val="none"/>
                <w:lang w:eastAsia="zh-CN"/>
              </w:rPr>
              <w:t>响应人</w:t>
            </w:r>
            <w:r>
              <w:rPr>
                <w:rFonts w:hint="eastAsia" w:ascii="宋体" w:hAnsi="宋体" w:cs="宋体"/>
                <w:szCs w:val="21"/>
                <w:highlight w:val="none"/>
              </w:rPr>
              <w:t>所能承受的整个项目的一次性最终最低合同总价，包括完成本项目工作内容所需的一切费用。合同总价不得超过本项目对应的预算金额。</w:t>
            </w:r>
          </w:p>
          <w:p w14:paraId="2DB4C35B">
            <w:pPr>
              <w:spacing w:line="360" w:lineRule="auto"/>
              <w:rPr>
                <w:rFonts w:ascii="宋体" w:hAnsi="宋体" w:cs="宋体"/>
                <w:szCs w:val="21"/>
                <w:highlight w:val="none"/>
              </w:rPr>
            </w:pPr>
            <w:r>
              <w:rPr>
                <w:rFonts w:hint="eastAsia" w:ascii="宋体" w:hAnsi="宋体" w:cs="宋体"/>
                <w:szCs w:val="21"/>
                <w:highlight w:val="none"/>
              </w:rPr>
              <w:t>2、按国家规定由</w:t>
            </w:r>
            <w:r>
              <w:rPr>
                <w:rFonts w:hint="eastAsia" w:ascii="宋体" w:hAnsi="宋体" w:cs="宋体"/>
                <w:szCs w:val="21"/>
                <w:highlight w:val="none"/>
                <w:lang w:eastAsia="zh-CN"/>
              </w:rPr>
              <w:t>成交人</w:t>
            </w:r>
            <w:r>
              <w:rPr>
                <w:rFonts w:hint="eastAsia" w:ascii="宋体" w:hAnsi="宋体" w:cs="宋体"/>
                <w:szCs w:val="21"/>
                <w:highlight w:val="none"/>
              </w:rPr>
              <w:t>缴纳的各种税收已包含在磋商报价内，由</w:t>
            </w:r>
            <w:r>
              <w:rPr>
                <w:rFonts w:hint="eastAsia" w:ascii="宋体" w:hAnsi="宋体" w:cs="宋体"/>
                <w:szCs w:val="21"/>
                <w:highlight w:val="none"/>
                <w:lang w:eastAsia="zh-CN"/>
              </w:rPr>
              <w:t>成交人</w:t>
            </w:r>
            <w:r>
              <w:rPr>
                <w:rFonts w:hint="eastAsia" w:ascii="宋体" w:hAnsi="宋体" w:cs="宋体"/>
                <w:szCs w:val="21"/>
                <w:highlight w:val="none"/>
              </w:rPr>
              <w:t>向税务机关缴纳相关费用。</w:t>
            </w:r>
          </w:p>
          <w:p w14:paraId="4C0C8E47">
            <w:pPr>
              <w:spacing w:line="360" w:lineRule="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eastAsia="zh-CN"/>
              </w:rPr>
              <w:t>响应人</w:t>
            </w:r>
            <w:r>
              <w:rPr>
                <w:rFonts w:hint="eastAsia" w:ascii="宋体" w:hAnsi="宋体" w:cs="宋体"/>
                <w:szCs w:val="21"/>
                <w:highlight w:val="none"/>
              </w:rPr>
              <w:t>应承担其参加本磋商活动自身所发生的费用。</w:t>
            </w:r>
          </w:p>
          <w:p w14:paraId="0E7EFB9B">
            <w:pPr>
              <w:spacing w:line="360" w:lineRule="auto"/>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成交人</w:t>
            </w:r>
            <w:r>
              <w:rPr>
                <w:rFonts w:hint="eastAsia" w:ascii="宋体" w:hAnsi="宋体" w:cs="宋体"/>
                <w:szCs w:val="21"/>
                <w:highlight w:val="none"/>
              </w:rPr>
              <w:t>须缴纳招标代理服务费，收费标准金额为：</w:t>
            </w:r>
            <w:r>
              <w:rPr>
                <w:rFonts w:hint="eastAsia" w:ascii="宋体" w:hAnsi="宋体" w:cs="宋体"/>
                <w:szCs w:val="21"/>
                <w:highlight w:val="none"/>
                <w:u w:val="none"/>
              </w:rPr>
              <w:t>一次性收费</w:t>
            </w:r>
            <w:r>
              <w:rPr>
                <w:rFonts w:hint="eastAsia" w:ascii="宋体" w:hAnsi="宋体" w:cs="宋体"/>
                <w:szCs w:val="21"/>
                <w:highlight w:val="none"/>
                <w:u w:val="none"/>
                <w:lang w:val="en-US" w:eastAsia="zh-CN"/>
              </w:rPr>
              <w:t>人民币玖仟陆佰元</w:t>
            </w:r>
            <w:r>
              <w:rPr>
                <w:rFonts w:hint="eastAsia"/>
                <w:highlight w:val="none"/>
                <w:u w:val="none"/>
                <w:lang w:val="en-US" w:eastAsia="zh-CN"/>
              </w:rPr>
              <w:t>整</w:t>
            </w:r>
            <w:r>
              <w:rPr>
                <w:rFonts w:hint="eastAsia" w:ascii="宋体" w:hAnsi="宋体" w:cs="宋体"/>
                <w:szCs w:val="21"/>
                <w:highlight w:val="none"/>
                <w:u w:val="none"/>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9600</w:t>
            </w:r>
            <w:r>
              <w:rPr>
                <w:rFonts w:hint="eastAsia" w:ascii="宋体" w:hAnsi="宋体" w:eastAsia="宋体" w:cs="宋体"/>
                <w:sz w:val="21"/>
                <w:szCs w:val="21"/>
                <w:highlight w:val="none"/>
                <w:lang w:val="en-US" w:eastAsia="zh-CN"/>
              </w:rPr>
              <w:t>.00</w:t>
            </w:r>
            <w:r>
              <w:rPr>
                <w:rFonts w:hint="eastAsia" w:ascii="宋体" w:hAnsi="宋体" w:cs="宋体"/>
                <w:szCs w:val="21"/>
                <w:highlight w:val="none"/>
                <w:u w:val="none"/>
              </w:rPr>
              <w:t>）</w:t>
            </w:r>
            <w:r>
              <w:rPr>
                <w:rFonts w:hint="eastAsia" w:ascii="宋体" w:hAnsi="宋体" w:cs="宋体"/>
                <w:szCs w:val="21"/>
                <w:highlight w:val="none"/>
              </w:rPr>
              <w:t>。支付方式及时间为：中标通知书发出后5个工作日内一次性支付给招标代理机构。</w:t>
            </w:r>
          </w:p>
          <w:p w14:paraId="37214B0D">
            <w:pPr>
              <w:spacing w:line="360" w:lineRule="auto"/>
              <w:rPr>
                <w:rFonts w:hint="eastAsia" w:ascii="宋体" w:hAnsi="宋体" w:cs="宋体"/>
                <w:szCs w:val="21"/>
                <w:highlight w:val="none"/>
              </w:rPr>
            </w:pPr>
            <w:r>
              <w:rPr>
                <w:rFonts w:hint="eastAsia" w:ascii="宋体" w:hAnsi="宋体" w:cs="宋体"/>
                <w:szCs w:val="21"/>
                <w:highlight w:val="none"/>
              </w:rPr>
              <w:t>收款单位名称：</w:t>
            </w:r>
            <w:r>
              <w:rPr>
                <w:rFonts w:hint="eastAsia" w:ascii="宋体" w:hAnsi="宋体" w:cs="宋体"/>
                <w:szCs w:val="21"/>
                <w:highlight w:val="none"/>
                <w:lang w:eastAsia="zh-CN"/>
              </w:rPr>
              <w:t>浙江天勤信息技术监理有限公司</w:t>
            </w:r>
          </w:p>
          <w:p w14:paraId="76323581">
            <w:pPr>
              <w:spacing w:line="360" w:lineRule="auto"/>
              <w:rPr>
                <w:rFonts w:hint="eastAsia" w:ascii="宋体" w:hAnsi="宋体" w:cs="宋体"/>
                <w:szCs w:val="21"/>
                <w:highlight w:val="none"/>
              </w:rPr>
            </w:pPr>
            <w:r>
              <w:rPr>
                <w:rFonts w:hint="eastAsia" w:ascii="宋体" w:hAnsi="宋体" w:cs="宋体"/>
                <w:szCs w:val="21"/>
                <w:highlight w:val="none"/>
              </w:rPr>
              <w:t>开户银行：浙江舟山定海海洋农村商业银行股份有限公司新城支行</w:t>
            </w:r>
          </w:p>
          <w:p w14:paraId="79C40634">
            <w:pPr>
              <w:spacing w:line="360" w:lineRule="auto"/>
              <w:rPr>
                <w:rFonts w:ascii="宋体" w:hAnsi="宋体" w:cs="宋体"/>
                <w:szCs w:val="21"/>
                <w:highlight w:val="none"/>
              </w:rPr>
            </w:pPr>
            <w:r>
              <w:rPr>
                <w:rFonts w:hint="eastAsia" w:ascii="宋体" w:hAnsi="宋体" w:cs="宋体"/>
                <w:szCs w:val="21"/>
                <w:highlight w:val="none"/>
              </w:rPr>
              <w:t>银行账号：201000331660833</w:t>
            </w:r>
          </w:p>
        </w:tc>
      </w:tr>
      <w:tr w14:paraId="2240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385CFF86">
            <w:pPr>
              <w:spacing w:line="360" w:lineRule="auto"/>
              <w:jc w:val="center"/>
              <w:rPr>
                <w:rFonts w:ascii="宋体" w:hAnsi="宋体" w:cs="宋体"/>
                <w:b/>
                <w:szCs w:val="21"/>
                <w:highlight w:val="none"/>
              </w:rPr>
            </w:pPr>
            <w:r>
              <w:rPr>
                <w:rFonts w:hint="eastAsia" w:ascii="宋体" w:hAnsi="宋体" w:cs="宋体"/>
                <w:b/>
                <w:szCs w:val="21"/>
                <w:highlight w:val="none"/>
              </w:rPr>
              <w:t>10</w:t>
            </w:r>
          </w:p>
        </w:tc>
        <w:tc>
          <w:tcPr>
            <w:tcW w:w="1743" w:type="dxa"/>
            <w:shd w:val="clear" w:color="auto" w:fill="E0E0E0"/>
            <w:vAlign w:val="center"/>
          </w:tcPr>
          <w:p w14:paraId="30EC05D7">
            <w:pPr>
              <w:spacing w:line="360" w:lineRule="auto"/>
              <w:jc w:val="center"/>
              <w:rPr>
                <w:rFonts w:ascii="宋体" w:hAnsi="宋体" w:cs="宋体"/>
                <w:b/>
                <w:szCs w:val="21"/>
                <w:highlight w:val="none"/>
              </w:rPr>
            </w:pPr>
            <w:r>
              <w:rPr>
                <w:rFonts w:hint="eastAsia" w:ascii="宋体" w:hAnsi="宋体" w:cs="宋体"/>
                <w:b/>
                <w:szCs w:val="21"/>
                <w:highlight w:val="none"/>
                <w:lang w:eastAsia="zh-CN"/>
              </w:rPr>
              <w:t>响应文件</w:t>
            </w:r>
            <w:r>
              <w:rPr>
                <w:rFonts w:hint="eastAsia" w:ascii="宋体" w:hAnsi="宋体" w:cs="宋体"/>
                <w:b/>
                <w:szCs w:val="21"/>
                <w:highlight w:val="none"/>
              </w:rPr>
              <w:t>的组成</w:t>
            </w:r>
          </w:p>
        </w:tc>
        <w:tc>
          <w:tcPr>
            <w:tcW w:w="7656" w:type="dxa"/>
            <w:shd w:val="clear" w:color="auto" w:fill="FFFFFF"/>
            <w:vAlign w:val="center"/>
          </w:tcPr>
          <w:p w14:paraId="3659EF54">
            <w:pPr>
              <w:spacing w:line="360" w:lineRule="auto"/>
              <w:rPr>
                <w:rFonts w:ascii="宋体" w:hAnsi="宋体" w:cs="宋体"/>
                <w:szCs w:val="21"/>
                <w:highlight w:val="none"/>
              </w:rPr>
            </w:pPr>
            <w:r>
              <w:rPr>
                <w:rFonts w:hint="eastAsia" w:ascii="宋体" w:hAnsi="宋体" w:cs="宋体"/>
                <w:szCs w:val="21"/>
                <w:highlight w:val="none"/>
              </w:rPr>
              <w:t>本项目实行网上投标。</w:t>
            </w:r>
          </w:p>
          <w:p w14:paraId="06556141">
            <w:pPr>
              <w:spacing w:line="360" w:lineRule="auto"/>
              <w:rPr>
                <w:rFonts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应准备电子</w:t>
            </w:r>
            <w:r>
              <w:rPr>
                <w:rFonts w:hint="eastAsia" w:ascii="宋体" w:hAnsi="宋体" w:cs="宋体"/>
                <w:szCs w:val="21"/>
                <w:highlight w:val="none"/>
                <w:lang w:eastAsia="zh-CN"/>
              </w:rPr>
              <w:t>响应文件</w:t>
            </w:r>
            <w:r>
              <w:rPr>
                <w:rFonts w:hint="eastAsia" w:ascii="宋体" w:hAnsi="宋体" w:cs="宋体"/>
                <w:szCs w:val="21"/>
                <w:highlight w:val="none"/>
              </w:rPr>
              <w:t>、以介质存储的数据电文形式的备份</w:t>
            </w:r>
            <w:r>
              <w:rPr>
                <w:rFonts w:hint="eastAsia" w:ascii="宋体" w:hAnsi="宋体" w:cs="宋体"/>
                <w:szCs w:val="21"/>
                <w:highlight w:val="none"/>
                <w:lang w:eastAsia="zh-CN"/>
              </w:rPr>
              <w:t>响应文件</w:t>
            </w:r>
            <w:r>
              <w:rPr>
                <w:rFonts w:hint="eastAsia" w:ascii="宋体" w:hAnsi="宋体" w:cs="宋体"/>
                <w:szCs w:val="21"/>
                <w:highlight w:val="none"/>
              </w:rPr>
              <w:t>：</w:t>
            </w:r>
          </w:p>
          <w:p w14:paraId="0192123D">
            <w:pPr>
              <w:spacing w:line="360" w:lineRule="auto"/>
              <w:rPr>
                <w:rFonts w:ascii="宋体" w:hAnsi="宋体" w:cs="宋体"/>
                <w:szCs w:val="21"/>
                <w:highlight w:val="none"/>
              </w:rPr>
            </w:pPr>
            <w:r>
              <w:rPr>
                <w:rFonts w:hint="eastAsia" w:ascii="宋体" w:hAnsi="宋体" w:cs="宋体"/>
                <w:szCs w:val="21"/>
                <w:highlight w:val="none"/>
              </w:rPr>
              <w:t>（1）电子</w:t>
            </w:r>
            <w:r>
              <w:rPr>
                <w:rFonts w:hint="eastAsia" w:ascii="宋体" w:hAnsi="宋体" w:cs="宋体"/>
                <w:szCs w:val="21"/>
                <w:highlight w:val="none"/>
                <w:lang w:eastAsia="zh-CN"/>
              </w:rPr>
              <w:t>响应文件</w:t>
            </w:r>
            <w:r>
              <w:rPr>
                <w:rFonts w:hint="eastAsia" w:ascii="宋体" w:hAnsi="宋体" w:cs="宋体"/>
                <w:szCs w:val="21"/>
                <w:highlight w:val="none"/>
              </w:rPr>
              <w:t>，按政采云供应商项目采购-电子招投标操作指南及本磋商文件要求制作，加密并递交。</w:t>
            </w:r>
          </w:p>
          <w:p w14:paraId="45A7FF05">
            <w:pPr>
              <w:pStyle w:val="2"/>
              <w:spacing w:after="0" w:line="360" w:lineRule="auto"/>
              <w:rPr>
                <w:rFonts w:ascii="宋体" w:hAnsi="宋体" w:eastAsia="宋体" w:cs="宋体"/>
                <w:sz w:val="21"/>
                <w:szCs w:val="21"/>
                <w:highlight w:val="none"/>
              </w:rPr>
            </w:pPr>
            <w:r>
              <w:rPr>
                <w:rFonts w:hint="eastAsia" w:ascii="宋体" w:hAnsi="宋体" w:eastAsia="宋体" w:cs="宋体"/>
                <w:b/>
                <w:bCs/>
                <w:sz w:val="21"/>
                <w:szCs w:val="21"/>
                <w:highlight w:val="none"/>
              </w:rPr>
              <w:t>（2）以介质存储的数据电文形式的备份</w:t>
            </w:r>
            <w:r>
              <w:rPr>
                <w:rFonts w:hint="eastAsia" w:ascii="宋体" w:hAnsi="宋体" w:eastAsia="宋体" w:cs="宋体"/>
                <w:b/>
                <w:bCs/>
                <w:sz w:val="21"/>
                <w:szCs w:val="21"/>
                <w:highlight w:val="none"/>
                <w:lang w:eastAsia="zh-CN"/>
              </w:rPr>
              <w:t>响应文件</w:t>
            </w:r>
            <w:r>
              <w:rPr>
                <w:rFonts w:hint="eastAsia" w:ascii="宋体" w:hAnsi="宋体" w:eastAsia="宋体" w:cs="宋体"/>
                <w:b/>
                <w:bCs/>
                <w:sz w:val="21"/>
                <w:szCs w:val="21"/>
                <w:highlight w:val="none"/>
              </w:rPr>
              <w:t>，按政采云供应商项目采购-电子招投标操作指南中制作的电子</w:t>
            </w:r>
            <w:r>
              <w:rPr>
                <w:rFonts w:hint="eastAsia" w:ascii="宋体" w:hAnsi="宋体" w:eastAsia="宋体" w:cs="宋体"/>
                <w:b/>
                <w:bCs/>
                <w:sz w:val="21"/>
                <w:szCs w:val="21"/>
                <w:highlight w:val="none"/>
                <w:lang w:eastAsia="zh-CN"/>
              </w:rPr>
              <w:t>响应文件</w:t>
            </w:r>
            <w:r>
              <w:rPr>
                <w:rFonts w:hint="eastAsia" w:ascii="宋体" w:hAnsi="宋体" w:eastAsia="宋体" w:cs="宋体"/>
                <w:b/>
                <w:bCs/>
                <w:sz w:val="21"/>
                <w:szCs w:val="21"/>
                <w:highlight w:val="none"/>
              </w:rPr>
              <w:t>，以DVD光盘或U盘形式提供。数量为1份。</w:t>
            </w:r>
          </w:p>
        </w:tc>
      </w:tr>
      <w:tr w14:paraId="2D93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53137001">
            <w:pPr>
              <w:spacing w:line="360" w:lineRule="auto"/>
              <w:jc w:val="center"/>
              <w:rPr>
                <w:rFonts w:ascii="宋体" w:hAnsi="宋体" w:cs="宋体"/>
                <w:b/>
                <w:szCs w:val="21"/>
                <w:highlight w:val="none"/>
              </w:rPr>
            </w:pPr>
            <w:r>
              <w:rPr>
                <w:rFonts w:hint="eastAsia" w:ascii="宋体" w:hAnsi="宋体" w:cs="宋体"/>
                <w:b/>
                <w:szCs w:val="21"/>
                <w:highlight w:val="none"/>
              </w:rPr>
              <w:t>11</w:t>
            </w:r>
          </w:p>
        </w:tc>
        <w:tc>
          <w:tcPr>
            <w:tcW w:w="1743" w:type="dxa"/>
            <w:shd w:val="clear" w:color="auto" w:fill="E0E0E0"/>
            <w:vAlign w:val="center"/>
          </w:tcPr>
          <w:p w14:paraId="18A90C82">
            <w:pPr>
              <w:spacing w:line="360" w:lineRule="auto"/>
              <w:jc w:val="center"/>
              <w:rPr>
                <w:rFonts w:ascii="宋体" w:hAnsi="宋体" w:cs="宋体"/>
                <w:b/>
                <w:szCs w:val="21"/>
                <w:highlight w:val="none"/>
              </w:rPr>
            </w:pPr>
            <w:r>
              <w:rPr>
                <w:rFonts w:hint="eastAsia" w:ascii="宋体" w:hAnsi="宋体" w:cs="宋体"/>
                <w:b/>
                <w:szCs w:val="21"/>
                <w:highlight w:val="none"/>
              </w:rPr>
              <w:t>开标地点</w:t>
            </w:r>
          </w:p>
        </w:tc>
        <w:tc>
          <w:tcPr>
            <w:tcW w:w="7656" w:type="dxa"/>
            <w:shd w:val="clear" w:color="auto" w:fill="FFFFFF"/>
            <w:vAlign w:val="center"/>
          </w:tcPr>
          <w:p w14:paraId="1E1A7A6C">
            <w:pPr>
              <w:spacing w:line="360" w:lineRule="auto"/>
              <w:rPr>
                <w:rFonts w:ascii="宋体" w:hAnsi="宋体" w:cs="宋体"/>
                <w:szCs w:val="21"/>
                <w:highlight w:val="none"/>
              </w:rPr>
            </w:pPr>
            <w:r>
              <w:rPr>
                <w:rFonts w:hint="eastAsia" w:ascii="宋体" w:hAnsi="宋体" w:cs="宋体"/>
                <w:szCs w:val="21"/>
                <w:highlight w:val="none"/>
              </w:rPr>
              <w:t>舟山市定海区东山路289号四楼舟山市公共资源交易中心定海区分中心</w:t>
            </w:r>
          </w:p>
        </w:tc>
      </w:tr>
      <w:tr w14:paraId="1E55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28EB51D6">
            <w:pPr>
              <w:spacing w:line="360" w:lineRule="auto"/>
              <w:jc w:val="center"/>
              <w:rPr>
                <w:rFonts w:ascii="宋体" w:hAnsi="宋体" w:cs="宋体"/>
                <w:b/>
                <w:szCs w:val="21"/>
                <w:highlight w:val="none"/>
              </w:rPr>
            </w:pPr>
            <w:r>
              <w:rPr>
                <w:rFonts w:hint="eastAsia" w:ascii="宋体" w:hAnsi="宋体" w:cs="宋体"/>
                <w:b/>
                <w:szCs w:val="21"/>
                <w:highlight w:val="none"/>
              </w:rPr>
              <w:t>12</w:t>
            </w:r>
          </w:p>
        </w:tc>
        <w:tc>
          <w:tcPr>
            <w:tcW w:w="1743" w:type="dxa"/>
            <w:shd w:val="clear" w:color="auto" w:fill="E0E0E0"/>
            <w:vAlign w:val="center"/>
          </w:tcPr>
          <w:p w14:paraId="6AD8FFAF">
            <w:pPr>
              <w:spacing w:line="360" w:lineRule="auto"/>
              <w:jc w:val="center"/>
              <w:rPr>
                <w:rFonts w:ascii="宋体" w:hAnsi="宋体" w:cs="宋体"/>
                <w:b/>
                <w:szCs w:val="21"/>
                <w:highlight w:val="none"/>
              </w:rPr>
            </w:pPr>
            <w:r>
              <w:rPr>
                <w:rFonts w:hint="eastAsia" w:ascii="宋体" w:hAnsi="宋体" w:cs="宋体"/>
                <w:b/>
                <w:szCs w:val="21"/>
                <w:highlight w:val="none"/>
                <w:lang w:eastAsia="zh-CN"/>
              </w:rPr>
              <w:t>响应文件</w:t>
            </w:r>
            <w:r>
              <w:rPr>
                <w:rFonts w:hint="eastAsia" w:ascii="宋体" w:hAnsi="宋体" w:cs="宋体"/>
                <w:b/>
                <w:szCs w:val="21"/>
                <w:highlight w:val="none"/>
              </w:rPr>
              <w:t>的递交</w:t>
            </w:r>
          </w:p>
        </w:tc>
        <w:tc>
          <w:tcPr>
            <w:tcW w:w="7656" w:type="dxa"/>
            <w:shd w:val="clear" w:color="auto" w:fill="FFFFFF"/>
            <w:vAlign w:val="center"/>
          </w:tcPr>
          <w:p w14:paraId="43FEBD0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应当在投标截止时间前完成电子</w:t>
            </w:r>
            <w:r>
              <w:rPr>
                <w:rFonts w:hint="eastAsia" w:ascii="宋体" w:hAnsi="宋体" w:cs="宋体"/>
                <w:szCs w:val="21"/>
                <w:highlight w:val="none"/>
                <w:lang w:eastAsia="zh-CN"/>
              </w:rPr>
              <w:t>响应文件</w:t>
            </w:r>
            <w:r>
              <w:rPr>
                <w:rFonts w:hint="eastAsia" w:ascii="宋体" w:hAnsi="宋体" w:cs="宋体"/>
                <w:szCs w:val="21"/>
                <w:highlight w:val="none"/>
              </w:rPr>
              <w:t>的传输递交，并可以补充、修改或者撤回电子</w:t>
            </w:r>
            <w:r>
              <w:rPr>
                <w:rFonts w:hint="eastAsia" w:ascii="宋体" w:hAnsi="宋体" w:cs="宋体"/>
                <w:szCs w:val="21"/>
                <w:highlight w:val="none"/>
                <w:lang w:eastAsia="zh-CN"/>
              </w:rPr>
              <w:t>响应文件</w:t>
            </w:r>
            <w:r>
              <w:rPr>
                <w:rFonts w:hint="eastAsia" w:ascii="宋体" w:hAnsi="宋体" w:cs="宋体"/>
                <w:szCs w:val="21"/>
                <w:highlight w:val="none"/>
              </w:rPr>
              <w:t>。补充或者修改电子</w:t>
            </w:r>
            <w:r>
              <w:rPr>
                <w:rFonts w:hint="eastAsia" w:ascii="宋体" w:hAnsi="宋体" w:cs="宋体"/>
                <w:szCs w:val="21"/>
                <w:highlight w:val="none"/>
                <w:lang w:eastAsia="zh-CN"/>
              </w:rPr>
              <w:t>响应文件</w:t>
            </w:r>
            <w:r>
              <w:rPr>
                <w:rFonts w:hint="eastAsia" w:ascii="宋体" w:hAnsi="宋体" w:cs="宋体"/>
                <w:szCs w:val="21"/>
                <w:highlight w:val="none"/>
              </w:rPr>
              <w:t>的，应当先行撤回原文件，补充、修改后重新传输递交。投标截止时间前未完成传输的，视为撤回</w:t>
            </w:r>
            <w:r>
              <w:rPr>
                <w:rFonts w:hint="eastAsia" w:ascii="宋体" w:hAnsi="宋体" w:cs="宋体"/>
                <w:szCs w:val="21"/>
                <w:highlight w:val="none"/>
                <w:lang w:eastAsia="zh-CN"/>
              </w:rPr>
              <w:t>响应文件</w:t>
            </w:r>
            <w:r>
              <w:rPr>
                <w:rFonts w:hint="eastAsia" w:ascii="宋体" w:hAnsi="宋体" w:cs="宋体"/>
                <w:szCs w:val="21"/>
                <w:highlight w:val="none"/>
              </w:rPr>
              <w:t>。投标、响应截止时间后送达的投标、</w:t>
            </w:r>
            <w:r>
              <w:rPr>
                <w:rFonts w:hint="eastAsia" w:ascii="宋体" w:hAnsi="宋体" w:cs="宋体"/>
                <w:szCs w:val="21"/>
                <w:highlight w:val="none"/>
                <w:lang w:eastAsia="zh-CN"/>
              </w:rPr>
              <w:t>响应文件</w:t>
            </w:r>
            <w:r>
              <w:rPr>
                <w:rFonts w:hint="eastAsia" w:ascii="宋体" w:hAnsi="宋体" w:cs="宋体"/>
                <w:szCs w:val="21"/>
                <w:highlight w:val="none"/>
              </w:rPr>
              <w:t>，将被政采云平台拒收。</w:t>
            </w:r>
          </w:p>
          <w:p w14:paraId="5CFA7C7D">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lang w:eastAsia="zh-CN"/>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w:t>
            </w:r>
            <w:r>
              <w:rPr>
                <w:rFonts w:hint="eastAsia" w:ascii="宋体" w:hAnsi="宋体" w:cs="宋体"/>
                <w:szCs w:val="21"/>
                <w:highlight w:val="none"/>
              </w:rPr>
              <w:t>联系人：</w:t>
            </w:r>
            <w:r>
              <w:rPr>
                <w:rFonts w:hint="eastAsia" w:ascii="宋体" w:hAnsi="宋体" w:cs="宋体"/>
                <w:szCs w:val="21"/>
                <w:highlight w:val="none"/>
                <w:lang w:val="en-US" w:eastAsia="zh-CN"/>
              </w:rPr>
              <w:t>陈佳琪</w:t>
            </w:r>
            <w:r>
              <w:rPr>
                <w:rFonts w:hint="eastAsia" w:ascii="宋体" w:hAnsi="宋体" w:cs="宋体"/>
                <w:szCs w:val="21"/>
                <w:highlight w:val="none"/>
              </w:rPr>
              <w:t>；联系方式：</w:t>
            </w:r>
            <w:r>
              <w:rPr>
                <w:rFonts w:hint="eastAsia" w:ascii="宋体" w:hAnsi="宋体" w:cs="宋体"/>
                <w:szCs w:val="21"/>
                <w:highlight w:val="none"/>
                <w:lang w:val="en-US" w:eastAsia="zh-CN"/>
              </w:rPr>
              <w:t>18768052717</w:t>
            </w:r>
            <w:r>
              <w:rPr>
                <w:rFonts w:hint="eastAsia" w:ascii="宋体" w:hAnsi="宋体" w:cs="宋体"/>
                <w:szCs w:val="21"/>
                <w:highlight w:val="none"/>
                <w:lang w:eastAsia="zh-CN"/>
              </w:rPr>
              <w:t>。</w:t>
            </w:r>
            <w:r>
              <w:rPr>
                <w:rFonts w:hint="eastAsia" w:ascii="宋体" w:hAnsi="宋体" w:cs="宋体"/>
                <w:szCs w:val="21"/>
                <w:highlight w:val="none"/>
              </w:rPr>
              <w:t>未按时送达的自行承担风险。备份</w:t>
            </w:r>
            <w:r>
              <w:rPr>
                <w:rFonts w:hint="eastAsia" w:ascii="宋体" w:hAnsi="宋体" w:cs="宋体"/>
                <w:szCs w:val="21"/>
                <w:highlight w:val="none"/>
                <w:lang w:eastAsia="zh-CN"/>
              </w:rPr>
              <w:t>响应文件</w:t>
            </w:r>
            <w:r>
              <w:rPr>
                <w:rFonts w:hint="eastAsia" w:ascii="宋体" w:hAnsi="宋体" w:cs="宋体"/>
                <w:szCs w:val="21"/>
                <w:highlight w:val="none"/>
              </w:rPr>
              <w:t>须密封完好，并注明</w:t>
            </w:r>
            <w:r>
              <w:rPr>
                <w:rFonts w:hint="eastAsia" w:ascii="宋体" w:hAnsi="宋体" w:cs="宋体"/>
                <w:szCs w:val="21"/>
                <w:highlight w:val="none"/>
                <w:lang w:eastAsia="zh-CN"/>
              </w:rPr>
              <w:t>响应人</w:t>
            </w:r>
            <w:r>
              <w:rPr>
                <w:rFonts w:hint="eastAsia" w:ascii="宋体" w:hAnsi="宋体" w:cs="宋体"/>
                <w:szCs w:val="21"/>
                <w:highlight w:val="none"/>
              </w:rPr>
              <w:t>单位名称。</w:t>
            </w:r>
            <w:r>
              <w:rPr>
                <w:rFonts w:hint="eastAsia" w:ascii="宋体" w:hAnsi="宋体" w:cs="宋体"/>
                <w:szCs w:val="21"/>
                <w:highlight w:val="none"/>
                <w:lang w:eastAsia="zh-CN"/>
              </w:rPr>
              <w:t>响应人</w:t>
            </w:r>
            <w:r>
              <w:rPr>
                <w:rFonts w:hint="eastAsia" w:ascii="宋体" w:hAnsi="宋体" w:cs="宋体"/>
                <w:szCs w:val="21"/>
                <w:highlight w:val="none"/>
              </w:rPr>
              <w:t>未按规定递交的备份</w:t>
            </w:r>
            <w:r>
              <w:rPr>
                <w:rFonts w:hint="eastAsia" w:ascii="宋体" w:hAnsi="宋体" w:cs="宋体"/>
                <w:szCs w:val="21"/>
                <w:highlight w:val="none"/>
                <w:lang w:eastAsia="zh-CN"/>
              </w:rPr>
              <w:t>响应文件</w:t>
            </w:r>
            <w:r>
              <w:rPr>
                <w:rFonts w:hint="eastAsia" w:ascii="宋体" w:hAnsi="宋体" w:cs="宋体"/>
                <w:szCs w:val="21"/>
                <w:highlight w:val="none"/>
              </w:rPr>
              <w:t>，采购人有权拒收。</w:t>
            </w:r>
          </w:p>
          <w:p w14:paraId="4570A008">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递交备份</w:t>
            </w:r>
            <w:r>
              <w:rPr>
                <w:rFonts w:hint="eastAsia" w:ascii="宋体" w:hAnsi="宋体" w:cs="宋体"/>
                <w:szCs w:val="21"/>
                <w:highlight w:val="none"/>
                <w:lang w:eastAsia="zh-CN"/>
              </w:rPr>
              <w:t>响应文件</w:t>
            </w:r>
            <w:r>
              <w:rPr>
                <w:rFonts w:hint="eastAsia" w:ascii="宋体" w:hAnsi="宋体" w:cs="宋体"/>
                <w:szCs w:val="21"/>
                <w:highlight w:val="none"/>
              </w:rPr>
              <w:t>时，如出现下列情况之一的，将被拒收：</w:t>
            </w:r>
          </w:p>
          <w:p w14:paraId="7E7A6763">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1、未按规定密封或标记的</w:t>
            </w:r>
            <w:r>
              <w:rPr>
                <w:rFonts w:hint="eastAsia" w:ascii="宋体" w:hAnsi="宋体" w:cs="宋体"/>
                <w:szCs w:val="21"/>
                <w:highlight w:val="none"/>
                <w:lang w:eastAsia="zh-CN"/>
              </w:rPr>
              <w:t>响应文件</w:t>
            </w:r>
            <w:r>
              <w:rPr>
                <w:rFonts w:hint="eastAsia" w:ascii="宋体" w:hAnsi="宋体" w:cs="宋体"/>
                <w:szCs w:val="21"/>
                <w:highlight w:val="none"/>
              </w:rPr>
              <w:t>；</w:t>
            </w:r>
          </w:p>
          <w:p w14:paraId="7AB4FDF3">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2、由于包装不妥，在送交途中严重破损或失散的；</w:t>
            </w:r>
          </w:p>
          <w:p w14:paraId="3E98DFC7">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3、超过投标截止时间送达的。</w:t>
            </w:r>
          </w:p>
          <w:p w14:paraId="5167D7AE">
            <w:pPr>
              <w:autoSpaceDE w:val="0"/>
              <w:autoSpaceDN w:val="0"/>
              <w:snapToGrid w:val="0"/>
              <w:spacing w:line="360" w:lineRule="auto"/>
              <w:ind w:firstLine="420" w:firstLineChars="200"/>
              <w:jc w:val="left"/>
              <w:textAlignment w:val="bottom"/>
              <w:rPr>
                <w:rFonts w:ascii="宋体" w:hAnsi="宋体" w:cs="宋体"/>
                <w:szCs w:val="21"/>
                <w:highlight w:val="none"/>
              </w:rPr>
            </w:pPr>
            <w:r>
              <w:rPr>
                <w:rFonts w:hint="eastAsia" w:ascii="宋体" w:hAnsi="宋体" w:cs="宋体"/>
                <w:szCs w:val="21"/>
                <w:highlight w:val="none"/>
              </w:rPr>
              <w:t>4、仅提供备份</w:t>
            </w:r>
            <w:r>
              <w:rPr>
                <w:rFonts w:hint="eastAsia" w:ascii="宋体" w:hAnsi="宋体" w:cs="宋体"/>
                <w:szCs w:val="21"/>
                <w:highlight w:val="none"/>
                <w:lang w:eastAsia="zh-CN"/>
              </w:rPr>
              <w:t>响应文件</w:t>
            </w:r>
            <w:r>
              <w:rPr>
                <w:rFonts w:hint="eastAsia" w:ascii="宋体" w:hAnsi="宋体" w:cs="宋体"/>
                <w:szCs w:val="21"/>
                <w:highlight w:val="none"/>
              </w:rPr>
              <w:t>的。</w:t>
            </w:r>
          </w:p>
          <w:p w14:paraId="4EA79670">
            <w:pPr>
              <w:spacing w:line="360" w:lineRule="auto"/>
              <w:ind w:firstLine="420" w:firstLineChars="200"/>
              <w:rPr>
                <w:rFonts w:ascii="宋体" w:hAnsi="宋体" w:cs="宋体"/>
                <w:b/>
                <w:kern w:val="0"/>
                <w:szCs w:val="21"/>
                <w:highlight w:val="none"/>
              </w:rPr>
            </w:pPr>
            <w:r>
              <w:rPr>
                <w:rFonts w:hint="eastAsia" w:ascii="宋体" w:hAnsi="宋体" w:cs="宋体"/>
                <w:szCs w:val="21"/>
                <w:highlight w:val="none"/>
              </w:rPr>
              <w:t>当发生解密失败或未按时解密的，</w:t>
            </w:r>
            <w:r>
              <w:rPr>
                <w:rFonts w:hint="eastAsia" w:ascii="宋体" w:hAnsi="宋体" w:cs="宋体"/>
                <w:szCs w:val="21"/>
                <w:highlight w:val="none"/>
                <w:lang w:eastAsia="zh-CN"/>
              </w:rPr>
              <w:t>响应人</w:t>
            </w:r>
            <w:r>
              <w:rPr>
                <w:rFonts w:hint="eastAsia" w:ascii="宋体" w:hAnsi="宋体" w:cs="宋体"/>
                <w:szCs w:val="21"/>
                <w:highlight w:val="none"/>
              </w:rPr>
              <w:t>提供了备份</w:t>
            </w:r>
            <w:r>
              <w:rPr>
                <w:rFonts w:hint="eastAsia" w:ascii="宋体" w:hAnsi="宋体" w:cs="宋体"/>
                <w:szCs w:val="21"/>
                <w:highlight w:val="none"/>
                <w:lang w:eastAsia="zh-CN"/>
              </w:rPr>
              <w:t>响应文件</w:t>
            </w:r>
            <w:r>
              <w:rPr>
                <w:rFonts w:hint="eastAsia" w:ascii="宋体" w:hAnsi="宋体" w:cs="宋体"/>
                <w:szCs w:val="21"/>
                <w:highlight w:val="none"/>
              </w:rPr>
              <w:t>的，以备份</w:t>
            </w:r>
            <w:r>
              <w:rPr>
                <w:rFonts w:hint="eastAsia" w:ascii="宋体" w:hAnsi="宋体" w:cs="宋体"/>
                <w:szCs w:val="21"/>
                <w:highlight w:val="none"/>
                <w:lang w:eastAsia="zh-CN"/>
              </w:rPr>
              <w:t>响应文件</w:t>
            </w:r>
            <w:r>
              <w:rPr>
                <w:rFonts w:hint="eastAsia" w:ascii="宋体" w:hAnsi="宋体" w:cs="宋体"/>
                <w:szCs w:val="21"/>
                <w:highlight w:val="none"/>
              </w:rPr>
              <w:t>为依据，否则视为</w:t>
            </w:r>
            <w:r>
              <w:rPr>
                <w:rFonts w:hint="eastAsia" w:ascii="宋体" w:hAnsi="宋体" w:cs="宋体"/>
                <w:szCs w:val="21"/>
                <w:highlight w:val="none"/>
                <w:lang w:eastAsia="zh-CN"/>
              </w:rPr>
              <w:t>响应文件</w:t>
            </w:r>
            <w:r>
              <w:rPr>
                <w:rFonts w:hint="eastAsia" w:ascii="宋体" w:hAnsi="宋体" w:cs="宋体"/>
                <w:szCs w:val="21"/>
                <w:highlight w:val="none"/>
              </w:rPr>
              <w:t>撤回。</w:t>
            </w:r>
            <w:r>
              <w:rPr>
                <w:rFonts w:hint="eastAsia" w:ascii="宋体" w:hAnsi="宋体" w:cs="宋体"/>
                <w:szCs w:val="21"/>
                <w:highlight w:val="none"/>
                <w:lang w:eastAsia="zh-CN"/>
              </w:rPr>
              <w:t>响应文件</w:t>
            </w:r>
            <w:r>
              <w:rPr>
                <w:rFonts w:hint="eastAsia" w:ascii="宋体" w:hAnsi="宋体" w:cs="宋体"/>
                <w:szCs w:val="21"/>
                <w:highlight w:val="none"/>
              </w:rPr>
              <w:t>已按时解密的，备份</w:t>
            </w:r>
            <w:r>
              <w:rPr>
                <w:rFonts w:hint="eastAsia" w:ascii="宋体" w:hAnsi="宋体" w:cs="宋体"/>
                <w:szCs w:val="21"/>
                <w:highlight w:val="none"/>
                <w:lang w:eastAsia="zh-CN"/>
              </w:rPr>
              <w:t>响应文件</w:t>
            </w:r>
            <w:r>
              <w:rPr>
                <w:rFonts w:hint="eastAsia" w:ascii="宋体" w:hAnsi="宋体" w:cs="宋体"/>
                <w:szCs w:val="21"/>
                <w:highlight w:val="none"/>
              </w:rPr>
              <w:t>自动失效。</w:t>
            </w:r>
          </w:p>
        </w:tc>
      </w:tr>
      <w:tr w14:paraId="7053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shd w:val="clear" w:color="auto" w:fill="E0E0E0"/>
            <w:vAlign w:val="center"/>
          </w:tcPr>
          <w:p w14:paraId="1F1BF6A7">
            <w:pPr>
              <w:spacing w:line="360" w:lineRule="auto"/>
              <w:jc w:val="center"/>
              <w:rPr>
                <w:rFonts w:hint="eastAsia" w:ascii="宋体" w:hAnsi="宋体" w:eastAsia="宋体" w:cs="宋体"/>
                <w:b/>
                <w:szCs w:val="21"/>
                <w:highlight w:val="none"/>
                <w:lang w:eastAsia="zh-CN"/>
              </w:rPr>
            </w:pPr>
            <w:r>
              <w:rPr>
                <w:rFonts w:hint="eastAsia" w:ascii="宋体" w:hAnsi="宋体" w:cs="宋体"/>
                <w:b/>
                <w:szCs w:val="21"/>
                <w:highlight w:val="none"/>
              </w:rPr>
              <w:t>1</w:t>
            </w:r>
            <w:r>
              <w:rPr>
                <w:rFonts w:hint="eastAsia" w:ascii="宋体" w:hAnsi="宋体" w:cs="宋体"/>
                <w:b/>
                <w:szCs w:val="21"/>
                <w:highlight w:val="none"/>
                <w:lang w:val="en-US" w:eastAsia="zh-CN"/>
              </w:rPr>
              <w:t>3</w:t>
            </w:r>
          </w:p>
        </w:tc>
        <w:tc>
          <w:tcPr>
            <w:tcW w:w="1743" w:type="dxa"/>
            <w:shd w:val="clear" w:color="auto" w:fill="E0E0E0"/>
            <w:vAlign w:val="center"/>
          </w:tcPr>
          <w:p w14:paraId="220366B1">
            <w:pPr>
              <w:spacing w:line="360" w:lineRule="auto"/>
              <w:jc w:val="center"/>
              <w:rPr>
                <w:rFonts w:ascii="宋体" w:hAnsi="宋体" w:cs="宋体"/>
                <w:b/>
                <w:szCs w:val="21"/>
                <w:highlight w:val="none"/>
              </w:rPr>
            </w:pPr>
            <w:r>
              <w:rPr>
                <w:rFonts w:hint="eastAsia" w:ascii="宋体" w:hAnsi="宋体" w:cs="宋体"/>
                <w:b/>
                <w:szCs w:val="21"/>
                <w:highlight w:val="none"/>
                <w:lang w:eastAsia="zh-CN"/>
              </w:rPr>
              <w:t>响应文件</w:t>
            </w:r>
            <w:r>
              <w:rPr>
                <w:rFonts w:hint="eastAsia" w:ascii="宋体" w:hAnsi="宋体" w:cs="宋体"/>
                <w:b/>
                <w:szCs w:val="21"/>
                <w:highlight w:val="none"/>
              </w:rPr>
              <w:t>提交截止时间及开标时间</w:t>
            </w:r>
          </w:p>
        </w:tc>
        <w:tc>
          <w:tcPr>
            <w:tcW w:w="7656" w:type="dxa"/>
            <w:shd w:val="clear" w:color="auto" w:fill="FFFFFF"/>
            <w:vAlign w:val="center"/>
          </w:tcPr>
          <w:p w14:paraId="5CAD5192">
            <w:pPr>
              <w:spacing w:line="360" w:lineRule="auto"/>
              <w:jc w:val="left"/>
              <w:rPr>
                <w:rFonts w:ascii="宋体" w:hAnsi="宋体" w:cs="宋体"/>
                <w:b/>
                <w:szCs w:val="21"/>
                <w:highlight w:val="none"/>
              </w:rPr>
            </w:pPr>
            <w:r>
              <w:rPr>
                <w:rFonts w:hint="eastAsia" w:ascii="宋体" w:hAnsi="宋体" w:cs="宋体"/>
                <w:b/>
                <w:kern w:val="0"/>
                <w:szCs w:val="21"/>
                <w:highlight w:val="none"/>
                <w:lang w:eastAsia="zh-CN"/>
              </w:rPr>
              <w:t>202</w:t>
            </w:r>
            <w:r>
              <w:rPr>
                <w:rFonts w:hint="eastAsia" w:ascii="宋体" w:hAnsi="宋体" w:cs="宋体"/>
                <w:b/>
                <w:kern w:val="0"/>
                <w:szCs w:val="21"/>
                <w:highlight w:val="none"/>
                <w:lang w:val="en-US" w:eastAsia="zh-CN"/>
              </w:rPr>
              <w:t>5</w:t>
            </w:r>
            <w:r>
              <w:rPr>
                <w:rFonts w:hint="eastAsia" w:ascii="宋体" w:hAnsi="宋体" w:cs="宋体"/>
                <w:b/>
                <w:kern w:val="0"/>
                <w:szCs w:val="21"/>
                <w:highlight w:val="none"/>
                <w:lang w:eastAsia="zh-CN"/>
              </w:rPr>
              <w:t>年</w:t>
            </w:r>
            <w:r>
              <w:rPr>
                <w:rFonts w:hint="eastAsia" w:ascii="宋体" w:hAnsi="宋体" w:cs="宋体"/>
                <w:b/>
                <w:kern w:val="0"/>
                <w:szCs w:val="21"/>
                <w:highlight w:val="none"/>
                <w:lang w:val="en-US" w:eastAsia="zh-CN"/>
              </w:rPr>
              <w:t>6</w:t>
            </w:r>
            <w:bookmarkStart w:id="3" w:name="_GoBack"/>
            <w:bookmarkEnd w:id="3"/>
            <w:r>
              <w:rPr>
                <w:rFonts w:hint="eastAsia" w:ascii="宋体" w:hAnsi="宋体" w:cs="宋体"/>
                <w:b/>
                <w:kern w:val="0"/>
                <w:szCs w:val="21"/>
                <w:highlight w:val="none"/>
                <w:lang w:eastAsia="zh-CN"/>
              </w:rPr>
              <w:t>月</w:t>
            </w:r>
            <w:r>
              <w:rPr>
                <w:rFonts w:hint="eastAsia" w:ascii="宋体" w:hAnsi="宋体" w:cs="宋体"/>
                <w:b/>
                <w:kern w:val="0"/>
                <w:szCs w:val="21"/>
                <w:highlight w:val="none"/>
                <w:lang w:val="en-US" w:eastAsia="zh-CN"/>
              </w:rPr>
              <w:t>30</w:t>
            </w:r>
            <w:r>
              <w:rPr>
                <w:rFonts w:hint="eastAsia" w:ascii="宋体" w:hAnsi="宋体" w:cs="宋体"/>
                <w:b/>
                <w:kern w:val="0"/>
                <w:szCs w:val="21"/>
                <w:highlight w:val="none"/>
                <w:lang w:eastAsia="zh-CN"/>
              </w:rPr>
              <w:t>日14:30</w:t>
            </w:r>
            <w:r>
              <w:rPr>
                <w:rFonts w:hint="eastAsia" w:ascii="宋体" w:hAnsi="宋体" w:cs="宋体"/>
                <w:b/>
                <w:szCs w:val="21"/>
                <w:highlight w:val="none"/>
              </w:rPr>
              <w:t>（北京时间）</w:t>
            </w:r>
          </w:p>
        </w:tc>
      </w:tr>
      <w:tr w14:paraId="2F36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626" w:type="dxa"/>
            <w:vMerge w:val="restart"/>
            <w:shd w:val="clear" w:color="auto" w:fill="E0E0E0"/>
            <w:vAlign w:val="center"/>
          </w:tcPr>
          <w:p w14:paraId="79D4E618">
            <w:pPr>
              <w:spacing w:line="360" w:lineRule="auto"/>
              <w:jc w:val="center"/>
              <w:rPr>
                <w:rFonts w:hint="eastAsia" w:ascii="宋体" w:hAnsi="宋体" w:eastAsia="宋体" w:cs="宋体"/>
                <w:b/>
                <w:szCs w:val="21"/>
                <w:highlight w:val="none"/>
                <w:lang w:eastAsia="zh-CN"/>
              </w:rPr>
            </w:pPr>
            <w:r>
              <w:rPr>
                <w:rFonts w:hint="eastAsia" w:ascii="宋体" w:hAnsi="宋体" w:cs="宋体"/>
                <w:b/>
                <w:szCs w:val="21"/>
                <w:highlight w:val="none"/>
              </w:rPr>
              <w:t>1</w:t>
            </w:r>
            <w:r>
              <w:rPr>
                <w:rFonts w:hint="eastAsia" w:ascii="宋体" w:hAnsi="宋体" w:cs="宋体"/>
                <w:b/>
                <w:szCs w:val="21"/>
                <w:highlight w:val="none"/>
                <w:lang w:val="en-US" w:eastAsia="zh-CN"/>
              </w:rPr>
              <w:t>4</w:t>
            </w:r>
          </w:p>
        </w:tc>
        <w:tc>
          <w:tcPr>
            <w:tcW w:w="1743" w:type="dxa"/>
            <w:vMerge w:val="restart"/>
            <w:shd w:val="clear" w:color="auto" w:fill="E0E0E0"/>
            <w:vAlign w:val="center"/>
          </w:tcPr>
          <w:p w14:paraId="034267D4">
            <w:pPr>
              <w:spacing w:line="360" w:lineRule="auto"/>
              <w:jc w:val="center"/>
              <w:rPr>
                <w:rFonts w:ascii="宋体" w:hAnsi="宋体" w:cs="宋体"/>
                <w:b/>
                <w:szCs w:val="21"/>
                <w:highlight w:val="none"/>
              </w:rPr>
            </w:pPr>
            <w:r>
              <w:rPr>
                <w:rFonts w:hint="eastAsia" w:ascii="宋体" w:hAnsi="宋体" w:cs="宋体"/>
                <w:b/>
                <w:szCs w:val="21"/>
                <w:highlight w:val="none"/>
              </w:rPr>
              <w:t>中小企业</w:t>
            </w:r>
          </w:p>
          <w:p w14:paraId="69FED08D">
            <w:pPr>
              <w:spacing w:line="360" w:lineRule="auto"/>
              <w:jc w:val="center"/>
              <w:rPr>
                <w:rFonts w:ascii="宋体" w:hAnsi="宋体" w:cs="宋体"/>
                <w:b/>
                <w:szCs w:val="21"/>
                <w:highlight w:val="none"/>
              </w:rPr>
            </w:pPr>
            <w:r>
              <w:rPr>
                <w:rFonts w:hint="eastAsia" w:ascii="宋体" w:hAnsi="宋体" w:cs="宋体"/>
                <w:b/>
                <w:szCs w:val="21"/>
                <w:highlight w:val="none"/>
              </w:rPr>
              <w:t>扶持政策</w:t>
            </w:r>
          </w:p>
        </w:tc>
        <w:tc>
          <w:tcPr>
            <w:tcW w:w="7656" w:type="dxa"/>
            <w:shd w:val="clear" w:color="auto" w:fill="FFFFFF"/>
            <w:vAlign w:val="center"/>
          </w:tcPr>
          <w:p w14:paraId="399CAAC2">
            <w:pPr>
              <w:spacing w:line="360" w:lineRule="auto"/>
              <w:jc w:val="left"/>
              <w:rPr>
                <w:rFonts w:ascii="宋体" w:hAnsi="宋体" w:cs="宋体"/>
                <w:b/>
                <w:kern w:val="0"/>
                <w:szCs w:val="21"/>
                <w:highlight w:val="none"/>
              </w:rPr>
            </w:pPr>
            <w:r>
              <w:rPr>
                <w:rFonts w:hint="eastAsia" w:ascii="宋体" w:hAnsi="宋体" w:cs="宋体"/>
                <w:b/>
                <w:kern w:val="0"/>
                <w:szCs w:val="21"/>
                <w:highlight w:val="none"/>
              </w:rPr>
              <w:t>本项目为</w:t>
            </w:r>
            <w:r>
              <w:rPr>
                <w:rFonts w:hint="eastAsia" w:ascii="宋体" w:hAnsi="宋体" w:cs="宋体"/>
                <w:b/>
                <w:kern w:val="0"/>
                <w:szCs w:val="21"/>
                <w:highlight w:val="none"/>
                <w:lang w:val="en-US" w:eastAsia="zh-CN"/>
              </w:rPr>
              <w:t>非</w:t>
            </w:r>
            <w:r>
              <w:rPr>
                <w:rFonts w:hint="eastAsia" w:ascii="宋体" w:hAnsi="宋体" w:cs="宋体"/>
                <w:b/>
                <w:kern w:val="0"/>
                <w:szCs w:val="21"/>
                <w:highlight w:val="none"/>
              </w:rPr>
              <w:t>专门面向中小企业采购的采购项目。</w:t>
            </w:r>
          </w:p>
        </w:tc>
      </w:tr>
      <w:tr w14:paraId="680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8" w:hRule="atLeast"/>
          <w:tblCellSpacing w:w="7" w:type="dxa"/>
        </w:trPr>
        <w:tc>
          <w:tcPr>
            <w:tcW w:w="626" w:type="dxa"/>
            <w:vMerge w:val="continue"/>
            <w:shd w:val="clear" w:color="auto" w:fill="E0E0E0"/>
            <w:vAlign w:val="center"/>
          </w:tcPr>
          <w:p w14:paraId="280765BD">
            <w:pPr>
              <w:spacing w:line="360" w:lineRule="auto"/>
              <w:jc w:val="center"/>
              <w:rPr>
                <w:rFonts w:ascii="宋体" w:hAnsi="宋体" w:cs="宋体"/>
                <w:b/>
                <w:szCs w:val="21"/>
                <w:highlight w:val="none"/>
              </w:rPr>
            </w:pPr>
          </w:p>
        </w:tc>
        <w:tc>
          <w:tcPr>
            <w:tcW w:w="1743" w:type="dxa"/>
            <w:vMerge w:val="continue"/>
            <w:shd w:val="clear" w:color="auto" w:fill="E0E0E0"/>
            <w:vAlign w:val="center"/>
          </w:tcPr>
          <w:p w14:paraId="1AA1AC42">
            <w:pPr>
              <w:spacing w:line="360" w:lineRule="auto"/>
              <w:jc w:val="center"/>
              <w:rPr>
                <w:rFonts w:ascii="宋体" w:hAnsi="宋体" w:cs="宋体"/>
                <w:b/>
                <w:szCs w:val="21"/>
                <w:highlight w:val="none"/>
              </w:rPr>
            </w:pPr>
          </w:p>
        </w:tc>
        <w:tc>
          <w:tcPr>
            <w:tcW w:w="7656" w:type="dxa"/>
            <w:shd w:val="clear" w:color="auto" w:fill="FFFFFF"/>
            <w:vAlign w:val="center"/>
          </w:tcPr>
          <w:p w14:paraId="5BFE55C1">
            <w:pPr>
              <w:spacing w:line="360" w:lineRule="auto"/>
              <w:jc w:val="left"/>
              <w:rPr>
                <w:rFonts w:ascii="宋体" w:hAnsi="宋体" w:cs="宋体"/>
                <w:b/>
                <w:kern w:val="0"/>
                <w:szCs w:val="21"/>
                <w:highlight w:val="none"/>
              </w:rPr>
            </w:pPr>
            <w:r>
              <w:rPr>
                <w:rFonts w:hint="eastAsia" w:ascii="宋体" w:hAnsi="宋体" w:cs="宋体"/>
                <w:b/>
                <w:kern w:val="0"/>
                <w:szCs w:val="21"/>
                <w:highlight w:val="none"/>
              </w:rPr>
              <w:t>本项目不接受联合体投标。</w:t>
            </w:r>
          </w:p>
        </w:tc>
      </w:tr>
      <w:tr w14:paraId="2FC6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vMerge w:val="continue"/>
            <w:shd w:val="clear" w:color="auto" w:fill="E0E0E0"/>
            <w:vAlign w:val="center"/>
          </w:tcPr>
          <w:p w14:paraId="774C7462">
            <w:pPr>
              <w:spacing w:line="360" w:lineRule="auto"/>
              <w:jc w:val="center"/>
              <w:rPr>
                <w:rFonts w:ascii="宋体" w:hAnsi="宋体" w:cs="宋体"/>
                <w:b/>
                <w:szCs w:val="21"/>
                <w:highlight w:val="none"/>
              </w:rPr>
            </w:pPr>
          </w:p>
        </w:tc>
        <w:tc>
          <w:tcPr>
            <w:tcW w:w="1743" w:type="dxa"/>
            <w:vMerge w:val="continue"/>
            <w:shd w:val="clear" w:color="auto" w:fill="E0E0E0"/>
            <w:vAlign w:val="center"/>
          </w:tcPr>
          <w:p w14:paraId="34DD2111">
            <w:pPr>
              <w:spacing w:line="360" w:lineRule="auto"/>
              <w:jc w:val="center"/>
              <w:rPr>
                <w:rFonts w:ascii="宋体" w:hAnsi="宋体" w:cs="宋体"/>
                <w:b/>
                <w:szCs w:val="21"/>
                <w:highlight w:val="none"/>
              </w:rPr>
            </w:pPr>
          </w:p>
        </w:tc>
        <w:tc>
          <w:tcPr>
            <w:tcW w:w="7656" w:type="dxa"/>
            <w:shd w:val="clear" w:color="auto" w:fill="FFFFFF"/>
            <w:vAlign w:val="center"/>
          </w:tcPr>
          <w:p w14:paraId="77EAFA1C">
            <w:pPr>
              <w:spacing w:line="360" w:lineRule="auto"/>
              <w:jc w:val="left"/>
              <w:rPr>
                <w:rFonts w:hint="eastAsia" w:ascii="宋体" w:hAnsi="宋体" w:eastAsia="宋体" w:cs="宋体"/>
                <w:b/>
                <w:kern w:val="0"/>
                <w:szCs w:val="21"/>
                <w:highlight w:val="none"/>
                <w:lang w:eastAsia="zh-CN"/>
              </w:rPr>
            </w:pPr>
            <w:r>
              <w:rPr>
                <w:rFonts w:hint="eastAsia" w:ascii="宋体" w:hAnsi="宋体" w:cs="宋体"/>
                <w:b/>
                <w:bCs/>
                <w:szCs w:val="21"/>
                <w:highlight w:val="none"/>
                <w:lang w:eastAsia="zh-CN"/>
              </w:rPr>
              <w:t>本项目不允许转包、分包。</w:t>
            </w:r>
          </w:p>
        </w:tc>
      </w:tr>
      <w:tr w14:paraId="279A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tblCellSpacing w:w="7" w:type="dxa"/>
        </w:trPr>
        <w:tc>
          <w:tcPr>
            <w:tcW w:w="626" w:type="dxa"/>
            <w:vMerge w:val="continue"/>
            <w:shd w:val="clear" w:color="auto" w:fill="E0E0E0"/>
            <w:vAlign w:val="center"/>
          </w:tcPr>
          <w:p w14:paraId="16CB82C1">
            <w:pPr>
              <w:spacing w:line="360" w:lineRule="auto"/>
              <w:jc w:val="center"/>
              <w:rPr>
                <w:rFonts w:ascii="宋体" w:hAnsi="宋体" w:cs="宋体"/>
                <w:b/>
                <w:szCs w:val="21"/>
                <w:highlight w:val="none"/>
              </w:rPr>
            </w:pPr>
          </w:p>
        </w:tc>
        <w:tc>
          <w:tcPr>
            <w:tcW w:w="1743" w:type="dxa"/>
            <w:vMerge w:val="continue"/>
            <w:shd w:val="clear" w:color="auto" w:fill="E0E0E0"/>
            <w:vAlign w:val="center"/>
          </w:tcPr>
          <w:p w14:paraId="597DA2E7">
            <w:pPr>
              <w:spacing w:line="360" w:lineRule="auto"/>
              <w:jc w:val="center"/>
              <w:rPr>
                <w:rFonts w:ascii="宋体" w:hAnsi="宋体" w:cs="宋体"/>
                <w:b/>
                <w:szCs w:val="21"/>
                <w:highlight w:val="none"/>
              </w:rPr>
            </w:pPr>
          </w:p>
        </w:tc>
        <w:tc>
          <w:tcPr>
            <w:tcW w:w="7656" w:type="dxa"/>
            <w:shd w:val="clear" w:color="auto" w:fill="FFFFFF"/>
            <w:vAlign w:val="center"/>
          </w:tcPr>
          <w:p w14:paraId="477FB168">
            <w:pPr>
              <w:spacing w:line="360" w:lineRule="auto"/>
              <w:jc w:val="left"/>
              <w:rPr>
                <w:rFonts w:ascii="宋体" w:hAnsi="宋体" w:cs="宋体"/>
                <w:b/>
                <w:kern w:val="0"/>
                <w:szCs w:val="21"/>
                <w:highlight w:val="none"/>
              </w:rPr>
            </w:pPr>
            <w:r>
              <w:rPr>
                <w:rFonts w:hint="eastAsia" w:ascii="宋体" w:hAnsi="宋体" w:cs="宋体"/>
                <w:b/>
                <w:kern w:val="0"/>
                <w:szCs w:val="21"/>
                <w:highlight w:val="none"/>
              </w:rPr>
              <w:t>本项目采购标的对应的中小企业划分标准所属行业：软件和信息技术服务业</w:t>
            </w:r>
          </w:p>
        </w:tc>
      </w:tr>
      <w:tr w14:paraId="0E53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blCellSpacing w:w="7" w:type="dxa"/>
        </w:trPr>
        <w:tc>
          <w:tcPr>
            <w:tcW w:w="626" w:type="dxa"/>
            <w:vMerge w:val="continue"/>
            <w:shd w:val="clear" w:color="auto" w:fill="E0E0E0"/>
            <w:vAlign w:val="center"/>
          </w:tcPr>
          <w:p w14:paraId="49FEE2DC">
            <w:pPr>
              <w:spacing w:line="360" w:lineRule="auto"/>
              <w:jc w:val="center"/>
              <w:rPr>
                <w:rFonts w:ascii="宋体" w:hAnsi="宋体" w:cs="宋体"/>
                <w:b/>
                <w:szCs w:val="21"/>
                <w:highlight w:val="none"/>
              </w:rPr>
            </w:pPr>
          </w:p>
        </w:tc>
        <w:tc>
          <w:tcPr>
            <w:tcW w:w="1743" w:type="dxa"/>
            <w:vMerge w:val="continue"/>
            <w:shd w:val="clear" w:color="auto" w:fill="E0E0E0"/>
            <w:vAlign w:val="center"/>
          </w:tcPr>
          <w:p w14:paraId="12294DA1">
            <w:pPr>
              <w:spacing w:line="360" w:lineRule="auto"/>
              <w:jc w:val="center"/>
              <w:rPr>
                <w:rFonts w:ascii="宋体" w:hAnsi="宋体" w:cs="宋体"/>
                <w:b/>
                <w:szCs w:val="21"/>
                <w:highlight w:val="none"/>
              </w:rPr>
            </w:pPr>
          </w:p>
        </w:tc>
        <w:tc>
          <w:tcPr>
            <w:tcW w:w="7656" w:type="dxa"/>
            <w:shd w:val="clear" w:color="auto" w:fill="FFFFFF"/>
            <w:vAlign w:val="center"/>
          </w:tcPr>
          <w:p w14:paraId="4D82503D">
            <w:pPr>
              <w:spacing w:line="360" w:lineRule="auto"/>
              <w:jc w:val="left"/>
              <w:rPr>
                <w:rFonts w:ascii="宋体" w:hAnsi="宋体" w:cs="宋体"/>
                <w:b/>
                <w:kern w:val="0"/>
                <w:szCs w:val="21"/>
                <w:highlight w:val="none"/>
              </w:rPr>
            </w:pPr>
            <w:r>
              <w:rPr>
                <w:rFonts w:hint="eastAsia" w:ascii="宋体" w:hAnsi="宋体" w:cs="宋体"/>
                <w:b/>
                <w:kern w:val="0"/>
                <w:szCs w:val="21"/>
                <w:highlight w:val="none"/>
              </w:rPr>
              <w:t>本项目为服务类采购项目。</w:t>
            </w:r>
          </w:p>
        </w:tc>
      </w:tr>
      <w:tr w14:paraId="5EC6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trPr>
        <w:tc>
          <w:tcPr>
            <w:tcW w:w="626" w:type="dxa"/>
            <w:vMerge w:val="continue"/>
            <w:shd w:val="clear" w:color="auto" w:fill="E0E0E0"/>
            <w:vAlign w:val="center"/>
          </w:tcPr>
          <w:p w14:paraId="0D6F2078">
            <w:pPr>
              <w:spacing w:line="360" w:lineRule="auto"/>
              <w:jc w:val="center"/>
              <w:rPr>
                <w:rFonts w:ascii="宋体" w:hAnsi="宋体" w:cs="宋体"/>
                <w:b/>
                <w:szCs w:val="21"/>
                <w:highlight w:val="none"/>
              </w:rPr>
            </w:pPr>
          </w:p>
        </w:tc>
        <w:tc>
          <w:tcPr>
            <w:tcW w:w="1743" w:type="dxa"/>
            <w:vMerge w:val="continue"/>
            <w:shd w:val="clear" w:color="auto" w:fill="E0E0E0"/>
            <w:vAlign w:val="center"/>
          </w:tcPr>
          <w:p w14:paraId="6D71A682">
            <w:pPr>
              <w:spacing w:line="360" w:lineRule="auto"/>
              <w:jc w:val="center"/>
              <w:rPr>
                <w:rFonts w:ascii="宋体" w:hAnsi="宋体" w:cs="宋体"/>
                <w:b/>
                <w:szCs w:val="21"/>
                <w:highlight w:val="none"/>
              </w:rPr>
            </w:pPr>
          </w:p>
        </w:tc>
        <w:tc>
          <w:tcPr>
            <w:tcW w:w="7656" w:type="dxa"/>
            <w:shd w:val="clear" w:color="auto" w:fill="FFFFFF"/>
            <w:vAlign w:val="center"/>
          </w:tcPr>
          <w:p w14:paraId="0FA3C9C8">
            <w:pPr>
              <w:spacing w:line="360" w:lineRule="auto"/>
              <w:jc w:val="left"/>
              <w:rPr>
                <w:rFonts w:ascii="宋体" w:hAnsi="宋体" w:cs="宋体"/>
                <w:b/>
                <w:kern w:val="0"/>
                <w:szCs w:val="21"/>
                <w:highlight w:val="none"/>
              </w:rPr>
            </w:pPr>
            <w:r>
              <w:rPr>
                <w:rFonts w:hint="eastAsia" w:ascii="宋体" w:hAnsi="宋体" w:cs="宋体"/>
                <w:b/>
                <w:kern w:val="0"/>
                <w:szCs w:val="21"/>
                <w:highlight w:val="none"/>
              </w:rPr>
              <w:t>根据《政府采购促进中小企业发展管理办法》（财库[2020]46号）规定：</w:t>
            </w:r>
          </w:p>
          <w:p w14:paraId="489E311B">
            <w:pPr>
              <w:spacing w:line="360" w:lineRule="auto"/>
              <w:jc w:val="left"/>
              <w:rPr>
                <w:rFonts w:ascii="宋体" w:hAnsi="宋体" w:cs="宋体"/>
                <w:b/>
                <w:kern w:val="0"/>
                <w:szCs w:val="21"/>
                <w:highlight w:val="none"/>
              </w:rPr>
            </w:pPr>
            <w:r>
              <w:rPr>
                <w:rFonts w:hint="eastAsia" w:ascii="宋体" w:hAnsi="宋体" w:cs="宋体"/>
                <w:b/>
                <w:kern w:val="0"/>
                <w:szCs w:val="21"/>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407DCE83">
            <w:pPr>
              <w:spacing w:line="360" w:lineRule="auto"/>
              <w:jc w:val="left"/>
              <w:rPr>
                <w:rFonts w:ascii="宋体" w:hAnsi="宋体" w:cs="宋体"/>
                <w:b/>
                <w:kern w:val="0"/>
                <w:szCs w:val="21"/>
                <w:highlight w:val="none"/>
              </w:rPr>
            </w:pPr>
            <w:r>
              <w:rPr>
                <w:rFonts w:hint="eastAsia" w:ascii="宋体" w:hAnsi="宋体" w:cs="宋体"/>
                <w:b/>
                <w:kern w:val="0"/>
                <w:szCs w:val="21"/>
                <w:highlight w:val="none"/>
              </w:rPr>
              <w:t>符合中小企业划分标准的个体工商户，在政府采购活动中视同中小企业。</w:t>
            </w:r>
          </w:p>
          <w:p w14:paraId="729574A7">
            <w:pPr>
              <w:spacing w:line="360" w:lineRule="auto"/>
              <w:jc w:val="left"/>
              <w:rPr>
                <w:rFonts w:ascii="宋体" w:hAnsi="宋体" w:cs="宋体"/>
                <w:b/>
                <w:kern w:val="0"/>
                <w:szCs w:val="21"/>
                <w:highlight w:val="none"/>
              </w:rPr>
            </w:pPr>
            <w:r>
              <w:rPr>
                <w:rFonts w:hint="eastAsia" w:ascii="宋体" w:hAnsi="宋体" w:cs="宋体"/>
                <w:b/>
                <w:kern w:val="0"/>
                <w:szCs w:val="21"/>
                <w:highlight w:val="none"/>
              </w:rPr>
              <w:t>2、在政府采购活动中，供应商提供的货物、工程或者服务符合下列情形的，享受本办法规定的中小企业扶持政策：</w:t>
            </w:r>
          </w:p>
          <w:p w14:paraId="2F0E1913">
            <w:pPr>
              <w:spacing w:line="360" w:lineRule="auto"/>
              <w:jc w:val="left"/>
              <w:rPr>
                <w:rFonts w:ascii="宋体" w:hAnsi="宋体" w:cs="宋体"/>
                <w:b/>
                <w:kern w:val="0"/>
                <w:szCs w:val="21"/>
                <w:highlight w:val="none"/>
              </w:rPr>
            </w:pPr>
            <w:r>
              <w:rPr>
                <w:rFonts w:hint="eastAsia" w:ascii="宋体" w:hAnsi="宋体" w:cs="宋体"/>
                <w:b/>
                <w:kern w:val="0"/>
                <w:szCs w:val="21"/>
                <w:highlight w:val="none"/>
              </w:rPr>
              <w:t xml:space="preserve">（1）在货物采购项目中，货物由中小企业制造，即货物由中小企业生产且使用该中小企业商号或者注册商标； </w:t>
            </w:r>
          </w:p>
          <w:p w14:paraId="3225B117">
            <w:pPr>
              <w:spacing w:line="360" w:lineRule="auto"/>
              <w:jc w:val="left"/>
              <w:rPr>
                <w:rFonts w:ascii="宋体" w:hAnsi="宋体" w:cs="宋体"/>
                <w:b/>
                <w:kern w:val="0"/>
                <w:szCs w:val="21"/>
                <w:highlight w:val="none"/>
              </w:rPr>
            </w:pPr>
            <w:r>
              <w:rPr>
                <w:rFonts w:hint="eastAsia" w:ascii="宋体" w:hAnsi="宋体" w:cs="宋体"/>
                <w:b/>
                <w:kern w:val="0"/>
                <w:szCs w:val="21"/>
                <w:highlight w:val="none"/>
              </w:rPr>
              <w:t xml:space="preserve">（2）在工程采购项目中，工程由中小企业承建，即工程施工单位为中小企业； </w:t>
            </w:r>
          </w:p>
          <w:p w14:paraId="0DBCA34E">
            <w:pPr>
              <w:spacing w:line="360" w:lineRule="auto"/>
              <w:jc w:val="left"/>
              <w:rPr>
                <w:rFonts w:ascii="宋体" w:hAnsi="宋体" w:cs="宋体"/>
                <w:b/>
                <w:kern w:val="0"/>
                <w:szCs w:val="21"/>
                <w:highlight w:val="none"/>
              </w:rPr>
            </w:pPr>
            <w:r>
              <w:rPr>
                <w:rFonts w:hint="eastAsia" w:ascii="宋体" w:hAnsi="宋体" w:cs="宋体"/>
                <w:b/>
                <w:kern w:val="0"/>
                <w:szCs w:val="21"/>
                <w:highlight w:val="none"/>
              </w:rPr>
              <w:t xml:space="preserve">（3）在服务采购项目中，服务由中小企业承接，即提供服务的人员为中小企业依照《中华人民共和国劳动合同法》订立劳动合同的从业人员。 </w:t>
            </w:r>
          </w:p>
          <w:p w14:paraId="7FCA9923">
            <w:pPr>
              <w:spacing w:line="360" w:lineRule="auto"/>
              <w:jc w:val="left"/>
              <w:rPr>
                <w:rFonts w:ascii="宋体" w:hAnsi="宋体" w:cs="宋体"/>
                <w:b/>
                <w:kern w:val="0"/>
                <w:szCs w:val="21"/>
                <w:highlight w:val="none"/>
              </w:rPr>
            </w:pPr>
            <w:r>
              <w:rPr>
                <w:rFonts w:hint="eastAsia" w:ascii="宋体" w:hAnsi="宋体" w:cs="宋体"/>
                <w:b/>
                <w:kern w:val="0"/>
                <w:szCs w:val="21"/>
                <w:highlight w:val="none"/>
              </w:rPr>
              <w:t>在货物采购项目中，供应商提供的货物既有中小企业制造货物，也有大型企业制造货物的，不享受本办法规定的中小企业扶持政策。</w:t>
            </w:r>
          </w:p>
          <w:p w14:paraId="1291C7E3">
            <w:pPr>
              <w:spacing w:line="360" w:lineRule="auto"/>
              <w:jc w:val="left"/>
              <w:rPr>
                <w:rFonts w:ascii="宋体" w:hAnsi="宋体" w:cs="宋体"/>
                <w:b/>
                <w:kern w:val="0"/>
                <w:szCs w:val="21"/>
                <w:highlight w:val="none"/>
              </w:rPr>
            </w:pPr>
            <w:r>
              <w:rPr>
                <w:rFonts w:hint="eastAsia" w:ascii="宋体" w:hAnsi="宋体" w:cs="宋体"/>
                <w:b/>
                <w:kern w:val="0"/>
                <w:szCs w:val="21"/>
                <w:highlight w:val="none"/>
              </w:rPr>
              <w:t>3、在政府采购活动中，监狱企业、残疾人福利性单位视同小型、微型企业，享受本办法规定的中小企业扶持政策；监狱企业、残疾人福利性单位属于小型、微型企业的，不重复享受政策。</w:t>
            </w:r>
          </w:p>
          <w:p w14:paraId="4670668A">
            <w:pPr>
              <w:spacing w:line="360" w:lineRule="auto"/>
              <w:jc w:val="left"/>
              <w:rPr>
                <w:rFonts w:hint="eastAsia" w:ascii="宋体" w:hAnsi="宋体" w:cs="宋体"/>
                <w:b/>
                <w:kern w:val="0"/>
                <w:szCs w:val="21"/>
                <w:highlight w:val="none"/>
              </w:rPr>
            </w:pPr>
            <w:r>
              <w:rPr>
                <w:rFonts w:hint="eastAsia" w:ascii="宋体" w:hAnsi="宋体" w:cs="宋体"/>
                <w:b/>
                <w:kern w:val="0"/>
                <w:szCs w:val="21"/>
                <w:highlight w:val="none"/>
              </w:rPr>
              <w:t>本项目中小企业扶持政策：</w:t>
            </w:r>
          </w:p>
          <w:p w14:paraId="0E31256B">
            <w:pPr>
              <w:spacing w:line="360" w:lineRule="auto"/>
              <w:jc w:val="left"/>
              <w:rPr>
                <w:rFonts w:hint="eastAsia" w:ascii="宋体" w:hAnsi="宋体" w:cs="宋体"/>
                <w:b/>
                <w:kern w:val="0"/>
                <w:szCs w:val="21"/>
                <w:highlight w:val="none"/>
              </w:rPr>
            </w:pPr>
            <w:r>
              <w:rPr>
                <w:rFonts w:hint="eastAsia" w:ascii="宋体" w:hAnsi="宋体" w:cs="宋体"/>
                <w:b/>
                <w:kern w:val="0"/>
                <w:szCs w:val="21"/>
                <w:highlight w:val="none"/>
              </w:rPr>
              <w:t>【评审中价格扣除政策】本项目对符合本办法规定的小微企业报价给予10%的扣除，用扣除后的价格参加评审：</w:t>
            </w:r>
          </w:p>
          <w:p w14:paraId="799ADE45">
            <w:pPr>
              <w:spacing w:line="360" w:lineRule="auto"/>
              <w:jc w:val="left"/>
              <w:rPr>
                <w:rFonts w:hint="eastAsia" w:ascii="宋体" w:hAnsi="宋体" w:cs="宋体"/>
                <w:b/>
                <w:kern w:val="0"/>
                <w:szCs w:val="21"/>
                <w:highlight w:val="none"/>
              </w:rPr>
            </w:pPr>
            <w:r>
              <w:rPr>
                <w:rFonts w:hint="eastAsia" w:ascii="宋体" w:hAnsi="宋体" w:cs="宋体"/>
                <w:b/>
                <w:kern w:val="0"/>
                <w:szCs w:val="21"/>
                <w:highlight w:val="none"/>
              </w:rPr>
              <w:t>（1）小微企业须提供《中小企业声明函》，附在报价文件内，否则不享受评审中价格扣除政策；</w:t>
            </w:r>
          </w:p>
          <w:p w14:paraId="471A5692">
            <w:pPr>
              <w:spacing w:line="360" w:lineRule="auto"/>
              <w:jc w:val="left"/>
              <w:rPr>
                <w:rFonts w:hint="eastAsia" w:ascii="宋体" w:hAnsi="宋体" w:cs="宋体"/>
                <w:b/>
                <w:kern w:val="0"/>
                <w:szCs w:val="21"/>
                <w:highlight w:val="none"/>
              </w:rPr>
            </w:pPr>
            <w:r>
              <w:rPr>
                <w:rFonts w:hint="eastAsia" w:ascii="宋体" w:hAnsi="宋体" w:cs="宋体"/>
                <w:b/>
                <w:kern w:val="0"/>
                <w:szCs w:val="21"/>
                <w:highlight w:val="none"/>
              </w:rPr>
              <w:t>（2）监狱企业须提供由省级以上监狱管理局、戒毒管理局（含新疆生产建设兵团）出具的属于监狱企业的证明文件，附在报价文件内，否则不享受评审中价格扣除政策；</w:t>
            </w:r>
          </w:p>
          <w:p w14:paraId="5467FEA3">
            <w:pPr>
              <w:spacing w:line="360" w:lineRule="auto"/>
              <w:jc w:val="left"/>
              <w:rPr>
                <w:rFonts w:ascii="宋体" w:hAnsi="宋体" w:cs="宋体"/>
                <w:b/>
                <w:kern w:val="0"/>
                <w:szCs w:val="21"/>
                <w:highlight w:val="none"/>
              </w:rPr>
            </w:pPr>
            <w:r>
              <w:rPr>
                <w:rFonts w:hint="eastAsia" w:ascii="宋体" w:hAnsi="宋体" w:cs="宋体"/>
                <w:b/>
                <w:kern w:val="0"/>
                <w:szCs w:val="21"/>
                <w:highlight w:val="none"/>
              </w:rPr>
              <w:t>（3）残疾人福利性单位须提供《残疾人福利性单位声明函》，附在报价文件内，否则不享受评审中价格扣除政策。</w:t>
            </w:r>
          </w:p>
        </w:tc>
      </w:tr>
    </w:tbl>
    <w:p w14:paraId="6648B006">
      <w:pPr>
        <w:rPr>
          <w:rFonts w:ascii="宋体" w:hAnsi="宋体" w:cs="宋体"/>
          <w:b/>
          <w:szCs w:val="21"/>
          <w:highlight w:val="none"/>
        </w:rPr>
      </w:pPr>
    </w:p>
    <w:p w14:paraId="42CCEE75">
      <w:pPr>
        <w:jc w:val="center"/>
        <w:outlineLvl w:val="1"/>
        <w:rPr>
          <w:rFonts w:ascii="宋体" w:hAnsi="宋体" w:cs="宋体"/>
          <w:b/>
          <w:szCs w:val="21"/>
          <w:highlight w:val="none"/>
        </w:rPr>
      </w:pPr>
      <w:r>
        <w:rPr>
          <w:rFonts w:hint="eastAsia" w:ascii="宋体" w:hAnsi="宋体" w:cs="宋体"/>
          <w:b/>
          <w:szCs w:val="21"/>
          <w:highlight w:val="none"/>
        </w:rPr>
        <w:t>一、总  则</w:t>
      </w:r>
    </w:p>
    <w:p w14:paraId="3666D06D">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（一）适用范围</w:t>
      </w:r>
    </w:p>
    <w:p w14:paraId="3D88144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本磋商文件适用于本次项目的评标、定标、验收、合同履约、付款等（法律、法规另有规定的，从其规定）。</w:t>
      </w:r>
    </w:p>
    <w:p w14:paraId="78DE50F6">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（二）定义</w:t>
      </w:r>
    </w:p>
    <w:p w14:paraId="41C46CAD">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1、“采购人”系指组织本次采购的单位：</w:t>
      </w:r>
      <w:r>
        <w:rPr>
          <w:rFonts w:hint="eastAsia" w:hAnsi="宋体" w:eastAsia="宋体" w:cs="宋体"/>
          <w:sz w:val="21"/>
          <w:szCs w:val="21"/>
          <w:highlight w:val="none"/>
          <w:lang w:eastAsia="zh-CN"/>
        </w:rPr>
        <w:t>舟山市定海区人民政府办公室</w:t>
      </w:r>
      <w:r>
        <w:rPr>
          <w:rFonts w:hint="eastAsia" w:hAnsi="宋体" w:eastAsia="宋体" w:cs="宋体"/>
          <w:sz w:val="21"/>
          <w:szCs w:val="21"/>
          <w:highlight w:val="none"/>
        </w:rPr>
        <w:t>。</w:t>
      </w:r>
    </w:p>
    <w:p w14:paraId="57D25984">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2、“招标代理机构”系指</w:t>
      </w:r>
      <w:r>
        <w:rPr>
          <w:rFonts w:hint="eastAsia" w:hAnsi="宋体" w:eastAsia="宋体" w:cs="宋体"/>
          <w:sz w:val="21"/>
          <w:szCs w:val="21"/>
          <w:highlight w:val="none"/>
          <w:lang w:eastAsia="zh-CN"/>
        </w:rPr>
        <w:t>浙江天勤信息技术监理有限公司</w:t>
      </w:r>
      <w:r>
        <w:rPr>
          <w:rFonts w:hint="eastAsia" w:hAnsi="宋体" w:eastAsia="宋体" w:cs="宋体"/>
          <w:sz w:val="21"/>
          <w:szCs w:val="21"/>
          <w:highlight w:val="none"/>
        </w:rPr>
        <w:t>。</w:t>
      </w:r>
    </w:p>
    <w:p w14:paraId="724F54F5">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3、“</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”系指向招标代理机构提交</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的供应商。</w:t>
      </w:r>
    </w:p>
    <w:p w14:paraId="291BA534">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4、“</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”系指经磋商小组评定，且审查通过，并经公示无异议的合格</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w:t>
      </w:r>
    </w:p>
    <w:p w14:paraId="416AF2E6">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5、“</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代表”系指全权代表</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参加本次磋商活动并签署</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的人，如果</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代表不是</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的法定代表人，须提供《法定代表人授权函》。</w:t>
      </w:r>
    </w:p>
    <w:p w14:paraId="281AE11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6、“产品”系指按磋商文件规定，须向采购人提供的一切产品、保险、税金、备品备件、工具、手册及其它有关技术资料和材料。</w:t>
      </w:r>
    </w:p>
    <w:p w14:paraId="64A3DA6A">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7、“服务”系指磋商文件规定</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须承担的须承担的安装、调试、技术协助、校准、培训、数据服务以及其他类似的义务。</w:t>
      </w:r>
    </w:p>
    <w:p w14:paraId="7A19917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8、“项目”系指</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按磋商文件规定向采购人提供的产品和服务。</w:t>
      </w:r>
    </w:p>
    <w:p w14:paraId="3A70C206">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9、“书面形式”包括信函、传真、快递、电报等。</w:t>
      </w:r>
    </w:p>
    <w:p w14:paraId="241B97B3">
      <w:pPr>
        <w:snapToGrid w:val="0"/>
        <w:spacing w:line="360" w:lineRule="auto"/>
        <w:ind w:firstLine="422" w:firstLineChars="200"/>
        <w:outlineLvl w:val="9"/>
        <w:rPr>
          <w:rFonts w:ascii="宋体" w:hAnsi="宋体" w:cs="宋体"/>
          <w:b/>
          <w:szCs w:val="21"/>
          <w:highlight w:val="none"/>
        </w:rPr>
      </w:pPr>
      <w:r>
        <w:rPr>
          <w:rFonts w:hint="eastAsia" w:ascii="宋体" w:hAnsi="宋体" w:cs="宋体"/>
          <w:b/>
          <w:szCs w:val="21"/>
          <w:highlight w:val="none"/>
        </w:rPr>
        <w:t>（三）采购方式</w:t>
      </w:r>
    </w:p>
    <w:p w14:paraId="141BA1EF">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本次采用竞争性磋商方式进行。</w:t>
      </w:r>
    </w:p>
    <w:p w14:paraId="4FB27EA5">
      <w:pPr>
        <w:pStyle w:val="13"/>
        <w:snapToGrid w:val="0"/>
        <w:spacing w:line="360" w:lineRule="auto"/>
        <w:ind w:firstLine="422" w:firstLineChars="200"/>
        <w:rPr>
          <w:rFonts w:hint="default" w:hAnsi="宋体" w:eastAsia="宋体" w:cs="宋体"/>
          <w:b/>
          <w:sz w:val="21"/>
          <w:szCs w:val="21"/>
          <w:highlight w:val="none"/>
          <w:lang w:val="en-US" w:eastAsia="zh-CN"/>
        </w:rPr>
      </w:pPr>
      <w:r>
        <w:rPr>
          <w:rFonts w:hint="eastAsia" w:hAnsi="宋体" w:eastAsia="宋体" w:cs="宋体"/>
          <w:b/>
          <w:sz w:val="21"/>
          <w:szCs w:val="21"/>
          <w:highlight w:val="none"/>
        </w:rPr>
        <w:t>（四）</w:t>
      </w:r>
      <w:r>
        <w:rPr>
          <w:rFonts w:hint="eastAsia" w:hAnsi="宋体" w:eastAsia="宋体" w:cs="宋体"/>
          <w:b/>
          <w:sz w:val="21"/>
          <w:szCs w:val="21"/>
          <w:highlight w:val="none"/>
          <w:lang w:val="en-US" w:eastAsia="zh-CN"/>
        </w:rPr>
        <w:t>预算金额</w:t>
      </w:r>
    </w:p>
    <w:p w14:paraId="557AA75D">
      <w:pPr>
        <w:shd w:val="clea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shd w:val="clear"/>
        </w:rPr>
        <w:t>本项目</w:t>
      </w:r>
      <w:r>
        <w:rPr>
          <w:rFonts w:hint="eastAsia" w:hAnsi="宋体" w:eastAsia="宋体" w:cs="宋体"/>
          <w:b/>
          <w:sz w:val="21"/>
          <w:szCs w:val="21"/>
          <w:highlight w:val="none"/>
          <w:lang w:val="en-US" w:eastAsia="zh-CN"/>
        </w:rPr>
        <w:t>预算金额</w:t>
      </w:r>
      <w:r>
        <w:rPr>
          <w:rFonts w:hint="eastAsia" w:ascii="宋体" w:hAnsi="宋体" w:cs="宋体"/>
          <w:b/>
          <w:szCs w:val="21"/>
          <w:highlight w:val="none"/>
          <w:shd w:val="clear"/>
          <w:lang w:val="en-US" w:eastAsia="zh-CN"/>
        </w:rPr>
        <w:t>550000</w:t>
      </w:r>
      <w:r>
        <w:rPr>
          <w:rFonts w:hint="eastAsia" w:ascii="宋体" w:hAnsi="宋体" w:cs="宋体"/>
          <w:b/>
          <w:bCs/>
          <w:szCs w:val="21"/>
          <w:highlight w:val="none"/>
          <w:shd w:val="clear"/>
        </w:rPr>
        <w:t>元</w:t>
      </w:r>
      <w:r>
        <w:rPr>
          <w:rFonts w:hint="eastAsia" w:ascii="宋体" w:hAnsi="宋体" w:cs="宋体"/>
          <w:b/>
          <w:szCs w:val="21"/>
          <w:highlight w:val="none"/>
        </w:rPr>
        <w:t>，超过作投标无效处理。</w:t>
      </w:r>
    </w:p>
    <w:p w14:paraId="47BCB426">
      <w:pPr>
        <w:shd w:val="clea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（五）联合体投标</w:t>
      </w:r>
    </w:p>
    <w:p w14:paraId="2065E56D">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不接受联合体投标。</w:t>
      </w:r>
    </w:p>
    <w:p w14:paraId="43FDB343">
      <w:pPr>
        <w:snapToGrid w:val="0"/>
        <w:spacing w:line="360" w:lineRule="auto"/>
        <w:ind w:firstLine="422" w:firstLineChars="200"/>
        <w:outlineLvl w:val="9"/>
        <w:rPr>
          <w:rFonts w:ascii="宋体" w:hAnsi="宋体" w:cs="宋体"/>
          <w:b/>
          <w:szCs w:val="21"/>
          <w:highlight w:val="none"/>
        </w:rPr>
      </w:pPr>
      <w:r>
        <w:rPr>
          <w:rFonts w:hint="eastAsia" w:ascii="宋体" w:hAnsi="宋体" w:cs="宋体"/>
          <w:b/>
          <w:szCs w:val="21"/>
          <w:highlight w:val="none"/>
        </w:rPr>
        <w:t>（六）转包与分包</w:t>
      </w:r>
    </w:p>
    <w:p w14:paraId="2422E756">
      <w:pPr>
        <w:pStyle w:val="13"/>
        <w:snapToGrid w:val="0"/>
        <w:spacing w:line="360" w:lineRule="auto"/>
        <w:ind w:firstLine="420" w:firstLineChars="200"/>
        <w:rPr>
          <w:rFonts w:hint="eastAsia" w:ascii="Times New Roman" w:hAnsi="宋体" w:eastAsia="宋体" w:cs="宋体"/>
          <w:kern w:val="2"/>
          <w:sz w:val="21"/>
          <w:szCs w:val="21"/>
          <w:highlight w:val="none"/>
          <w:lang w:val="en-US" w:eastAsia="zh-CN" w:bidi="ar-SA"/>
        </w:rPr>
      </w:pPr>
      <w:r>
        <w:rPr>
          <w:rFonts w:hint="eastAsia" w:ascii="Times New Roman" w:hAnsi="宋体" w:eastAsia="宋体" w:cs="宋体"/>
          <w:kern w:val="2"/>
          <w:sz w:val="21"/>
          <w:szCs w:val="21"/>
          <w:highlight w:val="none"/>
          <w:lang w:val="en-US" w:eastAsia="zh-CN" w:bidi="ar-SA"/>
        </w:rPr>
        <w:t>1、本项目不允许转包。</w:t>
      </w:r>
    </w:p>
    <w:p w14:paraId="60638C0A">
      <w:pPr>
        <w:snapToGrid w:val="0"/>
        <w:spacing w:line="360" w:lineRule="auto"/>
        <w:ind w:firstLine="420" w:firstLineChars="200"/>
        <w:outlineLvl w:val="9"/>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2、本项目不允许分包。</w:t>
      </w:r>
    </w:p>
    <w:p w14:paraId="67D95C5E">
      <w:pPr>
        <w:snapToGrid w:val="0"/>
        <w:spacing w:line="360" w:lineRule="auto"/>
        <w:ind w:firstLine="422" w:firstLineChars="200"/>
        <w:outlineLvl w:val="9"/>
        <w:rPr>
          <w:rFonts w:ascii="宋体" w:hAnsi="宋体" w:cs="宋体"/>
          <w:b/>
          <w:szCs w:val="21"/>
          <w:highlight w:val="none"/>
        </w:rPr>
      </w:pPr>
      <w:r>
        <w:rPr>
          <w:rFonts w:hint="eastAsia" w:ascii="宋体" w:hAnsi="宋体" w:cs="宋体"/>
          <w:b/>
          <w:szCs w:val="21"/>
          <w:highlight w:val="none"/>
        </w:rPr>
        <w:t>（七）磋商相关费用</w:t>
      </w:r>
    </w:p>
    <w:p w14:paraId="67693FB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不论竞争性磋商结果如何，</w:t>
      </w:r>
      <w:r>
        <w:rPr>
          <w:rFonts w:hint="eastAsia" w:ascii="宋体" w:hAnsi="宋体" w:cs="宋体"/>
          <w:szCs w:val="21"/>
          <w:highlight w:val="none"/>
          <w:lang w:eastAsia="zh-CN"/>
        </w:rPr>
        <w:t>响应人</w:t>
      </w:r>
      <w:r>
        <w:rPr>
          <w:rFonts w:hint="eastAsia" w:ascii="宋体" w:hAnsi="宋体" w:cs="宋体"/>
          <w:szCs w:val="21"/>
          <w:highlight w:val="none"/>
        </w:rPr>
        <w:t>均应自行承担所有与磋商响应有关的全部费用。</w:t>
      </w:r>
    </w:p>
    <w:p w14:paraId="70AD5B2B">
      <w:pPr>
        <w:pStyle w:val="13"/>
        <w:snapToGrid w:val="0"/>
        <w:spacing w:line="360" w:lineRule="auto"/>
        <w:ind w:firstLine="422" w:firstLineChars="200"/>
        <w:outlineLvl w:val="9"/>
        <w:rPr>
          <w:rFonts w:hAnsi="宋体" w:eastAsia="宋体" w:cs="宋体"/>
          <w:b/>
          <w:kern w:val="0"/>
          <w:sz w:val="21"/>
          <w:szCs w:val="21"/>
          <w:highlight w:val="none"/>
        </w:rPr>
      </w:pPr>
      <w:r>
        <w:rPr>
          <w:rFonts w:hint="eastAsia" w:hAnsi="宋体" w:eastAsia="宋体" w:cs="宋体"/>
          <w:b/>
          <w:kern w:val="0"/>
          <w:sz w:val="21"/>
          <w:szCs w:val="21"/>
          <w:highlight w:val="none"/>
        </w:rPr>
        <w:t>（八）答疑与澄清</w:t>
      </w:r>
    </w:p>
    <w:p w14:paraId="747662AD">
      <w:pPr>
        <w:pStyle w:val="13"/>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outlineLvl w:val="9"/>
        <w:rPr>
          <w:rFonts w:hAnsi="宋体" w:eastAsia="宋体" w:cs="宋体"/>
          <w:kern w:val="0"/>
          <w:sz w:val="21"/>
          <w:szCs w:val="21"/>
          <w:highlight w:val="none"/>
        </w:rPr>
      </w:pPr>
      <w:r>
        <w:rPr>
          <w:rFonts w:hint="eastAsia" w:hAnsi="宋体" w:eastAsia="宋体" w:cs="宋体"/>
          <w:kern w:val="0"/>
          <w:sz w:val="21"/>
          <w:szCs w:val="21"/>
          <w:highlight w:val="none"/>
          <w:lang w:eastAsia="zh-CN"/>
        </w:rPr>
        <w:t>响应人</w:t>
      </w:r>
      <w:r>
        <w:rPr>
          <w:rFonts w:hint="eastAsia" w:hAnsi="宋体" w:eastAsia="宋体" w:cs="宋体"/>
          <w:kern w:val="0"/>
          <w:sz w:val="21"/>
          <w:szCs w:val="21"/>
          <w:highlight w:val="none"/>
        </w:rPr>
        <w:t>如认为磋商文件表述不清晰、存在歧视性、排他性或者其他违法内容的，应当于</w:t>
      </w:r>
      <w:r>
        <w:rPr>
          <w:rFonts w:hint="eastAsia" w:hAnsi="宋体" w:eastAsia="宋体" w:cs="宋体"/>
          <w:kern w:val="0"/>
          <w:sz w:val="21"/>
          <w:szCs w:val="21"/>
          <w:highlight w:val="none"/>
          <w:lang w:eastAsia="zh-CN"/>
        </w:rPr>
        <w:t>202</w:t>
      </w:r>
      <w:r>
        <w:rPr>
          <w:rFonts w:hint="eastAsia" w:hAnsi="宋体" w:eastAsia="宋体" w:cs="宋体"/>
          <w:kern w:val="0"/>
          <w:sz w:val="21"/>
          <w:szCs w:val="21"/>
          <w:highlight w:val="none"/>
          <w:lang w:val="en-US" w:eastAsia="zh-CN"/>
        </w:rPr>
        <w:t>5</w:t>
      </w:r>
      <w:r>
        <w:rPr>
          <w:rFonts w:hint="eastAsia" w:hAnsi="宋体" w:eastAsia="宋体" w:cs="宋体"/>
          <w:kern w:val="0"/>
          <w:sz w:val="21"/>
          <w:szCs w:val="21"/>
          <w:highlight w:val="none"/>
          <w:lang w:eastAsia="zh-CN"/>
        </w:rPr>
        <w:t>年</w:t>
      </w:r>
      <w:r>
        <w:rPr>
          <w:rFonts w:hint="eastAsia" w:hAnsi="宋体" w:eastAsia="宋体" w:cs="宋体"/>
          <w:kern w:val="0"/>
          <w:sz w:val="21"/>
          <w:szCs w:val="21"/>
          <w:highlight w:val="none"/>
          <w:lang w:val="en-US" w:eastAsia="zh-CN"/>
        </w:rPr>
        <w:t>5</w:t>
      </w:r>
      <w:r>
        <w:rPr>
          <w:rFonts w:hint="eastAsia" w:hAnsi="宋体" w:eastAsia="宋体" w:cs="宋体"/>
          <w:kern w:val="0"/>
          <w:sz w:val="21"/>
          <w:szCs w:val="21"/>
          <w:highlight w:val="none"/>
          <w:lang w:eastAsia="zh-CN"/>
        </w:rPr>
        <w:t>月</w:t>
      </w:r>
      <w:r>
        <w:rPr>
          <w:rFonts w:hint="eastAsia" w:hAnsi="宋体" w:eastAsia="宋体" w:cs="宋体"/>
          <w:kern w:val="0"/>
          <w:sz w:val="21"/>
          <w:szCs w:val="21"/>
          <w:highlight w:val="none"/>
          <w:lang w:val="en-US" w:eastAsia="zh-CN"/>
        </w:rPr>
        <w:t>27</w:t>
      </w:r>
      <w:r>
        <w:rPr>
          <w:rFonts w:hint="eastAsia" w:hAnsi="宋体" w:eastAsia="宋体" w:cs="宋体"/>
          <w:kern w:val="0"/>
          <w:sz w:val="21"/>
          <w:szCs w:val="21"/>
          <w:highlight w:val="none"/>
          <w:lang w:eastAsia="zh-CN"/>
        </w:rPr>
        <w:t>日17：00</w:t>
      </w:r>
      <w:r>
        <w:rPr>
          <w:rFonts w:hint="eastAsia" w:hAnsi="宋体" w:eastAsia="宋体" w:cs="宋体"/>
          <w:kern w:val="0"/>
          <w:sz w:val="21"/>
          <w:szCs w:val="21"/>
          <w:highlight w:val="none"/>
        </w:rPr>
        <w:t>前，以书面形式要求采购人作出书面解释、澄清或者向采购人提出一次性书面质疑；采购人将组织答疑；答疑内容是磋商文件的组成部份，并将以书面形式送达所有已依法获取磋商文件的</w:t>
      </w:r>
      <w:r>
        <w:rPr>
          <w:rFonts w:hint="eastAsia" w:hAnsi="宋体" w:eastAsia="宋体" w:cs="宋体"/>
          <w:kern w:val="0"/>
          <w:sz w:val="21"/>
          <w:szCs w:val="21"/>
          <w:highlight w:val="none"/>
          <w:lang w:eastAsia="zh-CN"/>
        </w:rPr>
        <w:t>响应人</w:t>
      </w:r>
      <w:r>
        <w:rPr>
          <w:rFonts w:hint="eastAsia" w:hAnsi="宋体" w:eastAsia="宋体" w:cs="宋体"/>
          <w:kern w:val="0"/>
          <w:sz w:val="21"/>
          <w:szCs w:val="21"/>
          <w:highlight w:val="none"/>
        </w:rPr>
        <w:t>。</w:t>
      </w:r>
    </w:p>
    <w:p w14:paraId="55628351">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1、根据《中华人民共和国政府采购法实施条例》第五十三条：政府采购法第五十二条规定的供应商应知其权益受到损害之日，是指：</w:t>
      </w:r>
    </w:p>
    <w:p w14:paraId="38FD7A9C">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①对可以质疑的采购文件提出质疑的，为收到采购文件之日或者采购文件公告期限届满之日；</w:t>
      </w:r>
    </w:p>
    <w:p w14:paraId="7D4FA3A7">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②对采购过程提出质疑的，为各采购程序环节结束之日；</w:t>
      </w:r>
    </w:p>
    <w:p w14:paraId="7A14D6BF">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③对中标或者成交结果提出质疑的，为中标或者成交结果公告期限届满之日。</w:t>
      </w:r>
    </w:p>
    <w:p w14:paraId="28BCD293">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2、质疑书应包括下列主要内容：</w:t>
      </w:r>
    </w:p>
    <w:p w14:paraId="31A8C75F">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①质疑人的名称、地址、邮政编码、联系人、联系电话，以及被质疑人名称及联系方式；</w:t>
      </w:r>
    </w:p>
    <w:p w14:paraId="7A96D42C">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②被质疑采购项目名称、编号及采购内容；</w:t>
      </w:r>
    </w:p>
    <w:p w14:paraId="585A685D">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③具体的质疑事项及事实依据；</w:t>
      </w:r>
    </w:p>
    <w:p w14:paraId="2C83D10C">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④认为自己合法权益受到损害或可能受到损害的相关证据材料；</w:t>
      </w:r>
    </w:p>
    <w:p w14:paraId="52B28257">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⑤提出质疑的日期。</w:t>
      </w:r>
    </w:p>
    <w:p w14:paraId="435723EF">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3、采购人或者招标代理机构应当在3个工作日内对供应商依法提出的询问作出答复。采购人或者招标代理机构应当在7个工作日内对供应商依法提出的质疑作出答复。供应商提出的询问或者质疑超出采购人对招标代理机构委托授权范围的，招标代理机构应当告知供应商向采购人提出。政府采购评审专家应当配合采购人或者招标代理机构答复供应商的询问和质疑。</w:t>
      </w:r>
    </w:p>
    <w:p w14:paraId="46EC4ECB">
      <w:pPr>
        <w:pStyle w:val="13"/>
        <w:snapToGrid w:val="0"/>
        <w:spacing w:line="360" w:lineRule="auto"/>
        <w:ind w:firstLine="420" w:firstLineChars="200"/>
        <w:outlineLvl w:val="9"/>
        <w:rPr>
          <w:rFonts w:hAnsi="宋体" w:eastAsia="宋体" w:cs="宋体"/>
          <w:kern w:val="0"/>
          <w:sz w:val="21"/>
          <w:szCs w:val="21"/>
          <w:highlight w:val="none"/>
        </w:rPr>
      </w:pPr>
      <w:r>
        <w:rPr>
          <w:rFonts w:hint="eastAsia" w:hAnsi="宋体" w:eastAsia="宋体" w:cs="宋体"/>
          <w:kern w:val="0"/>
          <w:sz w:val="21"/>
          <w:szCs w:val="21"/>
          <w:highlight w:val="none"/>
        </w:rPr>
        <w:t>4、质疑供应商对采购人、招标代理机构的答复不满意或者采购人、招标代理机构未在规定的时间内作出答复的，可以在答复期满后15个工作日内向同级政府采购监督管理部门投诉。</w:t>
      </w:r>
    </w:p>
    <w:p w14:paraId="54F028EE">
      <w:pPr>
        <w:pStyle w:val="13"/>
        <w:snapToGrid w:val="0"/>
        <w:spacing w:line="360" w:lineRule="auto"/>
        <w:ind w:firstLine="420" w:firstLineChars="200"/>
        <w:outlineLvl w:val="9"/>
        <w:rPr>
          <w:rFonts w:hAnsi="宋体" w:eastAsia="宋体" w:cs="宋体"/>
          <w:b/>
          <w:kern w:val="0"/>
          <w:sz w:val="21"/>
          <w:szCs w:val="21"/>
          <w:highlight w:val="none"/>
        </w:rPr>
      </w:pPr>
      <w:r>
        <w:rPr>
          <w:rFonts w:hint="eastAsia" w:hAnsi="宋体" w:eastAsia="宋体" w:cs="宋体"/>
          <w:kern w:val="0"/>
          <w:sz w:val="21"/>
          <w:szCs w:val="21"/>
          <w:highlight w:val="none"/>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7E237F4A">
      <w:pPr>
        <w:snapToGrid w:val="0"/>
        <w:spacing w:line="360" w:lineRule="auto"/>
        <w:ind w:firstLine="422" w:firstLineChars="200"/>
        <w:outlineLvl w:val="9"/>
        <w:rPr>
          <w:rFonts w:ascii="宋体" w:hAnsi="宋体" w:cs="宋体"/>
          <w:b/>
          <w:szCs w:val="21"/>
          <w:highlight w:val="none"/>
        </w:rPr>
      </w:pPr>
      <w:r>
        <w:rPr>
          <w:rFonts w:hint="eastAsia" w:ascii="宋体" w:hAnsi="宋体" w:cs="宋体"/>
          <w:b/>
          <w:szCs w:val="21"/>
          <w:highlight w:val="none"/>
        </w:rPr>
        <w:t>（九）信用记录：</w:t>
      </w:r>
    </w:p>
    <w:p w14:paraId="0A124558">
      <w:pPr>
        <w:snapToGrid w:val="0"/>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根据财库[2016]125号《关于在政府采购活动中查询及使用信用记录有关问题的通知》要求，招标代理机构会对供应商信用记录进行查询并甄别。</w:t>
      </w:r>
    </w:p>
    <w:p w14:paraId="0BF235D0">
      <w:pPr>
        <w:snapToGrid w:val="0"/>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1、信用信息查询的截止时点：投标截止时间前查询；</w:t>
      </w:r>
    </w:p>
    <w:p w14:paraId="47185401">
      <w:pPr>
        <w:snapToGrid w:val="0"/>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2、查询渠道：</w:t>
      </w:r>
    </w:p>
    <w:p w14:paraId="1D0005F3">
      <w:pPr>
        <w:snapToGrid w:val="0"/>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信用中国（www.creditchina.gov.cn）；</w:t>
      </w:r>
    </w:p>
    <w:p w14:paraId="75E3B44E">
      <w:pPr>
        <w:snapToGrid w:val="0"/>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中国政府采购网（www.ccgp.gov.cn）；</w:t>
      </w:r>
    </w:p>
    <w:p w14:paraId="089E9B59">
      <w:pPr>
        <w:snapToGrid w:val="0"/>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3、信用信息查询记录和证据留存具体方式：招标代理机构经办人和监督人员将查询网页打印、签字与其他采购文件一并保存；</w:t>
      </w:r>
    </w:p>
    <w:p w14:paraId="701EE847">
      <w:pPr>
        <w:snapToGrid w:val="0"/>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4、信用信息的使用规则：</w:t>
      </w:r>
      <w:r>
        <w:rPr>
          <w:rFonts w:hint="eastAsia" w:ascii="宋体" w:hAnsi="宋体" w:cs="宋体"/>
          <w:szCs w:val="21"/>
          <w:highlight w:val="none"/>
          <w:lang w:eastAsia="zh-CN"/>
        </w:rPr>
        <w:t>响应人</w:t>
      </w:r>
      <w:r>
        <w:rPr>
          <w:rFonts w:hint="eastAsia" w:ascii="宋体" w:hAnsi="宋体" w:cs="宋体"/>
          <w:szCs w:val="21"/>
          <w:highlight w:val="none"/>
        </w:rPr>
        <w:t>存在不良信用记录的，其投标将被作为无效响应被拒绝。</w:t>
      </w:r>
    </w:p>
    <w:p w14:paraId="1F3904F8">
      <w:pPr>
        <w:snapToGrid w:val="0"/>
        <w:spacing w:line="360" w:lineRule="auto"/>
        <w:ind w:firstLine="420" w:firstLineChars="200"/>
        <w:outlineLvl w:val="9"/>
        <w:rPr>
          <w:rFonts w:ascii="宋体" w:hAnsi="宋体" w:cs="宋体"/>
          <w:szCs w:val="21"/>
          <w:highlight w:val="none"/>
        </w:rPr>
      </w:pPr>
      <w:r>
        <w:rPr>
          <w:rFonts w:hint="eastAsia" w:ascii="宋体" w:hAnsi="宋体" w:cs="宋体"/>
          <w:szCs w:val="21"/>
          <w:highlight w:val="none"/>
        </w:rPr>
        <w:t>不良信用记录指：被列入失信被执行人、重大税收违法案件当事人名单、政府采购严重违法失信行为记录名单。</w:t>
      </w:r>
    </w:p>
    <w:p w14:paraId="4C4E0A27">
      <w:pPr>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（十）信贷政策</w:t>
      </w:r>
    </w:p>
    <w:p w14:paraId="16845525">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3706"/>
        <w:gridCol w:w="1605"/>
        <w:gridCol w:w="1797"/>
      </w:tblGrid>
      <w:tr w14:paraId="0571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vAlign w:val="center"/>
          </w:tcPr>
          <w:p w14:paraId="54DFDDB4">
            <w:pPr>
              <w:spacing w:line="360" w:lineRule="auto"/>
              <w:ind w:firstLine="422" w:firstLineChars="200"/>
              <w:jc w:val="center"/>
              <w:rPr>
                <w:rFonts w:ascii="宋体" w:hAnsi="宋体" w:cs="宋体"/>
                <w:b/>
                <w:szCs w:val="21"/>
                <w:highlight w:val="none"/>
              </w:rPr>
            </w:pPr>
            <w:r>
              <w:rPr>
                <w:rFonts w:hint="eastAsia" w:ascii="宋体" w:hAnsi="宋体" w:cs="宋体"/>
                <w:b/>
                <w:szCs w:val="21"/>
                <w:highlight w:val="none"/>
              </w:rPr>
              <w:t>舟山市政府采购信用融资合作银行</w:t>
            </w:r>
          </w:p>
        </w:tc>
      </w:tr>
      <w:tr w14:paraId="7BE5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60" w:type="pct"/>
            <w:vAlign w:val="center"/>
          </w:tcPr>
          <w:p w14:paraId="5CC5C312">
            <w:pPr>
              <w:spacing w:line="360" w:lineRule="auto"/>
              <w:jc w:val="center"/>
              <w:rPr>
                <w:rFonts w:ascii="宋体" w:hAnsi="宋体" w:cs="宋体"/>
                <w:b/>
                <w:szCs w:val="21"/>
                <w:highlight w:val="none"/>
              </w:rPr>
            </w:pPr>
            <w:r>
              <w:rPr>
                <w:rFonts w:hint="eastAsia" w:ascii="宋体" w:hAnsi="宋体" w:cs="宋体"/>
                <w:b/>
                <w:szCs w:val="21"/>
                <w:highlight w:val="none"/>
              </w:rPr>
              <w:t>银行名称</w:t>
            </w:r>
          </w:p>
        </w:tc>
        <w:tc>
          <w:tcPr>
            <w:tcW w:w="1898" w:type="pct"/>
            <w:vAlign w:val="center"/>
          </w:tcPr>
          <w:p w14:paraId="521F5EBD">
            <w:pPr>
              <w:spacing w:line="360" w:lineRule="auto"/>
              <w:jc w:val="center"/>
              <w:rPr>
                <w:rFonts w:ascii="宋体" w:hAnsi="宋体" w:cs="宋体"/>
                <w:b/>
                <w:szCs w:val="21"/>
                <w:highlight w:val="none"/>
              </w:rPr>
            </w:pPr>
            <w:r>
              <w:rPr>
                <w:rFonts w:hint="eastAsia" w:ascii="宋体" w:hAnsi="宋体" w:cs="宋体"/>
                <w:b/>
                <w:szCs w:val="21"/>
                <w:highlight w:val="none"/>
              </w:rPr>
              <w:t>产品特点</w:t>
            </w:r>
          </w:p>
        </w:tc>
        <w:tc>
          <w:tcPr>
            <w:tcW w:w="822" w:type="pct"/>
            <w:vAlign w:val="center"/>
          </w:tcPr>
          <w:p w14:paraId="52EAFC55">
            <w:pPr>
              <w:spacing w:line="360" w:lineRule="auto"/>
              <w:jc w:val="center"/>
              <w:rPr>
                <w:rFonts w:ascii="宋体" w:hAnsi="宋体" w:cs="宋体"/>
                <w:b/>
                <w:szCs w:val="21"/>
                <w:highlight w:val="none"/>
              </w:rPr>
            </w:pPr>
            <w:r>
              <w:rPr>
                <w:rFonts w:hint="eastAsia" w:ascii="宋体" w:hAnsi="宋体" w:cs="宋体"/>
                <w:b/>
                <w:szCs w:val="21"/>
                <w:highlight w:val="none"/>
              </w:rPr>
              <w:t>经办人</w:t>
            </w:r>
          </w:p>
        </w:tc>
        <w:tc>
          <w:tcPr>
            <w:tcW w:w="917" w:type="pct"/>
            <w:vAlign w:val="center"/>
          </w:tcPr>
          <w:p w14:paraId="1502AFB2">
            <w:pPr>
              <w:spacing w:line="360" w:lineRule="auto"/>
              <w:jc w:val="center"/>
              <w:rPr>
                <w:rFonts w:ascii="宋体" w:hAnsi="宋体" w:cs="宋体"/>
                <w:b/>
                <w:szCs w:val="21"/>
                <w:highlight w:val="none"/>
              </w:rPr>
            </w:pPr>
            <w:r>
              <w:rPr>
                <w:rFonts w:hint="eastAsia" w:ascii="宋体" w:hAnsi="宋体" w:cs="宋体"/>
                <w:b/>
                <w:szCs w:val="21"/>
                <w:highlight w:val="none"/>
              </w:rPr>
              <w:t>联系方式</w:t>
            </w:r>
          </w:p>
        </w:tc>
      </w:tr>
      <w:tr w14:paraId="13C8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1360" w:type="pct"/>
            <w:vAlign w:val="center"/>
          </w:tcPr>
          <w:p w14:paraId="0D857CBD">
            <w:pPr>
              <w:spacing w:line="360" w:lineRule="auto"/>
              <w:jc w:val="center"/>
              <w:rPr>
                <w:rFonts w:ascii="宋体" w:hAnsi="宋体" w:cs="宋体"/>
                <w:bCs/>
                <w:szCs w:val="21"/>
                <w:highlight w:val="none"/>
              </w:rPr>
            </w:pPr>
            <w:r>
              <w:rPr>
                <w:rFonts w:hint="eastAsia" w:ascii="宋体" w:hAnsi="宋体" w:cs="宋体"/>
                <w:bCs/>
                <w:szCs w:val="21"/>
                <w:highlight w:val="none"/>
              </w:rPr>
              <w:t>中国工商银行股份有限公司舟山分行</w:t>
            </w:r>
          </w:p>
        </w:tc>
        <w:tc>
          <w:tcPr>
            <w:tcW w:w="1898" w:type="pct"/>
            <w:vAlign w:val="center"/>
          </w:tcPr>
          <w:p w14:paraId="40C31DF6">
            <w:pPr>
              <w:spacing w:line="360" w:lineRule="auto"/>
              <w:rPr>
                <w:rFonts w:ascii="宋体" w:hAnsi="宋体" w:cs="宋体"/>
                <w:bCs/>
                <w:szCs w:val="21"/>
                <w:highlight w:val="none"/>
              </w:rPr>
            </w:pPr>
            <w:r>
              <w:rPr>
                <w:rFonts w:hint="eastAsia" w:ascii="宋体" w:hAnsi="宋体" w:cs="宋体"/>
                <w:bCs/>
                <w:szCs w:val="21"/>
                <w:highlight w:val="none"/>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822" w:type="pct"/>
            <w:vAlign w:val="center"/>
          </w:tcPr>
          <w:p w14:paraId="7C8061EF">
            <w:pPr>
              <w:spacing w:line="360" w:lineRule="auto"/>
              <w:jc w:val="center"/>
              <w:rPr>
                <w:rFonts w:ascii="宋体" w:hAnsi="宋体" w:cs="宋体"/>
                <w:bCs/>
                <w:szCs w:val="21"/>
                <w:highlight w:val="none"/>
              </w:rPr>
            </w:pPr>
            <w:r>
              <w:rPr>
                <w:rFonts w:hint="eastAsia" w:ascii="宋体" w:hAnsi="宋体" w:cs="宋体"/>
                <w:bCs/>
                <w:szCs w:val="21"/>
                <w:highlight w:val="none"/>
              </w:rPr>
              <w:t>柳超颖</w:t>
            </w:r>
          </w:p>
        </w:tc>
        <w:tc>
          <w:tcPr>
            <w:tcW w:w="917" w:type="pct"/>
            <w:vAlign w:val="center"/>
          </w:tcPr>
          <w:p w14:paraId="7E64C71E">
            <w:pPr>
              <w:spacing w:line="360" w:lineRule="auto"/>
              <w:jc w:val="center"/>
              <w:rPr>
                <w:rFonts w:ascii="宋体" w:hAnsi="宋体" w:cs="宋体"/>
                <w:bCs/>
                <w:szCs w:val="21"/>
                <w:highlight w:val="none"/>
              </w:rPr>
            </w:pPr>
            <w:r>
              <w:rPr>
                <w:rFonts w:hint="eastAsia" w:ascii="宋体" w:hAnsi="宋体" w:cs="宋体"/>
                <w:bCs/>
                <w:szCs w:val="21"/>
                <w:highlight w:val="none"/>
              </w:rPr>
              <w:t>15858076468</w:t>
            </w:r>
          </w:p>
        </w:tc>
      </w:tr>
      <w:tr w14:paraId="792B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60" w:type="pct"/>
            <w:vAlign w:val="center"/>
          </w:tcPr>
          <w:p w14:paraId="41430333">
            <w:pPr>
              <w:spacing w:line="360" w:lineRule="auto"/>
              <w:jc w:val="center"/>
              <w:rPr>
                <w:rFonts w:ascii="宋体" w:hAnsi="宋体" w:cs="宋体"/>
                <w:bCs/>
                <w:szCs w:val="21"/>
                <w:highlight w:val="none"/>
              </w:rPr>
            </w:pPr>
            <w:r>
              <w:rPr>
                <w:rFonts w:hint="eastAsia" w:ascii="宋体" w:hAnsi="宋体" w:cs="宋体"/>
                <w:bCs/>
                <w:szCs w:val="21"/>
                <w:highlight w:val="none"/>
              </w:rPr>
              <w:t>中国建设银行股份有限公司舟山分行</w:t>
            </w:r>
          </w:p>
        </w:tc>
        <w:tc>
          <w:tcPr>
            <w:tcW w:w="1898" w:type="pct"/>
            <w:vAlign w:val="center"/>
          </w:tcPr>
          <w:p w14:paraId="3401E924">
            <w:pPr>
              <w:numPr>
                <w:ilvl w:val="0"/>
                <w:numId w:val="2"/>
              </w:numPr>
              <w:spacing w:line="360" w:lineRule="auto"/>
              <w:rPr>
                <w:rFonts w:ascii="宋体" w:hAnsi="宋体" w:cs="宋体"/>
                <w:bCs/>
                <w:szCs w:val="21"/>
                <w:highlight w:val="none"/>
              </w:rPr>
            </w:pPr>
            <w:r>
              <w:rPr>
                <w:rFonts w:hint="eastAsia" w:ascii="宋体" w:hAnsi="宋体" w:cs="宋体"/>
                <w:bCs/>
                <w:szCs w:val="21"/>
                <w:highlight w:val="none"/>
              </w:rPr>
              <w:t>快速便捷：全流程线上操作，通过浙江省政府采购网数据审核信用额度，建行供应链平台快速放款。</w:t>
            </w:r>
          </w:p>
          <w:p w14:paraId="77C18594">
            <w:pPr>
              <w:numPr>
                <w:ilvl w:val="0"/>
                <w:numId w:val="2"/>
              </w:numPr>
              <w:spacing w:line="360" w:lineRule="auto"/>
              <w:rPr>
                <w:rFonts w:ascii="宋体" w:hAnsi="宋体" w:cs="宋体"/>
                <w:bCs/>
                <w:szCs w:val="21"/>
                <w:highlight w:val="none"/>
              </w:rPr>
            </w:pPr>
            <w:r>
              <w:rPr>
                <w:rFonts w:hint="eastAsia" w:ascii="宋体" w:hAnsi="宋体" w:cs="宋体"/>
                <w:bCs/>
                <w:szCs w:val="21"/>
                <w:highlight w:val="none"/>
              </w:rPr>
              <w:t>申请额度高：单笔融资额度最高可达政府采购合同金额的90%，单户额度最高可达3000万。</w:t>
            </w:r>
          </w:p>
          <w:p w14:paraId="4E072BB1">
            <w:pPr>
              <w:numPr>
                <w:ilvl w:val="0"/>
                <w:numId w:val="2"/>
              </w:numPr>
              <w:spacing w:line="360" w:lineRule="auto"/>
              <w:rPr>
                <w:rFonts w:ascii="宋体" w:hAnsi="宋体" w:cs="宋体"/>
                <w:bCs/>
                <w:szCs w:val="21"/>
                <w:highlight w:val="none"/>
              </w:rPr>
            </w:pPr>
            <w:r>
              <w:rPr>
                <w:rFonts w:hint="eastAsia" w:ascii="宋体" w:hAnsi="宋体" w:cs="宋体"/>
                <w:bCs/>
                <w:szCs w:val="21"/>
                <w:highlight w:val="none"/>
              </w:rPr>
              <w:t>无需额外抵押：以浙江省政府采购网备案公示的政府采购合同进行融资，无需额外抵押担保。</w:t>
            </w:r>
          </w:p>
          <w:p w14:paraId="54F2D174">
            <w:pPr>
              <w:numPr>
                <w:ilvl w:val="0"/>
                <w:numId w:val="2"/>
              </w:numPr>
              <w:spacing w:line="360" w:lineRule="auto"/>
              <w:rPr>
                <w:rFonts w:ascii="宋体" w:hAnsi="宋体" w:cs="宋体"/>
                <w:bCs/>
                <w:szCs w:val="21"/>
                <w:highlight w:val="none"/>
              </w:rPr>
            </w:pPr>
            <w:r>
              <w:rPr>
                <w:rFonts w:hint="eastAsia" w:ascii="宋体" w:hAnsi="宋体" w:cs="宋体"/>
                <w:bCs/>
                <w:szCs w:val="21"/>
                <w:highlight w:val="none"/>
              </w:rPr>
              <w:t>利率优惠：给予流动资金贷款最优惠利率。</w:t>
            </w:r>
          </w:p>
        </w:tc>
        <w:tc>
          <w:tcPr>
            <w:tcW w:w="822" w:type="pct"/>
            <w:vAlign w:val="center"/>
          </w:tcPr>
          <w:p w14:paraId="64A48DB1">
            <w:pPr>
              <w:spacing w:line="360" w:lineRule="auto"/>
              <w:jc w:val="center"/>
              <w:rPr>
                <w:rFonts w:ascii="宋体" w:hAnsi="宋体" w:cs="宋体"/>
                <w:bCs/>
                <w:szCs w:val="21"/>
                <w:highlight w:val="none"/>
              </w:rPr>
            </w:pPr>
            <w:r>
              <w:rPr>
                <w:rFonts w:hint="eastAsia" w:ascii="宋体" w:hAnsi="宋体" w:cs="宋体"/>
                <w:bCs/>
                <w:szCs w:val="21"/>
                <w:highlight w:val="none"/>
              </w:rPr>
              <w:t>普陀片区：</w:t>
            </w:r>
          </w:p>
          <w:p w14:paraId="6381A1A2">
            <w:pPr>
              <w:spacing w:line="360" w:lineRule="auto"/>
              <w:jc w:val="center"/>
              <w:rPr>
                <w:rFonts w:ascii="宋体" w:hAnsi="宋体" w:cs="宋体"/>
                <w:bCs/>
                <w:szCs w:val="21"/>
                <w:highlight w:val="none"/>
              </w:rPr>
            </w:pPr>
            <w:r>
              <w:rPr>
                <w:rFonts w:hint="eastAsia" w:ascii="宋体" w:hAnsi="宋体" w:cs="宋体"/>
                <w:bCs/>
                <w:szCs w:val="21"/>
                <w:highlight w:val="none"/>
              </w:rPr>
              <w:t>蔡妮妮</w:t>
            </w:r>
          </w:p>
          <w:p w14:paraId="5BE60EB0">
            <w:pPr>
              <w:spacing w:line="360" w:lineRule="auto"/>
              <w:jc w:val="center"/>
              <w:rPr>
                <w:rFonts w:ascii="宋体" w:hAnsi="宋体" w:cs="宋体"/>
                <w:bCs/>
                <w:szCs w:val="21"/>
                <w:highlight w:val="none"/>
              </w:rPr>
            </w:pPr>
            <w:r>
              <w:rPr>
                <w:rFonts w:hint="eastAsia" w:ascii="宋体" w:hAnsi="宋体" w:cs="宋体"/>
                <w:bCs/>
                <w:szCs w:val="21"/>
                <w:highlight w:val="none"/>
              </w:rPr>
              <w:t>定海片区：</w:t>
            </w:r>
          </w:p>
          <w:p w14:paraId="6B186927">
            <w:pPr>
              <w:spacing w:line="360" w:lineRule="auto"/>
              <w:jc w:val="center"/>
              <w:rPr>
                <w:rFonts w:ascii="宋体" w:hAnsi="宋体" w:cs="宋体"/>
                <w:bCs/>
                <w:szCs w:val="21"/>
                <w:highlight w:val="none"/>
              </w:rPr>
            </w:pPr>
            <w:r>
              <w:rPr>
                <w:rFonts w:hint="eastAsia" w:ascii="宋体" w:hAnsi="宋体" w:cs="宋体"/>
                <w:bCs/>
                <w:szCs w:val="21"/>
                <w:highlight w:val="none"/>
              </w:rPr>
              <w:t>杨莹</w:t>
            </w:r>
          </w:p>
          <w:p w14:paraId="259A839E">
            <w:pPr>
              <w:spacing w:line="360" w:lineRule="auto"/>
              <w:jc w:val="center"/>
              <w:rPr>
                <w:rFonts w:ascii="宋体" w:hAnsi="宋体" w:cs="宋体"/>
                <w:bCs/>
                <w:szCs w:val="21"/>
                <w:highlight w:val="none"/>
              </w:rPr>
            </w:pPr>
            <w:r>
              <w:rPr>
                <w:rFonts w:hint="eastAsia" w:ascii="宋体" w:hAnsi="宋体" w:cs="宋体"/>
                <w:bCs/>
                <w:szCs w:val="21"/>
                <w:highlight w:val="none"/>
              </w:rPr>
              <w:t>自贸区片区：郑佳奇</w:t>
            </w:r>
          </w:p>
        </w:tc>
        <w:tc>
          <w:tcPr>
            <w:tcW w:w="917" w:type="pct"/>
            <w:vAlign w:val="center"/>
          </w:tcPr>
          <w:p w14:paraId="4DDF6086">
            <w:pPr>
              <w:spacing w:line="360" w:lineRule="auto"/>
              <w:jc w:val="center"/>
              <w:rPr>
                <w:rFonts w:ascii="宋体" w:hAnsi="宋体" w:cs="宋体"/>
                <w:bCs/>
                <w:szCs w:val="21"/>
                <w:highlight w:val="none"/>
              </w:rPr>
            </w:pPr>
            <w:r>
              <w:rPr>
                <w:rFonts w:hint="eastAsia" w:ascii="宋体" w:hAnsi="宋体" w:cs="宋体"/>
                <w:bCs/>
                <w:szCs w:val="21"/>
                <w:highlight w:val="none"/>
              </w:rPr>
              <w:t>普陀片区：13957201791</w:t>
            </w:r>
          </w:p>
          <w:p w14:paraId="7C174184">
            <w:pPr>
              <w:spacing w:line="360" w:lineRule="auto"/>
              <w:jc w:val="center"/>
              <w:rPr>
                <w:rFonts w:ascii="宋体" w:hAnsi="宋体" w:cs="宋体"/>
                <w:bCs/>
                <w:szCs w:val="21"/>
                <w:highlight w:val="none"/>
              </w:rPr>
            </w:pPr>
            <w:r>
              <w:rPr>
                <w:rFonts w:hint="eastAsia" w:ascii="宋体" w:hAnsi="宋体" w:cs="宋体"/>
                <w:bCs/>
                <w:szCs w:val="21"/>
                <w:highlight w:val="none"/>
              </w:rPr>
              <w:t>定海片区：13655803997</w:t>
            </w:r>
          </w:p>
          <w:p w14:paraId="1A1C3255">
            <w:pPr>
              <w:spacing w:line="360" w:lineRule="auto"/>
              <w:jc w:val="center"/>
              <w:rPr>
                <w:rFonts w:ascii="宋体" w:hAnsi="宋体" w:cs="宋体"/>
                <w:bCs/>
                <w:szCs w:val="21"/>
                <w:highlight w:val="none"/>
              </w:rPr>
            </w:pPr>
            <w:r>
              <w:rPr>
                <w:rFonts w:hint="eastAsia" w:ascii="宋体" w:hAnsi="宋体" w:cs="宋体"/>
                <w:bCs/>
                <w:szCs w:val="21"/>
                <w:highlight w:val="none"/>
              </w:rPr>
              <w:t>自贸区片区：13857208408</w:t>
            </w:r>
          </w:p>
        </w:tc>
      </w:tr>
      <w:tr w14:paraId="57DF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pct"/>
            <w:vAlign w:val="center"/>
          </w:tcPr>
          <w:p w14:paraId="111F43A3">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杭州银行股份有限公司舟山市分行</w:t>
            </w:r>
          </w:p>
        </w:tc>
        <w:tc>
          <w:tcPr>
            <w:tcW w:w="1898" w:type="pct"/>
            <w:vAlign w:val="center"/>
          </w:tcPr>
          <w:p w14:paraId="60FDBEEC">
            <w:pPr>
              <w:spacing w:line="360" w:lineRule="auto"/>
              <w:rPr>
                <w:rFonts w:ascii="宋体" w:hAnsi="宋体" w:cs="宋体"/>
                <w:bCs/>
                <w:szCs w:val="21"/>
                <w:highlight w:val="none"/>
              </w:rPr>
            </w:pPr>
            <w:r>
              <w:rPr>
                <w:rFonts w:hint="eastAsia" w:ascii="宋体" w:hAnsi="宋体" w:cs="宋体"/>
                <w:bCs/>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22" w:type="pct"/>
            <w:vAlign w:val="center"/>
          </w:tcPr>
          <w:p w14:paraId="7C821A55">
            <w:pPr>
              <w:spacing w:line="360" w:lineRule="auto"/>
              <w:jc w:val="center"/>
              <w:rPr>
                <w:rFonts w:ascii="宋体" w:hAnsi="宋体" w:cs="宋体"/>
                <w:bCs/>
                <w:szCs w:val="21"/>
                <w:highlight w:val="none"/>
              </w:rPr>
            </w:pPr>
            <w:r>
              <w:rPr>
                <w:rFonts w:hint="eastAsia" w:ascii="宋体" w:hAnsi="宋体" w:cs="宋体"/>
                <w:bCs/>
                <w:szCs w:val="21"/>
                <w:highlight w:val="none"/>
              </w:rPr>
              <w:t>方经理</w:t>
            </w:r>
          </w:p>
        </w:tc>
        <w:tc>
          <w:tcPr>
            <w:tcW w:w="917" w:type="pct"/>
            <w:vAlign w:val="center"/>
          </w:tcPr>
          <w:p w14:paraId="54693DE3">
            <w:pPr>
              <w:spacing w:line="360" w:lineRule="auto"/>
              <w:jc w:val="center"/>
              <w:rPr>
                <w:rFonts w:ascii="宋体" w:hAnsi="宋体" w:cs="宋体"/>
                <w:bCs/>
                <w:szCs w:val="21"/>
                <w:highlight w:val="none"/>
              </w:rPr>
            </w:pPr>
            <w:r>
              <w:rPr>
                <w:rFonts w:hint="eastAsia" w:ascii="宋体" w:hAnsi="宋体" w:cs="宋体"/>
                <w:bCs/>
                <w:szCs w:val="21"/>
                <w:highlight w:val="none"/>
              </w:rPr>
              <w:t>0580-2185201、18205800451</w:t>
            </w:r>
          </w:p>
        </w:tc>
      </w:tr>
      <w:tr w14:paraId="3AC8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pct"/>
            <w:vAlign w:val="center"/>
          </w:tcPr>
          <w:p w14:paraId="721AE71D">
            <w:pPr>
              <w:spacing w:line="360" w:lineRule="auto"/>
              <w:jc w:val="center"/>
              <w:rPr>
                <w:rFonts w:ascii="宋体" w:hAnsi="宋体" w:cs="宋体"/>
                <w:bCs/>
                <w:szCs w:val="21"/>
                <w:highlight w:val="none"/>
              </w:rPr>
            </w:pPr>
            <w:r>
              <w:rPr>
                <w:rFonts w:hint="eastAsia" w:ascii="宋体" w:hAnsi="宋体" w:cs="宋体"/>
                <w:bCs/>
                <w:szCs w:val="21"/>
                <w:highlight w:val="none"/>
              </w:rPr>
              <w:t>招商银行股份有限公司浙江自贸试验区舟山分行</w:t>
            </w:r>
          </w:p>
        </w:tc>
        <w:tc>
          <w:tcPr>
            <w:tcW w:w="1898" w:type="pct"/>
            <w:vAlign w:val="center"/>
          </w:tcPr>
          <w:p w14:paraId="1DBDBDA8">
            <w:pPr>
              <w:spacing w:line="360" w:lineRule="auto"/>
              <w:rPr>
                <w:rFonts w:ascii="宋体" w:hAnsi="宋体" w:cs="宋体"/>
                <w:bCs/>
                <w:szCs w:val="21"/>
                <w:highlight w:val="none"/>
              </w:rPr>
            </w:pPr>
            <w:r>
              <w:rPr>
                <w:rFonts w:hint="eastAsia" w:ascii="宋体" w:hAnsi="宋体" w:cs="宋体"/>
                <w:bCs/>
                <w:szCs w:val="21"/>
                <w:highlight w:val="none"/>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822" w:type="pct"/>
            <w:vAlign w:val="center"/>
          </w:tcPr>
          <w:p w14:paraId="55CB3C4F">
            <w:pPr>
              <w:spacing w:line="360" w:lineRule="auto"/>
              <w:jc w:val="center"/>
              <w:rPr>
                <w:rFonts w:ascii="宋体" w:hAnsi="宋体" w:cs="宋体"/>
                <w:bCs/>
                <w:szCs w:val="21"/>
                <w:highlight w:val="none"/>
              </w:rPr>
            </w:pPr>
            <w:r>
              <w:rPr>
                <w:rFonts w:hint="eastAsia" w:ascii="宋体" w:hAnsi="宋体" w:cs="宋体"/>
                <w:bCs/>
                <w:szCs w:val="21"/>
                <w:highlight w:val="none"/>
              </w:rPr>
              <w:t>李玲</w:t>
            </w:r>
          </w:p>
        </w:tc>
        <w:tc>
          <w:tcPr>
            <w:tcW w:w="917" w:type="pct"/>
            <w:vAlign w:val="center"/>
          </w:tcPr>
          <w:p w14:paraId="586B58EE">
            <w:pPr>
              <w:spacing w:line="360" w:lineRule="auto"/>
              <w:jc w:val="center"/>
              <w:rPr>
                <w:rFonts w:ascii="宋体" w:hAnsi="宋体" w:cs="宋体"/>
                <w:bCs/>
                <w:szCs w:val="21"/>
                <w:highlight w:val="none"/>
              </w:rPr>
            </w:pPr>
            <w:r>
              <w:rPr>
                <w:rFonts w:hint="eastAsia" w:ascii="宋体" w:hAnsi="宋体" w:cs="宋体"/>
                <w:bCs/>
                <w:szCs w:val="21"/>
                <w:highlight w:val="none"/>
              </w:rPr>
              <w:t>0580-2061710、13957227971</w:t>
            </w:r>
          </w:p>
        </w:tc>
      </w:tr>
      <w:tr w14:paraId="7B80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360" w:type="pct"/>
            <w:vAlign w:val="center"/>
          </w:tcPr>
          <w:p w14:paraId="58709EA6">
            <w:pPr>
              <w:spacing w:line="360" w:lineRule="auto"/>
              <w:jc w:val="center"/>
              <w:rPr>
                <w:rFonts w:ascii="宋体" w:hAnsi="宋体" w:cs="宋体"/>
                <w:bCs/>
                <w:szCs w:val="21"/>
                <w:highlight w:val="none"/>
              </w:rPr>
            </w:pPr>
            <w:r>
              <w:rPr>
                <w:rFonts w:hint="eastAsia" w:ascii="宋体" w:hAnsi="宋体" w:cs="宋体"/>
                <w:bCs/>
                <w:szCs w:val="21"/>
                <w:highlight w:val="none"/>
              </w:rPr>
              <w:t>温州银行股份有限公司舟山市分行</w:t>
            </w:r>
          </w:p>
        </w:tc>
        <w:tc>
          <w:tcPr>
            <w:tcW w:w="1898" w:type="pct"/>
            <w:vAlign w:val="center"/>
          </w:tcPr>
          <w:p w14:paraId="70F10744">
            <w:pPr>
              <w:spacing w:line="360" w:lineRule="auto"/>
              <w:rPr>
                <w:rFonts w:ascii="宋体" w:hAnsi="宋体" w:cs="宋体"/>
                <w:bCs/>
                <w:szCs w:val="21"/>
                <w:highlight w:val="none"/>
              </w:rPr>
            </w:pPr>
            <w:r>
              <w:rPr>
                <w:rFonts w:hint="eastAsia" w:ascii="宋体" w:hAnsi="宋体" w:cs="宋体"/>
                <w:bCs/>
                <w:szCs w:val="21"/>
                <w:highlight w:val="none"/>
              </w:rPr>
              <w:t>“政采订单贷” ：单户授信最高为500万，单笔申请最高可按中标金额0.8折，贷款期限最少三个月、最长一年，可通过政采云平台向本行发起政采订单贷业务申请。</w:t>
            </w:r>
          </w:p>
        </w:tc>
        <w:tc>
          <w:tcPr>
            <w:tcW w:w="822" w:type="pct"/>
            <w:vAlign w:val="center"/>
          </w:tcPr>
          <w:p w14:paraId="2D19EF31">
            <w:pPr>
              <w:spacing w:line="360" w:lineRule="auto"/>
              <w:jc w:val="center"/>
              <w:rPr>
                <w:rFonts w:ascii="宋体" w:hAnsi="宋体" w:cs="宋体"/>
                <w:bCs/>
                <w:szCs w:val="21"/>
                <w:highlight w:val="none"/>
              </w:rPr>
            </w:pPr>
            <w:r>
              <w:rPr>
                <w:rFonts w:hint="eastAsia" w:ascii="宋体" w:hAnsi="宋体" w:cs="宋体"/>
                <w:bCs/>
                <w:szCs w:val="21"/>
                <w:highlight w:val="none"/>
              </w:rPr>
              <w:t>郑贤栋</w:t>
            </w:r>
          </w:p>
        </w:tc>
        <w:tc>
          <w:tcPr>
            <w:tcW w:w="917" w:type="pct"/>
            <w:vAlign w:val="center"/>
          </w:tcPr>
          <w:p w14:paraId="16BD08D9">
            <w:pPr>
              <w:spacing w:line="360" w:lineRule="auto"/>
              <w:jc w:val="center"/>
              <w:rPr>
                <w:rFonts w:ascii="宋体" w:hAnsi="宋体" w:cs="宋体"/>
                <w:bCs/>
                <w:szCs w:val="21"/>
                <w:highlight w:val="none"/>
              </w:rPr>
            </w:pPr>
            <w:r>
              <w:rPr>
                <w:rFonts w:hint="eastAsia" w:ascii="宋体" w:hAnsi="宋体" w:cs="宋体"/>
                <w:bCs/>
                <w:szCs w:val="21"/>
                <w:highlight w:val="none"/>
              </w:rPr>
              <w:t>0580—8866086</w:t>
            </w:r>
          </w:p>
        </w:tc>
      </w:tr>
      <w:tr w14:paraId="3620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pct"/>
            <w:vAlign w:val="center"/>
          </w:tcPr>
          <w:p w14:paraId="2C73E44C">
            <w:pPr>
              <w:spacing w:line="360" w:lineRule="auto"/>
              <w:jc w:val="center"/>
              <w:rPr>
                <w:rFonts w:ascii="宋体" w:hAnsi="宋体" w:cs="宋体"/>
                <w:bCs/>
                <w:szCs w:val="21"/>
                <w:highlight w:val="none"/>
              </w:rPr>
            </w:pPr>
            <w:r>
              <w:rPr>
                <w:rFonts w:hint="eastAsia" w:ascii="宋体" w:hAnsi="宋体" w:cs="宋体"/>
                <w:bCs/>
                <w:szCs w:val="21"/>
                <w:highlight w:val="none"/>
              </w:rPr>
              <w:t>交通银行股份有限公司舟山分行</w:t>
            </w:r>
          </w:p>
        </w:tc>
        <w:tc>
          <w:tcPr>
            <w:tcW w:w="1898" w:type="pct"/>
            <w:vAlign w:val="center"/>
          </w:tcPr>
          <w:p w14:paraId="353934C3">
            <w:pPr>
              <w:spacing w:line="360" w:lineRule="auto"/>
              <w:rPr>
                <w:rFonts w:ascii="宋体" w:hAnsi="宋体" w:cs="宋体"/>
                <w:bCs/>
                <w:szCs w:val="21"/>
                <w:highlight w:val="none"/>
              </w:rPr>
            </w:pPr>
            <w:r>
              <w:rPr>
                <w:rFonts w:hint="eastAsia" w:ascii="宋体" w:hAnsi="宋体" w:cs="宋体"/>
                <w:bCs/>
                <w:szCs w:val="21"/>
                <w:highlight w:val="none"/>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822" w:type="pct"/>
            <w:vAlign w:val="center"/>
          </w:tcPr>
          <w:p w14:paraId="21053330">
            <w:pPr>
              <w:spacing w:line="360" w:lineRule="auto"/>
              <w:jc w:val="center"/>
              <w:rPr>
                <w:rFonts w:ascii="宋体" w:hAnsi="宋体" w:cs="宋体"/>
                <w:bCs/>
                <w:szCs w:val="21"/>
                <w:highlight w:val="none"/>
              </w:rPr>
            </w:pPr>
            <w:r>
              <w:rPr>
                <w:rFonts w:hint="eastAsia" w:ascii="宋体" w:hAnsi="宋体" w:cs="宋体"/>
                <w:bCs/>
                <w:szCs w:val="21"/>
                <w:highlight w:val="none"/>
              </w:rPr>
              <w:t>赵争艳</w:t>
            </w:r>
          </w:p>
        </w:tc>
        <w:tc>
          <w:tcPr>
            <w:tcW w:w="917" w:type="pct"/>
            <w:vAlign w:val="center"/>
          </w:tcPr>
          <w:p w14:paraId="4A635406">
            <w:pPr>
              <w:spacing w:line="360" w:lineRule="auto"/>
              <w:jc w:val="center"/>
              <w:rPr>
                <w:rFonts w:ascii="宋体" w:hAnsi="宋体" w:cs="宋体"/>
                <w:bCs/>
                <w:szCs w:val="21"/>
                <w:highlight w:val="none"/>
              </w:rPr>
            </w:pPr>
            <w:r>
              <w:rPr>
                <w:rFonts w:hint="eastAsia" w:ascii="宋体" w:hAnsi="宋体" w:cs="宋体"/>
                <w:bCs/>
                <w:szCs w:val="21"/>
                <w:highlight w:val="none"/>
              </w:rPr>
              <w:t>0580-2260728、</w:t>
            </w:r>
          </w:p>
          <w:p w14:paraId="6D8F7559">
            <w:pPr>
              <w:spacing w:line="360" w:lineRule="auto"/>
              <w:jc w:val="center"/>
              <w:rPr>
                <w:rFonts w:ascii="宋体" w:hAnsi="宋体" w:cs="宋体"/>
                <w:bCs/>
                <w:szCs w:val="21"/>
                <w:highlight w:val="none"/>
              </w:rPr>
            </w:pPr>
            <w:r>
              <w:rPr>
                <w:rFonts w:hint="eastAsia" w:ascii="宋体" w:hAnsi="宋体" w:cs="宋体"/>
                <w:bCs/>
                <w:szCs w:val="21"/>
                <w:highlight w:val="none"/>
              </w:rPr>
              <w:t>13758007280</w:t>
            </w:r>
          </w:p>
        </w:tc>
      </w:tr>
      <w:tr w14:paraId="0329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0" w:type="pct"/>
            <w:vAlign w:val="center"/>
          </w:tcPr>
          <w:p w14:paraId="3E0E3ED0">
            <w:pPr>
              <w:spacing w:line="360" w:lineRule="auto"/>
              <w:jc w:val="center"/>
              <w:rPr>
                <w:rFonts w:ascii="宋体" w:hAnsi="宋体" w:cs="宋体"/>
                <w:bCs/>
                <w:szCs w:val="21"/>
                <w:highlight w:val="none"/>
              </w:rPr>
            </w:pPr>
            <w:r>
              <w:rPr>
                <w:rFonts w:hint="eastAsia" w:ascii="宋体" w:hAnsi="宋体" w:cs="宋体"/>
                <w:bCs/>
                <w:szCs w:val="21"/>
                <w:highlight w:val="none"/>
              </w:rPr>
              <w:t>中信银行股份有限公司舟山分行</w:t>
            </w:r>
          </w:p>
        </w:tc>
        <w:tc>
          <w:tcPr>
            <w:tcW w:w="1898" w:type="pct"/>
            <w:vAlign w:val="center"/>
          </w:tcPr>
          <w:p w14:paraId="0028D694">
            <w:pPr>
              <w:spacing w:line="360" w:lineRule="auto"/>
              <w:rPr>
                <w:rFonts w:ascii="宋体" w:hAnsi="宋体" w:cs="宋体"/>
                <w:bCs/>
                <w:szCs w:val="21"/>
                <w:highlight w:val="none"/>
              </w:rPr>
            </w:pPr>
            <w:r>
              <w:rPr>
                <w:rFonts w:hint="eastAsia" w:ascii="宋体" w:hAnsi="宋体" w:cs="宋体"/>
                <w:bCs/>
                <w:szCs w:val="21"/>
                <w:highlight w:val="none"/>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822" w:type="pct"/>
            <w:vAlign w:val="center"/>
          </w:tcPr>
          <w:p w14:paraId="2E45BA5D">
            <w:pPr>
              <w:spacing w:line="360" w:lineRule="auto"/>
              <w:jc w:val="center"/>
              <w:rPr>
                <w:rFonts w:ascii="宋体" w:hAnsi="宋体" w:cs="宋体"/>
                <w:bCs/>
                <w:szCs w:val="21"/>
                <w:highlight w:val="none"/>
              </w:rPr>
            </w:pPr>
            <w:r>
              <w:rPr>
                <w:rFonts w:hint="eastAsia" w:ascii="宋体" w:hAnsi="宋体" w:cs="宋体"/>
                <w:bCs/>
                <w:szCs w:val="21"/>
                <w:highlight w:val="none"/>
              </w:rPr>
              <w:t>杨莉丹</w:t>
            </w:r>
          </w:p>
        </w:tc>
        <w:tc>
          <w:tcPr>
            <w:tcW w:w="917" w:type="pct"/>
            <w:vAlign w:val="center"/>
          </w:tcPr>
          <w:p w14:paraId="46E53549">
            <w:pPr>
              <w:spacing w:line="360" w:lineRule="auto"/>
              <w:jc w:val="center"/>
              <w:rPr>
                <w:rFonts w:ascii="宋体" w:hAnsi="宋体" w:cs="宋体"/>
                <w:bCs/>
                <w:szCs w:val="21"/>
                <w:highlight w:val="none"/>
              </w:rPr>
            </w:pPr>
            <w:r>
              <w:rPr>
                <w:rFonts w:hint="eastAsia" w:ascii="宋体" w:hAnsi="宋体" w:cs="宋体"/>
                <w:bCs/>
                <w:szCs w:val="21"/>
                <w:highlight w:val="none"/>
              </w:rPr>
              <w:t>13905809681</w:t>
            </w:r>
          </w:p>
        </w:tc>
      </w:tr>
      <w:tr w14:paraId="3458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0" w:type="pct"/>
            <w:vAlign w:val="center"/>
          </w:tcPr>
          <w:p w14:paraId="2A1A78A8">
            <w:pPr>
              <w:spacing w:line="360" w:lineRule="auto"/>
              <w:jc w:val="center"/>
              <w:rPr>
                <w:rFonts w:ascii="宋体" w:hAnsi="宋体" w:cs="宋体"/>
                <w:bCs/>
                <w:szCs w:val="21"/>
                <w:highlight w:val="none"/>
              </w:rPr>
            </w:pPr>
            <w:r>
              <w:rPr>
                <w:rFonts w:hint="eastAsia" w:ascii="宋体" w:hAnsi="宋体" w:cs="宋体"/>
                <w:bCs/>
                <w:szCs w:val="21"/>
                <w:highlight w:val="none"/>
              </w:rPr>
              <w:t>泰隆银行舟山市分行</w:t>
            </w:r>
          </w:p>
        </w:tc>
        <w:tc>
          <w:tcPr>
            <w:tcW w:w="1898" w:type="pct"/>
            <w:vAlign w:val="center"/>
          </w:tcPr>
          <w:p w14:paraId="5AF17267">
            <w:pPr>
              <w:spacing w:line="360" w:lineRule="auto"/>
              <w:rPr>
                <w:rFonts w:ascii="宋体" w:hAnsi="宋体" w:cs="宋体"/>
                <w:bCs/>
                <w:szCs w:val="21"/>
                <w:highlight w:val="none"/>
              </w:rPr>
            </w:pPr>
            <w:r>
              <w:rPr>
                <w:rFonts w:hint="eastAsia" w:ascii="宋体" w:hAnsi="宋体" w:cs="宋体"/>
                <w:bCs/>
                <w:szCs w:val="21"/>
                <w:highlight w:val="none"/>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70CFF54F">
            <w:pPr>
              <w:spacing w:line="360" w:lineRule="auto"/>
              <w:rPr>
                <w:rFonts w:ascii="宋体" w:hAnsi="宋体" w:cs="宋体"/>
                <w:bCs/>
                <w:szCs w:val="21"/>
                <w:highlight w:val="none"/>
              </w:rPr>
            </w:pPr>
            <w:r>
              <w:rPr>
                <w:rFonts w:hint="eastAsia" w:ascii="宋体" w:hAnsi="宋体" w:cs="宋体"/>
                <w:bCs/>
                <w:szCs w:val="21"/>
                <w:highlight w:val="none"/>
              </w:rPr>
              <w:t>贷至合同付款日。</w:t>
            </w:r>
          </w:p>
        </w:tc>
        <w:tc>
          <w:tcPr>
            <w:tcW w:w="822" w:type="pct"/>
            <w:vAlign w:val="center"/>
          </w:tcPr>
          <w:p w14:paraId="6BBEEAD0">
            <w:pPr>
              <w:spacing w:line="360" w:lineRule="auto"/>
              <w:jc w:val="center"/>
              <w:rPr>
                <w:rFonts w:ascii="宋体" w:hAnsi="宋体" w:cs="宋体"/>
                <w:bCs/>
                <w:szCs w:val="21"/>
                <w:highlight w:val="none"/>
              </w:rPr>
            </w:pPr>
            <w:r>
              <w:rPr>
                <w:rFonts w:hint="eastAsia" w:ascii="宋体" w:hAnsi="宋体" w:cs="宋体"/>
                <w:bCs/>
                <w:szCs w:val="21"/>
                <w:highlight w:val="none"/>
              </w:rPr>
              <w:t>胡亢宇</w:t>
            </w:r>
          </w:p>
        </w:tc>
        <w:tc>
          <w:tcPr>
            <w:tcW w:w="917" w:type="pct"/>
            <w:vAlign w:val="center"/>
          </w:tcPr>
          <w:p w14:paraId="42672600">
            <w:pPr>
              <w:spacing w:line="360" w:lineRule="auto"/>
              <w:jc w:val="center"/>
              <w:rPr>
                <w:rFonts w:ascii="宋体" w:hAnsi="宋体" w:cs="宋体"/>
                <w:bCs/>
                <w:szCs w:val="21"/>
                <w:highlight w:val="none"/>
              </w:rPr>
            </w:pPr>
            <w:r>
              <w:rPr>
                <w:rFonts w:hint="eastAsia" w:ascii="宋体" w:hAnsi="宋体" w:cs="宋体"/>
                <w:bCs/>
                <w:szCs w:val="21"/>
                <w:highlight w:val="none"/>
              </w:rPr>
              <w:t>17605868703</w:t>
            </w:r>
          </w:p>
        </w:tc>
      </w:tr>
      <w:tr w14:paraId="0936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0" w:type="pct"/>
            <w:vAlign w:val="center"/>
          </w:tcPr>
          <w:p w14:paraId="1DD957A7">
            <w:pPr>
              <w:spacing w:line="360" w:lineRule="auto"/>
              <w:jc w:val="center"/>
              <w:rPr>
                <w:rFonts w:ascii="宋体" w:hAnsi="宋体" w:cs="宋体"/>
                <w:bCs/>
                <w:szCs w:val="21"/>
                <w:highlight w:val="none"/>
              </w:rPr>
            </w:pPr>
            <w:r>
              <w:rPr>
                <w:rFonts w:hint="eastAsia" w:ascii="宋体" w:hAnsi="宋体" w:cs="宋体"/>
                <w:bCs/>
                <w:szCs w:val="21"/>
                <w:highlight w:val="none"/>
              </w:rPr>
              <w:t>中国农业银行股份有限公司舟山分行</w:t>
            </w:r>
          </w:p>
        </w:tc>
        <w:tc>
          <w:tcPr>
            <w:tcW w:w="1898" w:type="pct"/>
            <w:vAlign w:val="center"/>
          </w:tcPr>
          <w:p w14:paraId="1DE26A37">
            <w:pPr>
              <w:spacing w:line="360" w:lineRule="auto"/>
              <w:rPr>
                <w:rFonts w:ascii="宋体" w:hAnsi="宋体" w:cs="宋体"/>
                <w:bCs/>
                <w:szCs w:val="21"/>
                <w:highlight w:val="none"/>
              </w:rPr>
            </w:pPr>
            <w:r>
              <w:rPr>
                <w:rFonts w:hint="eastAsia" w:ascii="宋体" w:hAnsi="宋体" w:cs="宋体"/>
                <w:bCs/>
                <w:szCs w:val="21"/>
                <w:highlight w:val="none"/>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822" w:type="pct"/>
            <w:vAlign w:val="center"/>
          </w:tcPr>
          <w:p w14:paraId="3C047AAD">
            <w:pPr>
              <w:spacing w:line="360" w:lineRule="auto"/>
              <w:jc w:val="center"/>
              <w:rPr>
                <w:rFonts w:ascii="宋体" w:hAnsi="宋体" w:cs="宋体"/>
                <w:bCs/>
                <w:szCs w:val="21"/>
                <w:highlight w:val="none"/>
              </w:rPr>
            </w:pPr>
            <w:r>
              <w:rPr>
                <w:rFonts w:hint="eastAsia" w:ascii="宋体" w:hAnsi="宋体" w:cs="宋体"/>
                <w:bCs/>
                <w:szCs w:val="21"/>
                <w:highlight w:val="none"/>
              </w:rPr>
              <w:t>邵琼</w:t>
            </w:r>
          </w:p>
        </w:tc>
        <w:tc>
          <w:tcPr>
            <w:tcW w:w="917" w:type="pct"/>
            <w:vAlign w:val="center"/>
          </w:tcPr>
          <w:p w14:paraId="4DE4BB98">
            <w:pPr>
              <w:spacing w:line="360" w:lineRule="auto"/>
              <w:jc w:val="center"/>
              <w:rPr>
                <w:rFonts w:ascii="宋体" w:hAnsi="宋体" w:cs="宋体"/>
                <w:bCs/>
                <w:szCs w:val="21"/>
                <w:highlight w:val="none"/>
              </w:rPr>
            </w:pPr>
            <w:r>
              <w:rPr>
                <w:rFonts w:hint="eastAsia" w:ascii="宋体" w:hAnsi="宋体" w:cs="宋体"/>
                <w:bCs/>
                <w:szCs w:val="21"/>
                <w:highlight w:val="none"/>
              </w:rPr>
              <w:t>13587049595</w:t>
            </w:r>
          </w:p>
        </w:tc>
      </w:tr>
      <w:tr w14:paraId="4AE3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60" w:type="pct"/>
            <w:vAlign w:val="center"/>
          </w:tcPr>
          <w:p w14:paraId="45B48CF5">
            <w:pPr>
              <w:spacing w:line="360" w:lineRule="auto"/>
              <w:jc w:val="center"/>
              <w:rPr>
                <w:rFonts w:ascii="宋体" w:hAnsi="宋体" w:cs="宋体"/>
                <w:bCs/>
                <w:szCs w:val="21"/>
                <w:highlight w:val="none"/>
              </w:rPr>
            </w:pPr>
            <w:r>
              <w:rPr>
                <w:rFonts w:hint="eastAsia" w:ascii="宋体" w:hAnsi="宋体" w:cs="宋体"/>
                <w:bCs/>
                <w:szCs w:val="21"/>
                <w:highlight w:val="none"/>
              </w:rPr>
              <w:t>中国邮政储蓄银行股份有限公司舟山市分行</w:t>
            </w:r>
          </w:p>
        </w:tc>
        <w:tc>
          <w:tcPr>
            <w:tcW w:w="1898" w:type="pct"/>
            <w:vAlign w:val="center"/>
          </w:tcPr>
          <w:p w14:paraId="0B0F735C">
            <w:pPr>
              <w:spacing w:line="360" w:lineRule="auto"/>
              <w:rPr>
                <w:rFonts w:ascii="宋体" w:hAnsi="宋体" w:cs="宋体"/>
                <w:bCs/>
                <w:szCs w:val="21"/>
                <w:highlight w:val="none"/>
              </w:rPr>
            </w:pPr>
            <w:r>
              <w:rPr>
                <w:rFonts w:hint="eastAsia" w:ascii="宋体" w:hAnsi="宋体" w:cs="宋体"/>
                <w:bCs/>
                <w:szCs w:val="21"/>
                <w:highlight w:val="none"/>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822" w:type="pct"/>
            <w:vAlign w:val="center"/>
          </w:tcPr>
          <w:p w14:paraId="77965B8F">
            <w:pPr>
              <w:spacing w:line="360" w:lineRule="auto"/>
              <w:jc w:val="center"/>
              <w:rPr>
                <w:rFonts w:ascii="宋体" w:hAnsi="宋体" w:cs="宋体"/>
                <w:bCs/>
                <w:szCs w:val="21"/>
                <w:highlight w:val="none"/>
              </w:rPr>
            </w:pPr>
            <w:r>
              <w:rPr>
                <w:rFonts w:hint="eastAsia" w:ascii="宋体" w:hAnsi="宋体" w:cs="宋体"/>
                <w:bCs/>
                <w:szCs w:val="21"/>
                <w:highlight w:val="none"/>
              </w:rPr>
              <w:t>曾超</w:t>
            </w:r>
          </w:p>
        </w:tc>
        <w:tc>
          <w:tcPr>
            <w:tcW w:w="917" w:type="pct"/>
            <w:vAlign w:val="center"/>
          </w:tcPr>
          <w:p w14:paraId="3381ECDC">
            <w:pPr>
              <w:spacing w:line="360" w:lineRule="auto"/>
              <w:jc w:val="center"/>
              <w:rPr>
                <w:rFonts w:ascii="宋体" w:hAnsi="宋体" w:cs="宋体"/>
                <w:bCs/>
                <w:szCs w:val="21"/>
                <w:highlight w:val="none"/>
              </w:rPr>
            </w:pPr>
            <w:r>
              <w:rPr>
                <w:rFonts w:hint="eastAsia" w:ascii="宋体" w:hAnsi="宋体" w:cs="宋体"/>
                <w:bCs/>
                <w:szCs w:val="21"/>
                <w:highlight w:val="none"/>
              </w:rPr>
              <w:t>15924008387</w:t>
            </w:r>
          </w:p>
        </w:tc>
      </w:tr>
    </w:tbl>
    <w:p w14:paraId="1C14A5C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2、一般步骤</w:t>
      </w:r>
    </w:p>
    <w:p w14:paraId="72E6FE1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（1）供应商先与银行对接，办理融资前期手续；</w:t>
      </w:r>
    </w:p>
    <w:p w14:paraId="28D6DB18">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（2）供应商中标后，凭中标通知书等材料，向相关合作银行发出融资申请；</w:t>
      </w:r>
    </w:p>
    <w:p w14:paraId="5BF43A2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（3）银行、供应商线上办理审批、放贷事宜。</w:t>
      </w:r>
    </w:p>
    <w:p w14:paraId="7DFE61C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3、注意事项</w:t>
      </w:r>
    </w:p>
    <w:p w14:paraId="64F3EAC9">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（1）中标供应商需确保政府采购合同的收款账户与融资银行开户账户一致。</w:t>
      </w:r>
    </w:p>
    <w:p w14:paraId="595BFE2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（2）用于政府采购信用融资的政府采购合同，应当包含如下条款：“第</w:t>
      </w:r>
      <w:r>
        <w:rPr>
          <w:rFonts w:hint="eastAsia" w:ascii="宋体" w:hAnsi="宋体" w:cs="宋体"/>
          <w:bCs/>
          <w:szCs w:val="21"/>
          <w:highlight w:val="none"/>
          <w:u w:val="single"/>
        </w:rPr>
        <w:t xml:space="preserve">   </w:t>
      </w:r>
      <w:r>
        <w:rPr>
          <w:rFonts w:hint="eastAsia" w:ascii="宋体" w:hAnsi="宋体" w:cs="宋体"/>
          <w:bCs/>
          <w:szCs w:val="21"/>
          <w:highlight w:val="none"/>
        </w:rPr>
        <w:t>条：政府采购合同贷款</w:t>
      </w:r>
    </w:p>
    <w:p w14:paraId="0D7E241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本合同同时用于乙方向 </w:t>
      </w:r>
      <w:r>
        <w:rPr>
          <w:rFonts w:hint="eastAsia" w:ascii="宋体" w:hAnsi="宋体" w:cs="宋体"/>
          <w:bCs/>
          <w:szCs w:val="21"/>
          <w:highlight w:val="none"/>
          <w:u w:val="single"/>
        </w:rPr>
        <w:t xml:space="preserve">     </w:t>
      </w:r>
      <w:r>
        <w:rPr>
          <w:rFonts w:hint="eastAsia" w:ascii="宋体" w:hAnsi="宋体" w:cs="宋体"/>
          <w:bCs/>
          <w:szCs w:val="21"/>
          <w:highlight w:val="none"/>
        </w:rPr>
        <w:t>银行（金融机构）申请政府采购信用贷款。</w:t>
      </w:r>
    </w:p>
    <w:p w14:paraId="3D0AA115">
      <w:pPr>
        <w:spacing w:line="360" w:lineRule="auto"/>
        <w:ind w:firstLine="420" w:firstLineChars="200"/>
        <w:rPr>
          <w:rFonts w:ascii="宋体" w:hAnsi="宋体" w:cs="宋体"/>
          <w:szCs w:val="21"/>
          <w:highlight w:val="none"/>
        </w:rPr>
      </w:pPr>
      <w:r>
        <w:rPr>
          <w:rFonts w:hint="eastAsia" w:ascii="宋体" w:hAnsi="宋体" w:cs="宋体"/>
          <w:bCs/>
          <w:szCs w:val="21"/>
          <w:highlight w:val="none"/>
        </w:rPr>
        <w:t>本合同一经签订，原则上不得更改乙方收款账户信息。确须更改的，乙方应取得原合同收款账户开户银行书面同意，否则修改后的合同不予备案，采购资金不予支付。”</w:t>
      </w:r>
    </w:p>
    <w:p w14:paraId="0C4C1114">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（十一）</w:t>
      </w:r>
      <w:r>
        <w:rPr>
          <w:rFonts w:hint="eastAsia" w:ascii="宋体" w:hAnsi="宋体" w:cs="宋体"/>
          <w:b/>
          <w:szCs w:val="21"/>
          <w:highlight w:val="none"/>
          <w:lang w:eastAsia="zh-CN"/>
        </w:rPr>
        <w:t>浙江天勤信息技术监理有限公司</w:t>
      </w:r>
      <w:r>
        <w:rPr>
          <w:rFonts w:hint="eastAsia" w:ascii="宋体" w:hAnsi="宋体" w:cs="宋体"/>
          <w:b/>
          <w:szCs w:val="21"/>
          <w:highlight w:val="none"/>
        </w:rPr>
        <w:t>拥有本磋商文件最终解释权。</w:t>
      </w:r>
    </w:p>
    <w:p w14:paraId="770CAB4D">
      <w:pPr>
        <w:snapToGrid w:val="0"/>
        <w:spacing w:line="360" w:lineRule="auto"/>
        <w:jc w:val="center"/>
        <w:rPr>
          <w:rFonts w:hint="eastAsia" w:ascii="宋体" w:hAnsi="宋体" w:cs="宋体"/>
          <w:b/>
          <w:szCs w:val="21"/>
          <w:highlight w:val="none"/>
        </w:rPr>
      </w:pPr>
    </w:p>
    <w:p w14:paraId="5B48CD53">
      <w:pPr>
        <w:snapToGrid w:val="0"/>
        <w:spacing w:line="360" w:lineRule="auto"/>
        <w:jc w:val="center"/>
        <w:outlineLvl w:val="1"/>
        <w:rPr>
          <w:rFonts w:ascii="宋体" w:hAnsi="宋体" w:cs="宋体"/>
          <w:b/>
          <w:szCs w:val="21"/>
          <w:highlight w:val="none"/>
        </w:rPr>
      </w:pPr>
      <w:r>
        <w:rPr>
          <w:rFonts w:hint="eastAsia" w:ascii="宋体" w:hAnsi="宋体" w:cs="宋体"/>
          <w:b/>
          <w:szCs w:val="21"/>
          <w:highlight w:val="none"/>
        </w:rPr>
        <w:t>二、磋商文件</w:t>
      </w:r>
    </w:p>
    <w:p w14:paraId="2085F731">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（一）磋商文件的构成</w:t>
      </w:r>
    </w:p>
    <w:p w14:paraId="0627554B">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第一章  竞争性磋商公告</w:t>
      </w:r>
    </w:p>
    <w:p w14:paraId="6FA6075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第二章  采购需求</w:t>
      </w:r>
    </w:p>
    <w:p w14:paraId="19F5F18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 xml:space="preserve">第三章  </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须知</w:t>
      </w:r>
    </w:p>
    <w:p w14:paraId="2E33149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第四章  评标办法及标准</w:t>
      </w:r>
    </w:p>
    <w:p w14:paraId="305E64C5">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第五章  合同主要条款</w:t>
      </w:r>
    </w:p>
    <w:p w14:paraId="6CAEB26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 xml:space="preserve">第六章  </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组成</w:t>
      </w:r>
    </w:p>
    <w:p w14:paraId="1F965BCA">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其他有关补充文件</w:t>
      </w:r>
    </w:p>
    <w:p w14:paraId="2DBD55CD">
      <w:pPr>
        <w:pStyle w:val="8"/>
        <w:widowControl w:val="0"/>
        <w:snapToGrid w:val="0"/>
        <w:spacing w:after="0" w:afterLines="0" w:line="360" w:lineRule="auto"/>
        <w:ind w:left="0" w:firstLine="422" w:firstLineChars="200"/>
        <w:jc w:val="both"/>
        <w:rPr>
          <w:rFonts w:ascii="宋体" w:hAnsi="宋体" w:cs="宋体"/>
          <w:b/>
          <w:kern w:val="2"/>
          <w:sz w:val="21"/>
          <w:szCs w:val="21"/>
          <w:highlight w:val="none"/>
        </w:rPr>
      </w:pPr>
      <w:r>
        <w:rPr>
          <w:rFonts w:hint="eastAsia" w:ascii="宋体" w:hAnsi="宋体" w:cs="宋体"/>
          <w:b/>
          <w:sz w:val="21"/>
          <w:szCs w:val="21"/>
          <w:highlight w:val="none"/>
        </w:rPr>
        <w:t>（</w:t>
      </w:r>
      <w:r>
        <w:rPr>
          <w:rFonts w:hint="eastAsia" w:ascii="宋体" w:hAnsi="宋体" w:cs="宋体"/>
          <w:b/>
          <w:kern w:val="2"/>
          <w:sz w:val="21"/>
          <w:szCs w:val="21"/>
          <w:highlight w:val="none"/>
        </w:rPr>
        <w:t xml:space="preserve">二）磋商文件的澄清与修改 </w:t>
      </w:r>
    </w:p>
    <w:p w14:paraId="48EE97FF">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应认真阅读本磋商文件，发现其中有误或有要求不合理的，</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必须在投标截止前5天内以书面形式要求采购人澄清。</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对已发出的磋商文件进行必要澄清、答复、修改或补充的，应当在磋商文件要求提交</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截止时间5天前，在相关的采购信息发布媒体上发布更正公告，并通知所有已购买磋商文件的潜在</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w:t>
      </w:r>
    </w:p>
    <w:p w14:paraId="14B67867">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2、采购人以书面形式答复</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要求澄清的问题，并将不包含问题来源的答复书面通知所有购买磋商文件的潜在</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；除书面答复以外的其他澄清方式及澄清内容均无效。</w:t>
      </w:r>
    </w:p>
    <w:p w14:paraId="43571BCE">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3、磋商文件的答复、澄清、修改、补充通知实质上改变采购需求相关内容，且自磋商文件的答复、澄清、修改、补充通知发出之日起至投标截止时间止不足5天的，采购人可视情况推迟投标截止时间和开标时间，按规定在相关的采购信息发布媒体上发布变更公告，并将变更后的时间通知所有已购买磋商文件的潜在</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w:t>
      </w:r>
    </w:p>
    <w:p w14:paraId="52C7D46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4、磋商文件澄清、答复、修改、补充的内容为磋商文件的组成部分。当磋商文件与磋商文件的答复、澄清、修改、补充通知就同一内容的表述不一致时，以最后发出的书面文件为准。</w:t>
      </w:r>
    </w:p>
    <w:p w14:paraId="2BFBE6A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5、磋商文件的澄清、答复、修改或补充都应该通过本招标代理机构以法定形式发布，采购人非通过本招标代理机构的，不得擅自澄清、答复、修改或补充磋商文件。</w:t>
      </w:r>
    </w:p>
    <w:p w14:paraId="1B968D7D">
      <w:pPr>
        <w:pStyle w:val="13"/>
        <w:snapToGrid w:val="0"/>
        <w:spacing w:line="360" w:lineRule="auto"/>
        <w:ind w:firstLine="415" w:firstLineChars="198"/>
        <w:rPr>
          <w:rFonts w:hAnsi="宋体" w:eastAsia="宋体" w:cs="宋体"/>
          <w:sz w:val="21"/>
          <w:szCs w:val="21"/>
          <w:highlight w:val="none"/>
        </w:rPr>
      </w:pPr>
    </w:p>
    <w:p w14:paraId="70B264A4">
      <w:pPr>
        <w:snapToGrid w:val="0"/>
        <w:spacing w:line="360" w:lineRule="auto"/>
        <w:jc w:val="center"/>
        <w:outlineLvl w:val="1"/>
        <w:rPr>
          <w:rFonts w:ascii="宋体" w:hAnsi="宋体" w:cs="宋体"/>
          <w:b/>
          <w:szCs w:val="21"/>
          <w:highlight w:val="none"/>
        </w:rPr>
      </w:pPr>
      <w:r>
        <w:rPr>
          <w:rFonts w:hint="eastAsia" w:ascii="宋体" w:hAnsi="宋体" w:cs="宋体"/>
          <w:b/>
          <w:szCs w:val="21"/>
          <w:highlight w:val="none"/>
        </w:rPr>
        <w:t>三、</w:t>
      </w:r>
      <w:r>
        <w:rPr>
          <w:rFonts w:hint="eastAsia" w:ascii="宋体" w:hAnsi="宋体" w:cs="宋体"/>
          <w:b/>
          <w:szCs w:val="21"/>
          <w:highlight w:val="none"/>
          <w:lang w:eastAsia="zh-CN"/>
        </w:rPr>
        <w:t>响应文件</w:t>
      </w:r>
      <w:r>
        <w:rPr>
          <w:rFonts w:hint="eastAsia" w:ascii="宋体" w:hAnsi="宋体" w:cs="宋体"/>
          <w:b/>
          <w:szCs w:val="21"/>
          <w:highlight w:val="none"/>
        </w:rPr>
        <w:t>的编制</w:t>
      </w:r>
    </w:p>
    <w:p w14:paraId="6B4688F8">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（一）</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的形式和效力</w:t>
      </w:r>
    </w:p>
    <w:p w14:paraId="7776FCC2">
      <w:pPr>
        <w:adjustRightInd w:val="0"/>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分为电子</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以及备份</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，备份</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为以介质存储的数据电文形式的</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w:t>
      </w:r>
    </w:p>
    <w:p w14:paraId="664455AE">
      <w:pPr>
        <w:adjustRightInd w:val="0"/>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1、电子</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，按“政采云供应商项目采购-电子招投标操作指南”及本磋商文件要求制作、加密并递交。</w:t>
      </w:r>
    </w:p>
    <w:p w14:paraId="211FAADF">
      <w:pPr>
        <w:adjustRightInd w:val="0"/>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2、以介质存储的数据电文形式的备份</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，按政采云供应商项目采购-电子招投标操作指南中制作的电子</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w:t>
      </w:r>
    </w:p>
    <w:p w14:paraId="42489B39">
      <w:pPr>
        <w:adjustRightInd w:val="0"/>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的启用，按先后顺位分别为电子</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、以介质存储的数据电文形式的备份</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。在下一顺位的</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启用时，前一顺位的</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自动失效。</w:t>
      </w:r>
    </w:p>
    <w:p w14:paraId="0E64DA46">
      <w:pPr>
        <w:snapToGrid w:val="0"/>
        <w:spacing w:line="360" w:lineRule="auto"/>
        <w:ind w:firstLine="422" w:firstLineChars="200"/>
        <w:outlineLvl w:val="9"/>
        <w:rPr>
          <w:rFonts w:ascii="宋体" w:hAnsi="宋体" w:cs="宋体"/>
          <w:b/>
          <w:color w:val="000000"/>
          <w:szCs w:val="21"/>
          <w:highlight w:val="none"/>
        </w:rPr>
      </w:pPr>
      <w:r>
        <w:rPr>
          <w:rFonts w:hint="eastAsia" w:ascii="宋体" w:hAnsi="宋体" w:cs="宋体"/>
          <w:b/>
          <w:color w:val="000000"/>
          <w:szCs w:val="21"/>
          <w:highlight w:val="none"/>
        </w:rPr>
        <w:t>（二）</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的组成</w:t>
      </w:r>
    </w:p>
    <w:p w14:paraId="65E58851">
      <w:pPr>
        <w:snapToGrid w:val="0"/>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lang w:eastAsia="zh-CN"/>
        </w:rPr>
        <w:t>响应文件</w:t>
      </w:r>
      <w:r>
        <w:rPr>
          <w:rFonts w:hint="eastAsia" w:ascii="宋体" w:hAnsi="宋体" w:cs="宋体"/>
          <w:szCs w:val="21"/>
          <w:highlight w:val="none"/>
        </w:rPr>
        <w:t>由磋商报价文件、资格证明文件、商务技术文件组成。</w:t>
      </w:r>
      <w:r>
        <w:rPr>
          <w:rFonts w:hint="eastAsia" w:ascii="宋体" w:hAnsi="宋体" w:cs="宋体"/>
          <w:color w:val="000000"/>
          <w:szCs w:val="21"/>
          <w:highlight w:val="none"/>
        </w:rPr>
        <w:t>电子</w:t>
      </w:r>
      <w:r>
        <w:rPr>
          <w:rFonts w:hint="eastAsia" w:ascii="宋体" w:hAnsi="宋体" w:cs="宋体"/>
          <w:color w:val="000000"/>
          <w:szCs w:val="21"/>
          <w:highlight w:val="none"/>
          <w:lang w:eastAsia="zh-CN"/>
        </w:rPr>
        <w:t>响应文件</w:t>
      </w:r>
      <w:r>
        <w:rPr>
          <w:rFonts w:hint="eastAsia" w:ascii="宋体" w:hAnsi="宋体" w:cs="宋体"/>
          <w:color w:val="000000"/>
          <w:szCs w:val="21"/>
          <w:highlight w:val="none"/>
        </w:rPr>
        <w:t xml:space="preserve">中所须加盖公章部分均采用CA签章。（具体要求详见第六章 </w:t>
      </w:r>
      <w:r>
        <w:rPr>
          <w:rFonts w:hint="eastAsia" w:ascii="宋体" w:hAnsi="宋体" w:cs="宋体"/>
          <w:color w:val="000000"/>
          <w:szCs w:val="21"/>
          <w:highlight w:val="none"/>
          <w:lang w:eastAsia="zh-CN"/>
        </w:rPr>
        <w:t>响应文件</w:t>
      </w:r>
      <w:r>
        <w:rPr>
          <w:rFonts w:hint="eastAsia" w:ascii="宋体" w:hAnsi="宋体" w:cs="宋体"/>
          <w:color w:val="000000"/>
          <w:szCs w:val="21"/>
          <w:highlight w:val="none"/>
        </w:rPr>
        <w:t>组成）</w:t>
      </w:r>
    </w:p>
    <w:p w14:paraId="0F863B00">
      <w:pPr>
        <w:snapToGrid w:val="0"/>
        <w:spacing w:line="360" w:lineRule="auto"/>
        <w:ind w:firstLine="422" w:firstLineChars="200"/>
        <w:outlineLvl w:val="9"/>
        <w:rPr>
          <w:rFonts w:ascii="宋体" w:hAnsi="宋体" w:cs="宋体"/>
          <w:b/>
          <w:szCs w:val="21"/>
          <w:highlight w:val="none"/>
        </w:rPr>
      </w:pPr>
      <w:r>
        <w:rPr>
          <w:rFonts w:hint="eastAsia" w:ascii="宋体" w:hAnsi="宋体" w:cs="宋体"/>
          <w:b/>
          <w:szCs w:val="21"/>
          <w:highlight w:val="none"/>
        </w:rPr>
        <w:t>（三）</w:t>
      </w:r>
      <w:r>
        <w:rPr>
          <w:rFonts w:hint="eastAsia" w:ascii="宋体" w:hAnsi="宋体" w:cs="宋体"/>
          <w:b/>
          <w:szCs w:val="21"/>
          <w:highlight w:val="none"/>
          <w:lang w:eastAsia="zh-CN"/>
        </w:rPr>
        <w:t>响应文件</w:t>
      </w:r>
      <w:r>
        <w:rPr>
          <w:rFonts w:hint="eastAsia" w:ascii="宋体" w:hAnsi="宋体" w:cs="宋体"/>
          <w:b/>
          <w:szCs w:val="21"/>
          <w:highlight w:val="none"/>
        </w:rPr>
        <w:t>的语言及计量</w:t>
      </w:r>
    </w:p>
    <w:p w14:paraId="00A67318">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以及</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与招标代理机构就有关投标事宜的所有来往函电，均应以中文汉语书写。除签名、盖章、专用名称、特殊证明材料等情形外，以中文汉语以外的文字表述的</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视同未提供。</w:t>
      </w:r>
    </w:p>
    <w:p w14:paraId="5D24E1C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2、投标计量单位，应采用中华人民共和国法定计量单位（货币单位：人民币元），否则视同未响应。</w:t>
      </w:r>
    </w:p>
    <w:p w14:paraId="1C936049">
      <w:pPr>
        <w:snapToGrid w:val="0"/>
        <w:spacing w:line="360" w:lineRule="auto"/>
        <w:ind w:firstLine="422" w:firstLineChars="200"/>
        <w:outlineLvl w:val="9"/>
        <w:rPr>
          <w:rFonts w:ascii="宋体" w:hAnsi="宋体" w:cs="宋体"/>
          <w:b/>
          <w:szCs w:val="21"/>
          <w:highlight w:val="none"/>
        </w:rPr>
      </w:pPr>
      <w:r>
        <w:rPr>
          <w:rFonts w:hint="eastAsia" w:ascii="宋体" w:hAnsi="宋体" w:cs="宋体"/>
          <w:b/>
          <w:szCs w:val="21"/>
          <w:highlight w:val="none"/>
        </w:rPr>
        <w:t>（四）磋商报价与相关费用</w:t>
      </w:r>
    </w:p>
    <w:p w14:paraId="7A07956F">
      <w:pPr>
        <w:pStyle w:val="13"/>
        <w:snapToGrid w:val="0"/>
        <w:spacing w:line="360" w:lineRule="auto"/>
        <w:ind w:firstLine="420" w:firstLineChars="200"/>
        <w:rPr>
          <w:rFonts w:hAnsi="宋体" w:eastAsia="宋体" w:cs="宋体"/>
          <w:bCs/>
          <w:sz w:val="21"/>
          <w:szCs w:val="21"/>
          <w:highlight w:val="none"/>
        </w:rPr>
      </w:pPr>
      <w:r>
        <w:rPr>
          <w:rFonts w:hint="eastAsia" w:hAnsi="宋体" w:eastAsia="宋体" w:cs="宋体"/>
          <w:bCs/>
          <w:sz w:val="21"/>
          <w:szCs w:val="21"/>
          <w:highlight w:val="none"/>
        </w:rPr>
        <w:t>详见《</w:t>
      </w:r>
      <w:r>
        <w:rPr>
          <w:rFonts w:hint="eastAsia" w:hAnsi="宋体" w:eastAsia="宋体" w:cs="宋体"/>
          <w:bCs/>
          <w:sz w:val="21"/>
          <w:szCs w:val="21"/>
          <w:highlight w:val="none"/>
          <w:lang w:eastAsia="zh-CN"/>
        </w:rPr>
        <w:t>响应人</w:t>
      </w:r>
      <w:r>
        <w:rPr>
          <w:rFonts w:hint="eastAsia" w:hAnsi="宋体" w:eastAsia="宋体" w:cs="宋体"/>
          <w:bCs/>
          <w:sz w:val="21"/>
          <w:szCs w:val="21"/>
          <w:highlight w:val="none"/>
        </w:rPr>
        <w:t>须知前附表》</w:t>
      </w:r>
    </w:p>
    <w:p w14:paraId="335DC185">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（五）</w:t>
      </w:r>
      <w:r>
        <w:rPr>
          <w:rFonts w:hint="eastAsia" w:hAnsi="宋体" w:eastAsia="宋体" w:cs="宋体"/>
          <w:b/>
          <w:sz w:val="21"/>
          <w:szCs w:val="21"/>
          <w:highlight w:val="none"/>
          <w:lang w:eastAsia="zh-CN"/>
        </w:rPr>
        <w:t>响应文件</w:t>
      </w:r>
      <w:r>
        <w:rPr>
          <w:rFonts w:hint="eastAsia" w:hAnsi="宋体" w:eastAsia="宋体" w:cs="宋体"/>
          <w:b/>
          <w:sz w:val="21"/>
          <w:szCs w:val="21"/>
          <w:highlight w:val="none"/>
        </w:rPr>
        <w:t>的有效期</w:t>
      </w:r>
    </w:p>
    <w:p w14:paraId="27EDFE3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1、自投标截止日起90天</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应保持有效。有效期不足的</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将被拒绝。</w:t>
      </w:r>
    </w:p>
    <w:p w14:paraId="709325B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2、在特殊情况下，采购人可与</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协商延长</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的有效期，这种要求和答复均以书面形式进行。</w:t>
      </w:r>
    </w:p>
    <w:p w14:paraId="0F03D851">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3、</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的</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自开标之日起至合同履行完毕止均应保持有效。</w:t>
      </w:r>
    </w:p>
    <w:p w14:paraId="1C6B15BF">
      <w:pPr>
        <w:snapToGrid w:val="0"/>
        <w:spacing w:line="360" w:lineRule="auto"/>
        <w:ind w:firstLine="422" w:firstLineChars="200"/>
        <w:outlineLvl w:val="9"/>
        <w:rPr>
          <w:rFonts w:ascii="宋体" w:hAnsi="宋体" w:cs="宋体"/>
          <w:b/>
          <w:szCs w:val="21"/>
          <w:highlight w:val="none"/>
        </w:rPr>
      </w:pPr>
      <w:r>
        <w:rPr>
          <w:rFonts w:hint="eastAsia" w:ascii="宋体" w:hAnsi="宋体" w:cs="宋体"/>
          <w:b/>
          <w:szCs w:val="21"/>
          <w:highlight w:val="none"/>
        </w:rPr>
        <w:t>（六）</w:t>
      </w:r>
      <w:r>
        <w:rPr>
          <w:rFonts w:hint="eastAsia" w:ascii="宋体" w:hAnsi="宋体" w:cs="宋体"/>
          <w:b/>
          <w:szCs w:val="21"/>
          <w:highlight w:val="none"/>
          <w:lang w:eastAsia="zh-CN"/>
        </w:rPr>
        <w:t>响应文件</w:t>
      </w:r>
      <w:r>
        <w:rPr>
          <w:rFonts w:hint="eastAsia" w:ascii="宋体" w:hAnsi="宋体" w:cs="宋体"/>
          <w:b/>
          <w:szCs w:val="21"/>
          <w:highlight w:val="none"/>
        </w:rPr>
        <w:t>的签署和编制</w:t>
      </w:r>
    </w:p>
    <w:p w14:paraId="6E2B9304">
      <w:pPr>
        <w:adjustRightInd w:val="0"/>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1、电子</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部分：</w:t>
      </w:r>
    </w:p>
    <w:p w14:paraId="0D106806">
      <w:pPr>
        <w:adjustRightInd w:val="0"/>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lang w:eastAsia="zh-CN"/>
        </w:rPr>
        <w:t>响应人</w:t>
      </w:r>
      <w:r>
        <w:rPr>
          <w:rFonts w:hint="eastAsia" w:ascii="宋体" w:hAnsi="宋体" w:cs="宋体"/>
          <w:b/>
          <w:color w:val="000000"/>
          <w:szCs w:val="21"/>
          <w:highlight w:val="none"/>
        </w:rPr>
        <w:t>应根据“政采云供应商项目采购-电子招投标操作指南”及本磋商文件规定的格式和顺序编制电子</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并进行关联定位。</w:t>
      </w:r>
    </w:p>
    <w:p w14:paraId="53CF2523">
      <w:pPr>
        <w:adjustRightInd w:val="0"/>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2、以介质存储的数据电文形式的备份</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部分：</w:t>
      </w:r>
    </w:p>
    <w:p w14:paraId="42EEB291">
      <w:pPr>
        <w:adjustRightInd w:val="0"/>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备份电子</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，以DVD光盘、U盘形式存储。</w:t>
      </w:r>
    </w:p>
    <w:p w14:paraId="7AB85C97">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（七）备份</w:t>
      </w:r>
      <w:r>
        <w:rPr>
          <w:rFonts w:hint="eastAsia" w:ascii="宋体" w:hAnsi="宋体" w:cs="宋体"/>
          <w:b/>
          <w:color w:val="000000"/>
          <w:szCs w:val="21"/>
          <w:highlight w:val="none"/>
          <w:lang w:eastAsia="zh-CN"/>
        </w:rPr>
        <w:t>响应文件</w:t>
      </w:r>
      <w:r>
        <w:rPr>
          <w:rFonts w:hint="eastAsia" w:ascii="宋体" w:hAnsi="宋体" w:cs="宋体"/>
          <w:b/>
          <w:color w:val="000000"/>
          <w:szCs w:val="21"/>
          <w:highlight w:val="none"/>
        </w:rPr>
        <w:t>的修改和撤回</w:t>
      </w:r>
    </w:p>
    <w:p w14:paraId="1EDE4F4F">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lang w:eastAsia="zh-CN"/>
        </w:rPr>
        <w:t>响应人</w:t>
      </w:r>
      <w:r>
        <w:rPr>
          <w:rFonts w:hint="eastAsia" w:hAnsi="宋体" w:eastAsia="宋体" w:cs="宋体"/>
          <w:sz w:val="21"/>
          <w:szCs w:val="21"/>
          <w:highlight w:val="none"/>
        </w:rPr>
        <w:t>在投标截止时间之前，可以对已提交的</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进行修改或撤回，并书面形式（</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代表签字）通知招标代理机构；投标截止时间后，</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不得撤回、修改</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。修改后重新递交的</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应当按本磋商文件的要求密封和签字。</w:t>
      </w:r>
    </w:p>
    <w:p w14:paraId="66ABA26C">
      <w:pPr>
        <w:snapToGrid w:val="0"/>
        <w:spacing w:line="360" w:lineRule="auto"/>
        <w:ind w:firstLine="422" w:firstLineChars="200"/>
        <w:outlineLvl w:val="9"/>
        <w:rPr>
          <w:rFonts w:ascii="宋体" w:hAnsi="宋体" w:cs="宋体"/>
          <w:b/>
          <w:szCs w:val="21"/>
          <w:highlight w:val="none"/>
        </w:rPr>
      </w:pPr>
      <w:r>
        <w:rPr>
          <w:rFonts w:hint="eastAsia" w:ascii="宋体" w:hAnsi="宋体" w:cs="宋体"/>
          <w:b/>
          <w:szCs w:val="21"/>
          <w:highlight w:val="none"/>
        </w:rPr>
        <w:t>（八）响应无效的情形</w:t>
      </w:r>
    </w:p>
    <w:p w14:paraId="00F6F007">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实质上没有响应磋商文件要求的投标将被视为无效投标。</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不得通过修正或撤消不合要求的偏离或保留从而使其投标成为实质上响应的投标。经磋商小组认定属于</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笔误所造成的差错，应当允许其在评标结束之前进行修改或者补正（可以是复印件、传真件等）。修改或者补正</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必须以书面形式进行，并应在中标结果公告之前查核原件。限期内不补正或经补正后仍不符合磋商文件要求的，应认定其投标无效。</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修改、补正</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后，不影响磋商小组对其</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所作的评价和评分结果。</w:t>
      </w:r>
    </w:p>
    <w:p w14:paraId="3C4E92B6">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1、在符合性审查和商务评审时，如发现下列情形之一的，</w:t>
      </w:r>
      <w:r>
        <w:rPr>
          <w:rFonts w:hint="eastAsia" w:hAnsi="宋体" w:eastAsia="宋体" w:cs="宋体"/>
          <w:b/>
          <w:sz w:val="21"/>
          <w:szCs w:val="21"/>
          <w:highlight w:val="none"/>
          <w:lang w:eastAsia="zh-CN"/>
        </w:rPr>
        <w:t>响应文件</w:t>
      </w:r>
      <w:r>
        <w:rPr>
          <w:rFonts w:hint="eastAsia" w:hAnsi="宋体" w:eastAsia="宋体" w:cs="宋体"/>
          <w:b/>
          <w:sz w:val="21"/>
          <w:szCs w:val="21"/>
          <w:highlight w:val="none"/>
        </w:rPr>
        <w:t>将被视为无效响应：</w:t>
      </w:r>
    </w:p>
    <w:p w14:paraId="1C37CB45">
      <w:pPr>
        <w:snapToGrid w:val="0"/>
        <w:spacing w:line="360" w:lineRule="auto"/>
        <w:ind w:firstLine="420" w:firstLineChars="200"/>
        <w:rPr>
          <w:rFonts w:ascii="宋体" w:hAnsi="宋体" w:cs="宋体"/>
          <w:b w:val="0"/>
          <w:bCs w:val="0"/>
          <w:color w:val="000000"/>
          <w:szCs w:val="21"/>
          <w:highlight w:val="none"/>
        </w:rPr>
      </w:pPr>
      <w:r>
        <w:rPr>
          <w:rFonts w:hint="eastAsia" w:ascii="宋体" w:hAnsi="宋体" w:cs="宋体"/>
          <w:b w:val="0"/>
          <w:bCs w:val="0"/>
          <w:color w:val="000000"/>
          <w:szCs w:val="21"/>
          <w:highlight w:val="none"/>
        </w:rPr>
        <w:t>1.1电子</w:t>
      </w:r>
      <w:r>
        <w:rPr>
          <w:rFonts w:hint="eastAsia" w:ascii="宋体" w:hAnsi="宋体" w:cs="宋体"/>
          <w:b w:val="0"/>
          <w:bCs w:val="0"/>
          <w:color w:val="000000"/>
          <w:szCs w:val="21"/>
          <w:highlight w:val="none"/>
          <w:lang w:eastAsia="zh-CN"/>
        </w:rPr>
        <w:t>响应文件</w:t>
      </w:r>
      <w:r>
        <w:rPr>
          <w:rFonts w:hint="eastAsia" w:ascii="宋体" w:hAnsi="宋体" w:cs="宋体"/>
          <w:b w:val="0"/>
          <w:bCs w:val="0"/>
          <w:color w:val="000000"/>
          <w:szCs w:val="21"/>
          <w:highlight w:val="none"/>
        </w:rPr>
        <w:t>解密失败的，且未在规定时间内提交有效备份</w:t>
      </w:r>
      <w:r>
        <w:rPr>
          <w:rFonts w:hint="eastAsia" w:ascii="宋体" w:hAnsi="宋体" w:cs="宋体"/>
          <w:b w:val="0"/>
          <w:bCs w:val="0"/>
          <w:color w:val="000000"/>
          <w:szCs w:val="21"/>
          <w:highlight w:val="none"/>
          <w:lang w:eastAsia="zh-CN"/>
        </w:rPr>
        <w:t>响应文件</w:t>
      </w:r>
      <w:r>
        <w:rPr>
          <w:rFonts w:hint="eastAsia" w:ascii="宋体" w:hAnsi="宋体" w:cs="宋体"/>
          <w:b w:val="0"/>
          <w:bCs w:val="0"/>
          <w:color w:val="000000"/>
          <w:szCs w:val="21"/>
          <w:highlight w:val="none"/>
        </w:rPr>
        <w:t>的；</w:t>
      </w:r>
    </w:p>
    <w:p w14:paraId="711555EF">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1.2未按磋商文件要求密封、签字、盖章的；</w:t>
      </w:r>
    </w:p>
    <w:p w14:paraId="124C72AF">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1.3资格证明文件不全的，或者不符合磋商文件标明的资格要求的；</w:t>
      </w:r>
    </w:p>
    <w:p w14:paraId="741F61F0">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1.4</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组成不全的；</w:t>
      </w:r>
    </w:p>
    <w:p w14:paraId="1963279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1.5</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的实质性内容未使用中文表述、意思表述不明确、前后矛盾或者使用计量单位不符合磋商文件要求的；（经磋商小组认定允许其当场更正的笔误除外）</w:t>
      </w:r>
    </w:p>
    <w:p w14:paraId="15CD1DE4">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1.6</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的关键内容字迹模糊、无法辨认的，或者</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中经修正的内容字迹模糊难以辩认或者修改处未按规定签名盖章的；</w:t>
      </w:r>
    </w:p>
    <w:p w14:paraId="54A67914">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1.7实质性条款不能满足磋商文件要求的；</w:t>
      </w:r>
    </w:p>
    <w:p w14:paraId="13474A2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1.8不响应磋商文件要求或者</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有采购人不能接受的附加条件的；</w:t>
      </w:r>
    </w:p>
    <w:p w14:paraId="64B8F12F">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 xml:space="preserve">1.9 </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没有按磋商文件要求提供有标“▲”的条款的资料和材料的；</w:t>
      </w:r>
    </w:p>
    <w:p w14:paraId="32B4FD94">
      <w:pPr>
        <w:pStyle w:val="13"/>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1.10</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资格证明、商务、技术部分中出现磋商报价信息的。</w:t>
      </w:r>
    </w:p>
    <w:p w14:paraId="7A9074B0">
      <w:pPr>
        <w:pStyle w:val="13"/>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1.11除政府采购法律法规规章规定的属于恶意串通、视为串通投标情形外，在不影响公平竞争的前提下，采购人在采购文件中明确规定参与同一个采购包（标段）的供应商存在下列情形之一且无法合理解释的，其投标文件无效：</w:t>
      </w:r>
    </w:p>
    <w:p w14:paraId="170FD975">
      <w:pPr>
        <w:pStyle w:val="13"/>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（1）不同供应商的电子投标文件上传计算机的网卡MAC地址或硬盘序列号等硬件信息相同的；</w:t>
      </w:r>
    </w:p>
    <w:p w14:paraId="395CCD4C">
      <w:pPr>
        <w:pStyle w:val="13"/>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（2）上传的电子投标文件若出现使用本项目其他投标供应商的数字证书加密的，或者加盖本项目其他投标供应商的电子印章的；</w:t>
      </w:r>
    </w:p>
    <w:p w14:paraId="53EA6CAD">
      <w:pPr>
        <w:pStyle w:val="13"/>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（3）不同供应商的投标文件的内容存在3处以上错误一致的；</w:t>
      </w:r>
    </w:p>
    <w:p w14:paraId="14EDCA55">
      <w:pPr>
        <w:pStyle w:val="13"/>
        <w:snapToGrid w:val="0"/>
        <w:spacing w:line="360" w:lineRule="auto"/>
        <w:ind w:firstLine="420" w:firstLineChars="200"/>
        <w:rPr>
          <w:rFonts w:hint="eastAsia" w:hAnsi="宋体" w:eastAsia="宋体" w:cs="宋体"/>
          <w:sz w:val="21"/>
          <w:szCs w:val="21"/>
          <w:highlight w:val="none"/>
        </w:rPr>
      </w:pPr>
      <w:r>
        <w:rPr>
          <w:rFonts w:hint="eastAsia" w:hAnsi="宋体" w:eastAsia="宋体" w:cs="宋体"/>
          <w:sz w:val="21"/>
          <w:szCs w:val="21"/>
          <w:highlight w:val="none"/>
        </w:rPr>
        <w:t>（4）不同供应商联系人为同一人或不同联系人的联系电话一致的。</w:t>
      </w:r>
    </w:p>
    <w:p w14:paraId="02E6A949">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2、在技术评审时，如发现下列情形之一的，</w:t>
      </w:r>
      <w:r>
        <w:rPr>
          <w:rFonts w:hint="eastAsia" w:hAnsi="宋体" w:eastAsia="宋体" w:cs="宋体"/>
          <w:b/>
          <w:sz w:val="21"/>
          <w:szCs w:val="21"/>
          <w:highlight w:val="none"/>
          <w:lang w:eastAsia="zh-CN"/>
        </w:rPr>
        <w:t>响应文件</w:t>
      </w:r>
      <w:r>
        <w:rPr>
          <w:rFonts w:hint="eastAsia" w:hAnsi="宋体" w:eastAsia="宋体" w:cs="宋体"/>
          <w:b/>
          <w:sz w:val="21"/>
          <w:szCs w:val="21"/>
          <w:highlight w:val="none"/>
        </w:rPr>
        <w:t>将被视为无效响应标：</w:t>
      </w:r>
    </w:p>
    <w:p w14:paraId="3759F9C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2.1</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标明的响应或偏离与事实不符或虚假响应的；</w:t>
      </w:r>
    </w:p>
    <w:p w14:paraId="4CC42C45">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2.2明显不符合磋商文件中标“▲”的技术指标、主要功能项目发生实质性偏离的；</w:t>
      </w:r>
    </w:p>
    <w:p w14:paraId="54E12B86">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2.3响应技术方案不明确，存在一个或一个以上备选（替代）响应的；</w:t>
      </w:r>
    </w:p>
    <w:p w14:paraId="601576C8">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3、在磋商报价文件评审时，如发现下列情形之一的，</w:t>
      </w:r>
      <w:r>
        <w:rPr>
          <w:rFonts w:hint="eastAsia" w:hAnsi="宋体" w:eastAsia="宋体" w:cs="宋体"/>
          <w:b/>
          <w:sz w:val="21"/>
          <w:szCs w:val="21"/>
          <w:highlight w:val="none"/>
          <w:lang w:eastAsia="zh-CN"/>
        </w:rPr>
        <w:t>响应文件</w:t>
      </w:r>
      <w:r>
        <w:rPr>
          <w:rFonts w:hint="eastAsia" w:hAnsi="宋体" w:eastAsia="宋体" w:cs="宋体"/>
          <w:b/>
          <w:sz w:val="21"/>
          <w:szCs w:val="21"/>
          <w:highlight w:val="none"/>
        </w:rPr>
        <w:t>将被视为无效响应：</w:t>
      </w:r>
    </w:p>
    <w:p w14:paraId="30C246CC">
      <w:pPr>
        <w:pStyle w:val="13"/>
        <w:tabs>
          <w:tab w:val="left" w:pos="1680"/>
        </w:tabs>
        <w:snapToGrid w:val="0"/>
        <w:spacing w:line="360" w:lineRule="auto"/>
        <w:ind w:firstLine="420" w:firstLineChars="200"/>
        <w:rPr>
          <w:rFonts w:hAnsi="宋体" w:eastAsia="宋体" w:cs="宋体"/>
          <w:b w:val="0"/>
          <w:bCs/>
          <w:sz w:val="21"/>
          <w:szCs w:val="21"/>
          <w:highlight w:val="none"/>
        </w:rPr>
      </w:pPr>
      <w:r>
        <w:rPr>
          <w:rFonts w:hint="eastAsia" w:hAnsi="宋体" w:eastAsia="宋体" w:cs="宋体"/>
          <w:b w:val="0"/>
          <w:bCs/>
          <w:sz w:val="21"/>
          <w:szCs w:val="21"/>
          <w:highlight w:val="none"/>
        </w:rPr>
        <w:t>3.1超过项目的</w:t>
      </w:r>
      <w:r>
        <w:rPr>
          <w:rFonts w:hint="eastAsia" w:hAnsi="宋体" w:eastAsia="宋体" w:cs="宋体"/>
          <w:b w:val="0"/>
          <w:bCs/>
          <w:sz w:val="21"/>
          <w:szCs w:val="21"/>
          <w:highlight w:val="none"/>
          <w:lang w:val="en-US" w:eastAsia="zh-CN"/>
        </w:rPr>
        <w:t>预算金额</w:t>
      </w:r>
      <w:r>
        <w:rPr>
          <w:rFonts w:hint="eastAsia" w:hAnsi="宋体" w:eastAsia="宋体" w:cs="宋体"/>
          <w:b w:val="0"/>
          <w:bCs/>
          <w:sz w:val="21"/>
          <w:szCs w:val="21"/>
          <w:highlight w:val="none"/>
        </w:rPr>
        <w:t>的；</w:t>
      </w:r>
    </w:p>
    <w:p w14:paraId="6742978A">
      <w:pPr>
        <w:pStyle w:val="13"/>
        <w:snapToGrid w:val="0"/>
        <w:spacing w:line="360" w:lineRule="auto"/>
        <w:ind w:firstLine="420" w:firstLineChars="200"/>
        <w:rPr>
          <w:rFonts w:hAnsi="宋体" w:eastAsia="宋体" w:cs="宋体"/>
          <w:b w:val="0"/>
          <w:bCs/>
          <w:sz w:val="21"/>
          <w:szCs w:val="21"/>
          <w:highlight w:val="none"/>
        </w:rPr>
      </w:pPr>
      <w:r>
        <w:rPr>
          <w:rFonts w:hint="eastAsia" w:hAnsi="宋体" w:eastAsia="宋体" w:cs="宋体"/>
          <w:b w:val="0"/>
          <w:bCs/>
          <w:sz w:val="21"/>
          <w:szCs w:val="21"/>
          <w:highlight w:val="none"/>
        </w:rPr>
        <w:t>3.2有选择或有条件的报价的；</w:t>
      </w:r>
    </w:p>
    <w:p w14:paraId="2558EECD">
      <w:pPr>
        <w:pStyle w:val="13"/>
        <w:snapToGrid w:val="0"/>
        <w:spacing w:line="360" w:lineRule="auto"/>
        <w:ind w:firstLine="420" w:firstLineChars="200"/>
        <w:rPr>
          <w:rFonts w:hAnsi="宋体" w:eastAsia="宋体" w:cs="宋体"/>
          <w:b w:val="0"/>
          <w:bCs/>
          <w:sz w:val="21"/>
          <w:szCs w:val="21"/>
          <w:highlight w:val="none"/>
        </w:rPr>
      </w:pPr>
      <w:r>
        <w:rPr>
          <w:rFonts w:hint="eastAsia" w:hAnsi="宋体" w:eastAsia="宋体" w:cs="宋体"/>
          <w:b w:val="0"/>
          <w:bCs/>
          <w:sz w:val="21"/>
          <w:szCs w:val="21"/>
          <w:highlight w:val="none"/>
        </w:rPr>
        <w:t>3.3 报价文件中缺失报价的。</w:t>
      </w:r>
    </w:p>
    <w:p w14:paraId="64E819CB">
      <w:pPr>
        <w:snapToGrid w:val="0"/>
        <w:spacing w:line="360" w:lineRule="auto"/>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（九）出现以下情形，导致电子交易平台无法正常运行，或者无法保证电子交易的公平、公正和安全时，中止电子交易活动：</w:t>
      </w:r>
    </w:p>
    <w:p w14:paraId="7FD2780A">
      <w:pPr>
        <w:snapToGrid w:val="0"/>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1、电子交易平台发生故障而无法登录访问的；</w:t>
      </w:r>
    </w:p>
    <w:p w14:paraId="0F85F47B">
      <w:pPr>
        <w:snapToGrid w:val="0"/>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2、电子交易平台应用或数据库出现错误，不能进行正常操作的；</w:t>
      </w:r>
    </w:p>
    <w:p w14:paraId="1F6F78AD">
      <w:pPr>
        <w:snapToGrid w:val="0"/>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3、电子交易平台发现严重安全漏洞，有潜在泄密危险的；</w:t>
      </w:r>
    </w:p>
    <w:p w14:paraId="2DDD6EA4">
      <w:pPr>
        <w:snapToGrid w:val="0"/>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4、病毒发作导致不能进行正常操作的；</w:t>
      </w:r>
    </w:p>
    <w:p w14:paraId="35973E10">
      <w:pPr>
        <w:snapToGrid w:val="0"/>
        <w:spacing w:line="360" w:lineRule="auto"/>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5、其他无法保证电子交易的公平、公正和安全的情况。</w:t>
      </w:r>
    </w:p>
    <w:p w14:paraId="41CA3171">
      <w:pPr>
        <w:snapToGrid w:val="0"/>
        <w:spacing w:line="360" w:lineRule="auto"/>
        <w:ind w:firstLine="420" w:firstLineChars="200"/>
        <w:rPr>
          <w:rFonts w:ascii="宋体" w:hAnsi="宋体" w:cs="宋体"/>
          <w:bCs/>
          <w:color w:val="00B050"/>
          <w:szCs w:val="21"/>
          <w:highlight w:val="none"/>
        </w:rPr>
      </w:pPr>
      <w:r>
        <w:rPr>
          <w:rFonts w:hint="eastAsia" w:ascii="宋体" w:hAnsi="宋体" w:cs="宋体"/>
          <w:bCs/>
          <w:color w:val="000000"/>
          <w:szCs w:val="21"/>
          <w:highlight w:val="none"/>
        </w:rPr>
        <w:t>出现前款规定情形，不影响采购公平、公正性的，招标代理机构可以待上述情形消除后继续组织电子交易活动，也可以决定某些环节以纸质形式进行；影响或可能影响采购公平、公正性的，重新采购。</w:t>
      </w:r>
    </w:p>
    <w:p w14:paraId="34C2C72D">
      <w:pPr>
        <w:snapToGrid w:val="0"/>
        <w:spacing w:line="360" w:lineRule="auto"/>
        <w:jc w:val="center"/>
        <w:rPr>
          <w:rFonts w:ascii="宋体" w:hAnsi="宋体" w:cs="宋体"/>
          <w:b/>
          <w:szCs w:val="21"/>
          <w:highlight w:val="none"/>
        </w:rPr>
      </w:pPr>
    </w:p>
    <w:p w14:paraId="1FDC4DE6">
      <w:pPr>
        <w:snapToGrid w:val="0"/>
        <w:spacing w:line="360" w:lineRule="auto"/>
        <w:jc w:val="center"/>
        <w:outlineLvl w:val="1"/>
        <w:rPr>
          <w:rFonts w:ascii="宋体" w:hAnsi="宋体" w:cs="宋体"/>
          <w:b/>
          <w:szCs w:val="21"/>
          <w:highlight w:val="none"/>
        </w:rPr>
      </w:pPr>
      <w:r>
        <w:rPr>
          <w:rFonts w:hint="eastAsia" w:ascii="宋体" w:hAnsi="宋体" w:cs="宋体"/>
          <w:b/>
          <w:szCs w:val="21"/>
          <w:highlight w:val="none"/>
        </w:rPr>
        <w:t>四、开标</w:t>
      </w:r>
    </w:p>
    <w:p w14:paraId="3971167C">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（一）开标准备</w:t>
      </w:r>
    </w:p>
    <w:p w14:paraId="3C203EB0">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招标代理机构将在规定的时间和地点进行开标。本项目不要求</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授权代表参加现场开标、开启</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活动。</w:t>
      </w:r>
    </w:p>
    <w:p w14:paraId="0CE997B6">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（二）开标程序</w:t>
      </w:r>
    </w:p>
    <w:p w14:paraId="7F2DA667">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1、开标会由招标代理机构相关工作人员主持，主持人宣布开标会议开始。</w:t>
      </w:r>
    </w:p>
    <w:p w14:paraId="60FBA964">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2、介绍参加开标会的人员名单。</w:t>
      </w:r>
    </w:p>
    <w:p w14:paraId="4D62D09B">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3、宣布开标纪律和有关事项，告知应当回避的情形，提请有关人员回避。</w:t>
      </w:r>
    </w:p>
    <w:p w14:paraId="394E6850">
      <w:pPr>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4、电子招投标开标及评审程序</w:t>
      </w:r>
    </w:p>
    <w:p w14:paraId="3832E5B9">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4.1投标截止时间后，</w:t>
      </w:r>
      <w:r>
        <w:rPr>
          <w:rFonts w:hint="eastAsia" w:ascii="宋体" w:hAnsi="宋体" w:cs="宋体"/>
          <w:b/>
          <w:bCs/>
          <w:color w:val="000000"/>
          <w:szCs w:val="21"/>
          <w:highlight w:val="none"/>
          <w:lang w:eastAsia="zh-CN"/>
        </w:rPr>
        <w:t>响应人</w:t>
      </w:r>
      <w:r>
        <w:rPr>
          <w:rFonts w:hint="eastAsia" w:ascii="宋体" w:hAnsi="宋体" w:cs="宋体"/>
          <w:b/>
          <w:bCs/>
          <w:color w:val="000000"/>
          <w:szCs w:val="21"/>
          <w:highlight w:val="none"/>
        </w:rPr>
        <w:t>登录政采云平台，用“项目采购-开标评标”功能对电子</w:t>
      </w:r>
      <w:r>
        <w:rPr>
          <w:rFonts w:hint="eastAsia" w:ascii="宋体" w:hAnsi="宋体" w:cs="宋体"/>
          <w:b/>
          <w:bCs/>
          <w:color w:val="000000"/>
          <w:szCs w:val="21"/>
          <w:highlight w:val="none"/>
          <w:lang w:eastAsia="zh-CN"/>
        </w:rPr>
        <w:t>响应文件</w:t>
      </w:r>
      <w:r>
        <w:rPr>
          <w:rFonts w:hint="eastAsia" w:ascii="宋体" w:hAnsi="宋体" w:cs="宋体"/>
          <w:b/>
          <w:bCs/>
          <w:color w:val="000000"/>
          <w:szCs w:val="21"/>
          <w:highlight w:val="none"/>
        </w:rPr>
        <w:t>进行在线解密。</w:t>
      </w:r>
    </w:p>
    <w:p w14:paraId="7F7F23F2">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4.2磋商小组对资格进行评审；</w:t>
      </w:r>
    </w:p>
    <w:p w14:paraId="46625C32">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4.3公布资格评审结果；</w:t>
      </w:r>
    </w:p>
    <w:p w14:paraId="1AEC5043">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4.4磋商小组就价格、服务等认为需要磋商的内容分别与各</w:t>
      </w:r>
      <w:r>
        <w:rPr>
          <w:rFonts w:hint="eastAsia" w:ascii="宋体" w:hAnsi="宋体" w:cs="宋体"/>
          <w:b/>
          <w:bCs/>
          <w:color w:val="000000"/>
          <w:szCs w:val="21"/>
          <w:highlight w:val="none"/>
          <w:lang w:eastAsia="zh-CN"/>
        </w:rPr>
        <w:t>响应人</w:t>
      </w:r>
      <w:r>
        <w:rPr>
          <w:rFonts w:hint="eastAsia" w:ascii="宋体" w:hAnsi="宋体" w:cs="宋体"/>
          <w:b/>
          <w:bCs/>
          <w:color w:val="000000"/>
          <w:szCs w:val="21"/>
          <w:highlight w:val="none"/>
        </w:rPr>
        <w:t>进行磋商。</w:t>
      </w:r>
    </w:p>
    <w:p w14:paraId="5730EA23">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4.5磋商小组对商务技术</w:t>
      </w:r>
      <w:r>
        <w:rPr>
          <w:rFonts w:hint="eastAsia" w:ascii="宋体" w:hAnsi="宋体" w:cs="宋体"/>
          <w:b/>
          <w:bCs/>
          <w:color w:val="000000"/>
          <w:szCs w:val="21"/>
          <w:highlight w:val="none"/>
          <w:lang w:eastAsia="zh-CN"/>
        </w:rPr>
        <w:t>响应文件</w:t>
      </w:r>
      <w:r>
        <w:rPr>
          <w:rFonts w:hint="eastAsia" w:ascii="宋体" w:hAnsi="宋体" w:cs="宋体"/>
          <w:b/>
          <w:bCs/>
          <w:color w:val="000000"/>
          <w:szCs w:val="21"/>
          <w:highlight w:val="none"/>
        </w:rPr>
        <w:t>进行评审；</w:t>
      </w:r>
    </w:p>
    <w:p w14:paraId="7007D0AD">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4.6各</w:t>
      </w:r>
      <w:r>
        <w:rPr>
          <w:rFonts w:hint="eastAsia" w:ascii="宋体" w:hAnsi="宋体" w:cs="宋体"/>
          <w:b/>
          <w:bCs/>
          <w:color w:val="000000"/>
          <w:szCs w:val="21"/>
          <w:highlight w:val="none"/>
          <w:lang w:eastAsia="zh-CN"/>
        </w:rPr>
        <w:t>响应人</w:t>
      </w:r>
      <w:r>
        <w:rPr>
          <w:rFonts w:hint="eastAsia" w:ascii="宋体" w:hAnsi="宋体" w:cs="宋体"/>
          <w:b/>
          <w:bCs/>
          <w:color w:val="000000"/>
          <w:szCs w:val="21"/>
          <w:highlight w:val="none"/>
        </w:rPr>
        <w:t>在规定时间内于系统上提交最终报价，最终报价不得超过自身的初次报价。</w:t>
      </w:r>
    </w:p>
    <w:p w14:paraId="6362A236">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4.7公布商务技术评审结果；</w:t>
      </w:r>
    </w:p>
    <w:p w14:paraId="0B8D5FFE">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4.8公布报价开标情况；</w:t>
      </w:r>
    </w:p>
    <w:p w14:paraId="2198E562">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4.9磋商小组对报价情况进行评审；</w:t>
      </w:r>
    </w:p>
    <w:p w14:paraId="591BFDC6">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4.10公布评审结果。</w:t>
      </w:r>
    </w:p>
    <w:p w14:paraId="16093ED1">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特别说明：政采云公司如对电子化开标及评审程序有调整的，按调整后的程序操作。</w:t>
      </w:r>
    </w:p>
    <w:p w14:paraId="43C43DBB">
      <w:pPr>
        <w:spacing w:line="360" w:lineRule="auto"/>
        <w:ind w:firstLine="422" w:firstLineChars="200"/>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rPr>
        <w:t>5、如遇电子招投标系统故障的，启用备份</w:t>
      </w:r>
      <w:r>
        <w:rPr>
          <w:rFonts w:hint="eastAsia" w:ascii="宋体" w:hAnsi="宋体" w:cs="宋体"/>
          <w:b/>
          <w:bCs/>
          <w:color w:val="000000"/>
          <w:szCs w:val="21"/>
          <w:highlight w:val="none"/>
          <w:lang w:eastAsia="zh-CN"/>
        </w:rPr>
        <w:t>响应文件</w:t>
      </w:r>
    </w:p>
    <w:p w14:paraId="2FCFF5C0">
      <w:pPr>
        <w:snapToGrid w:val="0"/>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6、本项目原则上采用政采云电子招投标开标及评审程序，但若</w:t>
      </w:r>
      <w:r>
        <w:rPr>
          <w:rFonts w:hint="eastAsia" w:ascii="宋体" w:hAnsi="宋体" w:cs="宋体"/>
          <w:b/>
          <w:bCs/>
          <w:color w:val="000000"/>
          <w:szCs w:val="21"/>
          <w:highlight w:val="none"/>
          <w:lang w:eastAsia="zh-CN"/>
        </w:rPr>
        <w:t>响应人</w:t>
      </w:r>
      <w:r>
        <w:rPr>
          <w:rFonts w:hint="eastAsia" w:ascii="宋体" w:hAnsi="宋体" w:cs="宋体"/>
          <w:b/>
          <w:bCs/>
          <w:color w:val="000000"/>
          <w:szCs w:val="21"/>
          <w:highlight w:val="none"/>
        </w:rPr>
        <w:t>在规定时间内无法解密或解密失败，招标代理机构将开启未能在规定时间内解密的</w:t>
      </w:r>
      <w:r>
        <w:rPr>
          <w:rFonts w:hint="eastAsia" w:ascii="宋体" w:hAnsi="宋体" w:cs="宋体"/>
          <w:b/>
          <w:bCs/>
          <w:color w:val="000000"/>
          <w:szCs w:val="21"/>
          <w:highlight w:val="none"/>
          <w:lang w:eastAsia="zh-CN"/>
        </w:rPr>
        <w:t>响应人</w:t>
      </w:r>
      <w:r>
        <w:rPr>
          <w:rFonts w:hint="eastAsia" w:ascii="宋体" w:hAnsi="宋体" w:cs="宋体"/>
          <w:b/>
          <w:bCs/>
          <w:color w:val="000000"/>
          <w:szCs w:val="21"/>
          <w:highlight w:val="none"/>
        </w:rPr>
        <w:t>递交的备份</w:t>
      </w:r>
      <w:r>
        <w:rPr>
          <w:rFonts w:hint="eastAsia" w:ascii="宋体" w:hAnsi="宋体" w:cs="宋体"/>
          <w:b/>
          <w:bCs/>
          <w:color w:val="000000"/>
          <w:szCs w:val="21"/>
          <w:highlight w:val="none"/>
          <w:lang w:eastAsia="zh-CN"/>
        </w:rPr>
        <w:t>响应文件</w:t>
      </w:r>
      <w:r>
        <w:rPr>
          <w:rFonts w:hint="eastAsia" w:ascii="宋体" w:hAnsi="宋体" w:cs="宋体"/>
          <w:b/>
          <w:bCs/>
          <w:color w:val="000000"/>
          <w:szCs w:val="21"/>
          <w:highlight w:val="none"/>
        </w:rPr>
        <w:t>。</w:t>
      </w:r>
    </w:p>
    <w:p w14:paraId="33798A52">
      <w:pPr>
        <w:snapToGrid w:val="0"/>
        <w:spacing w:line="360" w:lineRule="auto"/>
        <w:ind w:firstLine="422" w:firstLineChars="200"/>
        <w:jc w:val="center"/>
        <w:rPr>
          <w:rFonts w:ascii="宋体" w:hAnsi="宋体" w:cs="宋体"/>
          <w:b/>
          <w:szCs w:val="21"/>
          <w:highlight w:val="none"/>
        </w:rPr>
      </w:pPr>
    </w:p>
    <w:p w14:paraId="0AB1F4B9">
      <w:pPr>
        <w:snapToGrid w:val="0"/>
        <w:spacing w:line="360" w:lineRule="auto"/>
        <w:jc w:val="center"/>
        <w:outlineLvl w:val="1"/>
        <w:rPr>
          <w:rFonts w:ascii="宋体" w:hAnsi="宋体" w:cs="宋体"/>
          <w:b/>
          <w:szCs w:val="21"/>
          <w:highlight w:val="none"/>
        </w:rPr>
      </w:pPr>
      <w:r>
        <w:rPr>
          <w:rFonts w:hint="eastAsia" w:ascii="宋体" w:hAnsi="宋体" w:cs="宋体"/>
          <w:b/>
          <w:szCs w:val="21"/>
          <w:highlight w:val="none"/>
        </w:rPr>
        <w:t>五、评标</w:t>
      </w:r>
    </w:p>
    <w:p w14:paraId="55B63F0D">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（一）组建磋商小组</w:t>
      </w:r>
    </w:p>
    <w:p w14:paraId="562CC37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 xml:space="preserve">磋商小组由采购人代表和评审专家共 </w:t>
      </w:r>
      <w:r>
        <w:rPr>
          <w:rFonts w:hint="eastAsia" w:hAnsi="宋体" w:eastAsia="宋体" w:cs="宋体"/>
          <w:sz w:val="21"/>
          <w:szCs w:val="21"/>
          <w:highlight w:val="none"/>
          <w:lang w:val="en-US" w:eastAsia="zh-CN"/>
        </w:rPr>
        <w:t>5</w:t>
      </w:r>
      <w:r>
        <w:rPr>
          <w:rFonts w:hint="eastAsia" w:hAnsi="宋体" w:eastAsia="宋体" w:cs="宋体"/>
          <w:sz w:val="21"/>
          <w:szCs w:val="21"/>
          <w:highlight w:val="none"/>
        </w:rPr>
        <w:t xml:space="preserve"> 人以上单数组成，其中评审专家人数不得少于磋商小组成员总数的 2/3。</w:t>
      </w:r>
    </w:p>
    <w:p w14:paraId="1AF05299">
      <w:pPr>
        <w:pStyle w:val="13"/>
        <w:snapToGrid w:val="0"/>
        <w:spacing w:line="360" w:lineRule="auto"/>
        <w:ind w:firstLine="422" w:firstLineChars="200"/>
        <w:rPr>
          <w:rFonts w:hAnsi="宋体" w:eastAsia="宋体" w:cs="宋体"/>
          <w:sz w:val="21"/>
          <w:szCs w:val="21"/>
          <w:highlight w:val="none"/>
        </w:rPr>
      </w:pPr>
      <w:r>
        <w:rPr>
          <w:rFonts w:hint="eastAsia" w:hAnsi="宋体" w:eastAsia="宋体" w:cs="宋体"/>
          <w:b/>
          <w:sz w:val="21"/>
          <w:szCs w:val="21"/>
          <w:highlight w:val="none"/>
        </w:rPr>
        <w:t>（二）评标程序</w:t>
      </w:r>
    </w:p>
    <w:p w14:paraId="62ABCD5C">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1、资格审查</w:t>
      </w:r>
    </w:p>
    <w:p w14:paraId="5FA2DCCC">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磋商小组对</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的资格进行审查。</w:t>
      </w:r>
    </w:p>
    <w:p w14:paraId="45B6CC74">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2、实质审查与比较</w:t>
      </w:r>
    </w:p>
    <w:p w14:paraId="6D62E236">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2.1磋商小组审查</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的实质性内容是否符合磋商文件的实质性要求。</w:t>
      </w:r>
    </w:p>
    <w:p w14:paraId="60895DA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2.2磋商小组将根据</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的</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进行审查、核对，如有疑问，将对</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进行询标，</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要向磋商小组澄清有关问题，并最终以书面形式进行答复。</w:t>
      </w:r>
    </w:p>
    <w:p w14:paraId="4F816D9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2.3</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代表未到场或者拒绝澄清或者澄清的内容改变了</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的实质性内容的，磋商小组有权对该</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作出不利于</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的评判。</w:t>
      </w:r>
    </w:p>
    <w:p w14:paraId="72FFE804">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2.4各</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的商务技术得分由指定专人进行计算复核。</w:t>
      </w:r>
    </w:p>
    <w:p w14:paraId="7CBB83F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2.5各</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报价得分根据评分标准计算。</w:t>
      </w:r>
    </w:p>
    <w:p w14:paraId="139790AB">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2.6磋商小组完成评标后，对各部分得分汇总，得出本项目最终得分，磋商小组按评标原则推荐成交候选人同时起草评审报告。</w:t>
      </w:r>
    </w:p>
    <w:p w14:paraId="44EFE0FB">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（三）澄清问题的形式</w:t>
      </w:r>
    </w:p>
    <w:p w14:paraId="11C7C18C">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对</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中含义不明确、同类问题表述不一致或者有明显文字和计算错误的内容，磋商小组可要求</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作出必要的澄清、说明或者纠正。</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的澄清、说明或者补正应当采用书面形式，由其全权代表签字或盖章确认，并不得超出</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的范围或者改变</w:t>
      </w:r>
      <w:r>
        <w:rPr>
          <w:rFonts w:hint="eastAsia" w:hAnsi="宋体" w:eastAsia="宋体" w:cs="宋体"/>
          <w:sz w:val="21"/>
          <w:szCs w:val="21"/>
          <w:highlight w:val="none"/>
          <w:lang w:eastAsia="zh-CN"/>
        </w:rPr>
        <w:t>响应文件</w:t>
      </w:r>
      <w:r>
        <w:rPr>
          <w:rFonts w:hint="eastAsia" w:hAnsi="宋体" w:eastAsia="宋体" w:cs="宋体"/>
          <w:sz w:val="21"/>
          <w:szCs w:val="21"/>
          <w:highlight w:val="none"/>
        </w:rPr>
        <w:t>的实质性内容。</w:t>
      </w:r>
    </w:p>
    <w:p w14:paraId="6403FCEF">
      <w:pPr>
        <w:spacing w:line="360" w:lineRule="auto"/>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rPr>
        <w:t>（四）报价错误修正</w:t>
      </w:r>
    </w:p>
    <w:p w14:paraId="52D67368">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评标委员会对确定</w:t>
      </w:r>
      <w:r>
        <w:rPr>
          <w:rFonts w:hint="eastAsia" w:ascii="宋体" w:hAnsi="宋体" w:cs="宋体"/>
          <w:color w:val="000000"/>
          <w:szCs w:val="21"/>
          <w:highlight w:val="none"/>
          <w:lang w:eastAsia="zh-CN"/>
        </w:rPr>
        <w:t>响应文件</w:t>
      </w:r>
      <w:r>
        <w:rPr>
          <w:rFonts w:hint="eastAsia" w:ascii="宋体" w:hAnsi="宋体" w:cs="宋体"/>
          <w:color w:val="000000"/>
          <w:szCs w:val="21"/>
          <w:highlight w:val="none"/>
        </w:rPr>
        <w:t>为实质上响应磋商文件要求的，磋商文件报价出现前后不一致的，按照下列规定修正：</w:t>
      </w:r>
    </w:p>
    <w:p w14:paraId="07D45BF6">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color w:val="000000"/>
          <w:szCs w:val="21"/>
          <w:highlight w:val="none"/>
          <w:shd w:val="clear" w:color="auto" w:fill="FFFFFF"/>
          <w:lang w:eastAsia="zh-CN"/>
        </w:rPr>
        <w:t>响应文件</w:t>
      </w:r>
      <w:r>
        <w:rPr>
          <w:rFonts w:hint="eastAsia" w:ascii="宋体" w:hAnsi="宋体" w:cs="宋体"/>
          <w:color w:val="000000"/>
          <w:szCs w:val="21"/>
          <w:highlight w:val="none"/>
          <w:shd w:val="clear" w:color="auto" w:fill="FFFFFF"/>
        </w:rPr>
        <w:t>开标一览表（报价表）内容与</w:t>
      </w:r>
      <w:r>
        <w:rPr>
          <w:rFonts w:hint="eastAsia" w:ascii="宋体" w:hAnsi="宋体" w:cs="宋体"/>
          <w:color w:val="000000"/>
          <w:szCs w:val="21"/>
          <w:highlight w:val="none"/>
          <w:shd w:val="clear" w:color="auto" w:fill="FFFFFF"/>
          <w:lang w:eastAsia="zh-CN"/>
        </w:rPr>
        <w:t>响应文件</w:t>
      </w:r>
      <w:r>
        <w:rPr>
          <w:rFonts w:hint="eastAsia" w:ascii="宋体" w:hAnsi="宋体" w:cs="宋体"/>
          <w:color w:val="000000"/>
          <w:szCs w:val="21"/>
          <w:highlight w:val="none"/>
          <w:shd w:val="clear" w:color="auto" w:fill="FFFFFF"/>
        </w:rPr>
        <w:t>中相应内容不一致的，以开标一览表（报价表）为准；</w:t>
      </w:r>
    </w:p>
    <w:p w14:paraId="25CB7C58">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shd w:val="clear" w:color="auto" w:fill="FFFFFF"/>
        </w:rPr>
        <w:t>2、大写金额和小写金额不一致的，以大写金额为准；</w:t>
      </w:r>
    </w:p>
    <w:p w14:paraId="736654A6">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shd w:val="clear" w:color="auto" w:fill="FFFFFF"/>
        </w:rPr>
        <w:t>3、单价金额小数点或者百分比有明显错位的，以开标一览表的总价为准，并修改单价；</w:t>
      </w:r>
    </w:p>
    <w:p w14:paraId="192969B0">
      <w:pPr>
        <w:spacing w:line="360" w:lineRule="auto"/>
        <w:ind w:firstLine="420" w:firstLineChars="200"/>
        <w:rPr>
          <w:rFonts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4、总价金额与按单价汇总金额不一致的，以单价金额计算结果为准。</w:t>
      </w:r>
    </w:p>
    <w:p w14:paraId="62CEC260">
      <w:pPr>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shd w:val="clear" w:color="auto" w:fill="FFFFFF"/>
        </w:rPr>
        <w:t>5、</w:t>
      </w:r>
      <w:r>
        <w:rPr>
          <w:rFonts w:hint="eastAsia" w:ascii="宋体" w:hAnsi="宋体" w:cs="宋体"/>
          <w:szCs w:val="21"/>
          <w:highlight w:val="none"/>
        </w:rPr>
        <w:t>电子交易平台客户端里开标一览表录入的信息与</w:t>
      </w:r>
      <w:r>
        <w:rPr>
          <w:rFonts w:hint="eastAsia" w:ascii="宋体" w:hAnsi="宋体" w:cs="宋体"/>
          <w:szCs w:val="21"/>
          <w:highlight w:val="none"/>
          <w:lang w:eastAsia="zh-CN"/>
        </w:rPr>
        <w:t>响应文件</w:t>
      </w:r>
      <w:r>
        <w:rPr>
          <w:rFonts w:hint="eastAsia" w:ascii="宋体" w:hAnsi="宋体" w:cs="宋体"/>
          <w:szCs w:val="21"/>
          <w:highlight w:val="none"/>
        </w:rPr>
        <w:t>不一致的，以</w:t>
      </w:r>
      <w:r>
        <w:rPr>
          <w:rFonts w:hint="eastAsia" w:ascii="宋体" w:hAnsi="宋体" w:cs="宋体"/>
          <w:szCs w:val="21"/>
          <w:highlight w:val="none"/>
          <w:lang w:eastAsia="zh-CN"/>
        </w:rPr>
        <w:t>响应文件</w:t>
      </w:r>
      <w:r>
        <w:rPr>
          <w:rFonts w:hint="eastAsia" w:ascii="宋体" w:hAnsi="宋体" w:cs="宋体"/>
          <w:szCs w:val="21"/>
          <w:highlight w:val="none"/>
        </w:rPr>
        <w:t>为准；</w:t>
      </w:r>
    </w:p>
    <w:p w14:paraId="0764319A">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同时出现两种以上不一致的，按上述顺序修正；按上述修正错误的原则及方法调整或修正</w:t>
      </w:r>
      <w:r>
        <w:rPr>
          <w:rFonts w:hint="eastAsia" w:hAnsi="宋体" w:eastAsia="宋体" w:cs="宋体"/>
          <w:b/>
          <w:sz w:val="21"/>
          <w:szCs w:val="21"/>
          <w:highlight w:val="none"/>
          <w:lang w:eastAsia="zh-CN"/>
        </w:rPr>
        <w:t>响应文件</w:t>
      </w:r>
      <w:r>
        <w:rPr>
          <w:rFonts w:hint="eastAsia" w:hAnsi="宋体" w:eastAsia="宋体" w:cs="宋体"/>
          <w:b/>
          <w:sz w:val="21"/>
          <w:szCs w:val="21"/>
          <w:highlight w:val="none"/>
        </w:rPr>
        <w:t>的投磋商报价，</w:t>
      </w:r>
      <w:r>
        <w:rPr>
          <w:rFonts w:hint="eastAsia" w:hAnsi="宋体" w:eastAsia="宋体" w:cs="宋体"/>
          <w:b/>
          <w:sz w:val="21"/>
          <w:szCs w:val="21"/>
          <w:highlight w:val="none"/>
          <w:lang w:eastAsia="zh-CN"/>
        </w:rPr>
        <w:t>响应人</w:t>
      </w:r>
      <w:r>
        <w:rPr>
          <w:rFonts w:hint="eastAsia" w:hAnsi="宋体" w:eastAsia="宋体" w:cs="宋体"/>
          <w:b/>
          <w:sz w:val="21"/>
          <w:szCs w:val="21"/>
          <w:highlight w:val="none"/>
        </w:rPr>
        <w:t>同意并签字确认后，调整后的磋商报价对</w:t>
      </w:r>
      <w:r>
        <w:rPr>
          <w:rFonts w:hint="eastAsia" w:hAnsi="宋体" w:eastAsia="宋体" w:cs="宋体"/>
          <w:b/>
          <w:sz w:val="21"/>
          <w:szCs w:val="21"/>
          <w:highlight w:val="none"/>
          <w:lang w:eastAsia="zh-CN"/>
        </w:rPr>
        <w:t>响应人</w:t>
      </w:r>
      <w:r>
        <w:rPr>
          <w:rFonts w:hint="eastAsia" w:hAnsi="宋体" w:eastAsia="宋体" w:cs="宋体"/>
          <w:b/>
          <w:sz w:val="21"/>
          <w:szCs w:val="21"/>
          <w:highlight w:val="none"/>
        </w:rPr>
        <w:t>具有约束作用。如果</w:t>
      </w:r>
      <w:r>
        <w:rPr>
          <w:rFonts w:hint="eastAsia" w:hAnsi="宋体" w:eastAsia="宋体" w:cs="宋体"/>
          <w:b/>
          <w:sz w:val="21"/>
          <w:szCs w:val="21"/>
          <w:highlight w:val="none"/>
          <w:lang w:eastAsia="zh-CN"/>
        </w:rPr>
        <w:t>响应人</w:t>
      </w:r>
      <w:r>
        <w:rPr>
          <w:rFonts w:hint="eastAsia" w:hAnsi="宋体" w:eastAsia="宋体" w:cs="宋体"/>
          <w:b/>
          <w:sz w:val="21"/>
          <w:szCs w:val="21"/>
          <w:highlight w:val="none"/>
        </w:rPr>
        <w:t>不接受修正后的报价，则其投标将作为无效投标处理。</w:t>
      </w:r>
    </w:p>
    <w:p w14:paraId="7F34D016">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（五）评标原则和评标办法</w:t>
      </w:r>
    </w:p>
    <w:p w14:paraId="2EE89D8E">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1、磋商小组必须公平、公正、客观，不带任何倾向性和启发性；不得向外界透露任何与评标有关的内容；任何单位和个人不得干扰、影响评标的正常进行；磋商小组及有关工作人员不得私下与</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接触。</w:t>
      </w:r>
    </w:p>
    <w:p w14:paraId="66E18F2F">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2、评标办法。本项目评标办法是</w:t>
      </w:r>
      <w:r>
        <w:rPr>
          <w:rFonts w:hint="eastAsia" w:hAnsi="宋体" w:eastAsia="宋体" w:cs="宋体"/>
          <w:sz w:val="21"/>
          <w:szCs w:val="21"/>
          <w:highlight w:val="none"/>
          <w:u w:val="single"/>
        </w:rPr>
        <w:t>综合评分法</w:t>
      </w:r>
      <w:r>
        <w:rPr>
          <w:rFonts w:hint="eastAsia" w:hAnsi="宋体" w:eastAsia="宋体" w:cs="宋体"/>
          <w:sz w:val="21"/>
          <w:szCs w:val="21"/>
          <w:highlight w:val="none"/>
        </w:rPr>
        <w:t>，具体评标内容及评分标准等详见《第四章：评标办法及评分标准》。</w:t>
      </w:r>
    </w:p>
    <w:p w14:paraId="035F70F8">
      <w:pPr>
        <w:pStyle w:val="13"/>
        <w:snapToGrid w:val="0"/>
        <w:spacing w:line="360" w:lineRule="auto"/>
        <w:ind w:firstLine="422" w:firstLineChars="200"/>
        <w:rPr>
          <w:rFonts w:hAnsi="宋体" w:eastAsia="宋体" w:cs="宋体"/>
          <w:b/>
          <w:sz w:val="21"/>
          <w:szCs w:val="21"/>
          <w:highlight w:val="none"/>
        </w:rPr>
      </w:pPr>
      <w:r>
        <w:rPr>
          <w:rFonts w:hint="eastAsia" w:hAnsi="宋体" w:eastAsia="宋体" w:cs="宋体"/>
          <w:b/>
          <w:sz w:val="21"/>
          <w:szCs w:val="21"/>
          <w:highlight w:val="none"/>
        </w:rPr>
        <w:t>（六）磋商过程的监控</w:t>
      </w:r>
    </w:p>
    <w:p w14:paraId="325F253A">
      <w:pPr>
        <w:pStyle w:val="13"/>
        <w:snapToGrid w:val="0"/>
        <w:spacing w:line="360" w:lineRule="auto"/>
        <w:ind w:firstLine="420" w:firstLineChars="200"/>
        <w:rPr>
          <w:rFonts w:hAnsi="宋体" w:eastAsia="宋体" w:cs="宋体"/>
          <w:b/>
          <w:sz w:val="21"/>
          <w:szCs w:val="21"/>
          <w:highlight w:val="none"/>
        </w:rPr>
      </w:pPr>
      <w:r>
        <w:rPr>
          <w:rFonts w:hint="eastAsia" w:hAnsi="宋体" w:eastAsia="宋体" w:cs="宋体"/>
          <w:sz w:val="21"/>
          <w:szCs w:val="21"/>
          <w:highlight w:val="none"/>
        </w:rPr>
        <w:t>本项目磋商过程实行全程录音、录像监控，</w:t>
      </w:r>
      <w:r>
        <w:rPr>
          <w:rFonts w:hint="eastAsia" w:hAnsi="宋体" w:eastAsia="宋体" w:cs="宋体"/>
          <w:sz w:val="21"/>
          <w:szCs w:val="21"/>
          <w:highlight w:val="none"/>
          <w:lang w:eastAsia="zh-CN"/>
        </w:rPr>
        <w:t>响应人</w:t>
      </w:r>
      <w:r>
        <w:rPr>
          <w:rFonts w:hint="eastAsia" w:hAnsi="宋体" w:eastAsia="宋体" w:cs="宋体"/>
          <w:sz w:val="21"/>
          <w:szCs w:val="21"/>
          <w:highlight w:val="none"/>
        </w:rPr>
        <w:t>在磋商过程中所进行的试图影响评标结果的不公正活动，可能导致其响应被拒绝。</w:t>
      </w:r>
    </w:p>
    <w:p w14:paraId="55DACD81">
      <w:pPr>
        <w:snapToGrid w:val="0"/>
        <w:spacing w:line="360" w:lineRule="auto"/>
        <w:jc w:val="center"/>
        <w:rPr>
          <w:rFonts w:ascii="宋体" w:hAnsi="宋体" w:cs="宋体"/>
          <w:b/>
          <w:szCs w:val="21"/>
          <w:highlight w:val="none"/>
        </w:rPr>
      </w:pPr>
    </w:p>
    <w:p w14:paraId="0CC4A083">
      <w:pPr>
        <w:snapToGrid w:val="0"/>
        <w:spacing w:line="360" w:lineRule="auto"/>
        <w:jc w:val="center"/>
        <w:outlineLvl w:val="1"/>
        <w:rPr>
          <w:rFonts w:ascii="宋体" w:hAnsi="宋体" w:cs="宋体"/>
          <w:b/>
          <w:szCs w:val="21"/>
          <w:highlight w:val="none"/>
        </w:rPr>
      </w:pPr>
      <w:r>
        <w:rPr>
          <w:rFonts w:hint="eastAsia" w:ascii="宋体" w:hAnsi="宋体" w:cs="宋体"/>
          <w:b/>
          <w:szCs w:val="21"/>
          <w:highlight w:val="none"/>
        </w:rPr>
        <w:t>六、废标</w:t>
      </w:r>
    </w:p>
    <w:p w14:paraId="79E75E7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根据《财政部关于政府采购竞争性磋商采购人式管理暂行办法有关问题的补充通知》：</w:t>
      </w:r>
    </w:p>
    <w:p w14:paraId="5F543F34">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采用竞争性磋商采购人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招标代理机构应当终止竞争性磋商采购活动，发布项目终止公告并说明原因，重新开展采购活动。</w:t>
      </w:r>
    </w:p>
    <w:p w14:paraId="0ED29F94">
      <w:pPr>
        <w:snapToGrid w:val="0"/>
        <w:spacing w:line="360" w:lineRule="auto"/>
        <w:rPr>
          <w:rFonts w:ascii="宋体" w:hAnsi="宋体" w:cs="宋体"/>
          <w:b/>
          <w:szCs w:val="21"/>
          <w:highlight w:val="none"/>
        </w:rPr>
      </w:pPr>
    </w:p>
    <w:p w14:paraId="7211F91F">
      <w:pPr>
        <w:snapToGrid w:val="0"/>
        <w:spacing w:line="360" w:lineRule="auto"/>
        <w:jc w:val="center"/>
        <w:outlineLvl w:val="1"/>
        <w:rPr>
          <w:rFonts w:ascii="宋体" w:hAnsi="宋体" w:cs="宋体"/>
          <w:b/>
          <w:szCs w:val="21"/>
          <w:highlight w:val="none"/>
        </w:rPr>
      </w:pPr>
      <w:r>
        <w:rPr>
          <w:rFonts w:hint="eastAsia" w:ascii="宋体" w:hAnsi="宋体" w:cs="宋体"/>
          <w:b/>
          <w:szCs w:val="21"/>
          <w:highlight w:val="none"/>
        </w:rPr>
        <w:t>七、定标</w:t>
      </w:r>
    </w:p>
    <w:p w14:paraId="03C2BE25">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（一）确定</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。本项目由采购人事先授权磋商小组确定成交候选人3名。推荐第一名成交候选人为</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，经采购人确认后，确定项目</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，同时发布采购结果公告，发出成交通知书。</w:t>
      </w:r>
    </w:p>
    <w:p w14:paraId="5445BD45">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1、招标代理机构在评标结束后在2个工作日内将评审报告交采购人确认。</w:t>
      </w:r>
    </w:p>
    <w:p w14:paraId="26179BF3">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2、采购人应当自收到评审报告之日起5个工作日内在评审报告推荐的中标或者成交候选人中按顺序确定中标或者成交供应商。</w:t>
      </w:r>
    </w:p>
    <w:p w14:paraId="1A175836">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3、采购人或者招标代理机构应当自</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确定之日起2个工作日内，在省级以上财政部门指定的媒体上公告中标结果，磋商文件应当随中标结果同时公告。在公告中标结果的同时，采购人或者招标代理机构应当向</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发出成交通知书。</w:t>
      </w:r>
    </w:p>
    <w:p w14:paraId="5E57051A">
      <w:pPr>
        <w:pStyle w:val="13"/>
        <w:snapToGrid w:val="0"/>
        <w:spacing w:line="360" w:lineRule="auto"/>
        <w:ind w:firstLine="420" w:firstLineChars="200"/>
        <w:rPr>
          <w:rFonts w:hAnsi="宋体" w:cs="宋体"/>
          <w:b/>
          <w:szCs w:val="21"/>
          <w:highlight w:val="none"/>
        </w:rPr>
      </w:pPr>
      <w:r>
        <w:rPr>
          <w:rFonts w:hint="eastAsia" w:hAnsi="宋体" w:eastAsia="宋体" w:cs="宋体"/>
          <w:sz w:val="21"/>
          <w:szCs w:val="21"/>
          <w:highlight w:val="none"/>
        </w:rPr>
        <w:t>（二）</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因自身原因放弃中标或因不可抗力不能履行合同的；经质疑，招标代理机构审查确认因</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在本次采购活动中存在违法违规行为或其他原因使质疑成立的，如发生上述两种情况的，采购人可以与排位在</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之后第一位的成交候选人签订采购合同，以此类推。</w:t>
      </w:r>
    </w:p>
    <w:p w14:paraId="60B59F8F">
      <w:pPr>
        <w:snapToGrid w:val="0"/>
        <w:spacing w:line="360" w:lineRule="auto"/>
        <w:jc w:val="center"/>
        <w:rPr>
          <w:rFonts w:ascii="宋体" w:hAnsi="宋体" w:cs="宋体"/>
          <w:b/>
          <w:szCs w:val="21"/>
          <w:highlight w:val="none"/>
        </w:rPr>
      </w:pPr>
    </w:p>
    <w:p w14:paraId="2D352C29">
      <w:pPr>
        <w:snapToGrid w:val="0"/>
        <w:spacing w:line="360" w:lineRule="auto"/>
        <w:jc w:val="center"/>
        <w:outlineLvl w:val="1"/>
        <w:rPr>
          <w:rFonts w:ascii="宋体" w:hAnsi="宋体" w:cs="宋体"/>
          <w:b/>
          <w:szCs w:val="21"/>
          <w:highlight w:val="none"/>
        </w:rPr>
      </w:pPr>
      <w:r>
        <w:rPr>
          <w:rFonts w:hint="eastAsia" w:ascii="宋体" w:hAnsi="宋体" w:cs="宋体"/>
          <w:b/>
          <w:szCs w:val="21"/>
          <w:highlight w:val="none"/>
        </w:rPr>
        <w:t>八、合同授予</w:t>
      </w:r>
    </w:p>
    <w:p w14:paraId="16FE73C8">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（一）签订合同</w:t>
      </w:r>
    </w:p>
    <w:p w14:paraId="25DC1AB9">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1、</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应自接到成交通知书后30日内与采购人签定合同。同时，招标代理机构对合同内容进行审查，如发现与采购结果和响应承诺内容不一致的，应予以纠正。</w:t>
      </w:r>
    </w:p>
    <w:p w14:paraId="6B7B0F0D">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2、</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拖延、拒签合同的，将被取消中标资格。</w:t>
      </w:r>
    </w:p>
    <w:p w14:paraId="25064E77">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3、</w:t>
      </w:r>
      <w:r>
        <w:rPr>
          <w:rFonts w:hint="eastAsia" w:hAnsi="宋体" w:eastAsia="宋体" w:cs="宋体"/>
          <w:sz w:val="21"/>
          <w:szCs w:val="21"/>
          <w:highlight w:val="none"/>
          <w:lang w:eastAsia="zh-CN"/>
        </w:rPr>
        <w:t>成交人</w:t>
      </w:r>
      <w:r>
        <w:rPr>
          <w:rFonts w:hint="eastAsia" w:hAnsi="宋体" w:eastAsia="宋体" w:cs="宋体"/>
          <w:sz w:val="21"/>
          <w:szCs w:val="21"/>
          <w:highlight w:val="none"/>
        </w:rPr>
        <w:t>和采购人签订合同，按合同约定执行。</w:t>
      </w:r>
    </w:p>
    <w:p w14:paraId="0B115EC2">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4、中标或者成交供应商拒绝与采购人签订合同的，采购人可以按照评审报告推荐的中标或者成交候选人名单排序，确定下一候选人为中标或者成交供应商，也可以重新开展政府采购活动。</w:t>
      </w:r>
    </w:p>
    <w:p w14:paraId="7EE985F2">
      <w:pPr>
        <w:pStyle w:val="13"/>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（二）合同公告：采购人应当自政府采购合同签订之日起2个工作日内，将政府采购合同在省级以上人民政府财政部门指定的媒体上公告，但政府采购合同中涉及国家秘密、商业秘密的内容除外。</w:t>
      </w:r>
    </w:p>
    <w:p w14:paraId="14CF2A13">
      <w:pPr>
        <w:pStyle w:val="13"/>
        <w:snapToGrid w:val="0"/>
        <w:spacing w:before="120" w:after="120" w:line="360" w:lineRule="auto"/>
        <w:jc w:val="center"/>
        <w:outlineLvl w:val="0"/>
        <w:rPr>
          <w:rFonts w:hAnsi="宋体" w:eastAsia="宋体" w:cs="宋体"/>
          <w:b/>
          <w:sz w:val="28"/>
          <w:szCs w:val="28"/>
          <w:highlight w:val="none"/>
        </w:rPr>
      </w:pPr>
      <w:r>
        <w:rPr>
          <w:rFonts w:hint="eastAsia" w:hAnsi="宋体" w:eastAsia="宋体" w:cs="宋体"/>
          <w:b/>
          <w:sz w:val="28"/>
          <w:szCs w:val="28"/>
          <w:highlight w:val="none"/>
        </w:rPr>
        <w:br w:type="page"/>
      </w:r>
      <w:r>
        <w:rPr>
          <w:rFonts w:hint="eastAsia" w:hAnsi="宋体" w:eastAsia="宋体" w:cs="宋体"/>
          <w:b/>
          <w:sz w:val="28"/>
          <w:szCs w:val="28"/>
          <w:highlight w:val="none"/>
        </w:rPr>
        <w:t>第四章  评标办法及标准</w:t>
      </w:r>
    </w:p>
    <w:p w14:paraId="2148C94A">
      <w:pPr>
        <w:spacing w:line="360" w:lineRule="auto"/>
        <w:ind w:firstLine="420" w:firstLineChars="200"/>
        <w:rPr>
          <w:rFonts w:ascii="宋体" w:hAnsi="宋体" w:cs="宋体"/>
          <w:szCs w:val="21"/>
          <w:highlight w:val="none"/>
        </w:rPr>
      </w:pPr>
      <w:r>
        <w:rPr>
          <w:rFonts w:hint="eastAsia" w:ascii="宋体" w:hAnsi="宋体" w:cs="宋体"/>
          <w:szCs w:val="21"/>
          <w:highlight w:val="none"/>
        </w:rPr>
        <w:t>为公正、公平、科学地选择</w:t>
      </w:r>
      <w:r>
        <w:rPr>
          <w:rFonts w:hint="eastAsia" w:ascii="宋体" w:hAnsi="宋体" w:cs="宋体"/>
          <w:szCs w:val="21"/>
          <w:highlight w:val="none"/>
          <w:lang w:eastAsia="zh-CN"/>
        </w:rPr>
        <w:t>成交人</w:t>
      </w:r>
      <w:r>
        <w:rPr>
          <w:rFonts w:hint="eastAsia" w:ascii="宋体" w:hAnsi="宋体" w:cs="宋体"/>
          <w:szCs w:val="21"/>
          <w:highlight w:val="none"/>
        </w:rPr>
        <w:t>，根据《中华人民共和国政府采购法》等有关法律法规的规定，并结合本项目的实际，制定本办法，本办法适用本项目的评标。</w:t>
      </w:r>
    </w:p>
    <w:p w14:paraId="1A08F419">
      <w:pPr>
        <w:autoSpaceDE w:val="0"/>
        <w:autoSpaceDN w:val="0"/>
        <w:adjustRightInd w:val="0"/>
        <w:spacing w:line="360" w:lineRule="auto"/>
        <w:outlineLvl w:val="1"/>
        <w:rPr>
          <w:rFonts w:ascii="宋体" w:hAnsi="宋体" w:cs="宋体"/>
          <w:b/>
          <w:szCs w:val="21"/>
          <w:highlight w:val="none"/>
        </w:rPr>
      </w:pPr>
      <w:r>
        <w:rPr>
          <w:rFonts w:hint="eastAsia" w:ascii="宋体" w:hAnsi="宋体" w:cs="宋体"/>
          <w:b/>
          <w:szCs w:val="21"/>
          <w:highlight w:val="none"/>
        </w:rPr>
        <w:t>一、资格审查</w:t>
      </w:r>
    </w:p>
    <w:p w14:paraId="657664C1">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1、由</w:t>
      </w:r>
      <w:r>
        <w:rPr>
          <w:rFonts w:hint="eastAsia" w:ascii="宋体" w:hAnsi="宋体" w:cs="宋体"/>
          <w:szCs w:val="21"/>
          <w:highlight w:val="none"/>
        </w:rPr>
        <w:t>磋商小组</w:t>
      </w:r>
      <w:r>
        <w:rPr>
          <w:rFonts w:hint="eastAsia" w:ascii="宋体" w:hAnsi="宋体" w:cs="宋体"/>
          <w:szCs w:val="21"/>
          <w:highlight w:val="none"/>
          <w:lang w:val="zh-CN"/>
        </w:rPr>
        <w:t>对</w:t>
      </w:r>
      <w:r>
        <w:rPr>
          <w:rFonts w:hint="eastAsia" w:ascii="宋体" w:hAnsi="宋体" w:cs="宋体"/>
          <w:szCs w:val="21"/>
          <w:highlight w:val="none"/>
          <w:lang w:eastAsia="zh-CN"/>
        </w:rPr>
        <w:t>响应人</w:t>
      </w:r>
      <w:r>
        <w:rPr>
          <w:rFonts w:hint="eastAsia" w:ascii="宋体" w:hAnsi="宋体" w:cs="宋体"/>
          <w:szCs w:val="21"/>
          <w:highlight w:val="none"/>
          <w:lang w:val="zh-CN"/>
        </w:rPr>
        <w:t>的资格进行审查。</w:t>
      </w:r>
    </w:p>
    <w:p w14:paraId="1717B497">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2、按以下内容审核</w:t>
      </w:r>
      <w:r>
        <w:rPr>
          <w:rFonts w:hint="eastAsia" w:ascii="宋体" w:hAnsi="宋体" w:cs="宋体"/>
          <w:szCs w:val="21"/>
          <w:highlight w:val="none"/>
          <w:lang w:eastAsia="zh-CN"/>
        </w:rPr>
        <w:t>响应文件</w:t>
      </w:r>
      <w:r>
        <w:rPr>
          <w:rFonts w:hint="eastAsia" w:ascii="宋体" w:hAnsi="宋体" w:cs="宋体"/>
          <w:szCs w:val="21"/>
          <w:highlight w:val="none"/>
          <w:lang w:val="zh-CN"/>
        </w:rPr>
        <w:t>是否符合</w:t>
      </w:r>
      <w:r>
        <w:rPr>
          <w:rFonts w:hint="eastAsia" w:ascii="宋体" w:hAnsi="宋体" w:cs="宋体"/>
          <w:szCs w:val="21"/>
          <w:highlight w:val="none"/>
        </w:rPr>
        <w:t>磋商</w:t>
      </w:r>
      <w:r>
        <w:rPr>
          <w:rFonts w:hint="eastAsia" w:ascii="宋体" w:hAnsi="宋体" w:cs="宋体"/>
          <w:szCs w:val="21"/>
          <w:highlight w:val="none"/>
          <w:lang w:val="zh-CN"/>
        </w:rPr>
        <w:t>文件的资格文件要求。</w:t>
      </w:r>
    </w:p>
    <w:tbl>
      <w:tblPr>
        <w:tblStyle w:val="28"/>
        <w:tblpPr w:leftFromText="180" w:rightFromText="180" w:vertAnchor="text" w:tblpXSpec="center" w:tblpY="1"/>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6853"/>
        <w:gridCol w:w="2056"/>
      </w:tblGrid>
      <w:tr w14:paraId="56D8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227" w:type="dxa"/>
            <w:noWrap w:val="0"/>
            <w:vAlign w:val="center"/>
          </w:tcPr>
          <w:p w14:paraId="1E56D8F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序号</w:t>
            </w:r>
          </w:p>
        </w:tc>
        <w:tc>
          <w:tcPr>
            <w:tcW w:w="6853" w:type="dxa"/>
            <w:tcBorders>
              <w:tl2br w:val="single" w:color="auto" w:sz="4" w:space="0"/>
            </w:tcBorders>
            <w:noWrap w:val="0"/>
            <w:vAlign w:val="top"/>
          </w:tcPr>
          <w:p w14:paraId="70A551FA">
            <w:pPr>
              <w:keepNext w:val="0"/>
              <w:keepLines w:val="0"/>
              <w:suppressLineNumbers w:val="0"/>
              <w:spacing w:before="0" w:beforeAutospacing="0" w:after="0" w:afterAutospacing="0" w:line="360" w:lineRule="auto"/>
              <w:ind w:left="0" w:right="0"/>
              <w:jc w:val="righ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响应人</w:t>
            </w:r>
          </w:p>
          <w:p w14:paraId="45B62080">
            <w:pPr>
              <w:keepNext w:val="0"/>
              <w:keepLines w:val="0"/>
              <w:suppressLineNumbers w:val="0"/>
              <w:spacing w:before="0" w:beforeAutospacing="0" w:after="0" w:afterAutospacing="0" w:line="360" w:lineRule="auto"/>
              <w:ind w:left="0" w:right="0"/>
              <w:rPr>
                <w:rFonts w:hint="default" w:ascii="宋体" w:hAnsi="宋体" w:cs="宋体"/>
                <w:b/>
                <w:color w:val="auto"/>
                <w:szCs w:val="21"/>
                <w:highlight w:val="none"/>
              </w:rPr>
            </w:pPr>
            <w:r>
              <w:rPr>
                <w:rFonts w:hint="eastAsia" w:ascii="宋体" w:hAnsi="宋体" w:cs="宋体"/>
                <w:b/>
                <w:color w:val="auto"/>
                <w:szCs w:val="21"/>
                <w:highlight w:val="none"/>
              </w:rPr>
              <w:t>内容</w:t>
            </w:r>
          </w:p>
        </w:tc>
        <w:tc>
          <w:tcPr>
            <w:tcW w:w="2056" w:type="dxa"/>
            <w:noWrap w:val="0"/>
            <w:vAlign w:val="center"/>
          </w:tcPr>
          <w:p w14:paraId="184383F3">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审核标准</w:t>
            </w:r>
          </w:p>
        </w:tc>
      </w:tr>
      <w:tr w14:paraId="17A4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27" w:type="dxa"/>
            <w:noWrap w:val="0"/>
            <w:vAlign w:val="center"/>
          </w:tcPr>
          <w:p w14:paraId="3C6F07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6853" w:type="dxa"/>
            <w:noWrap w:val="0"/>
            <w:vAlign w:val="center"/>
          </w:tcPr>
          <w:p w14:paraId="47A257FA">
            <w:pPr>
              <w:keepNext w:val="0"/>
              <w:keepLines w:val="0"/>
              <w:suppressLineNumbers w:val="0"/>
              <w:spacing w:before="0" w:beforeAutospacing="0" w:after="0" w:afterAutospacing="0"/>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响应人</w:t>
            </w:r>
            <w:r>
              <w:rPr>
                <w:rFonts w:hint="eastAsia" w:ascii="宋体" w:hAnsi="宋体" w:cs="宋体"/>
                <w:color w:val="auto"/>
                <w:szCs w:val="21"/>
                <w:highlight w:val="none"/>
              </w:rPr>
              <w:t>具有独立承担民事责任的能力证明资料</w:t>
            </w:r>
          </w:p>
        </w:tc>
        <w:tc>
          <w:tcPr>
            <w:tcW w:w="2056" w:type="dxa"/>
            <w:noWrap w:val="0"/>
            <w:vAlign w:val="center"/>
          </w:tcPr>
          <w:p w14:paraId="16DA79C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2481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noWrap w:val="0"/>
            <w:vAlign w:val="center"/>
          </w:tcPr>
          <w:p w14:paraId="0A253C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6853" w:type="dxa"/>
            <w:noWrap w:val="0"/>
            <w:vAlign w:val="center"/>
          </w:tcPr>
          <w:p w14:paraId="6C3A2471">
            <w:pPr>
              <w:keepNext w:val="0"/>
              <w:keepLines w:val="0"/>
              <w:suppressLineNumbers w:val="0"/>
              <w:spacing w:before="0" w:beforeAutospacing="0" w:after="0" w:afterAutospacing="0"/>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响应人</w:t>
            </w:r>
            <w:r>
              <w:rPr>
                <w:rFonts w:hint="eastAsia" w:ascii="宋体" w:hAnsi="宋体" w:cs="宋体"/>
                <w:color w:val="auto"/>
                <w:szCs w:val="21"/>
                <w:highlight w:val="none"/>
              </w:rPr>
              <w:t>法定代表人身份证复印件</w:t>
            </w:r>
          </w:p>
        </w:tc>
        <w:tc>
          <w:tcPr>
            <w:tcW w:w="2056" w:type="dxa"/>
            <w:noWrap w:val="0"/>
            <w:vAlign w:val="center"/>
          </w:tcPr>
          <w:p w14:paraId="1D26DE4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269A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27" w:type="dxa"/>
            <w:noWrap w:val="0"/>
            <w:vAlign w:val="center"/>
          </w:tcPr>
          <w:p w14:paraId="7CB20B56">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6853" w:type="dxa"/>
            <w:noWrap w:val="0"/>
            <w:vAlign w:val="center"/>
          </w:tcPr>
          <w:p w14:paraId="531113F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szCs w:val="21"/>
                <w:highlight w:val="none"/>
                <w:lang w:val="en-US" w:eastAsia="zh-CN"/>
              </w:rPr>
              <w:t>响应</w:t>
            </w:r>
            <w:r>
              <w:rPr>
                <w:rFonts w:hint="eastAsia" w:ascii="宋体" w:hAnsi="宋体" w:cs="宋体"/>
                <w:szCs w:val="21"/>
                <w:highlight w:val="none"/>
              </w:rPr>
              <w:t>函</w:t>
            </w:r>
          </w:p>
        </w:tc>
        <w:tc>
          <w:tcPr>
            <w:tcW w:w="2056" w:type="dxa"/>
            <w:noWrap w:val="0"/>
            <w:vAlign w:val="center"/>
          </w:tcPr>
          <w:p w14:paraId="1830C5B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1D7F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noWrap w:val="0"/>
            <w:vAlign w:val="center"/>
          </w:tcPr>
          <w:p w14:paraId="0FB8BF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853" w:type="dxa"/>
            <w:noWrap w:val="0"/>
            <w:vAlign w:val="center"/>
          </w:tcPr>
          <w:p w14:paraId="3DD1CFD3">
            <w:pPr>
              <w:keepNext w:val="0"/>
              <w:keepLines w:val="0"/>
              <w:suppressLineNumbers w:val="0"/>
              <w:spacing w:before="0" w:beforeAutospacing="0" w:after="0" w:afterAutospacing="0" w:line="360" w:lineRule="auto"/>
              <w:ind w:left="0" w:right="0"/>
              <w:jc w:val="left"/>
              <w:rPr>
                <w:rFonts w:hint="default" w:ascii="Calibri" w:hAnsi="宋体" w:eastAsia="宋体" w:cs="宋体"/>
                <w:color w:val="auto"/>
                <w:kern w:val="2"/>
                <w:sz w:val="21"/>
                <w:szCs w:val="21"/>
                <w:highlight w:val="none"/>
                <w:lang w:val="en-US" w:eastAsia="zh-CN" w:bidi="ar-SA"/>
              </w:rPr>
            </w:pPr>
            <w:r>
              <w:rPr>
                <w:rFonts w:hint="eastAsia" w:ascii="宋体" w:hAnsi="宋体" w:cs="宋体"/>
                <w:szCs w:val="21"/>
                <w:highlight w:val="none"/>
              </w:rPr>
              <w:t>法定代表人授权函，非法定代表人参加</w:t>
            </w:r>
            <w:r>
              <w:rPr>
                <w:rFonts w:hint="eastAsia" w:ascii="宋体" w:hAnsi="宋体" w:cs="宋体"/>
                <w:color w:val="auto"/>
                <w:szCs w:val="21"/>
                <w:highlight w:val="none"/>
              </w:rPr>
              <w:t>投标</w:t>
            </w:r>
            <w:r>
              <w:rPr>
                <w:rFonts w:hint="eastAsia" w:ascii="宋体" w:hAnsi="宋体" w:cs="宋体"/>
                <w:szCs w:val="21"/>
                <w:highlight w:val="none"/>
              </w:rPr>
              <w:t>时提供</w:t>
            </w:r>
          </w:p>
        </w:tc>
        <w:tc>
          <w:tcPr>
            <w:tcW w:w="2056" w:type="dxa"/>
            <w:noWrap w:val="0"/>
            <w:vAlign w:val="center"/>
          </w:tcPr>
          <w:p w14:paraId="79B2B5E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6374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227" w:type="dxa"/>
            <w:noWrap w:val="0"/>
            <w:vAlign w:val="center"/>
          </w:tcPr>
          <w:p w14:paraId="4D8278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853" w:type="dxa"/>
            <w:noWrap w:val="0"/>
            <w:vAlign w:val="center"/>
          </w:tcPr>
          <w:p w14:paraId="011B0800">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szCs w:val="21"/>
                <w:highlight w:val="none"/>
                <w:lang w:val="en-US" w:eastAsia="zh-CN"/>
              </w:rPr>
              <w:t>响应人</w:t>
            </w:r>
            <w:r>
              <w:rPr>
                <w:rFonts w:hint="default" w:ascii="宋体" w:hAnsi="宋体" w:cs="宋体"/>
                <w:szCs w:val="21"/>
                <w:highlight w:val="none"/>
              </w:rPr>
              <w:t>代表身份证复印件，非法定代表人参加</w:t>
            </w:r>
            <w:r>
              <w:rPr>
                <w:rFonts w:hint="eastAsia" w:ascii="宋体" w:hAnsi="宋体" w:cs="宋体"/>
                <w:color w:val="auto"/>
                <w:szCs w:val="21"/>
                <w:highlight w:val="none"/>
              </w:rPr>
              <w:t>投标</w:t>
            </w:r>
            <w:r>
              <w:rPr>
                <w:rFonts w:hint="default" w:ascii="宋体" w:hAnsi="宋体" w:cs="宋体"/>
                <w:szCs w:val="21"/>
                <w:highlight w:val="none"/>
              </w:rPr>
              <w:t>时提供</w:t>
            </w:r>
          </w:p>
        </w:tc>
        <w:tc>
          <w:tcPr>
            <w:tcW w:w="2056" w:type="dxa"/>
            <w:noWrap w:val="0"/>
            <w:vAlign w:val="center"/>
          </w:tcPr>
          <w:p w14:paraId="67A8070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14:paraId="06C9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80" w:type="dxa"/>
            <w:gridSpan w:val="2"/>
            <w:noWrap w:val="0"/>
            <w:vAlign w:val="top"/>
          </w:tcPr>
          <w:p w14:paraId="428B20FB">
            <w:pPr>
              <w:pStyle w:val="14"/>
              <w:keepNext w:val="0"/>
              <w:keepLines w:val="0"/>
              <w:suppressLineNumbers w:val="0"/>
              <w:spacing w:before="0" w:beforeAutospacing="0" w:after="0" w:afterAutospacing="0" w:line="360" w:lineRule="auto"/>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结   论</w:t>
            </w:r>
          </w:p>
        </w:tc>
        <w:tc>
          <w:tcPr>
            <w:tcW w:w="2056" w:type="dxa"/>
            <w:noWrap w:val="0"/>
            <w:vAlign w:val="center"/>
          </w:tcPr>
          <w:p w14:paraId="0FBA69D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highlight w:val="none"/>
              </w:rPr>
            </w:pPr>
          </w:p>
        </w:tc>
      </w:tr>
    </w:tbl>
    <w:p w14:paraId="30112437">
      <w:pPr>
        <w:autoSpaceDE w:val="0"/>
        <w:autoSpaceDN w:val="0"/>
        <w:adjustRightInd w:val="0"/>
        <w:spacing w:line="360" w:lineRule="auto"/>
        <w:ind w:firstLine="420" w:firstLineChars="200"/>
        <w:rPr>
          <w:rFonts w:ascii="宋体" w:hAnsi="宋体" w:cs="宋体"/>
          <w:szCs w:val="21"/>
          <w:highlight w:val="none"/>
        </w:rPr>
      </w:pPr>
      <w:r>
        <w:rPr>
          <w:rFonts w:hint="eastAsia" w:ascii="宋体" w:hAnsi="宋体" w:cs="宋体"/>
          <w:szCs w:val="21"/>
          <w:highlight w:val="none"/>
          <w:lang w:val="zh-CN"/>
        </w:rPr>
        <w:t>注：1、表中只需填写“√”或“×”；</w:t>
      </w:r>
      <w:r>
        <w:rPr>
          <w:rFonts w:hint="eastAsia" w:ascii="宋体" w:hAnsi="宋体" w:cs="宋体"/>
          <w:szCs w:val="21"/>
          <w:highlight w:val="none"/>
        </w:rPr>
        <w:t xml:space="preserve"> </w:t>
      </w:r>
      <w:r>
        <w:rPr>
          <w:rFonts w:hint="eastAsia" w:ascii="宋体" w:hAnsi="宋体" w:cs="宋体"/>
          <w:szCs w:val="21"/>
          <w:highlight w:val="none"/>
          <w:lang w:val="zh-CN"/>
        </w:rPr>
        <w:t>2、在结论栏中填写“合格”或“不合格”。</w:t>
      </w:r>
    </w:p>
    <w:p w14:paraId="11D88AC7">
      <w:pPr>
        <w:autoSpaceDE w:val="0"/>
        <w:autoSpaceDN w:val="0"/>
        <w:adjustRightInd w:val="0"/>
        <w:spacing w:line="360" w:lineRule="auto"/>
        <w:outlineLvl w:val="1"/>
        <w:rPr>
          <w:rFonts w:ascii="宋体" w:hAnsi="宋体" w:cs="宋体"/>
          <w:b/>
          <w:szCs w:val="21"/>
          <w:highlight w:val="none"/>
        </w:rPr>
      </w:pPr>
      <w:r>
        <w:rPr>
          <w:rFonts w:hint="eastAsia" w:ascii="宋体" w:hAnsi="宋体" w:cs="宋体"/>
          <w:b/>
          <w:szCs w:val="21"/>
          <w:highlight w:val="none"/>
        </w:rPr>
        <w:t>二、</w:t>
      </w:r>
      <w:r>
        <w:rPr>
          <w:rFonts w:ascii="宋体" w:hAnsi="宋体" w:cs="宋体"/>
          <w:b/>
          <w:szCs w:val="21"/>
          <w:highlight w:val="none"/>
        </w:rPr>
        <w:t>成交</w:t>
      </w:r>
      <w:r>
        <w:rPr>
          <w:rFonts w:hint="eastAsia" w:ascii="宋体" w:hAnsi="宋体" w:cs="宋体"/>
          <w:b/>
          <w:szCs w:val="21"/>
          <w:highlight w:val="none"/>
        </w:rPr>
        <w:t>候选人的选取</w:t>
      </w:r>
    </w:p>
    <w:p w14:paraId="58ABEE84">
      <w:pPr>
        <w:spacing w:line="360" w:lineRule="auto"/>
        <w:ind w:firstLine="420" w:firstLineChars="200"/>
        <w:rPr>
          <w:rFonts w:ascii="宋体" w:hAnsi="宋体" w:cs="宋体"/>
          <w:b/>
          <w:szCs w:val="21"/>
          <w:highlight w:val="none"/>
          <w:lang w:val="zh-CN"/>
        </w:rPr>
      </w:pPr>
      <w:r>
        <w:rPr>
          <w:rFonts w:hint="eastAsia" w:ascii="宋体" w:hAnsi="宋体" w:cs="宋体"/>
          <w:szCs w:val="21"/>
          <w:highlight w:val="none"/>
        </w:rPr>
        <w:t>将综合评估分从高到低排序，得出</w:t>
      </w:r>
      <w:r>
        <w:rPr>
          <w:rFonts w:hint="eastAsia" w:ascii="宋体" w:hAnsi="宋体" w:cs="宋体"/>
          <w:szCs w:val="21"/>
          <w:highlight w:val="none"/>
          <w:lang w:eastAsia="zh-CN"/>
        </w:rPr>
        <w:t>响应人</w:t>
      </w:r>
      <w:r>
        <w:rPr>
          <w:rFonts w:hint="eastAsia" w:ascii="宋体" w:hAnsi="宋体" w:cs="宋体"/>
          <w:szCs w:val="21"/>
          <w:highlight w:val="none"/>
        </w:rPr>
        <w:t>名次,按照综合评估分名次推荐成交候选人3名。综合评估分相同时，按磋商报价由低到高顺序排列，综合评估分且磋商报价相同的，抽签决定排序（弃权视为自动放弃中标资格）。</w:t>
      </w:r>
    </w:p>
    <w:p w14:paraId="6CFAFC1A">
      <w:pPr>
        <w:spacing w:line="360" w:lineRule="auto"/>
        <w:outlineLvl w:val="1"/>
        <w:rPr>
          <w:rFonts w:ascii="宋体" w:hAnsi="宋体" w:cs="宋体"/>
          <w:b/>
          <w:szCs w:val="21"/>
          <w:highlight w:val="none"/>
        </w:rPr>
      </w:pPr>
      <w:r>
        <w:rPr>
          <w:rFonts w:hint="eastAsia" w:ascii="宋体" w:hAnsi="宋体" w:cs="宋体"/>
          <w:b/>
          <w:szCs w:val="21"/>
          <w:highlight w:val="none"/>
        </w:rPr>
        <w:t>三、</w:t>
      </w:r>
      <w:r>
        <w:rPr>
          <w:rFonts w:hint="eastAsia" w:ascii="宋体" w:hAnsi="宋体" w:cs="宋体"/>
          <w:b/>
          <w:szCs w:val="21"/>
          <w:highlight w:val="none"/>
          <w:lang w:eastAsia="zh-CN"/>
        </w:rPr>
        <w:t>成交人</w:t>
      </w:r>
      <w:r>
        <w:rPr>
          <w:rFonts w:hint="eastAsia" w:ascii="宋体" w:hAnsi="宋体" w:cs="宋体"/>
          <w:b/>
          <w:szCs w:val="21"/>
          <w:highlight w:val="none"/>
        </w:rPr>
        <w:t>选取依据</w:t>
      </w:r>
    </w:p>
    <w:p w14:paraId="29D696C7">
      <w:pPr>
        <w:spacing w:line="360" w:lineRule="auto"/>
        <w:ind w:firstLine="420" w:firstLineChars="200"/>
        <w:rPr>
          <w:rFonts w:ascii="宋体" w:hAnsi="宋体" w:cs="宋体"/>
          <w:szCs w:val="21"/>
          <w:highlight w:val="none"/>
        </w:rPr>
      </w:pPr>
      <w:r>
        <w:rPr>
          <w:rFonts w:hint="eastAsia" w:ascii="宋体" w:hAnsi="宋体" w:cs="宋体"/>
          <w:szCs w:val="21"/>
          <w:highlight w:val="none"/>
        </w:rPr>
        <w:t>磋商小组根据综合评估分得分排序，推荐第一名成交候选人为</w:t>
      </w:r>
      <w:r>
        <w:rPr>
          <w:rFonts w:hint="eastAsia" w:ascii="宋体" w:hAnsi="宋体" w:cs="宋体"/>
          <w:szCs w:val="21"/>
          <w:highlight w:val="none"/>
          <w:lang w:eastAsia="zh-CN"/>
        </w:rPr>
        <w:t>成交人</w:t>
      </w:r>
      <w:r>
        <w:rPr>
          <w:rFonts w:hint="eastAsia" w:ascii="宋体" w:hAnsi="宋体" w:cs="宋体"/>
          <w:szCs w:val="21"/>
          <w:highlight w:val="none"/>
        </w:rPr>
        <w:t>，经采购人确认后，确定项目</w:t>
      </w:r>
      <w:r>
        <w:rPr>
          <w:rFonts w:hint="eastAsia" w:ascii="宋体" w:hAnsi="宋体" w:cs="宋体"/>
          <w:szCs w:val="21"/>
          <w:highlight w:val="none"/>
          <w:lang w:eastAsia="zh-CN"/>
        </w:rPr>
        <w:t>成交人</w:t>
      </w:r>
      <w:r>
        <w:rPr>
          <w:rFonts w:hint="eastAsia" w:ascii="宋体" w:hAnsi="宋体" w:cs="宋体"/>
          <w:szCs w:val="21"/>
          <w:highlight w:val="none"/>
        </w:rPr>
        <w:t xml:space="preserve">，同时发布采购结果公告，发出成交通知书。 </w:t>
      </w:r>
    </w:p>
    <w:p w14:paraId="20E84F16">
      <w:pPr>
        <w:spacing w:line="360" w:lineRule="auto"/>
        <w:outlineLvl w:val="1"/>
        <w:rPr>
          <w:rFonts w:ascii="宋体" w:hAnsi="宋体" w:cs="宋体"/>
          <w:b/>
          <w:szCs w:val="21"/>
          <w:highlight w:val="none"/>
        </w:rPr>
      </w:pPr>
      <w:r>
        <w:rPr>
          <w:rFonts w:hint="eastAsia" w:ascii="宋体" w:hAnsi="宋体" w:cs="宋体"/>
          <w:b/>
          <w:szCs w:val="21"/>
          <w:highlight w:val="none"/>
        </w:rPr>
        <w:t>四、综合评估分计分方法</w:t>
      </w:r>
    </w:p>
    <w:p w14:paraId="6FFC8189">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满足</w:t>
      </w:r>
      <w:r>
        <w:rPr>
          <w:rFonts w:hint="eastAsia" w:ascii="宋体" w:hAnsi="宋体" w:cs="宋体"/>
          <w:szCs w:val="21"/>
          <w:highlight w:val="none"/>
        </w:rPr>
        <w:t>磋商</w:t>
      </w:r>
      <w:r>
        <w:rPr>
          <w:rFonts w:hint="eastAsia" w:ascii="宋体" w:hAnsi="宋体" w:cs="宋体"/>
          <w:szCs w:val="21"/>
          <w:highlight w:val="none"/>
          <w:lang w:val="zh-CN"/>
        </w:rPr>
        <w:t>文件要求且</w:t>
      </w:r>
      <w:r>
        <w:rPr>
          <w:rFonts w:hint="eastAsia" w:ascii="宋体" w:hAnsi="宋体" w:cs="宋体"/>
          <w:szCs w:val="21"/>
          <w:highlight w:val="none"/>
        </w:rPr>
        <w:t>最后报价最低的供应商的价格为磋商基准价</w:t>
      </w:r>
      <w:r>
        <w:rPr>
          <w:rFonts w:hint="eastAsia" w:ascii="宋体" w:hAnsi="宋体" w:cs="宋体"/>
          <w:szCs w:val="21"/>
          <w:highlight w:val="none"/>
          <w:lang w:val="zh-CN"/>
        </w:rPr>
        <w:t>，其价格分为满分。其他</w:t>
      </w:r>
      <w:r>
        <w:rPr>
          <w:rFonts w:hint="eastAsia" w:ascii="宋体" w:hAnsi="宋体" w:cs="宋体"/>
          <w:szCs w:val="21"/>
          <w:highlight w:val="none"/>
        </w:rPr>
        <w:t>供应商</w:t>
      </w:r>
      <w:r>
        <w:rPr>
          <w:rFonts w:hint="eastAsia" w:ascii="宋体" w:hAnsi="宋体" w:cs="宋体"/>
          <w:szCs w:val="21"/>
          <w:highlight w:val="none"/>
          <w:lang w:val="zh-CN"/>
        </w:rPr>
        <w:t>的价格分</w:t>
      </w:r>
      <w:r>
        <w:rPr>
          <w:rFonts w:hint="eastAsia" w:ascii="宋体" w:hAnsi="宋体" w:cs="宋体"/>
          <w:szCs w:val="21"/>
          <w:highlight w:val="none"/>
        </w:rPr>
        <w:t>统一按照下</w:t>
      </w:r>
      <w:r>
        <w:rPr>
          <w:rFonts w:hint="eastAsia" w:ascii="宋体" w:hAnsi="宋体" w:cs="宋体"/>
          <w:szCs w:val="21"/>
          <w:highlight w:val="none"/>
          <w:lang w:val="zh-CN"/>
        </w:rPr>
        <w:t>列公式计算：</w:t>
      </w:r>
      <w:r>
        <w:rPr>
          <w:rFonts w:hint="eastAsia" w:ascii="宋体" w:hAnsi="宋体" w:cs="宋体"/>
          <w:szCs w:val="21"/>
          <w:highlight w:val="none"/>
        </w:rPr>
        <w:t>磋商</w:t>
      </w:r>
      <w:r>
        <w:rPr>
          <w:rFonts w:hint="eastAsia" w:ascii="宋体" w:hAnsi="宋体" w:cs="宋体"/>
          <w:szCs w:val="21"/>
          <w:highlight w:val="none"/>
          <w:lang w:val="zh-CN"/>
        </w:rPr>
        <w:t>报价得分＝（</w:t>
      </w:r>
      <w:r>
        <w:rPr>
          <w:rFonts w:hint="eastAsia" w:ascii="宋体" w:hAnsi="宋体" w:cs="宋体"/>
          <w:szCs w:val="21"/>
          <w:highlight w:val="none"/>
        </w:rPr>
        <w:t>磋商</w:t>
      </w:r>
      <w:r>
        <w:rPr>
          <w:rFonts w:hint="eastAsia" w:ascii="宋体" w:hAnsi="宋体" w:cs="宋体"/>
          <w:szCs w:val="21"/>
          <w:highlight w:val="none"/>
          <w:lang w:val="zh-CN"/>
        </w:rPr>
        <w:t>基准价/</w:t>
      </w:r>
      <w:r>
        <w:rPr>
          <w:rFonts w:hint="eastAsia" w:ascii="宋体" w:hAnsi="宋体" w:cs="宋体"/>
          <w:szCs w:val="21"/>
          <w:highlight w:val="none"/>
        </w:rPr>
        <w:t>最后磋商</w:t>
      </w:r>
      <w:r>
        <w:rPr>
          <w:rFonts w:hint="eastAsia" w:ascii="宋体" w:hAnsi="宋体" w:cs="宋体"/>
          <w:szCs w:val="21"/>
          <w:highlight w:val="none"/>
          <w:lang w:val="zh-CN"/>
        </w:rPr>
        <w:t>报价）×价格权重×100。</w:t>
      </w:r>
    </w:p>
    <w:p w14:paraId="1FB05B0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cs="宋体"/>
          <w:b/>
          <w:bCs/>
          <w:szCs w:val="21"/>
          <w:lang w:val="en-US" w:eastAsia="zh-CN"/>
        </w:rPr>
      </w:pPr>
      <w:r>
        <w:rPr>
          <w:rFonts w:hint="eastAsia" w:ascii="宋体" w:hAnsi="宋体" w:cs="宋体"/>
          <w:b/>
          <w:bCs/>
          <w:szCs w:val="21"/>
          <w:lang w:val="en-US" w:eastAsia="zh-CN"/>
        </w:rPr>
        <w:t>根据相关规定：</w:t>
      </w:r>
    </w:p>
    <w:p w14:paraId="45D7F08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sz w:val="21"/>
          <w:szCs w:val="21"/>
          <w:highlight w:val="none"/>
        </w:rPr>
      </w:pP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本</w:t>
      </w:r>
      <w:r>
        <w:rPr>
          <w:rFonts w:hint="eastAsia" w:ascii="宋体" w:hAnsi="宋体" w:cs="宋体"/>
          <w:b/>
          <w:color w:val="auto"/>
          <w:kern w:val="0"/>
          <w:szCs w:val="21"/>
          <w:highlight w:val="none"/>
        </w:rPr>
        <w:t>项目对符合本办法规定的小微企业报价给予</w:t>
      </w:r>
      <w:r>
        <w:rPr>
          <w:rFonts w:hint="eastAsia" w:ascii="宋体" w:hAnsi="宋体" w:cs="宋体"/>
          <w:b/>
          <w:color w:val="auto"/>
          <w:kern w:val="0"/>
          <w:szCs w:val="21"/>
          <w:highlight w:val="none"/>
          <w:lang w:val="en-US" w:eastAsia="zh-CN"/>
        </w:rPr>
        <w:t>10</w:t>
      </w:r>
      <w:r>
        <w:rPr>
          <w:rFonts w:hint="eastAsia" w:ascii="宋体" w:hAnsi="宋体" w:cs="宋体"/>
          <w:b/>
          <w:color w:val="auto"/>
          <w:kern w:val="0"/>
          <w:szCs w:val="21"/>
          <w:highlight w:val="none"/>
        </w:rPr>
        <w:t>%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r>
        <w:rPr>
          <w:rFonts w:hint="eastAsia" w:ascii="宋体" w:hAnsi="宋体" w:cs="宋体"/>
          <w:b/>
          <w:color w:val="auto"/>
          <w:kern w:val="0"/>
          <w:szCs w:val="21"/>
          <w:highlight w:val="none"/>
          <w:lang w:eastAsia="zh-CN"/>
        </w:rPr>
        <w:t>。</w:t>
      </w:r>
    </w:p>
    <w:p w14:paraId="6F4C8C94">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根据相关法律法规：磋商小组认为</w:t>
      </w:r>
      <w:r>
        <w:rPr>
          <w:rFonts w:hint="eastAsia" w:ascii="宋体" w:hAnsi="宋体"/>
          <w:szCs w:val="21"/>
          <w:highlight w:val="none"/>
          <w:lang w:eastAsia="zh-CN"/>
        </w:rPr>
        <w:t>响应人</w:t>
      </w:r>
      <w:r>
        <w:rPr>
          <w:rFonts w:hint="eastAsia" w:ascii="宋体" w:hAnsi="宋体"/>
          <w:szCs w:val="21"/>
          <w:highlight w:val="none"/>
        </w:rPr>
        <w:t>的报价明显低于其他通过符合性审查</w:t>
      </w:r>
      <w:r>
        <w:rPr>
          <w:rFonts w:hint="eastAsia" w:ascii="宋体" w:hAnsi="宋体"/>
          <w:szCs w:val="21"/>
          <w:highlight w:val="none"/>
          <w:lang w:eastAsia="zh-CN"/>
        </w:rPr>
        <w:t>响应人</w:t>
      </w:r>
      <w:r>
        <w:rPr>
          <w:rFonts w:hint="eastAsia" w:ascii="宋体" w:hAnsi="宋体"/>
          <w:szCs w:val="21"/>
          <w:highlight w:val="none"/>
        </w:rPr>
        <w:t>的报价，有可能影响产品质量或者不能诚信履约的，应当要求其在评标现场合理的时间内提供书面说明，必要时提交相关证明材料；</w:t>
      </w:r>
      <w:r>
        <w:rPr>
          <w:rFonts w:hint="eastAsia" w:ascii="宋体" w:hAnsi="宋体"/>
          <w:szCs w:val="21"/>
          <w:highlight w:val="none"/>
          <w:lang w:eastAsia="zh-CN"/>
        </w:rPr>
        <w:t>响应人</w:t>
      </w:r>
      <w:r>
        <w:rPr>
          <w:rFonts w:hint="eastAsia" w:ascii="宋体" w:hAnsi="宋体"/>
          <w:szCs w:val="21"/>
          <w:highlight w:val="none"/>
        </w:rPr>
        <w:t>不能证明其报价合理性的，磋商小组应当将其作为无效投标处理。</w:t>
      </w:r>
    </w:p>
    <w:p w14:paraId="1377AA6D">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在评分时，各</w:t>
      </w:r>
      <w:r>
        <w:rPr>
          <w:rFonts w:hint="eastAsia" w:ascii="宋体" w:hAnsi="宋体" w:cs="宋体"/>
          <w:szCs w:val="21"/>
          <w:highlight w:val="none"/>
          <w:lang w:eastAsia="zh-CN"/>
        </w:rPr>
        <w:t>响应人</w:t>
      </w:r>
      <w:r>
        <w:rPr>
          <w:rFonts w:hint="eastAsia" w:ascii="宋体" w:hAnsi="宋体" w:cs="宋体"/>
          <w:szCs w:val="21"/>
          <w:highlight w:val="none"/>
        </w:rPr>
        <w:t>磋商报价得分保留小数点后二位，第三位四舍五入。评审专家打分准确到小数点后一位，综合评估分=商务技术部分得分＋投标报价得分，商务技术部分得分为所有评委评分的算术平均值，得分保留小数点后二位。</w:t>
      </w:r>
    </w:p>
    <w:p w14:paraId="03CB09FC">
      <w:pPr>
        <w:autoSpaceDE w:val="0"/>
        <w:autoSpaceDN w:val="0"/>
        <w:adjustRightInd w:val="0"/>
        <w:spacing w:line="360" w:lineRule="auto"/>
        <w:outlineLvl w:val="1"/>
        <w:rPr>
          <w:rFonts w:ascii="宋体" w:hAnsi="宋体" w:cs="宋体"/>
          <w:b/>
          <w:szCs w:val="21"/>
          <w:highlight w:val="none"/>
          <w:lang w:val="zh-CN"/>
        </w:rPr>
      </w:pPr>
      <w:r>
        <w:rPr>
          <w:rFonts w:hint="eastAsia" w:ascii="宋体" w:hAnsi="宋体" w:cs="宋体"/>
          <w:b/>
          <w:szCs w:val="21"/>
          <w:highlight w:val="none"/>
        </w:rPr>
        <w:t>五、</w:t>
      </w:r>
      <w:r>
        <w:rPr>
          <w:rFonts w:hint="eastAsia" w:ascii="宋体" w:hAnsi="宋体" w:cs="宋体"/>
          <w:b/>
          <w:szCs w:val="21"/>
          <w:highlight w:val="none"/>
          <w:lang w:val="zh-CN"/>
        </w:rPr>
        <w:t>评分表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379"/>
        <w:gridCol w:w="3352"/>
        <w:gridCol w:w="1408"/>
      </w:tblGrid>
      <w:tr w14:paraId="32C3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57BF4392">
            <w:pPr>
              <w:spacing w:line="360" w:lineRule="auto"/>
              <w:jc w:val="center"/>
              <w:rPr>
                <w:rFonts w:ascii="宋体" w:hAnsi="宋体" w:cs="宋体"/>
                <w:szCs w:val="21"/>
                <w:highlight w:val="none"/>
              </w:rPr>
            </w:pPr>
            <w:r>
              <w:rPr>
                <w:rFonts w:hint="eastAsia" w:ascii="宋体" w:hAnsi="宋体" w:cs="宋体"/>
                <w:szCs w:val="21"/>
                <w:highlight w:val="none"/>
              </w:rPr>
              <w:t>评标指标</w:t>
            </w:r>
          </w:p>
        </w:tc>
        <w:tc>
          <w:tcPr>
            <w:tcW w:w="1218" w:type="pct"/>
            <w:vAlign w:val="center"/>
          </w:tcPr>
          <w:p w14:paraId="07CB0682">
            <w:pPr>
              <w:spacing w:line="360" w:lineRule="auto"/>
              <w:jc w:val="center"/>
              <w:rPr>
                <w:rFonts w:ascii="宋体" w:hAnsi="宋体" w:cs="宋体"/>
                <w:szCs w:val="21"/>
                <w:highlight w:val="none"/>
              </w:rPr>
            </w:pPr>
            <w:r>
              <w:rPr>
                <w:rFonts w:hint="eastAsia" w:ascii="宋体" w:hAnsi="宋体" w:cs="宋体"/>
                <w:szCs w:val="21"/>
                <w:highlight w:val="none"/>
              </w:rPr>
              <w:t>磋商报价</w:t>
            </w:r>
          </w:p>
        </w:tc>
        <w:tc>
          <w:tcPr>
            <w:tcW w:w="1716" w:type="pct"/>
            <w:vAlign w:val="center"/>
          </w:tcPr>
          <w:p w14:paraId="532B2CA1">
            <w:pPr>
              <w:spacing w:line="360" w:lineRule="auto"/>
              <w:jc w:val="center"/>
              <w:rPr>
                <w:rFonts w:ascii="宋体" w:hAnsi="宋体" w:cs="宋体"/>
                <w:szCs w:val="21"/>
                <w:highlight w:val="none"/>
              </w:rPr>
            </w:pPr>
            <w:r>
              <w:rPr>
                <w:rFonts w:hint="eastAsia" w:ascii="宋体" w:hAnsi="宋体" w:cs="宋体"/>
                <w:szCs w:val="21"/>
                <w:highlight w:val="none"/>
              </w:rPr>
              <w:t>商务技术部分</w:t>
            </w:r>
          </w:p>
        </w:tc>
        <w:tc>
          <w:tcPr>
            <w:tcW w:w="721" w:type="pct"/>
            <w:vAlign w:val="center"/>
          </w:tcPr>
          <w:p w14:paraId="651F2C70">
            <w:pPr>
              <w:spacing w:line="360" w:lineRule="auto"/>
              <w:jc w:val="center"/>
              <w:rPr>
                <w:rFonts w:ascii="宋体" w:hAnsi="宋体" w:cs="宋体"/>
                <w:szCs w:val="21"/>
                <w:highlight w:val="none"/>
              </w:rPr>
            </w:pPr>
            <w:r>
              <w:rPr>
                <w:rFonts w:hint="eastAsia" w:ascii="宋体" w:hAnsi="宋体" w:cs="宋体"/>
                <w:szCs w:val="21"/>
                <w:highlight w:val="none"/>
              </w:rPr>
              <w:t>合计</w:t>
            </w:r>
          </w:p>
        </w:tc>
      </w:tr>
      <w:tr w14:paraId="3A43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vAlign w:val="center"/>
          </w:tcPr>
          <w:p w14:paraId="53D5DDF6">
            <w:pPr>
              <w:spacing w:line="360" w:lineRule="auto"/>
              <w:jc w:val="center"/>
              <w:rPr>
                <w:rFonts w:ascii="宋体" w:hAnsi="宋体" w:cs="宋体"/>
                <w:szCs w:val="21"/>
                <w:highlight w:val="none"/>
              </w:rPr>
            </w:pPr>
            <w:r>
              <w:rPr>
                <w:rFonts w:hint="eastAsia" w:ascii="宋体" w:hAnsi="宋体" w:cs="宋体"/>
                <w:szCs w:val="21"/>
                <w:highlight w:val="none"/>
              </w:rPr>
              <w:t>权重（%）</w:t>
            </w:r>
          </w:p>
        </w:tc>
        <w:tc>
          <w:tcPr>
            <w:tcW w:w="1218" w:type="pct"/>
            <w:vAlign w:val="center"/>
          </w:tcPr>
          <w:p w14:paraId="159106D0">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0</w:t>
            </w:r>
          </w:p>
        </w:tc>
        <w:tc>
          <w:tcPr>
            <w:tcW w:w="1716" w:type="pct"/>
            <w:vAlign w:val="center"/>
          </w:tcPr>
          <w:p w14:paraId="58764591">
            <w:pPr>
              <w:spacing w:line="360" w:lineRule="auto"/>
              <w:jc w:val="center"/>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0</w:t>
            </w:r>
          </w:p>
        </w:tc>
        <w:tc>
          <w:tcPr>
            <w:tcW w:w="721" w:type="pct"/>
            <w:vAlign w:val="center"/>
          </w:tcPr>
          <w:p w14:paraId="42EFE07D">
            <w:pPr>
              <w:spacing w:line="360" w:lineRule="auto"/>
              <w:jc w:val="center"/>
              <w:rPr>
                <w:rFonts w:ascii="宋体" w:hAnsi="宋体" w:cs="宋体"/>
                <w:szCs w:val="21"/>
                <w:highlight w:val="none"/>
              </w:rPr>
            </w:pPr>
            <w:r>
              <w:rPr>
                <w:rFonts w:hint="eastAsia" w:ascii="宋体" w:hAnsi="宋体" w:cs="宋体"/>
                <w:szCs w:val="21"/>
                <w:highlight w:val="none"/>
              </w:rPr>
              <w:t>100</w:t>
            </w:r>
          </w:p>
        </w:tc>
      </w:tr>
    </w:tbl>
    <w:p w14:paraId="510B4556">
      <w:pPr>
        <w:rPr>
          <w:rFonts w:ascii="宋体"/>
          <w:b/>
          <w:bCs/>
          <w:highlight w:val="none"/>
        </w:rPr>
      </w:pPr>
    </w:p>
    <w:p w14:paraId="3B6B2717">
      <w:pPr>
        <w:outlineLvl w:val="9"/>
        <w:rPr>
          <w:rFonts w:ascii="宋体" w:hAnsi="宋体" w:cs="宋体"/>
          <w:b/>
          <w:bCs/>
          <w:sz w:val="28"/>
          <w:szCs w:val="28"/>
          <w:highlight w:val="none"/>
        </w:rPr>
      </w:pPr>
      <w:r>
        <w:rPr>
          <w:rFonts w:hint="eastAsia" w:ascii="宋体"/>
          <w:b/>
          <w:bCs/>
          <w:highlight w:val="none"/>
        </w:rPr>
        <w:t>商务技术评分表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842"/>
        <w:gridCol w:w="768"/>
        <w:gridCol w:w="6947"/>
        <w:gridCol w:w="742"/>
      </w:tblGrid>
      <w:tr w14:paraId="7148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142716A7">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431" w:type="pct"/>
            <w:noWrap w:val="0"/>
            <w:vAlign w:val="center"/>
          </w:tcPr>
          <w:p w14:paraId="42E3F464">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评审内容</w:t>
            </w:r>
          </w:p>
        </w:tc>
        <w:tc>
          <w:tcPr>
            <w:tcW w:w="393" w:type="pct"/>
            <w:noWrap w:val="0"/>
            <w:vAlign w:val="center"/>
          </w:tcPr>
          <w:p w14:paraId="3DB4377D">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评分类型</w:t>
            </w:r>
          </w:p>
        </w:tc>
        <w:tc>
          <w:tcPr>
            <w:tcW w:w="3556" w:type="pct"/>
            <w:noWrap w:val="0"/>
            <w:vAlign w:val="center"/>
          </w:tcPr>
          <w:p w14:paraId="1E0E657A">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评分标准</w:t>
            </w:r>
          </w:p>
        </w:tc>
        <w:tc>
          <w:tcPr>
            <w:tcW w:w="380" w:type="pct"/>
            <w:noWrap w:val="0"/>
            <w:vAlign w:val="center"/>
          </w:tcPr>
          <w:p w14:paraId="3BE87EBA">
            <w:pPr>
              <w:keepNext w:val="0"/>
              <w:keepLines w:val="0"/>
              <w:suppressLineNumbers w:val="0"/>
              <w:spacing w:before="0" w:beforeAutospacing="0" w:after="0" w:afterAutospacing="0"/>
              <w:ind w:left="0" w:right="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07C5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43947C68">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18558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企业资质</w:t>
            </w:r>
          </w:p>
        </w:tc>
        <w:tc>
          <w:tcPr>
            <w:tcW w:w="393" w:type="pct"/>
            <w:noWrap w:val="0"/>
            <w:vAlign w:val="center"/>
          </w:tcPr>
          <w:p w14:paraId="486233C4">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w:t>
            </w:r>
          </w:p>
        </w:tc>
        <w:tc>
          <w:tcPr>
            <w:tcW w:w="3556" w:type="pct"/>
            <w:noWrap w:val="0"/>
            <w:vAlign w:val="center"/>
          </w:tcPr>
          <w:p w14:paraId="338D7F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响应人</w:t>
            </w:r>
            <w:r>
              <w:rPr>
                <w:rFonts w:hint="eastAsia" w:ascii="宋体" w:hAnsi="宋体" w:eastAsia="宋体" w:cs="宋体"/>
                <w:color w:val="auto"/>
                <w:kern w:val="2"/>
                <w:sz w:val="21"/>
                <w:szCs w:val="21"/>
                <w:lang w:val="en-US" w:eastAsia="zh-CN" w:bidi="ar-SA"/>
              </w:rPr>
              <w:t>具有ISO9001质量管理体系认证</w:t>
            </w:r>
            <w:r>
              <w:rPr>
                <w:rFonts w:hint="eastAsia" w:ascii="宋体" w:hAnsi="宋体" w:cs="宋体"/>
                <w:color w:val="auto"/>
                <w:kern w:val="2"/>
                <w:sz w:val="21"/>
                <w:szCs w:val="21"/>
                <w:lang w:val="en-US" w:eastAsia="zh-CN" w:bidi="ar-SA"/>
              </w:rPr>
              <w:t>（认证范围需包含信息技术基础设施及软硬件运行维护服务）的，得1分；</w:t>
            </w:r>
          </w:p>
          <w:p w14:paraId="5D18E9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2、响应人具有ISO27001</w:t>
            </w:r>
            <w:r>
              <w:rPr>
                <w:rFonts w:hint="eastAsia" w:ascii="宋体" w:hAnsi="宋体" w:eastAsia="宋体" w:cs="宋体"/>
                <w:color w:val="auto"/>
                <w:kern w:val="2"/>
                <w:sz w:val="21"/>
                <w:szCs w:val="21"/>
                <w:lang w:val="en-US" w:eastAsia="zh-CN" w:bidi="ar-SA"/>
              </w:rPr>
              <w:t>信息安全管理体系认证</w:t>
            </w:r>
            <w:r>
              <w:rPr>
                <w:rFonts w:hint="eastAsia" w:ascii="宋体" w:hAnsi="宋体" w:cs="宋体"/>
                <w:color w:val="auto"/>
                <w:kern w:val="2"/>
                <w:sz w:val="21"/>
                <w:szCs w:val="21"/>
                <w:lang w:val="en-US" w:eastAsia="zh-CN" w:bidi="ar-SA"/>
              </w:rPr>
              <w:t>（认证范围需包含与信息技术基础设施及软硬件运行维护相关的信息安全管理活动）的，得1分；</w:t>
            </w:r>
          </w:p>
          <w:p w14:paraId="4B1683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3、响应人具有ISO20000</w:t>
            </w:r>
            <w:r>
              <w:rPr>
                <w:rFonts w:hint="eastAsia" w:ascii="宋体" w:hAnsi="宋体" w:eastAsia="宋体" w:cs="宋体"/>
                <w:color w:val="auto"/>
                <w:kern w:val="2"/>
                <w:sz w:val="21"/>
                <w:szCs w:val="21"/>
                <w:lang w:val="en-US" w:eastAsia="zh-CN" w:bidi="ar-SA"/>
              </w:rPr>
              <w:t>信息技术服务管理体系标准认证</w:t>
            </w:r>
            <w:r>
              <w:rPr>
                <w:rFonts w:hint="eastAsia" w:ascii="宋体" w:hAnsi="宋体" w:cs="宋体"/>
                <w:color w:val="auto"/>
                <w:kern w:val="2"/>
                <w:sz w:val="21"/>
                <w:szCs w:val="21"/>
                <w:lang w:val="en-US" w:eastAsia="zh-CN" w:bidi="ar-SA"/>
              </w:rPr>
              <w:t>（认证范围需包含信息技术基础设施及软硬件运行维护服务）的，得1分；</w:t>
            </w:r>
          </w:p>
          <w:p w14:paraId="19AB29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4、响应人具有</w:t>
            </w:r>
            <w:r>
              <w:rPr>
                <w:rFonts w:hint="eastAsia" w:ascii="宋体" w:hAnsi="宋体" w:eastAsia="宋体" w:cs="宋体"/>
                <w:color w:val="auto"/>
                <w:kern w:val="2"/>
                <w:sz w:val="21"/>
                <w:szCs w:val="21"/>
                <w:lang w:val="en-US" w:eastAsia="zh-CN" w:bidi="ar-SA"/>
              </w:rPr>
              <w:t>ISO14000环境管理体系认证</w:t>
            </w:r>
            <w:r>
              <w:rPr>
                <w:rFonts w:hint="eastAsia" w:ascii="宋体" w:hAnsi="宋体" w:cs="宋体"/>
                <w:color w:val="auto"/>
                <w:kern w:val="2"/>
                <w:sz w:val="21"/>
                <w:szCs w:val="21"/>
                <w:lang w:val="en-US" w:eastAsia="zh-CN" w:bidi="ar-SA"/>
              </w:rPr>
              <w:t>（认证范围需包含信息技术基础设施及软硬件运行维护服务）</w:t>
            </w:r>
            <w:r>
              <w:rPr>
                <w:rFonts w:hint="eastAsia" w:ascii="宋体" w:hAnsi="宋体" w:eastAsia="宋体" w:cs="宋体"/>
                <w:color w:val="auto"/>
                <w:kern w:val="2"/>
                <w:sz w:val="21"/>
                <w:szCs w:val="21"/>
                <w:lang w:val="en-US" w:eastAsia="zh-CN" w:bidi="ar-SA"/>
              </w:rPr>
              <w:t>的</w:t>
            </w:r>
            <w:r>
              <w:rPr>
                <w:rFonts w:hint="eastAsia" w:ascii="宋体" w:hAnsi="宋体" w:cs="宋体"/>
                <w:color w:val="auto"/>
                <w:kern w:val="2"/>
                <w:sz w:val="21"/>
                <w:szCs w:val="21"/>
                <w:lang w:val="en-US" w:eastAsia="zh-CN" w:bidi="ar-SA"/>
              </w:rPr>
              <w:t>，得1分</w:t>
            </w:r>
            <w:r>
              <w:rPr>
                <w:rFonts w:hint="eastAsia" w:ascii="宋体" w:hAnsi="宋体" w:eastAsia="宋体" w:cs="宋体"/>
                <w:color w:val="auto"/>
                <w:kern w:val="2"/>
                <w:sz w:val="21"/>
                <w:szCs w:val="21"/>
                <w:lang w:val="en-US" w:eastAsia="zh-CN" w:bidi="ar-SA"/>
              </w:rPr>
              <w:t>。</w:t>
            </w:r>
          </w:p>
          <w:p w14:paraId="1A280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注：</w:t>
            </w:r>
            <w:r>
              <w:rPr>
                <w:rStyle w:val="64"/>
                <w:rFonts w:hint="eastAsia" w:ascii="宋体" w:hAnsi="宋体" w:eastAsia="宋体" w:cs="宋体"/>
                <w:color w:val="auto"/>
                <w:sz w:val="21"/>
                <w:szCs w:val="21"/>
                <w:highlight w:val="none"/>
                <w:lang w:bidi="ar"/>
              </w:rPr>
              <w:t>提供证书复印件或相关证明材料并加盖</w:t>
            </w:r>
            <w:r>
              <w:rPr>
                <w:rFonts w:hint="eastAsia" w:ascii="宋体" w:hAnsi="宋体" w:cs="宋体"/>
                <w:b/>
                <w:bCs/>
                <w:color w:val="auto"/>
                <w:kern w:val="2"/>
                <w:sz w:val="21"/>
                <w:szCs w:val="21"/>
                <w:lang w:val="en-US" w:eastAsia="zh-CN" w:bidi="ar-SA"/>
              </w:rPr>
              <w:t>响应人</w:t>
            </w:r>
            <w:r>
              <w:rPr>
                <w:rStyle w:val="64"/>
                <w:rFonts w:hint="eastAsia" w:ascii="宋体" w:hAnsi="宋体" w:eastAsia="宋体" w:cs="宋体"/>
                <w:color w:val="auto"/>
                <w:sz w:val="21"/>
                <w:szCs w:val="21"/>
                <w:highlight w:val="none"/>
                <w:lang w:bidi="ar"/>
              </w:rPr>
              <w:t>公章，未提供不得分</w:t>
            </w:r>
            <w:r>
              <w:rPr>
                <w:rStyle w:val="64"/>
                <w:rFonts w:hint="eastAsia" w:ascii="宋体" w:hAnsi="宋体" w:eastAsia="宋体" w:cs="宋体"/>
                <w:color w:val="auto"/>
                <w:sz w:val="21"/>
                <w:szCs w:val="21"/>
                <w:highlight w:val="none"/>
                <w:lang w:eastAsia="zh-CN" w:bidi="ar"/>
              </w:rPr>
              <w:t>。</w:t>
            </w:r>
          </w:p>
        </w:tc>
        <w:tc>
          <w:tcPr>
            <w:tcW w:w="380" w:type="pct"/>
            <w:noWrap w:val="0"/>
            <w:vAlign w:val="center"/>
          </w:tcPr>
          <w:p w14:paraId="359DFB5C">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r>
      <w:tr w14:paraId="1D2A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6F80E25D">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2E7B0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类似</w:t>
            </w:r>
            <w:r>
              <w:rPr>
                <w:rFonts w:hint="eastAsia" w:ascii="宋体" w:hAnsi="宋体" w:eastAsia="宋体" w:cs="宋体"/>
                <w:sz w:val="21"/>
                <w:szCs w:val="21"/>
              </w:rPr>
              <w:t>业绩</w:t>
            </w:r>
          </w:p>
        </w:tc>
        <w:tc>
          <w:tcPr>
            <w:tcW w:w="393" w:type="pct"/>
            <w:noWrap w:val="0"/>
            <w:vAlign w:val="center"/>
          </w:tcPr>
          <w:p w14:paraId="269C21A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客观</w:t>
            </w:r>
          </w:p>
        </w:tc>
        <w:tc>
          <w:tcPr>
            <w:tcW w:w="3556" w:type="pct"/>
            <w:noWrap w:val="0"/>
            <w:vAlign w:val="center"/>
          </w:tcPr>
          <w:p w14:paraId="0FC3247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sz w:val="21"/>
                <w:szCs w:val="21"/>
              </w:rPr>
              <w:t>提供的202</w:t>
            </w:r>
            <w:r>
              <w:rPr>
                <w:rFonts w:hint="eastAsia" w:ascii="宋体" w:hAnsi="宋体" w:cs="宋体"/>
                <w:sz w:val="21"/>
                <w:szCs w:val="21"/>
                <w:lang w:val="en-US" w:eastAsia="zh-CN"/>
              </w:rPr>
              <w:t>2</w:t>
            </w:r>
            <w:r>
              <w:rPr>
                <w:rFonts w:hint="eastAsia" w:ascii="宋体" w:hAnsi="宋体" w:eastAsia="宋体" w:cs="宋体"/>
                <w:sz w:val="21"/>
                <w:szCs w:val="21"/>
              </w:rPr>
              <w:t>年1月1日以来</w:t>
            </w:r>
            <w:r>
              <w:rPr>
                <w:rStyle w:val="60"/>
                <w:rFonts w:hint="eastAsia" w:ascii="宋体" w:hAnsi="宋体" w:eastAsia="宋体" w:cs="宋体"/>
                <w:color w:val="auto"/>
                <w:sz w:val="21"/>
                <w:szCs w:val="21"/>
                <w:highlight w:val="none"/>
                <w:lang w:val="en-US" w:eastAsia="zh-CN" w:bidi="ar"/>
              </w:rPr>
              <w:t>（以合同签订日期为准）</w:t>
            </w:r>
            <w:r>
              <w:rPr>
                <w:rFonts w:hint="eastAsia" w:ascii="宋体" w:hAnsi="宋体" w:eastAsia="宋体" w:cs="宋体"/>
                <w:sz w:val="21"/>
                <w:szCs w:val="21"/>
                <w:lang w:eastAsia="zh-CN"/>
              </w:rPr>
              <w:t>的</w:t>
            </w:r>
            <w:r>
              <w:rPr>
                <w:rFonts w:hint="eastAsia" w:ascii="宋体" w:hAnsi="宋体" w:cs="宋体"/>
                <w:sz w:val="21"/>
                <w:szCs w:val="21"/>
                <w:lang w:val="en-US" w:eastAsia="zh-CN"/>
              </w:rPr>
              <w:t>类似相关业绩</w:t>
            </w:r>
            <w:r>
              <w:rPr>
                <w:rFonts w:hint="eastAsia" w:ascii="宋体" w:hAnsi="宋体" w:eastAsia="宋体" w:cs="宋体"/>
                <w:sz w:val="21"/>
                <w:szCs w:val="21"/>
              </w:rPr>
              <w:t>的，每</w:t>
            </w:r>
            <w:r>
              <w:rPr>
                <w:rFonts w:hint="eastAsia" w:ascii="宋体" w:hAnsi="宋体" w:cs="宋体"/>
                <w:sz w:val="21"/>
                <w:szCs w:val="21"/>
                <w:lang w:val="en-US" w:eastAsia="zh-CN"/>
              </w:rPr>
              <w:t>个</w:t>
            </w:r>
            <w:r>
              <w:rPr>
                <w:rFonts w:hint="eastAsia" w:ascii="宋体" w:hAnsi="宋体" w:eastAsia="宋体" w:cs="宋体"/>
                <w:sz w:val="21"/>
                <w:szCs w:val="21"/>
              </w:rPr>
              <w:t>得1分，最高得</w:t>
            </w:r>
            <w:r>
              <w:rPr>
                <w:rFonts w:hint="eastAsia" w:ascii="宋体" w:hAnsi="宋体" w:cs="宋体"/>
                <w:sz w:val="21"/>
                <w:szCs w:val="21"/>
                <w:lang w:val="en-US" w:eastAsia="zh-CN"/>
              </w:rPr>
              <w:t>2</w:t>
            </w:r>
            <w:r>
              <w:rPr>
                <w:rFonts w:hint="eastAsia" w:ascii="宋体" w:hAnsi="宋体" w:eastAsia="宋体" w:cs="宋体"/>
                <w:sz w:val="21"/>
                <w:szCs w:val="21"/>
              </w:rPr>
              <w:t>分。</w:t>
            </w:r>
          </w:p>
          <w:p w14:paraId="2B22418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Style w:val="64"/>
                <w:rFonts w:hint="eastAsia" w:ascii="宋体" w:hAnsi="宋体" w:eastAsia="宋体" w:cs="宋体"/>
                <w:color w:val="auto"/>
                <w:sz w:val="21"/>
                <w:szCs w:val="21"/>
                <w:highlight w:val="none"/>
                <w:lang w:val="en-US" w:eastAsia="zh-CN" w:bidi="ar"/>
              </w:rPr>
              <w:t>注：</w:t>
            </w:r>
            <w:r>
              <w:rPr>
                <w:rStyle w:val="64"/>
                <w:rFonts w:hint="eastAsia" w:ascii="宋体" w:hAnsi="宋体" w:eastAsia="宋体" w:cs="宋体"/>
                <w:color w:val="auto"/>
                <w:sz w:val="21"/>
                <w:szCs w:val="21"/>
                <w:highlight w:val="none"/>
                <w:lang w:bidi="ar"/>
              </w:rPr>
              <w:t>提供合同复印件并加</w:t>
            </w:r>
            <w:r>
              <w:rPr>
                <w:rStyle w:val="64"/>
                <w:rFonts w:hint="eastAsia" w:ascii="宋体" w:hAnsi="宋体" w:eastAsia="宋体" w:cs="宋体"/>
                <w:b/>
                <w:bCs w:val="0"/>
                <w:color w:val="auto"/>
                <w:sz w:val="21"/>
                <w:szCs w:val="21"/>
                <w:highlight w:val="none"/>
                <w:lang w:bidi="ar"/>
              </w:rPr>
              <w:t>盖</w:t>
            </w:r>
            <w:r>
              <w:rPr>
                <w:rFonts w:hint="eastAsia" w:ascii="宋体" w:hAnsi="宋体" w:cs="宋体"/>
                <w:b/>
                <w:bCs w:val="0"/>
                <w:color w:val="auto"/>
                <w:kern w:val="2"/>
                <w:sz w:val="21"/>
                <w:szCs w:val="21"/>
                <w:lang w:val="en-US" w:eastAsia="zh-CN" w:bidi="ar-SA"/>
              </w:rPr>
              <w:t>响应人</w:t>
            </w:r>
            <w:r>
              <w:rPr>
                <w:rStyle w:val="64"/>
                <w:rFonts w:hint="eastAsia" w:ascii="宋体" w:hAnsi="宋体" w:eastAsia="宋体" w:cs="宋体"/>
                <w:color w:val="auto"/>
                <w:sz w:val="21"/>
                <w:szCs w:val="21"/>
                <w:highlight w:val="none"/>
                <w:lang w:bidi="ar"/>
              </w:rPr>
              <w:t>公章，未提供不得分。</w:t>
            </w:r>
          </w:p>
        </w:tc>
        <w:tc>
          <w:tcPr>
            <w:tcW w:w="380" w:type="pct"/>
            <w:noWrap w:val="0"/>
            <w:vAlign w:val="center"/>
          </w:tcPr>
          <w:p w14:paraId="74965247">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r>
      <w:tr w14:paraId="1B16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noWrap w:val="0"/>
            <w:vAlign w:val="center"/>
          </w:tcPr>
          <w:p w14:paraId="354A3B93">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17F0C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项目负责人</w:t>
            </w:r>
          </w:p>
        </w:tc>
        <w:tc>
          <w:tcPr>
            <w:tcW w:w="393" w:type="pct"/>
            <w:noWrap w:val="0"/>
            <w:vAlign w:val="center"/>
          </w:tcPr>
          <w:p w14:paraId="5D73D99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客观</w:t>
            </w:r>
          </w:p>
        </w:tc>
        <w:tc>
          <w:tcPr>
            <w:tcW w:w="3556" w:type="pct"/>
            <w:noWrap w:val="0"/>
            <w:vAlign w:val="center"/>
          </w:tcPr>
          <w:p w14:paraId="09819CF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cs="宋体"/>
                <w:color w:val="auto"/>
                <w:kern w:val="2"/>
                <w:sz w:val="21"/>
                <w:szCs w:val="21"/>
                <w:lang w:val="en-US" w:eastAsia="zh-CN" w:bidi="ar-SA"/>
              </w:rPr>
              <w:t>响应人</w:t>
            </w:r>
            <w:r>
              <w:rPr>
                <w:rFonts w:hint="eastAsia" w:ascii="宋体" w:hAnsi="宋体" w:eastAsia="宋体" w:cs="宋体"/>
                <w:sz w:val="21"/>
                <w:szCs w:val="21"/>
              </w:rPr>
              <w:t>为本项目配备的项目负责人（1名）具有有效期内的信息系统项目管理师证书、信息安全工程师证书、软件设计师证书</w:t>
            </w:r>
            <w:r>
              <w:rPr>
                <w:rFonts w:hint="eastAsia" w:ascii="宋体" w:hAnsi="宋体" w:cs="宋体"/>
                <w:sz w:val="21"/>
                <w:szCs w:val="21"/>
                <w:lang w:eastAsia="zh-CN"/>
              </w:rPr>
              <w:t>的</w:t>
            </w:r>
            <w:r>
              <w:rPr>
                <w:rFonts w:hint="eastAsia" w:ascii="宋体" w:hAnsi="宋体" w:eastAsia="宋体" w:cs="宋体"/>
                <w:sz w:val="21"/>
                <w:szCs w:val="21"/>
              </w:rPr>
              <w:t>，每个得1分，</w:t>
            </w:r>
            <w:r>
              <w:rPr>
                <w:rFonts w:hint="eastAsia" w:ascii="宋体" w:hAnsi="宋体" w:cs="宋体"/>
                <w:sz w:val="21"/>
                <w:szCs w:val="21"/>
                <w:lang w:val="en-US" w:eastAsia="zh-CN"/>
              </w:rPr>
              <w:t>本项最高得</w:t>
            </w:r>
            <w:r>
              <w:rPr>
                <w:rFonts w:hint="eastAsia" w:ascii="宋体" w:hAnsi="宋体" w:eastAsia="宋体" w:cs="宋体"/>
                <w:sz w:val="21"/>
                <w:szCs w:val="21"/>
              </w:rPr>
              <w:t>3分。</w:t>
            </w:r>
          </w:p>
          <w:p w14:paraId="4B43C1D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rPr>
            </w:pPr>
            <w:r>
              <w:rPr>
                <w:rFonts w:hint="eastAsia" w:ascii="宋体" w:hAnsi="宋体" w:eastAsia="宋体" w:cs="宋体"/>
                <w:b/>
                <w:bCs/>
                <w:sz w:val="21"/>
                <w:szCs w:val="21"/>
              </w:rPr>
              <w:t>注：提供相关证书复印件及</w:t>
            </w:r>
            <w:r>
              <w:rPr>
                <w:rFonts w:hint="eastAsia" w:ascii="宋体" w:hAnsi="宋体" w:cs="宋体"/>
                <w:b/>
                <w:bCs/>
                <w:sz w:val="21"/>
                <w:szCs w:val="21"/>
                <w:lang w:val="en-US" w:eastAsia="zh-CN"/>
              </w:rPr>
              <w:t>响应人</w:t>
            </w:r>
            <w:r>
              <w:rPr>
                <w:rFonts w:hint="eastAsia" w:ascii="宋体" w:hAnsi="宋体" w:eastAsia="宋体" w:cs="宋体"/>
                <w:b/>
                <w:bCs/>
                <w:sz w:val="21"/>
                <w:szCs w:val="21"/>
              </w:rPr>
              <w:t>为其缴纳的近三个月中任意一个月的社保证明并加盖</w:t>
            </w:r>
            <w:r>
              <w:rPr>
                <w:rFonts w:hint="eastAsia" w:ascii="宋体" w:hAnsi="宋体" w:cs="宋体"/>
                <w:b/>
                <w:bCs/>
                <w:sz w:val="21"/>
                <w:szCs w:val="21"/>
                <w:lang w:val="en-US" w:eastAsia="zh-CN"/>
              </w:rPr>
              <w:t>响应人</w:t>
            </w:r>
            <w:r>
              <w:rPr>
                <w:rFonts w:hint="eastAsia" w:ascii="宋体" w:hAnsi="宋体" w:eastAsia="宋体" w:cs="宋体"/>
                <w:b/>
                <w:bCs/>
                <w:sz w:val="21"/>
                <w:szCs w:val="21"/>
              </w:rPr>
              <w:t>公章，未提供不得分。</w:t>
            </w:r>
          </w:p>
        </w:tc>
        <w:tc>
          <w:tcPr>
            <w:tcW w:w="380" w:type="pct"/>
            <w:noWrap w:val="0"/>
            <w:vAlign w:val="center"/>
          </w:tcPr>
          <w:p w14:paraId="2219F9A3">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r>
      <w:tr w14:paraId="6B85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noWrap w:val="0"/>
            <w:vAlign w:val="center"/>
          </w:tcPr>
          <w:p w14:paraId="7EAD605C">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14796C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技术负责人</w:t>
            </w:r>
          </w:p>
        </w:tc>
        <w:tc>
          <w:tcPr>
            <w:tcW w:w="393" w:type="pct"/>
            <w:noWrap w:val="0"/>
            <w:vAlign w:val="center"/>
          </w:tcPr>
          <w:p w14:paraId="103E5F5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客观</w:t>
            </w:r>
          </w:p>
        </w:tc>
        <w:tc>
          <w:tcPr>
            <w:tcW w:w="3556" w:type="pct"/>
            <w:noWrap w:val="0"/>
            <w:vAlign w:val="center"/>
          </w:tcPr>
          <w:p w14:paraId="499E836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sz w:val="21"/>
                <w:szCs w:val="21"/>
              </w:rPr>
            </w:pPr>
            <w:r>
              <w:rPr>
                <w:rFonts w:hint="eastAsia" w:ascii="宋体" w:hAnsi="宋体" w:cs="宋体"/>
                <w:color w:val="auto"/>
                <w:kern w:val="2"/>
                <w:sz w:val="21"/>
                <w:szCs w:val="21"/>
                <w:lang w:val="en-US" w:eastAsia="zh-CN" w:bidi="ar-SA"/>
              </w:rPr>
              <w:t>响应人</w:t>
            </w:r>
            <w:r>
              <w:rPr>
                <w:rFonts w:hint="eastAsia" w:ascii="宋体" w:hAnsi="宋体" w:cs="宋体"/>
                <w:b w:val="0"/>
                <w:bCs w:val="0"/>
                <w:sz w:val="21"/>
                <w:szCs w:val="21"/>
                <w:lang w:val="en-US" w:eastAsia="zh-CN"/>
              </w:rPr>
              <w:t>为本项目配备的</w:t>
            </w:r>
            <w:r>
              <w:rPr>
                <w:rFonts w:hint="eastAsia" w:ascii="宋体" w:hAnsi="宋体" w:eastAsia="宋体" w:cs="宋体"/>
                <w:b w:val="0"/>
                <w:bCs w:val="0"/>
                <w:sz w:val="21"/>
                <w:szCs w:val="21"/>
              </w:rPr>
              <w:t>技术负责人（1名）具有有效期内的网络工程师、网络规划设计师、信息安全工程师证书的，每个得1分，</w:t>
            </w:r>
            <w:r>
              <w:rPr>
                <w:rFonts w:hint="eastAsia" w:ascii="宋体" w:hAnsi="宋体" w:cs="宋体"/>
                <w:b w:val="0"/>
                <w:bCs w:val="0"/>
                <w:sz w:val="21"/>
                <w:szCs w:val="21"/>
                <w:lang w:val="en-US" w:eastAsia="zh-CN"/>
              </w:rPr>
              <w:t>本项最高得</w:t>
            </w:r>
            <w:r>
              <w:rPr>
                <w:rFonts w:hint="eastAsia" w:ascii="宋体" w:hAnsi="宋体" w:eastAsia="宋体" w:cs="宋体"/>
                <w:b w:val="0"/>
                <w:bCs w:val="0"/>
                <w:sz w:val="21"/>
                <w:szCs w:val="21"/>
              </w:rPr>
              <w:t>3分。</w:t>
            </w:r>
          </w:p>
          <w:p w14:paraId="3E6E75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1"/>
                <w:szCs w:val="21"/>
              </w:rPr>
            </w:pPr>
            <w:r>
              <w:rPr>
                <w:rFonts w:hint="eastAsia" w:ascii="宋体" w:hAnsi="宋体" w:eastAsia="宋体" w:cs="宋体"/>
                <w:b/>
                <w:bCs/>
                <w:sz w:val="21"/>
                <w:szCs w:val="21"/>
              </w:rPr>
              <w:t>注：提供相关证书</w:t>
            </w:r>
            <w:r>
              <w:rPr>
                <w:rFonts w:hint="eastAsia" w:ascii="宋体" w:hAnsi="宋体" w:cs="宋体"/>
                <w:b/>
                <w:bCs/>
                <w:sz w:val="21"/>
                <w:szCs w:val="21"/>
                <w:lang w:val="en-US" w:eastAsia="zh-CN"/>
              </w:rPr>
              <w:t>复印件</w:t>
            </w:r>
            <w:r>
              <w:rPr>
                <w:rFonts w:hint="eastAsia" w:ascii="宋体" w:hAnsi="宋体" w:eastAsia="宋体" w:cs="宋体"/>
                <w:b/>
                <w:bCs/>
                <w:sz w:val="21"/>
                <w:szCs w:val="21"/>
              </w:rPr>
              <w:t>及响应人为其缴纳的近三个月中任意一个月社保证明并加盖</w:t>
            </w:r>
            <w:r>
              <w:rPr>
                <w:rFonts w:hint="eastAsia" w:ascii="宋体" w:hAnsi="宋体" w:cs="宋体"/>
                <w:b/>
                <w:bCs/>
                <w:sz w:val="21"/>
                <w:szCs w:val="21"/>
                <w:lang w:val="en-US" w:eastAsia="zh-CN"/>
              </w:rPr>
              <w:t>响应人</w:t>
            </w:r>
            <w:r>
              <w:rPr>
                <w:rFonts w:hint="eastAsia" w:ascii="宋体" w:hAnsi="宋体" w:eastAsia="宋体" w:cs="宋体"/>
                <w:b/>
                <w:bCs/>
                <w:sz w:val="21"/>
                <w:szCs w:val="21"/>
              </w:rPr>
              <w:t>公章，未提供不得分。</w:t>
            </w:r>
          </w:p>
        </w:tc>
        <w:tc>
          <w:tcPr>
            <w:tcW w:w="380" w:type="pct"/>
            <w:noWrap w:val="0"/>
            <w:vAlign w:val="center"/>
          </w:tcPr>
          <w:p w14:paraId="379ECCCA">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r>
      <w:tr w14:paraId="2E6F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79F5DB03">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4E211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项目团队</w:t>
            </w:r>
          </w:p>
        </w:tc>
        <w:tc>
          <w:tcPr>
            <w:tcW w:w="393" w:type="pct"/>
            <w:noWrap w:val="0"/>
            <w:vAlign w:val="center"/>
          </w:tcPr>
          <w:p w14:paraId="2754BD8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客观</w:t>
            </w:r>
          </w:p>
        </w:tc>
        <w:tc>
          <w:tcPr>
            <w:tcW w:w="3556" w:type="pct"/>
            <w:noWrap w:val="0"/>
            <w:vAlign w:val="center"/>
          </w:tcPr>
          <w:p w14:paraId="45687C4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sz w:val="21"/>
                <w:szCs w:val="21"/>
                <w:lang w:eastAsia="zh-CN"/>
              </w:rPr>
              <w:t>拟为本项目配置的项目实施团队（除项目负责人及技术负责人外）进行评分：</w:t>
            </w:r>
          </w:p>
          <w:p w14:paraId="1F8DAC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具有</w:t>
            </w:r>
            <w:r>
              <w:rPr>
                <w:rFonts w:hint="eastAsia" w:ascii="宋体" w:hAnsi="宋体" w:eastAsia="宋体" w:cs="宋体"/>
                <w:sz w:val="21"/>
                <w:szCs w:val="21"/>
                <w:lang w:eastAsia="zh-CN"/>
              </w:rPr>
              <w:t>软件设计师、数据库系统工程师、信息安全工程师、网络工程师、互联网技术工程师</w:t>
            </w:r>
            <w:r>
              <w:rPr>
                <w:rFonts w:hint="eastAsia" w:ascii="宋体" w:hAnsi="宋体" w:cs="宋体"/>
                <w:sz w:val="21"/>
                <w:szCs w:val="21"/>
                <w:lang w:val="en-US" w:eastAsia="zh-CN"/>
              </w:rPr>
              <w:t>，每提供一本</w:t>
            </w:r>
            <w:r>
              <w:rPr>
                <w:rFonts w:hint="eastAsia" w:ascii="宋体" w:hAnsi="宋体" w:eastAsia="宋体" w:cs="宋体"/>
                <w:sz w:val="21"/>
                <w:szCs w:val="21"/>
                <w:lang w:eastAsia="zh-CN"/>
              </w:rPr>
              <w:t>得</w:t>
            </w:r>
            <w:r>
              <w:rPr>
                <w:rFonts w:hint="eastAsia" w:ascii="宋体" w:hAnsi="宋体" w:cs="宋体"/>
                <w:sz w:val="21"/>
                <w:szCs w:val="21"/>
                <w:lang w:val="en-US" w:eastAsia="zh-CN"/>
              </w:rPr>
              <w:t>1</w:t>
            </w:r>
            <w:r>
              <w:rPr>
                <w:rFonts w:hint="eastAsia" w:ascii="宋体" w:hAnsi="宋体" w:eastAsia="宋体" w:cs="宋体"/>
                <w:sz w:val="21"/>
                <w:szCs w:val="21"/>
                <w:lang w:eastAsia="zh-CN"/>
              </w:rPr>
              <w:t>分</w:t>
            </w:r>
            <w:r>
              <w:rPr>
                <w:rFonts w:hint="eastAsia" w:ascii="宋体" w:hAnsi="宋体" w:cs="宋体"/>
                <w:sz w:val="21"/>
                <w:szCs w:val="21"/>
                <w:lang w:eastAsia="zh-CN"/>
              </w:rPr>
              <w:t>，</w:t>
            </w:r>
            <w:r>
              <w:rPr>
                <w:rFonts w:hint="eastAsia" w:ascii="宋体" w:hAnsi="宋体" w:cs="宋体"/>
                <w:sz w:val="21"/>
                <w:szCs w:val="21"/>
                <w:lang w:val="en-US" w:eastAsia="zh-CN"/>
              </w:rPr>
              <w:t>最多得5分</w:t>
            </w:r>
            <w:r>
              <w:rPr>
                <w:rFonts w:hint="eastAsia" w:ascii="宋体" w:hAnsi="宋体" w:eastAsia="宋体" w:cs="宋体"/>
                <w:sz w:val="21"/>
                <w:szCs w:val="21"/>
                <w:lang w:eastAsia="zh-CN"/>
              </w:rPr>
              <w:t>。</w:t>
            </w:r>
          </w:p>
          <w:p w14:paraId="719B1ED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注：</w:t>
            </w:r>
            <w:r>
              <w:rPr>
                <w:rFonts w:hint="eastAsia" w:ascii="宋体" w:hAnsi="宋体" w:eastAsia="宋体" w:cs="宋体"/>
                <w:b/>
                <w:bCs/>
                <w:sz w:val="21"/>
                <w:szCs w:val="21"/>
                <w:lang w:eastAsia="zh-CN"/>
              </w:rPr>
              <w:t>一人多证不重复得分；</w:t>
            </w:r>
            <w:r>
              <w:rPr>
                <w:rFonts w:hint="eastAsia" w:ascii="宋体" w:hAnsi="宋体" w:eastAsia="宋体" w:cs="宋体"/>
                <w:b/>
                <w:bCs/>
                <w:sz w:val="21"/>
                <w:szCs w:val="21"/>
              </w:rPr>
              <w:t>提供相关证书</w:t>
            </w:r>
            <w:r>
              <w:rPr>
                <w:rFonts w:hint="eastAsia" w:ascii="宋体" w:hAnsi="宋体" w:cs="宋体"/>
                <w:b/>
                <w:bCs/>
                <w:sz w:val="21"/>
                <w:szCs w:val="21"/>
                <w:lang w:val="en-US" w:eastAsia="zh-CN"/>
              </w:rPr>
              <w:t>复印件</w:t>
            </w:r>
            <w:r>
              <w:rPr>
                <w:rFonts w:hint="eastAsia" w:ascii="宋体" w:hAnsi="宋体" w:eastAsia="宋体" w:cs="宋体"/>
                <w:b/>
                <w:bCs/>
                <w:sz w:val="21"/>
                <w:szCs w:val="21"/>
              </w:rPr>
              <w:t>及</w:t>
            </w:r>
            <w:r>
              <w:rPr>
                <w:rFonts w:hint="eastAsia" w:ascii="宋体" w:hAnsi="宋体" w:cs="宋体"/>
                <w:b/>
                <w:bCs/>
                <w:sz w:val="21"/>
                <w:szCs w:val="21"/>
                <w:lang w:val="en-US" w:eastAsia="zh-CN"/>
              </w:rPr>
              <w:t>响应人</w:t>
            </w:r>
            <w:r>
              <w:rPr>
                <w:rFonts w:hint="eastAsia" w:ascii="宋体" w:hAnsi="宋体" w:eastAsia="宋体" w:cs="宋体"/>
                <w:b/>
                <w:bCs/>
                <w:sz w:val="21"/>
                <w:szCs w:val="21"/>
              </w:rPr>
              <w:t>为其缴纳的近三个月中任意一个月社保证明并加盖</w:t>
            </w:r>
            <w:r>
              <w:rPr>
                <w:rFonts w:hint="eastAsia" w:ascii="宋体" w:hAnsi="宋体" w:cs="宋体"/>
                <w:b/>
                <w:bCs/>
                <w:sz w:val="21"/>
                <w:szCs w:val="21"/>
                <w:lang w:val="en-US" w:eastAsia="zh-CN"/>
              </w:rPr>
              <w:t>响应人</w:t>
            </w:r>
            <w:r>
              <w:rPr>
                <w:rFonts w:hint="eastAsia" w:ascii="宋体" w:hAnsi="宋体" w:eastAsia="宋体" w:cs="宋体"/>
                <w:b/>
                <w:bCs/>
                <w:sz w:val="21"/>
                <w:szCs w:val="21"/>
              </w:rPr>
              <w:t>公章，未提供不得分。</w:t>
            </w:r>
          </w:p>
        </w:tc>
        <w:tc>
          <w:tcPr>
            <w:tcW w:w="380" w:type="pct"/>
            <w:noWrap w:val="0"/>
            <w:vAlign w:val="center"/>
          </w:tcPr>
          <w:p w14:paraId="0C3F800A">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r w14:paraId="7643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1D8B7E48">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096CBC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系统功能设计</w:t>
            </w:r>
          </w:p>
        </w:tc>
        <w:tc>
          <w:tcPr>
            <w:tcW w:w="393" w:type="pct"/>
            <w:noWrap w:val="0"/>
            <w:vAlign w:val="center"/>
          </w:tcPr>
          <w:p w14:paraId="1DA284CD">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主观</w:t>
            </w:r>
          </w:p>
        </w:tc>
        <w:tc>
          <w:tcPr>
            <w:tcW w:w="3556" w:type="pct"/>
            <w:noWrap w:val="0"/>
            <w:vAlign w:val="center"/>
          </w:tcPr>
          <w:p w14:paraId="124AD1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b w:val="0"/>
                <w:bCs w:val="0"/>
                <w:sz w:val="21"/>
                <w:szCs w:val="21"/>
                <w:lang w:val="en-US" w:eastAsia="zh-CN"/>
              </w:rPr>
              <w:t>提供的系统功能设计方案进行综合评分：</w:t>
            </w:r>
          </w:p>
          <w:p w14:paraId="174E1778">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1、方案内容详实，具备科学性高、针对性明确、可行性高、创新性突出得1</w:t>
            </w:r>
            <w:r>
              <w:rPr>
                <w:rFonts w:hint="eastAsia" w:ascii="宋体" w:hAnsi="宋体" w:cs="宋体"/>
                <w:szCs w:val="20"/>
                <w:lang w:val="en-US" w:eastAsia="zh-CN"/>
              </w:rPr>
              <w:t>0</w:t>
            </w:r>
            <w:r>
              <w:rPr>
                <w:rFonts w:hint="eastAsia" w:ascii="宋体" w:hAnsi="宋体" w:eastAsia="宋体" w:cs="宋体"/>
                <w:szCs w:val="20"/>
                <w:lang w:val="en-US" w:eastAsia="zh-CN"/>
              </w:rPr>
              <w:t>分；</w:t>
            </w:r>
          </w:p>
          <w:p w14:paraId="0A55DCDC">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2、方案内容详实，具备科学性高、针对性明确、可行性高、创新性一般得</w:t>
            </w:r>
            <w:r>
              <w:rPr>
                <w:rFonts w:hint="eastAsia" w:ascii="宋体" w:hAnsi="宋体" w:cs="宋体"/>
                <w:szCs w:val="20"/>
                <w:lang w:val="en-US" w:eastAsia="zh-CN"/>
              </w:rPr>
              <w:t>7</w:t>
            </w:r>
            <w:r>
              <w:rPr>
                <w:rFonts w:hint="eastAsia" w:ascii="宋体" w:hAnsi="宋体" w:eastAsia="宋体" w:cs="宋体"/>
                <w:szCs w:val="20"/>
                <w:lang w:val="en-US" w:eastAsia="zh-CN"/>
              </w:rPr>
              <w:t>分；</w:t>
            </w:r>
          </w:p>
          <w:p w14:paraId="4531856E">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textAlignment w:val="auto"/>
              <w:rPr>
                <w:rFonts w:hint="eastAsia" w:ascii="宋体" w:hAnsi="宋体" w:eastAsia="宋体" w:cs="宋体"/>
                <w:szCs w:val="20"/>
                <w:lang w:val="en-US" w:eastAsia="zh-CN"/>
              </w:rPr>
            </w:pPr>
            <w:r>
              <w:rPr>
                <w:rFonts w:hint="eastAsia" w:ascii="宋体" w:hAnsi="宋体" w:eastAsia="宋体" w:cs="宋体"/>
                <w:szCs w:val="20"/>
                <w:lang w:val="en-US" w:eastAsia="zh-CN"/>
              </w:rPr>
              <w:t>3、方案内容基本详实，科学性高、针对性一般、可行性一般、创新性一般得4分；</w:t>
            </w:r>
          </w:p>
          <w:p w14:paraId="7BB1261C">
            <w:pPr>
              <w:pStyle w:val="1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0" w:firstLineChars="0"/>
              <w:textAlignment w:val="auto"/>
              <w:rPr>
                <w:rFonts w:hint="default"/>
                <w:szCs w:val="20"/>
                <w:lang w:val="en-US" w:eastAsia="zh-CN"/>
              </w:rPr>
            </w:pPr>
            <w:r>
              <w:rPr>
                <w:rFonts w:hint="eastAsia" w:ascii="宋体" w:hAnsi="宋体" w:eastAsia="宋体" w:cs="宋体"/>
                <w:szCs w:val="20"/>
                <w:lang w:val="en-US" w:eastAsia="zh-CN"/>
              </w:rPr>
              <w:t>4、未提供不得分。</w:t>
            </w:r>
          </w:p>
        </w:tc>
        <w:tc>
          <w:tcPr>
            <w:tcW w:w="380" w:type="pct"/>
            <w:noWrap w:val="0"/>
            <w:vAlign w:val="center"/>
          </w:tcPr>
          <w:p w14:paraId="59FDCCF8">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r>
      <w:tr w14:paraId="080F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25EF6F3F">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5B5A0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项目背景和需求理解</w:t>
            </w:r>
          </w:p>
        </w:tc>
        <w:tc>
          <w:tcPr>
            <w:tcW w:w="393" w:type="pct"/>
            <w:noWrap w:val="0"/>
            <w:vAlign w:val="center"/>
          </w:tcPr>
          <w:p w14:paraId="4202015D">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主观</w:t>
            </w:r>
          </w:p>
        </w:tc>
        <w:tc>
          <w:tcPr>
            <w:tcW w:w="3556" w:type="pct"/>
            <w:noWrap w:val="0"/>
            <w:vAlign w:val="center"/>
          </w:tcPr>
          <w:p w14:paraId="16F18B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b w:val="0"/>
                <w:bCs w:val="0"/>
                <w:sz w:val="21"/>
                <w:szCs w:val="21"/>
                <w:lang w:val="en-US" w:eastAsia="zh-CN"/>
              </w:rPr>
              <w:t>关于集约化平台及全省政府信息资源库建设情况、项目建设情况、项目背景、建设规范与建设目标等情况的了解进行综合评分：</w:t>
            </w:r>
          </w:p>
          <w:p w14:paraId="23474F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lang w:val="en-US" w:eastAsia="zh-CN" w:bidi="ar-SA"/>
              </w:rPr>
              <w:t>1、</w:t>
            </w:r>
            <w:r>
              <w:rPr>
                <w:rFonts w:hint="eastAsia" w:ascii="宋体" w:hAnsi="宋体" w:eastAsia="宋体" w:cs="宋体"/>
                <w:b w:val="0"/>
                <w:bCs w:val="0"/>
                <w:sz w:val="21"/>
                <w:szCs w:val="21"/>
                <w:lang w:val="en-US" w:eastAsia="zh-CN"/>
              </w:rPr>
              <w:t>对本项目分析情况准确、全面、有深度，符合本项目实际情况的，得10分；</w:t>
            </w:r>
          </w:p>
          <w:p w14:paraId="4334E1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2、对本项目分析情况</w:t>
            </w:r>
            <w:r>
              <w:rPr>
                <w:rFonts w:hint="eastAsia" w:ascii="宋体" w:hAnsi="宋体" w:cs="宋体"/>
                <w:b w:val="0"/>
                <w:bCs w:val="0"/>
                <w:sz w:val="21"/>
                <w:szCs w:val="21"/>
                <w:lang w:val="en-US" w:eastAsia="zh-CN"/>
              </w:rPr>
              <w:t>基本准确</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基本</w:t>
            </w:r>
            <w:r>
              <w:rPr>
                <w:rFonts w:hint="eastAsia" w:ascii="宋体" w:hAnsi="宋体" w:eastAsia="宋体" w:cs="宋体"/>
                <w:b w:val="0"/>
                <w:bCs w:val="0"/>
                <w:sz w:val="21"/>
                <w:szCs w:val="21"/>
                <w:lang w:val="en-US" w:eastAsia="zh-CN"/>
              </w:rPr>
              <w:t>符合本项目实际情况的，得</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lang w:val="en-US" w:eastAsia="zh-CN"/>
              </w:rPr>
              <w:t>分；</w:t>
            </w:r>
          </w:p>
          <w:p w14:paraId="1E3DF6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3、对本项目分析情况</w:t>
            </w:r>
            <w:r>
              <w:rPr>
                <w:rFonts w:hint="eastAsia" w:ascii="宋体" w:hAnsi="宋体" w:cs="宋体"/>
                <w:b w:val="0"/>
                <w:bCs w:val="0"/>
                <w:sz w:val="21"/>
                <w:szCs w:val="21"/>
                <w:lang w:val="en-US" w:eastAsia="zh-CN"/>
              </w:rPr>
              <w:t>较简略</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不</w:t>
            </w:r>
            <w:r>
              <w:rPr>
                <w:rFonts w:hint="eastAsia" w:ascii="宋体" w:hAnsi="宋体" w:eastAsia="宋体" w:cs="宋体"/>
                <w:b w:val="0"/>
                <w:bCs w:val="0"/>
                <w:sz w:val="21"/>
                <w:szCs w:val="21"/>
                <w:lang w:val="en-US" w:eastAsia="zh-CN"/>
              </w:rPr>
              <w:t>符合本项目实际情况的，得</w:t>
            </w: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en-US" w:eastAsia="zh-CN"/>
              </w:rPr>
              <w:t>分；</w:t>
            </w:r>
          </w:p>
          <w:p w14:paraId="2912D2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szCs w:val="20"/>
                <w:lang w:val="en-US" w:eastAsia="zh-CN"/>
              </w:rPr>
            </w:pPr>
            <w:r>
              <w:rPr>
                <w:rFonts w:hint="eastAsia" w:ascii="宋体" w:hAnsi="宋体" w:eastAsia="宋体" w:cs="宋体"/>
                <w:b w:val="0"/>
                <w:bCs w:val="0"/>
                <w:sz w:val="21"/>
                <w:szCs w:val="21"/>
                <w:lang w:val="en-US" w:eastAsia="zh-CN"/>
              </w:rPr>
              <w:t>4、未提供不得分。</w:t>
            </w:r>
          </w:p>
        </w:tc>
        <w:tc>
          <w:tcPr>
            <w:tcW w:w="380" w:type="pct"/>
            <w:noWrap w:val="0"/>
            <w:vAlign w:val="center"/>
          </w:tcPr>
          <w:p w14:paraId="3B9063CB">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r>
      <w:tr w14:paraId="4059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2BE6EE3E">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restart"/>
            <w:noWrap w:val="0"/>
            <w:vAlign w:val="center"/>
          </w:tcPr>
          <w:p w14:paraId="44877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关键技术方案</w:t>
            </w:r>
          </w:p>
        </w:tc>
        <w:tc>
          <w:tcPr>
            <w:tcW w:w="393" w:type="pct"/>
            <w:noWrap w:val="0"/>
            <w:vAlign w:val="center"/>
          </w:tcPr>
          <w:p w14:paraId="32DBAA6F">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主观</w:t>
            </w:r>
          </w:p>
        </w:tc>
        <w:tc>
          <w:tcPr>
            <w:tcW w:w="3556" w:type="pct"/>
            <w:noWrap w:val="0"/>
            <w:vAlign w:val="center"/>
          </w:tcPr>
          <w:p w14:paraId="6DACED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b w:val="0"/>
                <w:bCs w:val="0"/>
                <w:sz w:val="21"/>
                <w:szCs w:val="21"/>
                <w:lang w:val="en-US" w:eastAsia="zh-CN"/>
              </w:rPr>
              <w:t>提供的技术方案整体开发路线、技术架构进行综合评分：</w:t>
            </w:r>
          </w:p>
          <w:p w14:paraId="514819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1、技术方案思路清晰，系统整体架构设计先进、合理、可行、可靠的，得8分；</w:t>
            </w:r>
          </w:p>
          <w:p w14:paraId="4BE2C6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2、技术方案思路一般，系统整体架构设计一般的，得5分；</w:t>
            </w:r>
          </w:p>
          <w:p w14:paraId="15FC78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3、技术方案思路较差，系统整体架构设计较差的，得2分；</w:t>
            </w:r>
          </w:p>
          <w:p w14:paraId="7C894A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szCs w:val="20"/>
                <w:lang w:val="en-US" w:eastAsia="zh-CN"/>
              </w:rPr>
            </w:pPr>
            <w:r>
              <w:rPr>
                <w:rFonts w:hint="eastAsia" w:ascii="宋体" w:hAnsi="宋体" w:eastAsia="宋体" w:cs="宋体"/>
                <w:b w:val="0"/>
                <w:bCs w:val="0"/>
                <w:sz w:val="21"/>
                <w:szCs w:val="21"/>
                <w:lang w:val="en-US" w:eastAsia="zh-CN"/>
              </w:rPr>
              <w:t>4、未提供不得分。</w:t>
            </w:r>
          </w:p>
        </w:tc>
        <w:tc>
          <w:tcPr>
            <w:tcW w:w="380" w:type="pct"/>
            <w:noWrap w:val="0"/>
            <w:vAlign w:val="center"/>
          </w:tcPr>
          <w:p w14:paraId="225B3A9E">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8</w:t>
            </w:r>
          </w:p>
        </w:tc>
      </w:tr>
      <w:tr w14:paraId="3F7B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238" w:type="pct"/>
            <w:noWrap w:val="0"/>
            <w:vAlign w:val="center"/>
          </w:tcPr>
          <w:p w14:paraId="0671729F">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1C3E6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p>
        </w:tc>
        <w:tc>
          <w:tcPr>
            <w:tcW w:w="393" w:type="pct"/>
            <w:noWrap w:val="0"/>
            <w:vAlign w:val="center"/>
          </w:tcPr>
          <w:p w14:paraId="6BDA330E">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主观</w:t>
            </w:r>
          </w:p>
        </w:tc>
        <w:tc>
          <w:tcPr>
            <w:tcW w:w="3556" w:type="pct"/>
            <w:noWrap w:val="0"/>
            <w:vAlign w:val="center"/>
          </w:tcPr>
          <w:p w14:paraId="6E7EE1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b w:val="0"/>
                <w:bCs w:val="0"/>
                <w:sz w:val="21"/>
                <w:szCs w:val="21"/>
                <w:lang w:val="en-US" w:eastAsia="zh-CN"/>
              </w:rPr>
              <w:t>对政府门户网站的功能定位是否具备科学性、合理性进行综合评分：</w:t>
            </w:r>
          </w:p>
          <w:p w14:paraId="12B3A1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1、对政府门户网站的功能定位科学性、合理性强，贴合实际的，得5分；</w:t>
            </w:r>
          </w:p>
          <w:p w14:paraId="336530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2、对政府门户网站的功能定位科学性、合理性较强的，得3分；</w:t>
            </w:r>
          </w:p>
          <w:p w14:paraId="6ABCB2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3、对政府门户网站的功能定位科学性、合理性一般的，得1分；</w:t>
            </w:r>
          </w:p>
          <w:p w14:paraId="08AA697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bCs/>
                <w:sz w:val="21"/>
                <w:szCs w:val="21"/>
              </w:rPr>
            </w:pPr>
            <w:r>
              <w:rPr>
                <w:rFonts w:hint="eastAsia" w:ascii="宋体" w:hAnsi="宋体" w:eastAsia="宋体" w:cs="宋体"/>
                <w:b w:val="0"/>
                <w:bCs w:val="0"/>
                <w:sz w:val="21"/>
                <w:szCs w:val="21"/>
                <w:lang w:val="en-US" w:eastAsia="zh-CN"/>
              </w:rPr>
              <w:t>4、未提供不得分。</w:t>
            </w:r>
          </w:p>
        </w:tc>
        <w:tc>
          <w:tcPr>
            <w:tcW w:w="380" w:type="pct"/>
            <w:noWrap w:val="0"/>
            <w:vAlign w:val="center"/>
          </w:tcPr>
          <w:p w14:paraId="1A15038D">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r>
      <w:tr w14:paraId="0CA2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728024E6">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7A898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p>
        </w:tc>
        <w:tc>
          <w:tcPr>
            <w:tcW w:w="393" w:type="pct"/>
            <w:noWrap w:val="0"/>
            <w:vAlign w:val="center"/>
          </w:tcPr>
          <w:p w14:paraId="1A4D24B1">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主观</w:t>
            </w:r>
          </w:p>
        </w:tc>
        <w:tc>
          <w:tcPr>
            <w:tcW w:w="3556" w:type="pct"/>
            <w:noWrap w:val="0"/>
            <w:vAlign w:val="center"/>
          </w:tcPr>
          <w:p w14:paraId="20AB5D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b w:val="0"/>
                <w:bCs w:val="0"/>
                <w:sz w:val="21"/>
                <w:szCs w:val="21"/>
                <w:lang w:val="en-US" w:eastAsia="zh-CN"/>
              </w:rPr>
              <w:t>提供的基于集约化平台对网站相关栏目、平台的建设方案、政务公开平台优化方案进行综合评分：</w:t>
            </w:r>
          </w:p>
          <w:p w14:paraId="5A3768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cs="宋体"/>
                <w:kern w:val="0"/>
                <w:szCs w:val="21"/>
                <w:highlight w:val="none"/>
              </w:rPr>
              <w:t>方案详细、全面</w:t>
            </w:r>
            <w:r>
              <w:rPr>
                <w:rFonts w:hint="eastAsia" w:ascii="宋体" w:hAnsi="宋体" w:eastAsia="宋体" w:cs="宋体"/>
                <w:b w:val="0"/>
                <w:bCs w:val="0"/>
                <w:sz w:val="21"/>
                <w:szCs w:val="21"/>
                <w:lang w:val="en-US" w:eastAsia="zh-CN"/>
              </w:rPr>
              <w:t>，科学合理，可操作性强的，得6分；</w:t>
            </w:r>
          </w:p>
          <w:p w14:paraId="72D3B2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kern w:val="0"/>
                <w:szCs w:val="21"/>
                <w:highlight w:val="none"/>
              </w:rPr>
              <w:t>方案</w:t>
            </w:r>
            <w:r>
              <w:rPr>
                <w:rFonts w:hint="eastAsia" w:ascii="宋体" w:hAnsi="宋体" w:cs="宋体"/>
                <w:kern w:val="0"/>
                <w:szCs w:val="21"/>
                <w:highlight w:val="none"/>
                <w:lang w:val="en-US" w:eastAsia="zh-CN"/>
              </w:rPr>
              <w:t>较具体</w:t>
            </w:r>
            <w:r>
              <w:rPr>
                <w:rFonts w:hint="eastAsia" w:ascii="宋体" w:hAnsi="宋体" w:eastAsia="宋体" w:cs="宋体"/>
                <w:b w:val="0"/>
                <w:bCs w:val="0"/>
                <w:sz w:val="21"/>
                <w:szCs w:val="21"/>
                <w:lang w:val="en-US" w:eastAsia="zh-CN"/>
              </w:rPr>
              <w:t>，较为科学合理，可操作性较强的，得4分；</w:t>
            </w:r>
          </w:p>
          <w:p w14:paraId="21BD93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kern w:val="0"/>
                <w:szCs w:val="21"/>
                <w:highlight w:val="none"/>
              </w:rPr>
              <w:t>方案</w:t>
            </w:r>
            <w:r>
              <w:rPr>
                <w:rFonts w:hint="eastAsia" w:ascii="宋体" w:hAnsi="宋体" w:cs="宋体"/>
                <w:kern w:val="0"/>
                <w:szCs w:val="21"/>
                <w:highlight w:val="none"/>
                <w:lang w:val="en-US" w:eastAsia="zh-CN"/>
              </w:rPr>
              <w:t>描述较简单</w:t>
            </w:r>
            <w:r>
              <w:rPr>
                <w:rFonts w:hint="eastAsia" w:ascii="宋体" w:hAnsi="宋体" w:eastAsia="宋体" w:cs="宋体"/>
                <w:b w:val="0"/>
                <w:bCs w:val="0"/>
                <w:sz w:val="21"/>
                <w:szCs w:val="21"/>
                <w:lang w:val="en-US" w:eastAsia="zh-CN"/>
              </w:rPr>
              <w:t>，科学合理性一般，可操作性一般的，得2分；</w:t>
            </w:r>
          </w:p>
          <w:p w14:paraId="11467E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4、未提供不得分。</w:t>
            </w:r>
          </w:p>
        </w:tc>
        <w:tc>
          <w:tcPr>
            <w:tcW w:w="380" w:type="pct"/>
            <w:noWrap w:val="0"/>
            <w:vAlign w:val="center"/>
          </w:tcPr>
          <w:p w14:paraId="78625FEB">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r>
      <w:tr w14:paraId="31CD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480777D0">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205BC0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p>
        </w:tc>
        <w:tc>
          <w:tcPr>
            <w:tcW w:w="393" w:type="pct"/>
            <w:noWrap w:val="0"/>
            <w:vAlign w:val="center"/>
          </w:tcPr>
          <w:p w14:paraId="37A071AA">
            <w:pPr>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主观</w:t>
            </w:r>
          </w:p>
        </w:tc>
        <w:tc>
          <w:tcPr>
            <w:tcW w:w="3556" w:type="pct"/>
            <w:noWrap w:val="0"/>
            <w:vAlign w:val="center"/>
          </w:tcPr>
          <w:p w14:paraId="4C84B5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b w:val="0"/>
                <w:bCs w:val="0"/>
                <w:sz w:val="21"/>
                <w:szCs w:val="21"/>
                <w:lang w:val="en-US" w:eastAsia="zh-CN"/>
              </w:rPr>
              <w:t>提供的集约化平台智能检索系统的配置方案进行综合评分，包括但不限于对智能检索系统的技术开发，检索功能的快速性、精确性、全面性：</w:t>
            </w:r>
          </w:p>
          <w:p w14:paraId="5CE019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方案</w:t>
            </w:r>
            <w:r>
              <w:rPr>
                <w:rFonts w:hint="eastAsia" w:ascii="宋体" w:hAnsi="宋体" w:eastAsia="宋体" w:cs="宋体"/>
                <w:kern w:val="0"/>
                <w:szCs w:val="21"/>
                <w:highlight w:val="none"/>
                <w:lang w:val="en-US" w:eastAsia="zh-CN"/>
              </w:rPr>
              <w:t>科学合理，精确性、全面性、可操作性强的，得5分；</w:t>
            </w:r>
          </w:p>
          <w:p w14:paraId="56A276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方案</w:t>
            </w:r>
            <w:r>
              <w:rPr>
                <w:rFonts w:hint="eastAsia" w:ascii="宋体" w:hAnsi="宋体" w:eastAsia="宋体" w:cs="宋体"/>
                <w:kern w:val="0"/>
                <w:szCs w:val="21"/>
                <w:highlight w:val="none"/>
                <w:lang w:val="en-US" w:eastAsia="zh-CN"/>
              </w:rPr>
              <w:t>较为科学合理，精确性、全面性、可操作性较强的，得3分；</w:t>
            </w:r>
          </w:p>
          <w:p w14:paraId="0FA12B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方案</w:t>
            </w:r>
            <w:r>
              <w:rPr>
                <w:rFonts w:hint="eastAsia" w:ascii="宋体" w:hAnsi="宋体" w:eastAsia="宋体" w:cs="宋体"/>
                <w:kern w:val="0"/>
                <w:szCs w:val="21"/>
                <w:highlight w:val="none"/>
                <w:lang w:val="en-US" w:eastAsia="zh-CN"/>
              </w:rPr>
              <w:t>内容简单，精确性、全面性、可操作性一般的，得1分；</w:t>
            </w:r>
          </w:p>
          <w:p w14:paraId="5A904DC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szCs w:val="20"/>
                <w:lang w:val="en-US" w:eastAsia="zh-CN"/>
              </w:rPr>
            </w:pPr>
            <w:r>
              <w:rPr>
                <w:rFonts w:hint="eastAsia" w:ascii="宋体" w:hAnsi="宋体" w:eastAsia="宋体" w:cs="宋体"/>
                <w:kern w:val="0"/>
                <w:szCs w:val="21"/>
                <w:highlight w:val="none"/>
                <w:lang w:val="en-US" w:eastAsia="zh-CN"/>
              </w:rPr>
              <w:t>4、未提供不得分。</w:t>
            </w:r>
          </w:p>
        </w:tc>
        <w:tc>
          <w:tcPr>
            <w:tcW w:w="380" w:type="pct"/>
            <w:noWrap w:val="0"/>
            <w:vAlign w:val="center"/>
          </w:tcPr>
          <w:p w14:paraId="6B41D090">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r>
      <w:tr w14:paraId="7030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5F6D6E16">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1D7D46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p>
        </w:tc>
        <w:tc>
          <w:tcPr>
            <w:tcW w:w="393" w:type="pct"/>
            <w:noWrap w:val="0"/>
            <w:vAlign w:val="center"/>
          </w:tcPr>
          <w:p w14:paraId="201717D3">
            <w:pPr>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主观</w:t>
            </w:r>
          </w:p>
        </w:tc>
        <w:tc>
          <w:tcPr>
            <w:tcW w:w="3556" w:type="pct"/>
            <w:noWrap w:val="0"/>
            <w:vAlign w:val="center"/>
          </w:tcPr>
          <w:p w14:paraId="5BBC48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b w:val="0"/>
                <w:bCs w:val="0"/>
                <w:sz w:val="21"/>
                <w:szCs w:val="21"/>
                <w:lang w:val="en-US" w:eastAsia="zh-CN"/>
              </w:rPr>
              <w:t>提供的信息资源库对接技术方案进行综合评分：</w:t>
            </w:r>
          </w:p>
          <w:p w14:paraId="76241F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r>
              <w:rPr>
                <w:rFonts w:hint="eastAsia" w:ascii="宋体" w:hAnsi="宋体" w:eastAsia="宋体" w:cs="宋体"/>
                <w:color w:val="000000"/>
                <w:kern w:val="0"/>
                <w:sz w:val="21"/>
                <w:szCs w:val="21"/>
                <w:lang w:bidi="ar"/>
              </w:rPr>
              <w:t>对接方案</w:t>
            </w:r>
            <w:r>
              <w:rPr>
                <w:rFonts w:hint="eastAsia" w:ascii="宋体" w:hAnsi="宋体" w:eastAsia="宋体" w:cs="宋体"/>
                <w:color w:val="000000"/>
                <w:kern w:val="0"/>
                <w:sz w:val="21"/>
                <w:szCs w:val="21"/>
                <w:lang w:val="en-US" w:eastAsia="zh-CN" w:bidi="ar"/>
              </w:rPr>
              <w:t>详细，</w:t>
            </w:r>
            <w:r>
              <w:rPr>
                <w:rFonts w:hint="eastAsia" w:ascii="宋体" w:hAnsi="宋体" w:eastAsia="宋体" w:cs="宋体"/>
                <w:color w:val="000000"/>
                <w:kern w:val="0"/>
                <w:sz w:val="21"/>
                <w:szCs w:val="21"/>
                <w:lang w:bidi="ar"/>
              </w:rPr>
              <w:t>科学合理</w:t>
            </w:r>
            <w:r>
              <w:rPr>
                <w:rFonts w:hint="eastAsia" w:ascii="宋体" w:hAnsi="宋体" w:eastAsia="宋体" w:cs="宋体"/>
                <w:kern w:val="0"/>
                <w:szCs w:val="21"/>
                <w:highlight w:val="none"/>
                <w:lang w:val="en-US" w:eastAsia="zh-CN"/>
              </w:rPr>
              <w:t>，针对性、</w:t>
            </w:r>
            <w:r>
              <w:rPr>
                <w:rFonts w:hint="eastAsia" w:ascii="宋体" w:hAnsi="宋体" w:eastAsia="宋体" w:cs="宋体"/>
                <w:szCs w:val="21"/>
                <w:highlight w:val="none"/>
              </w:rPr>
              <w:t>可行性强</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能实现无缝对接</w:t>
            </w:r>
            <w:r>
              <w:rPr>
                <w:rFonts w:hint="eastAsia" w:ascii="宋体" w:hAnsi="宋体" w:eastAsia="宋体" w:cs="宋体"/>
                <w:szCs w:val="21"/>
                <w:highlight w:val="none"/>
                <w:lang w:eastAsia="zh-CN"/>
              </w:rPr>
              <w:t>的</w:t>
            </w:r>
            <w:r>
              <w:rPr>
                <w:rFonts w:hint="eastAsia" w:ascii="宋体" w:hAnsi="宋体" w:eastAsia="宋体" w:cs="宋体"/>
                <w:szCs w:val="21"/>
                <w:highlight w:val="none"/>
              </w:rPr>
              <w:t>，</w:t>
            </w:r>
            <w:r>
              <w:rPr>
                <w:rFonts w:hint="eastAsia" w:ascii="宋体" w:hAnsi="宋体" w:eastAsia="宋体" w:cs="宋体"/>
                <w:kern w:val="0"/>
                <w:szCs w:val="21"/>
                <w:highlight w:val="none"/>
                <w:lang w:val="en-US" w:eastAsia="zh-CN"/>
              </w:rPr>
              <w:t>得</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lang w:val="en-US" w:eastAsia="zh-CN"/>
              </w:rPr>
              <w:t>分；</w:t>
            </w:r>
          </w:p>
          <w:p w14:paraId="31964A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r>
              <w:rPr>
                <w:rFonts w:hint="eastAsia" w:ascii="宋体" w:hAnsi="宋体" w:eastAsia="宋体" w:cs="宋体"/>
                <w:color w:val="000000"/>
                <w:kern w:val="0"/>
                <w:sz w:val="21"/>
                <w:szCs w:val="21"/>
                <w:lang w:bidi="ar"/>
              </w:rPr>
              <w:t>对接方案</w:t>
            </w:r>
            <w:r>
              <w:rPr>
                <w:rFonts w:hint="eastAsia" w:ascii="宋体" w:hAnsi="宋体" w:eastAsia="宋体" w:cs="宋体"/>
                <w:color w:val="000000"/>
                <w:kern w:val="0"/>
                <w:sz w:val="21"/>
                <w:szCs w:val="21"/>
                <w:lang w:val="en-US" w:eastAsia="zh-CN" w:bidi="ar"/>
              </w:rPr>
              <w:t>具体，</w:t>
            </w:r>
            <w:r>
              <w:rPr>
                <w:rFonts w:hint="eastAsia" w:ascii="宋体" w:hAnsi="宋体" w:eastAsia="宋体" w:cs="宋体"/>
                <w:kern w:val="0"/>
                <w:szCs w:val="21"/>
                <w:highlight w:val="none"/>
                <w:lang w:val="en-US" w:eastAsia="zh-CN"/>
              </w:rPr>
              <w:t>针对性、</w:t>
            </w:r>
            <w:r>
              <w:rPr>
                <w:rFonts w:hint="eastAsia" w:ascii="宋体" w:hAnsi="宋体" w:eastAsia="宋体" w:cs="宋体"/>
                <w:szCs w:val="21"/>
                <w:highlight w:val="none"/>
              </w:rPr>
              <w:t>可行性</w:t>
            </w:r>
            <w:r>
              <w:rPr>
                <w:rFonts w:hint="eastAsia" w:ascii="宋体" w:hAnsi="宋体" w:eastAsia="宋体" w:cs="宋体"/>
                <w:szCs w:val="21"/>
                <w:highlight w:val="none"/>
                <w:lang w:val="en-US" w:eastAsia="zh-CN"/>
              </w:rPr>
              <w:t>较</w:t>
            </w:r>
            <w:r>
              <w:rPr>
                <w:rFonts w:hint="eastAsia" w:ascii="宋体" w:hAnsi="宋体" w:eastAsia="宋体" w:cs="宋体"/>
                <w:szCs w:val="21"/>
                <w:highlight w:val="none"/>
              </w:rPr>
              <w:t>强</w:t>
            </w:r>
            <w:r>
              <w:rPr>
                <w:rFonts w:hint="eastAsia" w:ascii="宋体" w:hAnsi="宋体" w:eastAsia="宋体" w:cs="宋体"/>
                <w:szCs w:val="21"/>
                <w:highlight w:val="none"/>
                <w:lang w:eastAsia="zh-CN"/>
              </w:rPr>
              <w:t>的</w:t>
            </w:r>
            <w:r>
              <w:rPr>
                <w:rFonts w:hint="eastAsia" w:ascii="宋体" w:hAnsi="宋体" w:eastAsia="宋体" w:cs="宋体"/>
                <w:kern w:val="0"/>
                <w:szCs w:val="21"/>
                <w:highlight w:val="none"/>
                <w:lang w:val="en-US" w:eastAsia="zh-CN"/>
              </w:rPr>
              <w:t>，得</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lang w:val="en-US" w:eastAsia="zh-CN"/>
              </w:rPr>
              <w:t>分；</w:t>
            </w:r>
          </w:p>
          <w:p w14:paraId="3A06CB1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r>
              <w:rPr>
                <w:rFonts w:hint="eastAsia" w:ascii="宋体" w:hAnsi="宋体" w:eastAsia="宋体" w:cs="宋体"/>
                <w:color w:val="000000"/>
                <w:kern w:val="0"/>
                <w:sz w:val="21"/>
                <w:szCs w:val="21"/>
                <w:lang w:bidi="ar"/>
              </w:rPr>
              <w:t>对接方案</w:t>
            </w:r>
            <w:r>
              <w:rPr>
                <w:rFonts w:hint="eastAsia" w:ascii="宋体" w:hAnsi="宋体" w:eastAsia="宋体" w:cs="宋体"/>
                <w:color w:val="000000"/>
                <w:kern w:val="0"/>
                <w:sz w:val="21"/>
                <w:szCs w:val="21"/>
                <w:lang w:val="en-US" w:eastAsia="zh-CN" w:bidi="ar"/>
              </w:rPr>
              <w:t>内容较简单，</w:t>
            </w:r>
            <w:r>
              <w:rPr>
                <w:rFonts w:hint="eastAsia" w:ascii="宋体" w:hAnsi="宋体" w:eastAsia="宋体" w:cs="宋体"/>
                <w:kern w:val="0"/>
                <w:szCs w:val="21"/>
                <w:highlight w:val="none"/>
                <w:lang w:val="en-US" w:eastAsia="zh-CN"/>
              </w:rPr>
              <w:t>针对性、</w:t>
            </w:r>
            <w:r>
              <w:rPr>
                <w:rFonts w:hint="eastAsia" w:ascii="宋体" w:hAnsi="宋体" w:eastAsia="宋体" w:cs="宋体"/>
                <w:szCs w:val="21"/>
                <w:highlight w:val="none"/>
              </w:rPr>
              <w:t>可行性</w:t>
            </w:r>
            <w:r>
              <w:rPr>
                <w:rFonts w:hint="eastAsia" w:ascii="宋体" w:hAnsi="宋体" w:eastAsia="宋体" w:cs="宋体"/>
                <w:szCs w:val="21"/>
                <w:highlight w:val="none"/>
                <w:lang w:val="en-US" w:eastAsia="zh-CN"/>
              </w:rPr>
              <w:t>一般</w:t>
            </w:r>
            <w:r>
              <w:rPr>
                <w:rFonts w:hint="eastAsia" w:ascii="宋体" w:hAnsi="宋体" w:eastAsia="宋体" w:cs="宋体"/>
                <w:szCs w:val="21"/>
                <w:highlight w:val="none"/>
                <w:lang w:eastAsia="zh-CN"/>
              </w:rPr>
              <w:t>的</w:t>
            </w:r>
            <w:r>
              <w:rPr>
                <w:rFonts w:hint="eastAsia" w:ascii="宋体" w:hAnsi="宋体" w:eastAsia="宋体" w:cs="宋体"/>
                <w:kern w:val="0"/>
                <w:szCs w:val="21"/>
                <w:highlight w:val="none"/>
                <w:lang w:val="en-US" w:eastAsia="zh-CN"/>
              </w:rPr>
              <w:t>，得2分；</w:t>
            </w:r>
          </w:p>
          <w:p w14:paraId="563479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4、未提供不得分。</w:t>
            </w:r>
          </w:p>
        </w:tc>
        <w:tc>
          <w:tcPr>
            <w:tcW w:w="380" w:type="pct"/>
            <w:noWrap w:val="0"/>
            <w:vAlign w:val="center"/>
          </w:tcPr>
          <w:p w14:paraId="3973742B">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r>
      <w:tr w14:paraId="27A2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7A636417">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vMerge w:val="continue"/>
            <w:noWrap w:val="0"/>
            <w:vAlign w:val="center"/>
          </w:tcPr>
          <w:p w14:paraId="2242EC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lang w:val="en-US" w:eastAsia="zh-CN"/>
              </w:rPr>
            </w:pPr>
          </w:p>
        </w:tc>
        <w:tc>
          <w:tcPr>
            <w:tcW w:w="393" w:type="pct"/>
            <w:noWrap w:val="0"/>
            <w:vAlign w:val="center"/>
          </w:tcPr>
          <w:p w14:paraId="456B3AB3">
            <w:pPr>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r>
              <w:rPr>
                <w:rFonts w:hint="eastAsia" w:ascii="宋体" w:hAnsi="宋体" w:cs="宋体"/>
                <w:sz w:val="21"/>
                <w:szCs w:val="21"/>
                <w:lang w:val="en-US" w:eastAsia="zh-CN"/>
              </w:rPr>
              <w:t>主观</w:t>
            </w:r>
          </w:p>
        </w:tc>
        <w:tc>
          <w:tcPr>
            <w:tcW w:w="3556" w:type="pct"/>
            <w:noWrap w:val="0"/>
            <w:vAlign w:val="center"/>
          </w:tcPr>
          <w:p w14:paraId="3E6254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b w:val="0"/>
                <w:bCs w:val="0"/>
                <w:sz w:val="21"/>
                <w:szCs w:val="21"/>
                <w:lang w:val="en-US" w:eastAsia="zh-CN"/>
              </w:rPr>
              <w:t>提供的接口设计方案进行综合评分：</w:t>
            </w:r>
          </w:p>
          <w:p w14:paraId="49D4EC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方案详细、全面</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接口设计合理规范，具有针对性的，得7分；</w:t>
            </w:r>
          </w:p>
          <w:p w14:paraId="03ED45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方案</w:t>
            </w:r>
            <w:r>
              <w:rPr>
                <w:rFonts w:hint="eastAsia" w:ascii="宋体" w:hAnsi="宋体" w:eastAsia="宋体" w:cs="宋体"/>
                <w:kern w:val="0"/>
                <w:szCs w:val="21"/>
                <w:highlight w:val="none"/>
                <w:lang w:val="en-US" w:eastAsia="zh-CN"/>
              </w:rPr>
              <w:t>具体</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接口设计较合理规范，较有针对性的，得5分；</w:t>
            </w:r>
          </w:p>
          <w:p w14:paraId="0FCB63A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方案</w:t>
            </w:r>
            <w:r>
              <w:rPr>
                <w:rFonts w:hint="eastAsia" w:ascii="宋体" w:hAnsi="宋体" w:eastAsia="宋体" w:cs="宋体"/>
                <w:kern w:val="0"/>
                <w:szCs w:val="21"/>
                <w:highlight w:val="none"/>
                <w:lang w:val="en-US" w:eastAsia="zh-CN"/>
              </w:rPr>
              <w:t>简单有欠缺</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接口设计不合理规范，针对性一般的，得2分；</w:t>
            </w:r>
          </w:p>
          <w:p w14:paraId="757C8A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4、未提供不得分。</w:t>
            </w:r>
          </w:p>
        </w:tc>
        <w:tc>
          <w:tcPr>
            <w:tcW w:w="380" w:type="pct"/>
            <w:noWrap w:val="0"/>
            <w:vAlign w:val="center"/>
          </w:tcPr>
          <w:p w14:paraId="20435BD5">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r>
      <w:tr w14:paraId="79A4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noWrap w:val="0"/>
            <w:vAlign w:val="center"/>
          </w:tcPr>
          <w:p w14:paraId="43AD4864">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宋体" w:hAnsi="宋体" w:eastAsia="宋体" w:cs="宋体"/>
                <w:sz w:val="21"/>
                <w:szCs w:val="21"/>
              </w:rPr>
            </w:pPr>
          </w:p>
        </w:tc>
        <w:tc>
          <w:tcPr>
            <w:tcW w:w="431" w:type="pct"/>
            <w:noWrap w:val="0"/>
            <w:vAlign w:val="center"/>
          </w:tcPr>
          <w:p w14:paraId="58B2D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售后服务方案</w:t>
            </w:r>
          </w:p>
        </w:tc>
        <w:tc>
          <w:tcPr>
            <w:tcW w:w="393" w:type="pct"/>
            <w:noWrap w:val="0"/>
            <w:vAlign w:val="center"/>
          </w:tcPr>
          <w:p w14:paraId="5CD4B20D">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主观</w:t>
            </w:r>
          </w:p>
        </w:tc>
        <w:tc>
          <w:tcPr>
            <w:tcW w:w="3556" w:type="pct"/>
            <w:noWrap w:val="0"/>
            <w:vAlign w:val="center"/>
          </w:tcPr>
          <w:p w14:paraId="6FDC5A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根据</w:t>
            </w:r>
            <w:r>
              <w:rPr>
                <w:rFonts w:hint="eastAsia" w:ascii="宋体" w:hAnsi="宋体" w:cs="宋体"/>
                <w:color w:val="auto"/>
                <w:kern w:val="2"/>
                <w:sz w:val="21"/>
                <w:szCs w:val="21"/>
                <w:lang w:val="en-US" w:eastAsia="zh-CN" w:bidi="ar-SA"/>
              </w:rPr>
              <w:t>响应人</w:t>
            </w:r>
            <w:r>
              <w:rPr>
                <w:rFonts w:hint="eastAsia" w:ascii="宋体" w:hAnsi="宋体" w:eastAsia="宋体" w:cs="宋体"/>
                <w:kern w:val="0"/>
                <w:szCs w:val="21"/>
                <w:highlight w:val="none"/>
                <w:lang w:val="en-US" w:eastAsia="zh-CN"/>
              </w:rPr>
              <w:t>提供的售后服务方案进行综合评分，包括但不限于服务响应时间、服务响应程度、解决问题流程等：</w:t>
            </w:r>
          </w:p>
          <w:p w14:paraId="075607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售后服务体系完整，服务方案条款合理，有配备专业的售后服务人员</w:t>
            </w:r>
            <w:r>
              <w:rPr>
                <w:rFonts w:hint="eastAsia" w:ascii="宋体" w:hAnsi="宋体" w:eastAsia="宋体" w:cs="宋体"/>
                <w:kern w:val="0"/>
                <w:szCs w:val="21"/>
                <w:highlight w:val="none"/>
                <w:lang w:eastAsia="zh-CN"/>
              </w:rPr>
              <w:t>的</w:t>
            </w:r>
            <w:r>
              <w:rPr>
                <w:rFonts w:hint="eastAsia" w:ascii="宋体" w:hAnsi="宋体" w:eastAsia="宋体" w:cs="宋体"/>
                <w:kern w:val="0"/>
                <w:szCs w:val="21"/>
                <w:highlight w:val="none"/>
                <w:lang w:val="en-US" w:eastAsia="zh-CN"/>
              </w:rPr>
              <w:t>，得6分；</w:t>
            </w:r>
          </w:p>
          <w:p w14:paraId="780B8A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售后服务体系</w:t>
            </w:r>
            <w:r>
              <w:rPr>
                <w:rFonts w:hint="eastAsia" w:ascii="宋体" w:hAnsi="宋体" w:eastAsia="宋体" w:cs="宋体"/>
                <w:kern w:val="0"/>
                <w:szCs w:val="21"/>
                <w:highlight w:val="none"/>
                <w:lang w:val="en-US" w:eastAsia="zh-CN"/>
              </w:rPr>
              <w:t>较</w:t>
            </w:r>
            <w:r>
              <w:rPr>
                <w:rFonts w:hint="eastAsia" w:ascii="宋体" w:hAnsi="宋体" w:eastAsia="宋体" w:cs="宋体"/>
                <w:kern w:val="0"/>
                <w:szCs w:val="21"/>
                <w:highlight w:val="none"/>
              </w:rPr>
              <w:t>完整，服务方案条款</w:t>
            </w:r>
            <w:r>
              <w:rPr>
                <w:rFonts w:hint="eastAsia" w:ascii="宋体" w:hAnsi="宋体" w:eastAsia="宋体" w:cs="宋体"/>
                <w:kern w:val="0"/>
                <w:szCs w:val="21"/>
                <w:highlight w:val="none"/>
                <w:lang w:val="en-US" w:eastAsia="zh-CN"/>
              </w:rPr>
              <w:t>较</w:t>
            </w:r>
            <w:r>
              <w:rPr>
                <w:rFonts w:hint="eastAsia" w:ascii="宋体" w:hAnsi="宋体" w:eastAsia="宋体" w:cs="宋体"/>
                <w:kern w:val="0"/>
                <w:szCs w:val="21"/>
                <w:highlight w:val="none"/>
              </w:rPr>
              <w:t>合理，</w:t>
            </w:r>
            <w:r>
              <w:rPr>
                <w:rFonts w:hint="eastAsia" w:ascii="宋体" w:hAnsi="宋体" w:eastAsia="宋体" w:cs="宋体"/>
                <w:kern w:val="0"/>
                <w:szCs w:val="21"/>
                <w:highlight w:val="none"/>
                <w:lang w:val="en-US" w:eastAsia="zh-CN"/>
              </w:rPr>
              <w:t>满足项目基本需求</w:t>
            </w:r>
            <w:r>
              <w:rPr>
                <w:rFonts w:hint="eastAsia" w:ascii="宋体" w:hAnsi="宋体" w:eastAsia="宋体" w:cs="宋体"/>
                <w:kern w:val="0"/>
                <w:szCs w:val="21"/>
                <w:highlight w:val="none"/>
                <w:lang w:eastAsia="zh-CN"/>
              </w:rPr>
              <w:t>的</w:t>
            </w:r>
            <w:r>
              <w:rPr>
                <w:rFonts w:hint="eastAsia" w:ascii="宋体" w:hAnsi="宋体" w:eastAsia="宋体" w:cs="宋体"/>
                <w:kern w:val="0"/>
                <w:szCs w:val="21"/>
                <w:highlight w:val="none"/>
                <w:lang w:val="en-US" w:eastAsia="zh-CN"/>
              </w:rPr>
              <w:t>，得4分；</w:t>
            </w:r>
          </w:p>
          <w:p w14:paraId="7244B3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售后服务体系</w:t>
            </w:r>
            <w:r>
              <w:rPr>
                <w:rFonts w:hint="eastAsia" w:ascii="宋体" w:hAnsi="宋体" w:eastAsia="宋体" w:cs="宋体"/>
                <w:kern w:val="0"/>
                <w:szCs w:val="21"/>
                <w:highlight w:val="none"/>
                <w:lang w:val="en-US" w:eastAsia="zh-CN"/>
              </w:rPr>
              <w:t>一般</w:t>
            </w:r>
            <w:r>
              <w:rPr>
                <w:rFonts w:hint="eastAsia" w:ascii="宋体" w:hAnsi="宋体" w:eastAsia="宋体" w:cs="宋体"/>
                <w:kern w:val="0"/>
                <w:szCs w:val="21"/>
                <w:highlight w:val="none"/>
              </w:rPr>
              <w:t>，服务方案条款</w:t>
            </w:r>
            <w:r>
              <w:rPr>
                <w:rFonts w:hint="eastAsia" w:ascii="宋体" w:hAnsi="宋体" w:eastAsia="宋体" w:cs="宋体"/>
                <w:kern w:val="0"/>
                <w:szCs w:val="21"/>
                <w:highlight w:val="none"/>
                <w:lang w:val="en-US" w:eastAsia="zh-CN"/>
              </w:rPr>
              <w:t>存在缺陷的，得2分；</w:t>
            </w:r>
          </w:p>
          <w:p w14:paraId="5EFB13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szCs w:val="20"/>
                <w:lang w:val="en-US" w:eastAsia="zh-CN"/>
              </w:rPr>
            </w:pPr>
            <w:r>
              <w:rPr>
                <w:rFonts w:hint="eastAsia" w:ascii="宋体" w:hAnsi="宋体" w:eastAsia="宋体" w:cs="宋体"/>
                <w:kern w:val="0"/>
                <w:szCs w:val="21"/>
                <w:highlight w:val="none"/>
                <w:lang w:val="en-US" w:eastAsia="zh-CN"/>
              </w:rPr>
              <w:t>4、未提供不得分。</w:t>
            </w:r>
          </w:p>
        </w:tc>
        <w:tc>
          <w:tcPr>
            <w:tcW w:w="380" w:type="pct"/>
            <w:noWrap w:val="0"/>
            <w:vAlign w:val="center"/>
          </w:tcPr>
          <w:p w14:paraId="510A364D">
            <w:pPr>
              <w:keepNext w:val="0"/>
              <w:keepLines w:val="0"/>
              <w:suppressLineNumbers w:val="0"/>
              <w:spacing w:before="0" w:beforeAutospacing="0" w:after="0" w:afterAutospacing="0"/>
              <w:ind w:left="0" w:right="0"/>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r>
    </w:tbl>
    <w:p w14:paraId="0439F177">
      <w:pPr>
        <w:rPr>
          <w:rFonts w:hint="eastAsia" w:ascii="宋体" w:hAnsi="宋体" w:cs="宋体"/>
          <w:b/>
          <w:sz w:val="28"/>
          <w:szCs w:val="28"/>
          <w:highlight w:val="none"/>
        </w:rPr>
      </w:pPr>
      <w:r>
        <w:rPr>
          <w:rFonts w:hint="eastAsia" w:ascii="宋体" w:hAnsi="宋体" w:cs="宋体"/>
          <w:b/>
          <w:sz w:val="28"/>
          <w:szCs w:val="28"/>
          <w:highlight w:val="none"/>
        </w:rPr>
        <w:br w:type="page"/>
      </w:r>
    </w:p>
    <w:p w14:paraId="5DCE4F09">
      <w:pPr>
        <w:jc w:val="center"/>
        <w:outlineLvl w:val="0"/>
        <w:rPr>
          <w:rFonts w:ascii="宋体" w:hAnsi="宋体" w:cs="宋体"/>
          <w:b/>
          <w:sz w:val="28"/>
          <w:szCs w:val="28"/>
          <w:highlight w:val="none"/>
        </w:rPr>
      </w:pPr>
      <w:r>
        <w:rPr>
          <w:rFonts w:hint="eastAsia" w:ascii="宋体" w:hAnsi="宋体" w:cs="宋体"/>
          <w:b/>
          <w:sz w:val="28"/>
          <w:szCs w:val="28"/>
          <w:highlight w:val="none"/>
        </w:rPr>
        <w:t>第五章  合同主要条款</w:t>
      </w:r>
    </w:p>
    <w:p w14:paraId="285C3E36">
      <w:pPr>
        <w:snapToGrid w:val="0"/>
        <w:spacing w:before="156" w:beforeLines="50" w:after="156" w:afterLines="50" w:line="360" w:lineRule="auto"/>
        <w:jc w:val="center"/>
        <w:rPr>
          <w:sz w:val="28"/>
          <w:szCs w:val="28"/>
          <w:highlight w:val="none"/>
        </w:rPr>
      </w:pPr>
      <w:r>
        <w:rPr>
          <w:rFonts w:hint="eastAsia" w:ascii="宋体" w:hAnsi="宋体" w:cs="宋体"/>
          <w:b/>
          <w:sz w:val="28"/>
          <w:szCs w:val="28"/>
          <w:highlight w:val="none"/>
        </w:rPr>
        <w:t>（具体条款以甲方为主协商确定）</w:t>
      </w:r>
    </w:p>
    <w:p w14:paraId="0C9DD36E">
      <w:pPr>
        <w:spacing w:line="360" w:lineRule="auto"/>
        <w:jc w:val="center"/>
        <w:rPr>
          <w:rFonts w:ascii="宋体" w:hAnsi="宋体" w:cs="宋体"/>
          <w:sz w:val="44"/>
          <w:highlight w:val="none"/>
        </w:rPr>
      </w:pPr>
    </w:p>
    <w:p w14:paraId="234BBCF2">
      <w:pPr>
        <w:spacing w:line="360" w:lineRule="auto"/>
        <w:jc w:val="center"/>
        <w:rPr>
          <w:rFonts w:ascii="宋体" w:hAnsi="宋体" w:cs="宋体"/>
          <w:sz w:val="44"/>
          <w:highlight w:val="none"/>
        </w:rPr>
      </w:pPr>
    </w:p>
    <w:p w14:paraId="69B51209">
      <w:pPr>
        <w:spacing w:line="360" w:lineRule="auto"/>
        <w:jc w:val="center"/>
        <w:rPr>
          <w:rFonts w:ascii="宋体" w:hAnsi="宋体" w:cs="宋体"/>
          <w:sz w:val="44"/>
          <w:highlight w:val="none"/>
        </w:rPr>
      </w:pPr>
    </w:p>
    <w:p w14:paraId="16C294FC">
      <w:pPr>
        <w:spacing w:line="360" w:lineRule="auto"/>
        <w:jc w:val="center"/>
        <w:rPr>
          <w:rFonts w:ascii="宋体" w:hAnsi="宋体" w:cs="宋体"/>
          <w:sz w:val="44"/>
          <w:highlight w:val="none"/>
        </w:rPr>
      </w:pPr>
      <w:r>
        <w:rPr>
          <w:rFonts w:hint="eastAsia" w:ascii="宋体" w:hAnsi="宋体" w:cs="宋体"/>
          <w:sz w:val="44"/>
          <w:highlight w:val="none"/>
        </w:rPr>
        <w:t>项目合同</w:t>
      </w:r>
    </w:p>
    <w:p w14:paraId="2CD9D786">
      <w:pPr>
        <w:spacing w:line="276" w:lineRule="auto"/>
        <w:jc w:val="center"/>
        <w:rPr>
          <w:rFonts w:ascii="宋体" w:hAnsi="宋体" w:cs="宋体"/>
          <w:sz w:val="30"/>
          <w:szCs w:val="30"/>
          <w:highlight w:val="none"/>
        </w:rPr>
      </w:pPr>
    </w:p>
    <w:p w14:paraId="584CF965">
      <w:pPr>
        <w:spacing w:line="700" w:lineRule="exact"/>
        <w:ind w:firstLine="1026" w:firstLineChars="342"/>
        <w:rPr>
          <w:rFonts w:ascii="宋体" w:hAnsi="宋体" w:cs="宋体"/>
          <w:sz w:val="30"/>
          <w:szCs w:val="30"/>
          <w:highlight w:val="none"/>
        </w:rPr>
      </w:pPr>
      <w:r>
        <w:rPr>
          <w:rFonts w:hint="eastAsia" w:ascii="宋体" w:hAnsi="宋体" w:cs="宋体"/>
          <w:sz w:val="30"/>
          <w:szCs w:val="30"/>
          <w:highlight w:val="none"/>
        </w:rPr>
        <w:t>项目名称：</w:t>
      </w:r>
      <w:r>
        <w:rPr>
          <w:rFonts w:hint="eastAsia" w:ascii="宋体" w:hAnsi="宋体" w:cs="宋体"/>
          <w:sz w:val="30"/>
          <w:szCs w:val="30"/>
          <w:highlight w:val="none"/>
          <w:u w:val="single"/>
        </w:rPr>
        <w:t xml:space="preserve">                                        </w:t>
      </w:r>
    </w:p>
    <w:p w14:paraId="27EF40B6">
      <w:pPr>
        <w:spacing w:line="500" w:lineRule="exact"/>
        <w:ind w:firstLine="354" w:firstLineChars="118"/>
        <w:rPr>
          <w:rFonts w:ascii="宋体" w:hAnsi="宋体" w:cs="宋体"/>
          <w:sz w:val="30"/>
          <w:szCs w:val="30"/>
          <w:highlight w:val="none"/>
        </w:rPr>
      </w:pPr>
    </w:p>
    <w:p w14:paraId="26B9B5A5">
      <w:pPr>
        <w:spacing w:line="700" w:lineRule="exact"/>
        <w:ind w:firstLine="1026" w:firstLineChars="342"/>
        <w:rPr>
          <w:rFonts w:ascii="宋体" w:hAnsi="宋体" w:cs="宋体"/>
          <w:sz w:val="30"/>
          <w:szCs w:val="30"/>
          <w:highlight w:val="none"/>
          <w:u w:val="single"/>
        </w:rPr>
      </w:pPr>
      <w:r>
        <w:rPr>
          <w:rFonts w:hint="eastAsia" w:ascii="宋体" w:hAnsi="宋体" w:cs="宋体"/>
          <w:sz w:val="30"/>
          <w:szCs w:val="30"/>
          <w:highlight w:val="none"/>
        </w:rPr>
        <w:t>项目编号：</w:t>
      </w:r>
      <w:r>
        <w:rPr>
          <w:rFonts w:hint="eastAsia" w:ascii="宋体" w:hAnsi="宋体" w:cs="宋体"/>
          <w:sz w:val="30"/>
          <w:szCs w:val="30"/>
          <w:highlight w:val="none"/>
          <w:u w:val="single"/>
        </w:rPr>
        <w:t xml:space="preserve">                                        </w:t>
      </w:r>
    </w:p>
    <w:p w14:paraId="0A2DC1F0">
      <w:pPr>
        <w:spacing w:line="500" w:lineRule="exact"/>
        <w:rPr>
          <w:rFonts w:ascii="宋体" w:hAnsi="宋体" w:cs="宋体"/>
          <w:sz w:val="28"/>
          <w:szCs w:val="28"/>
          <w:highlight w:val="none"/>
        </w:rPr>
      </w:pPr>
    </w:p>
    <w:p w14:paraId="33C4991D">
      <w:pPr>
        <w:spacing w:line="700" w:lineRule="exact"/>
        <w:rPr>
          <w:rFonts w:ascii="宋体" w:hAnsi="宋体" w:cs="宋体"/>
          <w:sz w:val="30"/>
          <w:szCs w:val="30"/>
          <w:highlight w:val="none"/>
        </w:rPr>
      </w:pPr>
    </w:p>
    <w:p w14:paraId="6FAB51B2">
      <w:pPr>
        <w:spacing w:line="700" w:lineRule="exact"/>
        <w:rPr>
          <w:rFonts w:ascii="宋体" w:hAnsi="宋体" w:cs="宋体"/>
          <w:sz w:val="30"/>
          <w:szCs w:val="30"/>
          <w:highlight w:val="none"/>
        </w:rPr>
      </w:pPr>
    </w:p>
    <w:p w14:paraId="0E6C359C">
      <w:pPr>
        <w:spacing w:line="700" w:lineRule="exact"/>
        <w:rPr>
          <w:rFonts w:ascii="宋体" w:hAnsi="宋体" w:cs="宋体"/>
          <w:sz w:val="30"/>
          <w:szCs w:val="30"/>
          <w:highlight w:val="none"/>
        </w:rPr>
      </w:pPr>
    </w:p>
    <w:p w14:paraId="0E36502B">
      <w:pPr>
        <w:spacing w:line="700" w:lineRule="exact"/>
        <w:rPr>
          <w:rFonts w:ascii="宋体" w:hAnsi="宋体" w:cs="宋体"/>
          <w:sz w:val="30"/>
          <w:szCs w:val="30"/>
          <w:highlight w:val="none"/>
        </w:rPr>
      </w:pPr>
    </w:p>
    <w:p w14:paraId="0A2B6545">
      <w:pPr>
        <w:spacing w:line="700" w:lineRule="exact"/>
        <w:ind w:firstLine="1026" w:firstLineChars="342"/>
        <w:rPr>
          <w:rFonts w:ascii="宋体" w:hAnsi="宋体" w:cs="宋体"/>
          <w:sz w:val="30"/>
          <w:szCs w:val="30"/>
          <w:highlight w:val="none"/>
        </w:rPr>
      </w:pPr>
      <w:r>
        <w:rPr>
          <w:rFonts w:hint="eastAsia" w:ascii="宋体" w:hAnsi="宋体" w:cs="宋体"/>
          <w:sz w:val="30"/>
          <w:szCs w:val="30"/>
          <w:highlight w:val="none"/>
        </w:rPr>
        <w:t>采购人（甲方）：</w:t>
      </w:r>
      <w:r>
        <w:rPr>
          <w:rFonts w:hint="eastAsia" w:ascii="宋体" w:hAnsi="宋体" w:cs="宋体"/>
          <w:sz w:val="36"/>
          <w:szCs w:val="36"/>
          <w:highlight w:val="none"/>
          <w:u w:val="single"/>
        </w:rPr>
        <w:t xml:space="preserve">                             </w:t>
      </w:r>
    </w:p>
    <w:p w14:paraId="1310F2B4">
      <w:pPr>
        <w:spacing w:line="700" w:lineRule="exact"/>
        <w:ind w:firstLine="1026" w:firstLineChars="342"/>
        <w:rPr>
          <w:rFonts w:ascii="宋体" w:hAnsi="宋体" w:cs="宋体"/>
          <w:sz w:val="30"/>
          <w:szCs w:val="30"/>
          <w:highlight w:val="none"/>
        </w:rPr>
      </w:pPr>
      <w:r>
        <w:rPr>
          <w:rFonts w:hint="eastAsia" w:ascii="宋体" w:hAnsi="宋体" w:cs="宋体"/>
          <w:sz w:val="30"/>
          <w:szCs w:val="30"/>
          <w:highlight w:val="none"/>
          <w:lang w:eastAsia="zh-CN"/>
        </w:rPr>
        <w:t>成交人</w:t>
      </w:r>
      <w:r>
        <w:rPr>
          <w:rFonts w:hint="eastAsia" w:ascii="宋体" w:hAnsi="宋体" w:cs="宋体"/>
          <w:sz w:val="30"/>
          <w:szCs w:val="30"/>
          <w:highlight w:val="none"/>
        </w:rPr>
        <w:t>（乙方）：</w:t>
      </w:r>
      <w:r>
        <w:rPr>
          <w:rFonts w:hint="eastAsia" w:ascii="宋体" w:hAnsi="宋体" w:cs="宋体"/>
          <w:sz w:val="36"/>
          <w:szCs w:val="36"/>
          <w:highlight w:val="none"/>
          <w:u w:val="single"/>
        </w:rPr>
        <w:t xml:space="preserve">                             </w:t>
      </w:r>
    </w:p>
    <w:p w14:paraId="6D226A9E">
      <w:pPr>
        <w:spacing w:line="700" w:lineRule="exact"/>
        <w:ind w:firstLine="1026" w:firstLineChars="342"/>
        <w:rPr>
          <w:rFonts w:ascii="宋体" w:hAnsi="宋体" w:cs="宋体"/>
          <w:sz w:val="30"/>
          <w:szCs w:val="30"/>
          <w:highlight w:val="none"/>
        </w:rPr>
      </w:pPr>
      <w:r>
        <w:rPr>
          <w:rFonts w:hint="eastAsia" w:ascii="宋体" w:hAnsi="宋体" w:cs="宋体"/>
          <w:sz w:val="30"/>
          <w:szCs w:val="30"/>
          <w:highlight w:val="none"/>
        </w:rPr>
        <w:t>合同签定日：</w:t>
      </w:r>
      <w:r>
        <w:rPr>
          <w:rFonts w:hint="eastAsia" w:ascii="宋体" w:hAnsi="宋体" w:cs="宋体"/>
          <w:sz w:val="30"/>
          <w:szCs w:val="30"/>
          <w:highlight w:val="none"/>
          <w:u w:val="single"/>
        </w:rPr>
        <w:t xml:space="preserve"> 20  年   月   日                      </w:t>
      </w:r>
    </w:p>
    <w:p w14:paraId="4C926D02">
      <w:pPr>
        <w:spacing w:line="700" w:lineRule="exact"/>
        <w:ind w:firstLine="1026" w:firstLineChars="342"/>
        <w:rPr>
          <w:rFonts w:ascii="宋体" w:hAnsi="宋体" w:cs="宋体"/>
          <w:sz w:val="30"/>
          <w:szCs w:val="30"/>
          <w:highlight w:val="none"/>
        </w:rPr>
      </w:pPr>
      <w:r>
        <w:rPr>
          <w:rFonts w:hint="eastAsia" w:ascii="宋体" w:hAnsi="宋体" w:cs="宋体"/>
          <w:sz w:val="30"/>
          <w:szCs w:val="30"/>
          <w:highlight w:val="none"/>
        </w:rPr>
        <w:t>合同签定地点：</w:t>
      </w:r>
      <w:r>
        <w:rPr>
          <w:rFonts w:hint="eastAsia" w:ascii="宋体" w:hAnsi="宋体" w:cs="宋体"/>
          <w:sz w:val="30"/>
          <w:szCs w:val="30"/>
          <w:highlight w:val="none"/>
          <w:u w:val="single"/>
        </w:rPr>
        <w:t xml:space="preserve">舟山市      </w:t>
      </w:r>
      <w:r>
        <w:rPr>
          <w:rFonts w:hint="eastAsia" w:ascii="宋体" w:hAnsi="宋体" w:cs="宋体"/>
          <w:sz w:val="36"/>
          <w:szCs w:val="36"/>
          <w:highlight w:val="none"/>
          <w:u w:val="single"/>
        </w:rPr>
        <w:t xml:space="preserve">                     </w:t>
      </w:r>
    </w:p>
    <w:p w14:paraId="1552202E">
      <w:pPr>
        <w:snapToGrid w:val="0"/>
        <w:spacing w:line="400" w:lineRule="exact"/>
        <w:rPr>
          <w:rFonts w:ascii="宋体" w:hAnsi="宋体" w:cs="宋体"/>
          <w:szCs w:val="21"/>
          <w:highlight w:val="none"/>
        </w:rPr>
      </w:pPr>
    </w:p>
    <w:p w14:paraId="4D646812">
      <w:pPr>
        <w:snapToGrid w:val="0"/>
        <w:spacing w:line="400" w:lineRule="exact"/>
        <w:rPr>
          <w:rFonts w:ascii="宋体" w:hAnsi="宋体" w:cs="宋体"/>
          <w:szCs w:val="21"/>
          <w:highlight w:val="none"/>
        </w:rPr>
      </w:pPr>
    </w:p>
    <w:p w14:paraId="27D0D347">
      <w:pPr>
        <w:snapToGrid w:val="0"/>
        <w:spacing w:line="400" w:lineRule="exact"/>
        <w:rPr>
          <w:rFonts w:ascii="宋体" w:hAnsi="宋体" w:cs="宋体"/>
          <w:szCs w:val="21"/>
          <w:highlight w:val="none"/>
        </w:rPr>
      </w:pPr>
    </w:p>
    <w:p w14:paraId="4E6AE8F5">
      <w:pPr>
        <w:spacing w:line="360" w:lineRule="auto"/>
        <w:ind w:right="6"/>
        <w:rPr>
          <w:rFonts w:ascii="宋体" w:hAnsi="宋体"/>
          <w:spacing w:val="4"/>
          <w:sz w:val="24"/>
          <w:szCs w:val="24"/>
          <w:highlight w:val="none"/>
        </w:rPr>
      </w:pPr>
    </w:p>
    <w:p w14:paraId="795FC1A7">
      <w:pPr>
        <w:spacing w:line="360" w:lineRule="auto"/>
        <w:ind w:firstLine="436" w:firstLineChars="200"/>
        <w:rPr>
          <w:rFonts w:hint="eastAsia" w:ascii="宋体" w:hAnsi="宋体" w:eastAsia="宋体" w:cs="宋体"/>
          <w:color w:val="auto"/>
          <w:spacing w:val="4"/>
          <w:szCs w:val="21"/>
          <w:highlight w:val="none"/>
        </w:rPr>
      </w:pPr>
      <w:r>
        <w:rPr>
          <w:rFonts w:hint="eastAsia" w:ascii="宋体" w:hAnsi="宋体" w:eastAsia="宋体" w:cs="宋体"/>
          <w:color w:val="auto"/>
          <w:spacing w:val="4"/>
          <w:szCs w:val="21"/>
          <w:highlight w:val="none"/>
        </w:rPr>
        <w:t>甲方对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pacing w:val="4"/>
          <w:szCs w:val="21"/>
          <w:highlight w:val="none"/>
        </w:rPr>
        <w:t>进行</w:t>
      </w:r>
      <w:r>
        <w:rPr>
          <w:rFonts w:hint="eastAsia" w:ascii="宋体" w:hAnsi="宋体" w:cs="宋体"/>
          <w:color w:val="auto"/>
          <w:spacing w:val="4"/>
          <w:szCs w:val="21"/>
          <w:highlight w:val="none"/>
          <w:lang w:val="en-US" w:eastAsia="zh-CN"/>
        </w:rPr>
        <w:t>竞争性磋商</w:t>
      </w:r>
      <w:r>
        <w:rPr>
          <w:rFonts w:hint="eastAsia" w:ascii="宋体" w:hAnsi="宋体" w:eastAsia="宋体" w:cs="宋体"/>
          <w:color w:val="auto"/>
          <w:spacing w:val="4"/>
          <w:szCs w:val="21"/>
          <w:highlight w:val="none"/>
        </w:rPr>
        <w:t>。经</w:t>
      </w:r>
      <w:r>
        <w:rPr>
          <w:rFonts w:hint="eastAsia" w:ascii="宋体" w:hAnsi="宋体" w:eastAsia="宋体" w:cs="宋体"/>
          <w:color w:val="auto"/>
          <w:spacing w:val="4"/>
          <w:szCs w:val="21"/>
          <w:highlight w:val="none"/>
          <w:lang w:val="en-US" w:eastAsia="zh-CN"/>
        </w:rPr>
        <w:t>评审</w:t>
      </w:r>
      <w:r>
        <w:rPr>
          <w:rFonts w:hint="eastAsia" w:ascii="宋体" w:hAnsi="宋体" w:eastAsia="宋体" w:cs="宋体"/>
          <w:color w:val="auto"/>
          <w:spacing w:val="4"/>
          <w:szCs w:val="21"/>
          <w:highlight w:val="none"/>
        </w:rPr>
        <w:t>小组评定并最终审核通过，确定乙方为本项采购项目的</w:t>
      </w:r>
      <w:r>
        <w:rPr>
          <w:rFonts w:hint="eastAsia" w:ascii="宋体" w:hAnsi="宋体" w:cs="宋体"/>
          <w:color w:val="auto"/>
          <w:spacing w:val="4"/>
          <w:szCs w:val="21"/>
          <w:highlight w:val="none"/>
          <w:lang w:val="en-US" w:eastAsia="zh-CN"/>
        </w:rPr>
        <w:t>成交人</w:t>
      </w:r>
      <w:r>
        <w:rPr>
          <w:rFonts w:hint="eastAsia" w:ascii="宋体" w:hAnsi="宋体" w:eastAsia="宋体" w:cs="宋体"/>
          <w:color w:val="auto"/>
          <w:spacing w:val="4"/>
          <w:szCs w:val="21"/>
          <w:highlight w:val="none"/>
        </w:rPr>
        <w:t>。甲乙双方根据《中华人民共和国政府采购法》、《中华人民共和国民法典》等相关法律法规及本项目</w:t>
      </w:r>
      <w:r>
        <w:rPr>
          <w:rFonts w:hint="eastAsia" w:ascii="宋体" w:hAnsi="宋体" w:cs="宋体"/>
          <w:color w:val="auto"/>
          <w:spacing w:val="4"/>
          <w:szCs w:val="21"/>
          <w:highlight w:val="none"/>
          <w:lang w:val="en-US" w:eastAsia="zh-CN"/>
        </w:rPr>
        <w:t>磋商文件</w:t>
      </w:r>
      <w:r>
        <w:rPr>
          <w:rFonts w:hint="eastAsia" w:ascii="宋体" w:hAnsi="宋体" w:eastAsia="宋体" w:cs="宋体"/>
          <w:color w:val="auto"/>
          <w:spacing w:val="4"/>
          <w:szCs w:val="21"/>
          <w:highlight w:val="none"/>
        </w:rPr>
        <w:t>的规定，双方经平等协商达成一致意见，订立本合同。</w:t>
      </w:r>
    </w:p>
    <w:p w14:paraId="07F1CC61">
      <w:pPr>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一、合同文件</w:t>
      </w:r>
    </w:p>
    <w:p w14:paraId="2E14FF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下列文件构成本合同的组成部分：</w:t>
      </w:r>
    </w:p>
    <w:p w14:paraId="30F43D86">
      <w:pPr>
        <w:numPr>
          <w:ilvl w:val="0"/>
          <w:numId w:val="4"/>
        </w:numPr>
        <w:adjustRightInd w:val="0"/>
        <w:spacing w:line="360" w:lineRule="auto"/>
        <w:ind w:left="0" w:firstLine="420" w:firstLineChars="200"/>
        <w:textAlignment w:val="baseline"/>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磋商文件</w:t>
      </w:r>
    </w:p>
    <w:p w14:paraId="37E831F0">
      <w:pPr>
        <w:numPr>
          <w:ilvl w:val="0"/>
          <w:numId w:val="4"/>
        </w:numPr>
        <w:adjustRightInd w:val="0"/>
        <w:spacing w:line="360" w:lineRule="auto"/>
        <w:ind w:left="0"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乙方的</w:t>
      </w:r>
      <w:r>
        <w:rPr>
          <w:rFonts w:hint="eastAsia" w:ascii="宋体" w:hAnsi="宋体" w:cs="宋体"/>
          <w:color w:val="auto"/>
          <w:szCs w:val="21"/>
          <w:highlight w:val="none"/>
          <w:lang w:val="en-US" w:eastAsia="zh-CN"/>
        </w:rPr>
        <w:t>响应文件</w:t>
      </w:r>
    </w:p>
    <w:p w14:paraId="568FA454">
      <w:pPr>
        <w:numPr>
          <w:ilvl w:val="0"/>
          <w:numId w:val="4"/>
        </w:numPr>
        <w:adjustRightInd w:val="0"/>
        <w:spacing w:line="360" w:lineRule="auto"/>
        <w:ind w:left="0"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相关补充文件</w:t>
      </w:r>
    </w:p>
    <w:p w14:paraId="660DA235">
      <w:pPr>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二、合同范围和条件</w:t>
      </w:r>
    </w:p>
    <w:p w14:paraId="7F3589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本合同的范围和条件与上述规定的合同文件内容一致。</w:t>
      </w:r>
    </w:p>
    <w:p w14:paraId="5E63DF63">
      <w:pPr>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三、产品的技术要求</w:t>
      </w:r>
    </w:p>
    <w:p w14:paraId="2C0D58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本产品的技术要求同</w:t>
      </w:r>
      <w:r>
        <w:rPr>
          <w:rFonts w:hint="eastAsia" w:ascii="宋体" w:hAnsi="宋体" w:cs="宋体"/>
          <w:color w:val="auto"/>
          <w:szCs w:val="21"/>
          <w:highlight w:val="none"/>
          <w:lang w:val="en-US" w:eastAsia="zh-CN"/>
        </w:rPr>
        <w:t>磋商文件</w:t>
      </w:r>
      <w:r>
        <w:rPr>
          <w:rFonts w:hint="eastAsia" w:ascii="宋体" w:hAnsi="宋体" w:eastAsia="宋体" w:cs="宋体"/>
          <w:color w:val="auto"/>
          <w:szCs w:val="21"/>
          <w:highlight w:val="none"/>
        </w:rPr>
        <w:t>第二章项目采购需求相同。</w:t>
      </w:r>
    </w:p>
    <w:p w14:paraId="5734C133">
      <w:pPr>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四、合同金额</w:t>
      </w:r>
    </w:p>
    <w:p w14:paraId="3B220256">
      <w:pPr>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14:paraId="7F726F0E">
      <w:pPr>
        <w:keepNext w:val="0"/>
        <w:keepLines w:val="0"/>
        <w:pageBreakBefore w:val="0"/>
        <w:numPr>
          <w:ilvl w:val="0"/>
          <w:numId w:val="0"/>
        </w:numPr>
        <w:kinsoku/>
        <w:wordWrap/>
        <w:overflowPunct/>
        <w:topLinePunct w:val="0"/>
        <w:bidi w:val="0"/>
        <w:snapToGrid/>
        <w:spacing w:line="360" w:lineRule="auto"/>
        <w:ind w:leftChars="0"/>
        <w:textAlignment w:val="auto"/>
        <w:outlineLvl w:val="1"/>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五、</w:t>
      </w:r>
      <w:r>
        <w:rPr>
          <w:rFonts w:hint="eastAsia" w:ascii="宋体" w:hAnsi="宋体" w:eastAsia="宋体" w:cs="宋体"/>
          <w:b/>
          <w:color w:val="auto"/>
          <w:szCs w:val="21"/>
          <w:highlight w:val="none"/>
        </w:rPr>
        <w:t>项目</w:t>
      </w:r>
      <w:r>
        <w:rPr>
          <w:rFonts w:hint="eastAsia" w:ascii="宋体" w:hAnsi="宋体" w:cs="宋体"/>
          <w:b/>
          <w:color w:val="auto"/>
          <w:szCs w:val="21"/>
          <w:highlight w:val="none"/>
          <w:lang w:val="en-US" w:eastAsia="zh-CN"/>
        </w:rPr>
        <w:t>工期</w:t>
      </w:r>
    </w:p>
    <w:p w14:paraId="1B49C2F3">
      <w:pPr>
        <w:widowControl/>
        <w:spacing w:line="360" w:lineRule="auto"/>
        <w:ind w:firstLine="420" w:firstLineChars="200"/>
        <w:rPr>
          <w:rFonts w:hint="eastAsia" w:ascii="宋体" w:hAnsi="宋体" w:cs="宋体"/>
          <w:b w:val="0"/>
          <w:bCs/>
          <w:color w:val="auto"/>
          <w:szCs w:val="21"/>
          <w:highlight w:val="none"/>
          <w:lang w:val="en-US" w:eastAsia="zh-CN"/>
        </w:rPr>
      </w:pPr>
      <w:r>
        <w:rPr>
          <w:rFonts w:hint="eastAsia" w:ascii="宋体" w:hAnsi="宋体" w:cs="宋体"/>
          <w:szCs w:val="21"/>
          <w:highlight w:val="none"/>
        </w:rPr>
        <w:t>合同签订后，</w:t>
      </w:r>
      <w:r>
        <w:rPr>
          <w:rFonts w:hint="eastAsia" w:ascii="宋体" w:hAnsi="宋体" w:cs="宋体"/>
          <w:szCs w:val="21"/>
          <w:highlight w:val="none"/>
          <w:lang w:val="en-US" w:eastAsia="zh-CN"/>
        </w:rPr>
        <w:t>甲方</w:t>
      </w:r>
      <w:r>
        <w:rPr>
          <w:rFonts w:hint="eastAsia" w:ascii="宋体" w:hAnsi="宋体" w:cs="宋体"/>
          <w:szCs w:val="21"/>
          <w:highlight w:val="none"/>
        </w:rPr>
        <w:t>收到</w:t>
      </w:r>
      <w:r>
        <w:rPr>
          <w:rFonts w:hint="eastAsia" w:ascii="宋体" w:hAnsi="宋体" w:cs="宋体"/>
          <w:szCs w:val="21"/>
          <w:highlight w:val="none"/>
          <w:lang w:val="en-US" w:eastAsia="zh-CN"/>
        </w:rPr>
        <w:t>乙方</w:t>
      </w:r>
      <w:r>
        <w:rPr>
          <w:rFonts w:hint="eastAsia" w:ascii="宋体" w:hAnsi="宋体" w:cs="宋体"/>
          <w:szCs w:val="21"/>
          <w:highlight w:val="none"/>
        </w:rPr>
        <w:t>等额的正规发票7个工作日内支付合同总额的50%，项目完成并通过验收合格后，</w:t>
      </w:r>
      <w:r>
        <w:rPr>
          <w:rFonts w:hint="eastAsia" w:ascii="宋体" w:hAnsi="宋体" w:cs="宋体"/>
          <w:szCs w:val="21"/>
          <w:highlight w:val="none"/>
          <w:lang w:val="en-US" w:eastAsia="zh-CN"/>
        </w:rPr>
        <w:t>甲方</w:t>
      </w:r>
      <w:r>
        <w:rPr>
          <w:rFonts w:hint="eastAsia" w:ascii="宋体" w:hAnsi="宋体" w:cs="宋体"/>
          <w:szCs w:val="21"/>
          <w:highlight w:val="none"/>
        </w:rPr>
        <w:t>收到</w:t>
      </w:r>
      <w:r>
        <w:rPr>
          <w:rFonts w:hint="eastAsia" w:ascii="宋体" w:hAnsi="宋体" w:cs="宋体"/>
          <w:szCs w:val="21"/>
          <w:highlight w:val="none"/>
          <w:lang w:val="en-US" w:eastAsia="zh-CN"/>
        </w:rPr>
        <w:t>乙方</w:t>
      </w:r>
      <w:r>
        <w:rPr>
          <w:rFonts w:hint="eastAsia" w:ascii="宋体" w:hAnsi="宋体" w:cs="宋体"/>
          <w:szCs w:val="21"/>
          <w:highlight w:val="none"/>
        </w:rPr>
        <w:t>等额的正规发票7个工作日内，支付合同总额的50%</w:t>
      </w:r>
      <w:r>
        <w:rPr>
          <w:rFonts w:hint="eastAsia" w:ascii="宋体" w:hAnsi="宋体" w:cs="宋体"/>
          <w:b w:val="0"/>
          <w:bCs/>
          <w:color w:val="auto"/>
          <w:szCs w:val="21"/>
          <w:highlight w:val="none"/>
          <w:lang w:val="en-US" w:eastAsia="zh-CN"/>
        </w:rPr>
        <w:t>。</w:t>
      </w:r>
    </w:p>
    <w:p w14:paraId="2EB60048">
      <w:pPr>
        <w:spacing w:line="360" w:lineRule="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六、付款方式</w:t>
      </w:r>
    </w:p>
    <w:p w14:paraId="57FA70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cs="宋体"/>
          <w:szCs w:val="21"/>
        </w:rPr>
        <w:t>合同签订后60天内完成全部服务内容，试运行三个月后进行项目终验。终验通过后提供一年的运维服务</w:t>
      </w:r>
      <w:r>
        <w:rPr>
          <w:rFonts w:hint="eastAsia" w:ascii="宋体" w:hAnsi="宋体" w:cs="宋体"/>
          <w:color w:val="auto"/>
          <w:highlight w:val="none"/>
          <w:lang w:eastAsia="zh-CN"/>
        </w:rPr>
        <w:t>。</w:t>
      </w:r>
    </w:p>
    <w:p w14:paraId="5458CDB7">
      <w:pPr>
        <w:spacing w:line="360" w:lineRule="auto"/>
        <w:outlineLvl w:val="1"/>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七、</w:t>
      </w:r>
      <w:r>
        <w:rPr>
          <w:rFonts w:hint="eastAsia" w:ascii="宋体" w:hAnsi="宋体" w:cs="宋体"/>
          <w:b/>
          <w:color w:val="auto"/>
          <w:szCs w:val="21"/>
          <w:highlight w:val="none"/>
          <w:lang w:val="en-US" w:eastAsia="zh-CN"/>
        </w:rPr>
        <w:t>项目团队</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2769"/>
        <w:gridCol w:w="2531"/>
        <w:gridCol w:w="2531"/>
      </w:tblGrid>
      <w:tr w14:paraId="7189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7FBEEAC4">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序号</w:t>
            </w:r>
          </w:p>
        </w:tc>
        <w:tc>
          <w:tcPr>
            <w:tcW w:w="1418" w:type="pct"/>
            <w:vAlign w:val="center"/>
          </w:tcPr>
          <w:p w14:paraId="495A6F01">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姓名</w:t>
            </w:r>
          </w:p>
        </w:tc>
        <w:tc>
          <w:tcPr>
            <w:tcW w:w="1296" w:type="pct"/>
            <w:vAlign w:val="center"/>
          </w:tcPr>
          <w:p w14:paraId="799E2C97">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职责</w:t>
            </w:r>
          </w:p>
        </w:tc>
        <w:tc>
          <w:tcPr>
            <w:tcW w:w="1296" w:type="pct"/>
            <w:vAlign w:val="center"/>
          </w:tcPr>
          <w:p w14:paraId="310CE4AF">
            <w:pPr>
              <w:keepNext w:val="0"/>
              <w:keepLines w:val="0"/>
              <w:suppressLineNumbers w:val="0"/>
              <w:spacing w:before="0" w:beforeAutospacing="0" w:after="0" w:afterAutospacing="0" w:line="360" w:lineRule="auto"/>
              <w:ind w:left="0" w:right="0"/>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联系方式</w:t>
            </w:r>
          </w:p>
        </w:tc>
      </w:tr>
      <w:tr w14:paraId="4372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0A804571">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1</w:t>
            </w:r>
          </w:p>
        </w:tc>
        <w:tc>
          <w:tcPr>
            <w:tcW w:w="1418" w:type="pct"/>
            <w:vAlign w:val="center"/>
          </w:tcPr>
          <w:p w14:paraId="1945F804">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2531" w:type="dxa"/>
            <w:vAlign w:val="center"/>
          </w:tcPr>
          <w:p w14:paraId="2FAA1377">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cs="宋体"/>
                <w:spacing w:val="4"/>
                <w:szCs w:val="21"/>
              </w:rPr>
              <w:t>项目负责人</w:t>
            </w:r>
          </w:p>
        </w:tc>
        <w:tc>
          <w:tcPr>
            <w:tcW w:w="1296" w:type="pct"/>
            <w:vAlign w:val="center"/>
          </w:tcPr>
          <w:p w14:paraId="6D93AA4F">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r w14:paraId="0C31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172A1777">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r>
              <w:rPr>
                <w:rFonts w:hint="eastAsia" w:ascii="宋体" w:hAnsi="宋体" w:eastAsia="宋体" w:cs="宋体"/>
                <w:spacing w:val="4"/>
                <w:sz w:val="21"/>
                <w:szCs w:val="21"/>
              </w:rPr>
              <w:t>2</w:t>
            </w:r>
          </w:p>
        </w:tc>
        <w:tc>
          <w:tcPr>
            <w:tcW w:w="1418" w:type="pct"/>
            <w:vAlign w:val="center"/>
          </w:tcPr>
          <w:p w14:paraId="54D7CCF8">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2531" w:type="dxa"/>
            <w:vAlign w:val="center"/>
          </w:tcPr>
          <w:p w14:paraId="37149AFE">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c>
          <w:tcPr>
            <w:tcW w:w="1296" w:type="pct"/>
            <w:vAlign w:val="center"/>
          </w:tcPr>
          <w:p w14:paraId="12822B13">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 w:val="21"/>
                <w:szCs w:val="21"/>
              </w:rPr>
            </w:pPr>
          </w:p>
        </w:tc>
      </w:tr>
      <w:tr w14:paraId="69C8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41030AE2">
            <w:pPr>
              <w:keepNext w:val="0"/>
              <w:keepLines w:val="0"/>
              <w:suppressLineNumbers w:val="0"/>
              <w:spacing w:before="0" w:beforeAutospacing="0" w:after="0" w:afterAutospacing="0" w:line="360" w:lineRule="auto"/>
              <w:ind w:left="0" w:right="0"/>
              <w:jc w:val="center"/>
              <w:rPr>
                <w:rFonts w:hint="eastAsia" w:ascii="宋体" w:hAnsi="宋体" w:eastAsia="宋体" w:cs="宋体"/>
                <w:spacing w:val="4"/>
                <w:szCs w:val="21"/>
                <w:lang w:val="en-US" w:eastAsia="zh-CN"/>
              </w:rPr>
            </w:pPr>
            <w:r>
              <w:rPr>
                <w:rFonts w:hint="eastAsia" w:ascii="宋体" w:hAnsi="宋体" w:cs="宋体"/>
                <w:spacing w:val="4"/>
                <w:szCs w:val="21"/>
                <w:lang w:val="en-US" w:eastAsia="zh-CN"/>
              </w:rPr>
              <w:t>3</w:t>
            </w:r>
          </w:p>
        </w:tc>
        <w:tc>
          <w:tcPr>
            <w:tcW w:w="1418" w:type="pct"/>
            <w:vAlign w:val="center"/>
          </w:tcPr>
          <w:p w14:paraId="4B364104">
            <w:pPr>
              <w:keepNext w:val="0"/>
              <w:keepLines w:val="0"/>
              <w:suppressLineNumbers w:val="0"/>
              <w:spacing w:before="0" w:beforeAutospacing="0" w:after="0" w:afterAutospacing="0" w:line="360" w:lineRule="auto"/>
              <w:ind w:left="0" w:right="0"/>
              <w:jc w:val="center"/>
              <w:rPr>
                <w:rFonts w:hint="default" w:ascii="宋体" w:hAnsi="宋体" w:cs="宋体"/>
                <w:spacing w:val="4"/>
                <w:szCs w:val="21"/>
              </w:rPr>
            </w:pPr>
          </w:p>
        </w:tc>
        <w:tc>
          <w:tcPr>
            <w:tcW w:w="2531" w:type="dxa"/>
            <w:vAlign w:val="center"/>
          </w:tcPr>
          <w:p w14:paraId="3C7D5C1D">
            <w:pPr>
              <w:keepNext w:val="0"/>
              <w:keepLines w:val="0"/>
              <w:suppressLineNumbers w:val="0"/>
              <w:spacing w:before="0" w:beforeAutospacing="0" w:after="0" w:afterAutospacing="0" w:line="360" w:lineRule="auto"/>
              <w:ind w:left="0" w:right="0"/>
              <w:jc w:val="center"/>
              <w:rPr>
                <w:rFonts w:hint="default" w:ascii="宋体" w:hAnsi="宋体" w:cs="宋体"/>
                <w:spacing w:val="4"/>
                <w:szCs w:val="21"/>
              </w:rPr>
            </w:pPr>
          </w:p>
        </w:tc>
        <w:tc>
          <w:tcPr>
            <w:tcW w:w="1296" w:type="pct"/>
            <w:vAlign w:val="center"/>
          </w:tcPr>
          <w:p w14:paraId="07AA9000">
            <w:pPr>
              <w:keepNext w:val="0"/>
              <w:keepLines w:val="0"/>
              <w:suppressLineNumbers w:val="0"/>
              <w:spacing w:before="0" w:beforeAutospacing="0" w:after="0" w:afterAutospacing="0" w:line="360" w:lineRule="auto"/>
              <w:ind w:left="0" w:right="0"/>
              <w:jc w:val="center"/>
              <w:rPr>
                <w:rFonts w:hint="default" w:ascii="宋体" w:hAnsi="宋体" w:cs="宋体"/>
                <w:spacing w:val="4"/>
                <w:szCs w:val="21"/>
              </w:rPr>
            </w:pPr>
          </w:p>
        </w:tc>
      </w:tr>
      <w:tr w14:paraId="3600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733EBECF">
            <w:pPr>
              <w:keepNext w:val="0"/>
              <w:keepLines w:val="0"/>
              <w:suppressLineNumbers w:val="0"/>
              <w:spacing w:before="0" w:beforeAutospacing="0" w:after="0" w:afterAutospacing="0" w:line="360" w:lineRule="auto"/>
              <w:ind w:left="0" w:right="0"/>
              <w:jc w:val="center"/>
              <w:rPr>
                <w:rFonts w:hint="eastAsia" w:ascii="宋体" w:hAnsi="宋体" w:cs="宋体"/>
                <w:spacing w:val="4"/>
                <w:szCs w:val="21"/>
              </w:rPr>
            </w:pPr>
            <w:r>
              <w:rPr>
                <w:rFonts w:hint="eastAsia" w:ascii="宋体" w:hAnsi="宋体" w:cs="宋体"/>
                <w:spacing w:val="4"/>
                <w:szCs w:val="21"/>
              </w:rPr>
              <w:t>...</w:t>
            </w:r>
          </w:p>
        </w:tc>
        <w:tc>
          <w:tcPr>
            <w:tcW w:w="1418" w:type="pct"/>
            <w:vAlign w:val="center"/>
          </w:tcPr>
          <w:p w14:paraId="1447E211">
            <w:pPr>
              <w:keepNext w:val="0"/>
              <w:keepLines w:val="0"/>
              <w:suppressLineNumbers w:val="0"/>
              <w:spacing w:before="0" w:beforeAutospacing="0" w:after="0" w:afterAutospacing="0" w:line="360" w:lineRule="auto"/>
              <w:ind w:left="0" w:right="0"/>
              <w:jc w:val="center"/>
              <w:rPr>
                <w:rFonts w:hint="default" w:ascii="宋体" w:hAnsi="宋体" w:cs="宋体"/>
                <w:spacing w:val="4"/>
                <w:szCs w:val="21"/>
              </w:rPr>
            </w:pPr>
          </w:p>
        </w:tc>
        <w:tc>
          <w:tcPr>
            <w:tcW w:w="2531" w:type="dxa"/>
            <w:vAlign w:val="center"/>
          </w:tcPr>
          <w:p w14:paraId="4BD5E786">
            <w:pPr>
              <w:keepNext w:val="0"/>
              <w:keepLines w:val="0"/>
              <w:suppressLineNumbers w:val="0"/>
              <w:spacing w:before="0" w:beforeAutospacing="0" w:after="0" w:afterAutospacing="0" w:line="360" w:lineRule="auto"/>
              <w:ind w:left="0" w:right="0"/>
              <w:jc w:val="center"/>
              <w:rPr>
                <w:rFonts w:hint="eastAsia" w:ascii="宋体" w:hAnsi="宋体" w:cs="宋体"/>
                <w:spacing w:val="4"/>
                <w:szCs w:val="21"/>
              </w:rPr>
            </w:pPr>
            <w:r>
              <w:rPr>
                <w:rFonts w:hint="eastAsia" w:ascii="宋体" w:hAnsi="宋体" w:cs="宋体"/>
                <w:spacing w:val="4"/>
                <w:szCs w:val="21"/>
              </w:rPr>
              <w:t>...</w:t>
            </w:r>
          </w:p>
        </w:tc>
        <w:tc>
          <w:tcPr>
            <w:tcW w:w="1296" w:type="pct"/>
            <w:vAlign w:val="center"/>
          </w:tcPr>
          <w:p w14:paraId="6A336B3E">
            <w:pPr>
              <w:keepNext w:val="0"/>
              <w:keepLines w:val="0"/>
              <w:suppressLineNumbers w:val="0"/>
              <w:spacing w:before="0" w:beforeAutospacing="0" w:after="0" w:afterAutospacing="0" w:line="360" w:lineRule="auto"/>
              <w:ind w:left="0" w:right="0"/>
              <w:jc w:val="center"/>
              <w:rPr>
                <w:rFonts w:hint="default" w:ascii="宋体" w:hAnsi="宋体" w:cs="宋体"/>
                <w:spacing w:val="4"/>
                <w:szCs w:val="21"/>
              </w:rPr>
            </w:pPr>
          </w:p>
        </w:tc>
      </w:tr>
    </w:tbl>
    <w:p w14:paraId="6974BBA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Cs w:val="21"/>
          <w:highlight w:val="none"/>
        </w:rPr>
      </w:pPr>
    </w:p>
    <w:p w14:paraId="6F0EB9DF">
      <w:pPr>
        <w:spacing w:line="360" w:lineRule="auto"/>
        <w:outlineLvl w:val="1"/>
        <w:rPr>
          <w:rFonts w:hint="default" w:ascii="宋体" w:hAnsi="宋体" w:eastAsia="宋体" w:cs="宋体"/>
          <w:b/>
          <w:szCs w:val="21"/>
          <w:lang w:val="en-US" w:eastAsia="zh-CN"/>
        </w:rPr>
      </w:pPr>
      <w:r>
        <w:rPr>
          <w:rFonts w:hint="eastAsia" w:ascii="宋体" w:hAnsi="宋体" w:cs="宋体"/>
          <w:b/>
          <w:szCs w:val="21"/>
          <w:lang w:val="en-US" w:eastAsia="zh-CN"/>
        </w:rPr>
        <w:t>八</w:t>
      </w:r>
      <w:r>
        <w:rPr>
          <w:rFonts w:hint="eastAsia" w:ascii="宋体" w:hAnsi="宋体" w:eastAsia="宋体" w:cs="宋体"/>
          <w:b/>
          <w:szCs w:val="21"/>
        </w:rPr>
        <w:t>、</w:t>
      </w:r>
      <w:r>
        <w:rPr>
          <w:rFonts w:hint="eastAsia" w:ascii="宋体" w:hAnsi="宋体" w:cs="宋体"/>
          <w:b/>
          <w:szCs w:val="21"/>
          <w:lang w:val="en-US" w:eastAsia="zh-CN"/>
        </w:rPr>
        <w:t>网络及数据安全要求</w:t>
      </w:r>
    </w:p>
    <w:p w14:paraId="7DC40214">
      <w:pPr>
        <w:widowControl/>
        <w:spacing w:line="360" w:lineRule="auto"/>
        <w:ind w:firstLine="420" w:firstLineChars="200"/>
        <w:rPr>
          <w:rFonts w:hint="eastAsia" w:ascii="宋体" w:hAnsi="宋体" w:cs="宋体"/>
          <w:szCs w:val="21"/>
        </w:rPr>
      </w:pPr>
      <w:r>
        <w:rPr>
          <w:rFonts w:hint="eastAsia" w:ascii="宋体" w:hAnsi="宋体" w:cs="宋体"/>
          <w:lang w:val="en-US" w:eastAsia="zh-CN"/>
        </w:rPr>
        <w:t>甲方</w:t>
      </w:r>
      <w:r>
        <w:rPr>
          <w:rFonts w:hint="eastAsia" w:ascii="宋体" w:hAnsi="宋体" w:cs="宋体"/>
          <w:szCs w:val="21"/>
        </w:rPr>
        <w:t>提供给</w:t>
      </w:r>
      <w:r>
        <w:rPr>
          <w:rFonts w:hint="eastAsia" w:ascii="宋体" w:hAnsi="宋体" w:cs="宋体"/>
          <w:lang w:val="en-US" w:eastAsia="zh-CN"/>
        </w:rPr>
        <w:t>乙方</w:t>
      </w:r>
      <w:r>
        <w:rPr>
          <w:rFonts w:hint="eastAsia" w:ascii="宋体" w:hAnsi="宋体" w:cs="宋体"/>
          <w:szCs w:val="21"/>
        </w:rPr>
        <w:t>的数据、设备等资源，以及</w:t>
      </w:r>
      <w:r>
        <w:rPr>
          <w:rFonts w:hint="eastAsia" w:ascii="宋体" w:hAnsi="宋体" w:cs="宋体"/>
          <w:szCs w:val="21"/>
          <w:lang w:val="en-US" w:eastAsia="zh-CN"/>
        </w:rPr>
        <w:t>乙方</w:t>
      </w:r>
      <w:r>
        <w:rPr>
          <w:rFonts w:hint="eastAsia" w:ascii="宋体" w:hAnsi="宋体" w:cs="宋体"/>
          <w:szCs w:val="21"/>
        </w:rPr>
        <w:t>在项目过程中收集、产生、存储的数据和文档等资源属</w:t>
      </w:r>
      <w:r>
        <w:rPr>
          <w:rFonts w:hint="eastAsia" w:ascii="宋体" w:hAnsi="宋体" w:cs="宋体"/>
          <w:lang w:val="en-US" w:eastAsia="zh-CN"/>
        </w:rPr>
        <w:t>甲方</w:t>
      </w:r>
      <w:r>
        <w:rPr>
          <w:rFonts w:hint="eastAsia" w:ascii="宋体" w:hAnsi="宋体" w:cs="宋体"/>
          <w:szCs w:val="21"/>
        </w:rPr>
        <w:t>所有。</w:t>
      </w:r>
      <w:r>
        <w:rPr>
          <w:rFonts w:hint="eastAsia" w:ascii="宋体" w:hAnsi="宋体" w:cs="宋体"/>
          <w:lang w:val="en-US" w:eastAsia="zh-CN"/>
        </w:rPr>
        <w:t>乙方</w:t>
      </w:r>
      <w:r>
        <w:rPr>
          <w:rFonts w:hint="eastAsia" w:ascii="宋体" w:hAnsi="宋体" w:cs="宋体"/>
          <w:szCs w:val="21"/>
        </w:rPr>
        <w:t>应保障</w:t>
      </w:r>
      <w:r>
        <w:rPr>
          <w:rFonts w:hint="eastAsia" w:ascii="宋体" w:hAnsi="宋体" w:cs="宋体"/>
          <w:lang w:val="en-US" w:eastAsia="zh-CN"/>
        </w:rPr>
        <w:t>甲方</w:t>
      </w:r>
      <w:r>
        <w:rPr>
          <w:rFonts w:hint="eastAsia" w:ascii="宋体" w:hAnsi="宋体" w:cs="宋体"/>
          <w:szCs w:val="21"/>
        </w:rPr>
        <w:t>对这些资源的访问、利用、支配，未经激发授权，</w:t>
      </w:r>
      <w:r>
        <w:rPr>
          <w:rFonts w:hint="eastAsia" w:ascii="宋体" w:hAnsi="宋体" w:cs="宋体"/>
          <w:lang w:val="en-US" w:eastAsia="zh-CN"/>
        </w:rPr>
        <w:t>乙方</w:t>
      </w:r>
      <w:r>
        <w:rPr>
          <w:rFonts w:hint="eastAsia" w:ascii="宋体" w:hAnsi="宋体" w:cs="宋体"/>
          <w:szCs w:val="21"/>
        </w:rPr>
        <w:t>和任何第三方不得访问、修改、披露、利用、转让、销毁。</w:t>
      </w:r>
    </w:p>
    <w:p w14:paraId="7E43DF62">
      <w:pPr>
        <w:spacing w:line="360" w:lineRule="auto"/>
        <w:outlineLvl w:val="1"/>
        <w:rPr>
          <w:rFonts w:hint="default" w:ascii="宋体" w:hAnsi="宋体" w:eastAsia="宋体" w:cs="宋体"/>
          <w:b/>
          <w:szCs w:val="21"/>
          <w:lang w:val="en-US" w:eastAsia="zh-CN"/>
        </w:rPr>
      </w:pPr>
      <w:r>
        <w:rPr>
          <w:rFonts w:hint="eastAsia" w:ascii="宋体" w:hAnsi="宋体" w:cs="宋体"/>
          <w:b/>
          <w:szCs w:val="21"/>
          <w:lang w:val="en-US" w:eastAsia="zh-CN"/>
        </w:rPr>
        <w:t>九</w:t>
      </w:r>
      <w:r>
        <w:rPr>
          <w:rFonts w:hint="eastAsia" w:ascii="宋体" w:hAnsi="宋体" w:eastAsia="宋体" w:cs="宋体"/>
          <w:b/>
          <w:szCs w:val="21"/>
        </w:rPr>
        <w:t>、</w:t>
      </w:r>
      <w:r>
        <w:rPr>
          <w:rFonts w:hint="eastAsia" w:ascii="宋体" w:hAnsi="宋体" w:cs="宋体"/>
          <w:b/>
          <w:szCs w:val="21"/>
          <w:lang w:val="en-US" w:eastAsia="zh-CN"/>
        </w:rPr>
        <w:t>运维服务要求</w:t>
      </w:r>
    </w:p>
    <w:p w14:paraId="6F872CD9">
      <w:pPr>
        <w:widowControl/>
        <w:spacing w:line="360" w:lineRule="auto"/>
        <w:ind w:firstLine="420" w:firstLineChars="200"/>
        <w:rPr>
          <w:rFonts w:hint="eastAsia" w:ascii="宋体" w:hAnsi="宋体" w:cs="宋体"/>
          <w:lang w:val="en-US" w:eastAsia="zh-CN"/>
        </w:rPr>
      </w:pPr>
      <w:r>
        <w:rPr>
          <w:rFonts w:hint="eastAsia" w:ascii="宋体" w:hAnsi="宋体" w:cs="宋体"/>
          <w:lang w:val="en-US" w:eastAsia="zh-CN"/>
        </w:rPr>
        <w:t>1、为保障定海区人民政府门户网站稳定运行，本项目验收后需提供区本级及新迁移8家网站一年运维服务。网站运维服务包括网站图片制作修改、页面调整、产品功能设置维护、专题制作、网站故障与错误修复、安全问题处理、服务报告等。</w:t>
      </w:r>
    </w:p>
    <w:p w14:paraId="7686CEF8">
      <w:pPr>
        <w:widowControl/>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乙方</w:t>
      </w:r>
      <w:r>
        <w:rPr>
          <w:rFonts w:hint="eastAsia" w:ascii="宋体" w:hAnsi="宋体" w:cs="宋体"/>
          <w:szCs w:val="21"/>
        </w:rPr>
        <w:t>应成立专门的团队，负责运维服务。指定专门的负责人负责与用户的对接及协调。设立专门的工作热线，接受用户的咨询。</w:t>
      </w:r>
    </w:p>
    <w:p w14:paraId="3102DDD1">
      <w:pPr>
        <w:widowControl/>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提供7*24小时不间断电话服务，在使用过程中接到一般故障报修通知应在1小时内响应，紧急故障报修30分钟内响应，并开始故障处理，根据发生故障程度作出相应的措施，可通过远程指导解决及3小时内到现场进行处置，并提供不间断连续处理直至故障排除。</w:t>
      </w:r>
    </w:p>
    <w:p w14:paraId="42E8A8B3">
      <w:pPr>
        <w:spacing w:line="360" w:lineRule="auto"/>
        <w:outlineLvl w:val="1"/>
        <w:rPr>
          <w:rFonts w:hint="eastAsia" w:ascii="宋体" w:hAnsi="宋体" w:eastAsia="宋体" w:cs="宋体"/>
          <w:b/>
          <w:szCs w:val="21"/>
        </w:rPr>
      </w:pPr>
      <w:r>
        <w:rPr>
          <w:rFonts w:hint="eastAsia" w:ascii="宋体" w:hAnsi="宋体" w:eastAsia="宋体" w:cs="宋体"/>
          <w:b/>
          <w:szCs w:val="21"/>
        </w:rPr>
        <w:t>十、违约责任</w:t>
      </w:r>
    </w:p>
    <w:p w14:paraId="4FABEEC8">
      <w:pPr>
        <w:spacing w:line="360" w:lineRule="auto"/>
        <w:ind w:firstLine="420" w:firstLineChars="200"/>
        <w:rPr>
          <w:rFonts w:ascii="宋体" w:hAnsi="宋体" w:cs="宋体"/>
          <w:bCs/>
          <w:szCs w:val="21"/>
        </w:rPr>
      </w:pPr>
      <w:r>
        <w:rPr>
          <w:rFonts w:hint="eastAsia" w:ascii="宋体" w:hAnsi="宋体" w:cs="宋体"/>
          <w:bCs/>
          <w:szCs w:val="21"/>
        </w:rPr>
        <w:t>乙方逾期交付服务的，乙方应按逾期提供服务总额每日</w:t>
      </w:r>
      <w:r>
        <w:rPr>
          <w:rFonts w:hint="eastAsia" w:ascii="宋体" w:hAnsi="宋体" w:cs="宋体"/>
          <w:bCs/>
          <w:szCs w:val="21"/>
          <w:u w:val="single"/>
          <w:lang w:val="en-US" w:eastAsia="zh-CN"/>
        </w:rPr>
        <w:t xml:space="preserve">   </w:t>
      </w:r>
      <w:r>
        <w:rPr>
          <w:rFonts w:hint="eastAsia" w:ascii="宋体" w:hAnsi="宋体" w:eastAsia="宋体" w:cs="宋体"/>
          <w:bCs/>
          <w:szCs w:val="21"/>
          <w:u w:val="single"/>
          <w:lang w:val="en-US" w:eastAsia="zh-CN"/>
        </w:rPr>
        <w:t>％</w:t>
      </w:r>
      <w:r>
        <w:rPr>
          <w:rFonts w:hint="eastAsia" w:ascii="宋体" w:hAnsi="宋体" w:cs="宋体"/>
          <w:bCs/>
          <w:szCs w:val="21"/>
        </w:rPr>
        <w:t>向甲方支付违约金，由甲方从待付服务费中扣除。逾期超过约定日期十个工作日不能提供服务的，甲方可解除本合同。乙方因逾期提供服务或因其他违约行为导致甲方解除合同的，乙方应向甲方支付合同总值</w:t>
      </w:r>
      <w:r>
        <w:rPr>
          <w:rFonts w:hint="eastAsia" w:ascii="宋体" w:hAnsi="宋体" w:cs="宋体"/>
          <w:bCs/>
          <w:szCs w:val="21"/>
          <w:u w:val="single"/>
          <w:lang w:val="en-US" w:eastAsia="zh-CN"/>
        </w:rPr>
        <w:t xml:space="preserve">   </w:t>
      </w:r>
      <w:r>
        <w:rPr>
          <w:rFonts w:hint="eastAsia" w:ascii="宋体" w:hAnsi="宋体" w:eastAsia="宋体" w:cs="宋体"/>
          <w:bCs/>
          <w:szCs w:val="21"/>
          <w:u w:val="single"/>
          <w:lang w:val="en-US" w:eastAsia="zh-CN"/>
        </w:rPr>
        <w:t>％</w:t>
      </w:r>
      <w:r>
        <w:rPr>
          <w:rFonts w:hint="eastAsia" w:ascii="宋体" w:hAnsi="宋体" w:cs="宋体"/>
          <w:bCs/>
          <w:szCs w:val="21"/>
        </w:rPr>
        <w:t>的违约金，如造成甲方损失超过违约金的，超出部分由乙方继续承担赔偿责任</w:t>
      </w:r>
      <w:r>
        <w:rPr>
          <w:rFonts w:hint="eastAsia" w:ascii="宋体" w:hAnsi="宋体" w:cs="宋体"/>
          <w:szCs w:val="21"/>
        </w:rPr>
        <w:t>。</w:t>
      </w:r>
    </w:p>
    <w:p w14:paraId="67AFB1FE">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一</w:t>
      </w:r>
      <w:r>
        <w:rPr>
          <w:rFonts w:hint="eastAsia" w:ascii="宋体" w:hAnsi="宋体" w:eastAsia="宋体" w:cs="宋体"/>
          <w:b/>
          <w:szCs w:val="21"/>
        </w:rPr>
        <w:t>、争议的解决</w:t>
      </w:r>
    </w:p>
    <w:p w14:paraId="2745D064">
      <w:pPr>
        <w:spacing w:line="360" w:lineRule="auto"/>
        <w:ind w:firstLine="420" w:firstLineChars="200"/>
        <w:rPr>
          <w:rFonts w:ascii="宋体" w:hAnsi="宋体" w:cs="宋体"/>
          <w:szCs w:val="21"/>
        </w:rPr>
      </w:pPr>
      <w:r>
        <w:rPr>
          <w:rFonts w:hint="eastAsia" w:ascii="宋体" w:hAnsi="宋体" w:cs="宋体"/>
          <w:szCs w:val="21"/>
        </w:rPr>
        <w:t>1、甲乙双方应通过友好协商，解决在执行本合同中所发生的或与本合同有关的一切争端，如果协商得不到解决，任何一方均可按《中华人民共和国</w:t>
      </w:r>
      <w:r>
        <w:rPr>
          <w:rFonts w:hint="eastAsia" w:ascii="宋体" w:hAnsi="宋体" w:cs="宋体"/>
          <w:szCs w:val="21"/>
          <w:lang w:val="en-US" w:eastAsia="zh-CN"/>
        </w:rPr>
        <w:t>民事诉讼法</w:t>
      </w:r>
      <w:r>
        <w:rPr>
          <w:rFonts w:hint="eastAsia" w:ascii="宋体" w:hAnsi="宋体" w:cs="宋体"/>
          <w:szCs w:val="21"/>
        </w:rPr>
        <w:t>》规定提交诉讼，诉讼应在甲方所在地进行。</w:t>
      </w:r>
    </w:p>
    <w:p w14:paraId="7A2BBABB">
      <w:pPr>
        <w:spacing w:line="360" w:lineRule="auto"/>
        <w:ind w:firstLine="420" w:firstLineChars="200"/>
        <w:rPr>
          <w:rFonts w:ascii="宋体" w:hAnsi="宋体" w:cs="宋体"/>
          <w:szCs w:val="21"/>
        </w:rPr>
      </w:pPr>
      <w:r>
        <w:rPr>
          <w:rFonts w:hint="eastAsia" w:ascii="宋体" w:hAnsi="宋体" w:cs="宋体"/>
          <w:szCs w:val="21"/>
        </w:rPr>
        <w:t>2、诉讼费应由败诉方负担。</w:t>
      </w:r>
    </w:p>
    <w:p w14:paraId="3EBF81E8">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二</w:t>
      </w:r>
      <w:r>
        <w:rPr>
          <w:rFonts w:hint="eastAsia" w:ascii="宋体" w:hAnsi="宋体" w:eastAsia="宋体" w:cs="宋体"/>
          <w:b/>
          <w:szCs w:val="21"/>
        </w:rPr>
        <w:t>、合同修改</w:t>
      </w:r>
    </w:p>
    <w:p w14:paraId="4580D5F4">
      <w:pPr>
        <w:spacing w:line="360" w:lineRule="auto"/>
        <w:ind w:firstLine="420" w:firstLineChars="200"/>
        <w:rPr>
          <w:rFonts w:ascii="宋体" w:hAnsi="宋体" w:cs="宋体"/>
          <w:szCs w:val="21"/>
        </w:rPr>
      </w:pPr>
      <w:r>
        <w:rPr>
          <w:rFonts w:hint="eastAsia" w:ascii="宋体" w:hAnsi="宋体" w:cs="宋体"/>
          <w:szCs w:val="21"/>
        </w:rPr>
        <w:t>合同条款的任何改动，均须由合同签署双方签署合同修改书或合同补充协议。该合同修改或补充被视为本合同的组成部分，具有与本合同同等法律效力。</w:t>
      </w:r>
    </w:p>
    <w:p w14:paraId="0159B11B">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三</w:t>
      </w:r>
      <w:r>
        <w:rPr>
          <w:rFonts w:hint="eastAsia" w:ascii="宋体" w:hAnsi="宋体" w:eastAsia="宋体" w:cs="宋体"/>
          <w:b/>
          <w:szCs w:val="21"/>
        </w:rPr>
        <w:t>、不可抗力的处理</w:t>
      </w:r>
    </w:p>
    <w:p w14:paraId="34693E33">
      <w:pPr>
        <w:spacing w:line="360" w:lineRule="auto"/>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545E1119">
      <w:pPr>
        <w:spacing w:line="360" w:lineRule="auto"/>
        <w:ind w:firstLine="420" w:firstLineChars="200"/>
        <w:rPr>
          <w:rFonts w:ascii="宋体" w:hAnsi="宋体" w:cs="宋体"/>
          <w:szCs w:val="21"/>
        </w:rPr>
      </w:pPr>
      <w:r>
        <w:rPr>
          <w:rFonts w:hint="eastAsia" w:ascii="宋体" w:hAnsi="宋体" w:cs="宋体"/>
          <w:szCs w:val="21"/>
        </w:rPr>
        <w:t>2、不可抗力的事故发生后尽快通知另一方，将有关部门出具的证明文件用挂号信邮寄或派人送达另一方。</w:t>
      </w:r>
    </w:p>
    <w:p w14:paraId="0C9BF6E3">
      <w:pPr>
        <w:spacing w:line="360" w:lineRule="auto"/>
        <w:outlineLvl w:val="1"/>
        <w:rPr>
          <w:rFonts w:hint="eastAsia" w:ascii="宋体" w:hAnsi="宋体" w:eastAsia="宋体" w:cs="宋体"/>
          <w:b/>
          <w:szCs w:val="21"/>
        </w:rPr>
      </w:pPr>
      <w:r>
        <w:rPr>
          <w:rFonts w:hint="eastAsia" w:ascii="宋体" w:hAnsi="宋体" w:eastAsia="宋体" w:cs="宋体"/>
          <w:b/>
          <w:szCs w:val="21"/>
        </w:rPr>
        <w:t>十</w:t>
      </w:r>
      <w:r>
        <w:rPr>
          <w:rFonts w:hint="eastAsia" w:ascii="宋体" w:hAnsi="宋体" w:cs="宋体"/>
          <w:b/>
          <w:szCs w:val="21"/>
          <w:lang w:val="en-US" w:eastAsia="zh-CN"/>
        </w:rPr>
        <w:t>四</w:t>
      </w:r>
      <w:r>
        <w:rPr>
          <w:rFonts w:hint="eastAsia" w:ascii="宋体" w:hAnsi="宋体" w:eastAsia="宋体" w:cs="宋体"/>
          <w:b/>
          <w:szCs w:val="21"/>
        </w:rPr>
        <w:t>、适用法律</w:t>
      </w:r>
    </w:p>
    <w:p w14:paraId="52458FE0">
      <w:pPr>
        <w:spacing w:line="360" w:lineRule="auto"/>
        <w:ind w:firstLine="420" w:firstLineChars="200"/>
        <w:rPr>
          <w:rFonts w:ascii="宋体" w:hAnsi="宋体" w:cs="宋体"/>
          <w:szCs w:val="21"/>
          <w:highlight w:val="none"/>
        </w:rPr>
      </w:pPr>
      <w:r>
        <w:rPr>
          <w:rFonts w:hint="eastAsia" w:ascii="宋体" w:hAnsi="宋体" w:cs="宋体"/>
          <w:szCs w:val="21"/>
        </w:rPr>
        <w:t>甲乙双方所订立的合同应按照中华人民共和国的法律进行解释</w:t>
      </w:r>
      <w:r>
        <w:rPr>
          <w:rFonts w:hint="eastAsia" w:ascii="宋体" w:hAnsi="宋体" w:cs="宋体"/>
          <w:szCs w:val="21"/>
          <w:highlight w:val="none"/>
        </w:rPr>
        <w:t>。</w:t>
      </w:r>
    </w:p>
    <w:p w14:paraId="43C67165">
      <w:pPr>
        <w:spacing w:line="360" w:lineRule="auto"/>
        <w:outlineLvl w:val="1"/>
        <w:rPr>
          <w:rFonts w:ascii="宋体" w:hAnsi="宋体" w:cs="宋体"/>
          <w:b/>
          <w:szCs w:val="21"/>
          <w:highlight w:val="none"/>
        </w:rPr>
      </w:pPr>
      <w:r>
        <w:rPr>
          <w:rFonts w:hint="eastAsia" w:ascii="宋体" w:hAnsi="宋体" w:cs="宋体"/>
          <w:b/>
          <w:szCs w:val="21"/>
          <w:highlight w:val="none"/>
          <w:lang w:val="en-US" w:eastAsia="zh-CN"/>
        </w:rPr>
        <w:t>十五</w:t>
      </w:r>
      <w:r>
        <w:rPr>
          <w:rFonts w:hint="eastAsia" w:ascii="宋体" w:hAnsi="宋体" w:cs="宋体"/>
          <w:b/>
          <w:szCs w:val="21"/>
          <w:highlight w:val="none"/>
        </w:rPr>
        <w:t>、合同生效及其它</w:t>
      </w:r>
    </w:p>
    <w:p w14:paraId="602346C6">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1、合同经双方法定代表人或授权委托代理人签字并加盖单位公章后生效。</w:t>
      </w:r>
    </w:p>
    <w:p w14:paraId="01F52D59">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2、合同执行中涉及采购资金和采购内容修改或补充的，须经财政部门审批，并签书面补充协议报</w:t>
      </w:r>
      <w:r>
        <w:rPr>
          <w:rFonts w:hint="eastAsia" w:ascii="宋体" w:hAnsi="宋体" w:cs="宋体"/>
          <w:szCs w:val="21"/>
          <w:highlight w:val="none"/>
          <w:lang w:val="en-US" w:eastAsia="zh-CN"/>
        </w:rPr>
        <w:t>定海区</w:t>
      </w:r>
      <w:r>
        <w:rPr>
          <w:rFonts w:hint="eastAsia" w:ascii="宋体" w:hAnsi="宋体" w:cs="宋体"/>
          <w:szCs w:val="21"/>
          <w:highlight w:val="none"/>
        </w:rPr>
        <w:t>财政部门备案，方可作为主合同不可分割的一部分。</w:t>
      </w:r>
    </w:p>
    <w:p w14:paraId="4CF760F0">
      <w:pPr>
        <w:spacing w:line="360" w:lineRule="auto"/>
        <w:ind w:firstLine="420" w:firstLineChars="200"/>
        <w:rPr>
          <w:rFonts w:ascii="宋体" w:hAnsi="宋体" w:cs="宋体"/>
          <w:szCs w:val="21"/>
          <w:highlight w:val="none"/>
        </w:rPr>
      </w:pPr>
      <w:r>
        <w:rPr>
          <w:rFonts w:hint="eastAsia" w:ascii="宋体" w:hAnsi="宋体" w:cs="宋体"/>
          <w:szCs w:val="21"/>
          <w:highlight w:val="none"/>
        </w:rPr>
        <w:t>3、本合同未尽事宜，遵照《中华人民共和国民法典》有关条文执行。</w:t>
      </w:r>
    </w:p>
    <w:p w14:paraId="3DAA1D70">
      <w:pPr>
        <w:spacing w:line="360" w:lineRule="auto"/>
        <w:ind w:firstLine="420" w:firstLineChars="200"/>
        <w:rPr>
          <w:rFonts w:ascii="宋体" w:hAnsi="宋体" w:cs="宋体"/>
          <w:szCs w:val="21"/>
          <w:highlight w:val="none"/>
        </w:rPr>
      </w:pPr>
      <w:r>
        <w:rPr>
          <w:rFonts w:hint="eastAsia" w:ascii="宋体" w:hAnsi="宋体" w:cs="宋体"/>
          <w:szCs w:val="21"/>
          <w:highlight w:val="none"/>
        </w:rPr>
        <w:t>4、本合同正本一式X份，具有同等法律效力，甲乙双方各执X份。</w:t>
      </w:r>
    </w:p>
    <w:p w14:paraId="54582824">
      <w:pPr>
        <w:pStyle w:val="26"/>
        <w:ind w:firstLine="0" w:firstLineChars="0"/>
        <w:rPr>
          <w:highlight w:val="none"/>
        </w:rPr>
      </w:pPr>
    </w:p>
    <w:p w14:paraId="004252D4">
      <w:pPr>
        <w:rPr>
          <w:highlight w:val="none"/>
        </w:rPr>
      </w:pPr>
    </w:p>
    <w:p w14:paraId="2D002F25">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甲方：（盖章）                                 乙方：（盖章） </w:t>
      </w:r>
    </w:p>
    <w:p w14:paraId="330942A6">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地址：                                         地址： </w:t>
      </w:r>
    </w:p>
    <w:p w14:paraId="56EFB495">
      <w:pPr>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法定代表人或授权签字代表：（签字）             法定代表人或授权签字代表：（签字）</w:t>
      </w:r>
    </w:p>
    <w:p w14:paraId="63158462">
      <w:pPr>
        <w:spacing w:line="360" w:lineRule="auto"/>
        <w:ind w:firstLine="420" w:firstLineChars="200"/>
        <w:rPr>
          <w:rFonts w:ascii="宋体" w:hAnsi="宋体" w:cs="宋体"/>
          <w:szCs w:val="21"/>
          <w:highlight w:val="none"/>
        </w:rPr>
      </w:pPr>
      <w:r>
        <w:rPr>
          <w:rFonts w:hint="eastAsia" w:ascii="宋体" w:hAnsi="宋体" w:cs="宋体"/>
          <w:szCs w:val="21"/>
          <w:highlight w:val="none"/>
        </w:rPr>
        <w:t>签订日期：   年  月  日                        签订日期：   年  月  日</w:t>
      </w:r>
    </w:p>
    <w:p w14:paraId="5AC33B1E">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甲方收款银行：                                 乙方收款银行：</w:t>
      </w:r>
    </w:p>
    <w:p w14:paraId="45EDB861">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甲方收款开户账号：                             乙方收款开户账号：</w:t>
      </w:r>
    </w:p>
    <w:p w14:paraId="07DF9580">
      <w:pPr>
        <w:spacing w:line="360" w:lineRule="auto"/>
        <w:contextualSpacing/>
        <w:rPr>
          <w:rFonts w:ascii="宋体" w:hAnsi="宋体" w:cs="宋体"/>
          <w:szCs w:val="21"/>
          <w:highlight w:val="none"/>
        </w:rPr>
      </w:pPr>
    </w:p>
    <w:p w14:paraId="71C72112">
      <w:pPr>
        <w:snapToGrid w:val="0"/>
        <w:spacing w:line="420" w:lineRule="atLeast"/>
        <w:rPr>
          <w:rFonts w:ascii="宋体" w:cs="宋体"/>
          <w:color w:val="000000"/>
          <w:szCs w:val="21"/>
          <w:highlight w:val="none"/>
        </w:rPr>
      </w:pPr>
    </w:p>
    <w:p w14:paraId="2FC85ACB">
      <w:pPr>
        <w:snapToGrid w:val="0"/>
        <w:spacing w:line="420" w:lineRule="atLeast"/>
        <w:rPr>
          <w:rFonts w:hint="eastAsia" w:ascii="宋体" w:eastAsia="宋体" w:cs="宋体"/>
          <w:b/>
          <w:bCs/>
          <w:color w:val="000000"/>
          <w:szCs w:val="21"/>
          <w:highlight w:val="none"/>
          <w:lang w:eastAsia="zh-CN"/>
        </w:rPr>
      </w:pPr>
      <w:r>
        <w:rPr>
          <w:rFonts w:hint="eastAsia" w:ascii="宋体" w:cs="宋体"/>
          <w:b/>
          <w:bCs/>
          <w:color w:val="000000"/>
          <w:szCs w:val="21"/>
          <w:highlight w:val="none"/>
          <w:lang w:eastAsia="zh-CN"/>
        </w:rPr>
        <w:t>（</w:t>
      </w:r>
      <w:r>
        <w:rPr>
          <w:rFonts w:hint="eastAsia" w:ascii="宋体" w:cs="宋体"/>
          <w:b/>
          <w:bCs/>
          <w:color w:val="000000"/>
          <w:szCs w:val="21"/>
          <w:highlight w:val="none"/>
          <w:lang w:val="en-US" w:eastAsia="zh-CN"/>
        </w:rPr>
        <w:t>下无正文，为注意事项</w:t>
      </w:r>
      <w:r>
        <w:rPr>
          <w:rFonts w:hint="eastAsia" w:ascii="宋体" w:cs="宋体"/>
          <w:b/>
          <w:bCs/>
          <w:color w:val="000000"/>
          <w:szCs w:val="21"/>
          <w:highlight w:val="none"/>
          <w:lang w:eastAsia="zh-CN"/>
        </w:rPr>
        <w:t>）</w:t>
      </w:r>
    </w:p>
    <w:p w14:paraId="3BED0DDF">
      <w:pPr>
        <w:snapToGrid w:val="0"/>
        <w:spacing w:line="420" w:lineRule="atLeast"/>
        <w:rPr>
          <w:rFonts w:hint="eastAsia" w:ascii="宋体" w:cs="宋体"/>
          <w:color w:val="000000"/>
          <w:szCs w:val="21"/>
          <w:highlight w:val="none"/>
        </w:rPr>
      </w:pPr>
    </w:p>
    <w:p w14:paraId="5DC7AF33">
      <w:pPr>
        <w:snapToGrid w:val="0"/>
        <w:spacing w:line="420" w:lineRule="atLeast"/>
        <w:rPr>
          <w:rFonts w:ascii="宋体" w:cs="宋体"/>
          <w:color w:val="000000"/>
          <w:szCs w:val="21"/>
          <w:highlight w:val="none"/>
        </w:rPr>
      </w:pPr>
      <w:r>
        <w:rPr>
          <w:rFonts w:hint="eastAsia" w:ascii="宋体" w:cs="宋体"/>
          <w:color w:val="000000"/>
          <w:szCs w:val="21"/>
          <w:highlight w:val="none"/>
        </w:rPr>
        <w:t>注意事项：</w:t>
      </w:r>
    </w:p>
    <w:p w14:paraId="0BB5AC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highlight w:val="none"/>
        </w:rPr>
      </w:pPr>
      <w:r>
        <w:rPr>
          <w:rFonts w:hint="eastAsia" w:ascii="宋体" w:cs="宋体"/>
          <w:color w:val="000000"/>
          <w:szCs w:val="21"/>
          <w:highlight w:val="none"/>
        </w:rPr>
        <w:t>1、用于政府采购信用融资的政府采购合同：</w:t>
      </w:r>
    </w:p>
    <w:p w14:paraId="2034B34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highlight w:val="none"/>
        </w:rPr>
      </w:pPr>
      <w:r>
        <w:rPr>
          <w:rFonts w:hint="eastAsia" w:ascii="宋体" w:cs="宋体"/>
          <w:color w:val="000000"/>
          <w:szCs w:val="21"/>
          <w:highlight w:val="none"/>
        </w:rPr>
        <w:t>（1）应当包含如下条款：</w:t>
      </w:r>
    </w:p>
    <w:p w14:paraId="16AF406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highlight w:val="none"/>
        </w:rPr>
      </w:pPr>
      <w:r>
        <w:rPr>
          <w:rFonts w:hint="eastAsia" w:ascii="宋体" w:cs="宋体"/>
          <w:color w:val="000000"/>
          <w:szCs w:val="21"/>
          <w:highlight w:val="none"/>
        </w:rPr>
        <w:t>“第</w:t>
      </w:r>
      <w:r>
        <w:rPr>
          <w:rFonts w:hint="eastAsia" w:ascii="宋体" w:cs="宋体"/>
          <w:color w:val="000000"/>
          <w:szCs w:val="21"/>
          <w:highlight w:val="none"/>
          <w:u w:val="single"/>
        </w:rPr>
        <w:t xml:space="preserve">   </w:t>
      </w:r>
      <w:r>
        <w:rPr>
          <w:rFonts w:hint="eastAsia" w:ascii="宋体" w:cs="宋体"/>
          <w:color w:val="000000"/>
          <w:szCs w:val="21"/>
          <w:highlight w:val="none"/>
        </w:rPr>
        <w:t>条：政府采购合同贷款</w:t>
      </w:r>
    </w:p>
    <w:p w14:paraId="7037CCA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highlight w:val="none"/>
        </w:rPr>
      </w:pPr>
      <w:r>
        <w:rPr>
          <w:rFonts w:hint="eastAsia" w:ascii="宋体" w:cs="宋体"/>
          <w:color w:val="000000"/>
          <w:szCs w:val="21"/>
          <w:highlight w:val="none"/>
        </w:rPr>
        <w:t>本合同同时用于乙方向</w:t>
      </w:r>
      <w:r>
        <w:rPr>
          <w:rFonts w:hint="eastAsia" w:ascii="宋体" w:cs="宋体"/>
          <w:color w:val="000000"/>
          <w:szCs w:val="21"/>
          <w:highlight w:val="none"/>
          <w:u w:val="single"/>
        </w:rPr>
        <w:t xml:space="preserve">      </w:t>
      </w:r>
      <w:r>
        <w:rPr>
          <w:rFonts w:hint="eastAsia" w:ascii="宋体" w:cs="宋体"/>
          <w:color w:val="000000"/>
          <w:szCs w:val="21"/>
          <w:highlight w:val="none"/>
        </w:rPr>
        <w:t>银行（金融机构）申请政府采购信用贷款。</w:t>
      </w:r>
    </w:p>
    <w:p w14:paraId="7D829EB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cs="宋体"/>
          <w:color w:val="000000"/>
          <w:szCs w:val="21"/>
          <w:highlight w:val="none"/>
        </w:rPr>
      </w:pPr>
      <w:r>
        <w:rPr>
          <w:rFonts w:hint="eastAsia" w:ascii="宋体" w:cs="宋体"/>
          <w:color w:val="000000"/>
          <w:szCs w:val="21"/>
          <w:highlight w:val="none"/>
        </w:rPr>
        <w:t>本合同一经签订，原则上不得更改乙方收款账户信息。确须更改的，乙方应取得原合同收款账户开户银行书面同意，否则修改后的合同不予备案，采购资金不予支付。”</w:t>
      </w:r>
    </w:p>
    <w:p w14:paraId="5318AC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b/>
          <w:sz w:val="28"/>
          <w:szCs w:val="28"/>
          <w:highlight w:val="none"/>
        </w:rPr>
      </w:pPr>
      <w:r>
        <w:rPr>
          <w:rFonts w:hint="eastAsia" w:ascii="宋体" w:cs="宋体"/>
          <w:color w:val="000000"/>
          <w:szCs w:val="21"/>
          <w:highlight w:val="none"/>
        </w:rPr>
        <w:t>（2）中标供应商需确保政府采购合同的收款账户与融资银行开户账户一致。</w:t>
      </w:r>
    </w:p>
    <w:p w14:paraId="21FCCC1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ascii="宋体" w:hAnsi="宋体" w:cs="宋体"/>
          <w:b/>
          <w:bCs/>
          <w:highlight w:val="none"/>
        </w:rPr>
      </w:pPr>
      <w:r>
        <w:rPr>
          <w:rFonts w:hint="eastAsia" w:ascii="宋体" w:hAnsi="宋体" w:cs="宋体"/>
          <w:b/>
          <w:bCs/>
          <w:highlight w:val="none"/>
        </w:rPr>
        <w:t>2.依据《政府采购促进中小企业发展管理办法》（财库[2020]46号）规定享受扶持政策获得政府采购合同的，小微企业不得将合同分包给大中型企业，中型企业不得将合同分包给大型企业。</w:t>
      </w:r>
    </w:p>
    <w:p w14:paraId="1211474A">
      <w:pPr>
        <w:snapToGrid w:val="0"/>
        <w:spacing w:line="420" w:lineRule="atLeast"/>
        <w:ind w:firstLine="422" w:firstLineChars="200"/>
        <w:rPr>
          <w:rFonts w:ascii="宋体" w:cs="宋体"/>
          <w:b/>
          <w:bCs/>
          <w:color w:val="000000"/>
          <w:szCs w:val="21"/>
          <w:highlight w:val="none"/>
        </w:rPr>
      </w:pPr>
    </w:p>
    <w:p w14:paraId="780EE755">
      <w:pPr>
        <w:snapToGrid w:val="0"/>
        <w:spacing w:line="360" w:lineRule="auto"/>
        <w:jc w:val="center"/>
        <w:outlineLvl w:val="0"/>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 xml:space="preserve">第六章  </w:t>
      </w:r>
      <w:r>
        <w:rPr>
          <w:rFonts w:hint="eastAsia" w:ascii="宋体" w:hAnsi="宋体" w:cs="宋体"/>
          <w:b/>
          <w:sz w:val="28"/>
          <w:szCs w:val="28"/>
          <w:highlight w:val="none"/>
          <w:lang w:eastAsia="zh-CN"/>
        </w:rPr>
        <w:t>响应文件</w:t>
      </w:r>
      <w:r>
        <w:rPr>
          <w:rFonts w:hint="eastAsia" w:ascii="宋体" w:hAnsi="宋体" w:cs="宋体"/>
          <w:b/>
          <w:sz w:val="28"/>
          <w:szCs w:val="28"/>
          <w:highlight w:val="none"/>
        </w:rPr>
        <w:t>组成</w:t>
      </w:r>
    </w:p>
    <w:p w14:paraId="3688300F">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lang w:eastAsia="zh-CN"/>
        </w:rPr>
        <w:t>响应文件</w:t>
      </w:r>
      <w:r>
        <w:rPr>
          <w:rFonts w:hint="eastAsia" w:ascii="宋体" w:hAnsi="宋体" w:cs="宋体"/>
          <w:b/>
          <w:szCs w:val="21"/>
          <w:highlight w:val="none"/>
        </w:rPr>
        <w:t>由磋商报价文件、资格证明文件、商务技术文件组成。</w:t>
      </w:r>
      <w:r>
        <w:rPr>
          <w:rFonts w:hint="eastAsia" w:ascii="宋体" w:hAnsi="宋体" w:cs="宋体"/>
          <w:b/>
          <w:szCs w:val="21"/>
          <w:highlight w:val="none"/>
          <w:lang w:eastAsia="zh-CN"/>
        </w:rPr>
        <w:t>响应文件</w:t>
      </w:r>
      <w:r>
        <w:rPr>
          <w:rFonts w:hint="eastAsia" w:ascii="宋体" w:hAnsi="宋体" w:cs="宋体"/>
          <w:b/>
          <w:szCs w:val="21"/>
          <w:highlight w:val="none"/>
        </w:rPr>
        <w:t>中涉及的有关内容均须提供合法有效的证明材料复印件。（复印件未加盖公章作无效处理，特别注明的除外，有▲标识的条款为必须提交的资料）</w:t>
      </w:r>
    </w:p>
    <w:p w14:paraId="4CCD437F">
      <w:pPr>
        <w:snapToGrid w:val="0"/>
        <w:spacing w:line="360" w:lineRule="auto"/>
        <w:outlineLvl w:val="1"/>
        <w:rPr>
          <w:rFonts w:ascii="宋体" w:hAnsi="宋体" w:cs="宋体"/>
          <w:b/>
          <w:szCs w:val="21"/>
          <w:highlight w:val="none"/>
        </w:rPr>
      </w:pPr>
      <w:r>
        <w:rPr>
          <w:rFonts w:hint="eastAsia" w:ascii="宋体" w:hAnsi="宋体" w:cs="宋体"/>
          <w:b/>
          <w:szCs w:val="21"/>
          <w:highlight w:val="none"/>
        </w:rPr>
        <w:t>1、磋商报价文件部分</w:t>
      </w:r>
    </w:p>
    <w:p w14:paraId="2299A332">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（磋商报价信息不得出现在资格证明、商务技术文件中，否则将导致投标无效。）</w:t>
      </w:r>
    </w:p>
    <w:p w14:paraId="5803AFB2">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▲1.1开标一览表；（格式一）</w:t>
      </w:r>
    </w:p>
    <w:p w14:paraId="31EC3F17">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▲1.2报价明细表。（格式二）</w:t>
      </w:r>
    </w:p>
    <w:p w14:paraId="050DBF4A">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1.3享受价格扣除优惠政策相关证明文件：</w:t>
      </w:r>
      <w:r>
        <w:rPr>
          <w:rFonts w:hint="eastAsia" w:ascii="宋体" w:hAnsi="宋体" w:cs="宋体"/>
          <w:b/>
          <w:szCs w:val="21"/>
          <w:highlight w:val="none"/>
          <w:lang w:val="en-US" w:eastAsia="zh-CN"/>
        </w:rPr>
        <w:t>响应</w:t>
      </w:r>
      <w:r>
        <w:rPr>
          <w:rFonts w:hint="eastAsia" w:ascii="宋体" w:hAnsi="宋体" w:cs="宋体"/>
          <w:b/>
          <w:szCs w:val="21"/>
          <w:highlight w:val="none"/>
        </w:rPr>
        <w:t>人须提供（符合以下三个子项中的任意一项要求即可）</w:t>
      </w:r>
    </w:p>
    <w:p w14:paraId="30786466">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1.3.1《中小企业声明函》；（格式三）</w:t>
      </w:r>
    </w:p>
    <w:p w14:paraId="3D5A9D8C">
      <w:pPr>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1.3.2监狱企业须提供由省级以上监狱管理局、戒毒管理局（含新疆生产建设兵团）出具的属于监狱企业的证明文件；（格式三）</w:t>
      </w:r>
    </w:p>
    <w:p w14:paraId="5DE3D43C">
      <w:pPr>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1.3.3残疾人福利性单位须提供《残疾人福利性单位声明函》。（格式三）</w:t>
      </w:r>
    </w:p>
    <w:p w14:paraId="256A2773">
      <w:pPr>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▲2、资格证明文件部分</w:t>
      </w:r>
    </w:p>
    <w:p w14:paraId="4DF63F9F">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响应人</w:t>
      </w:r>
      <w:r>
        <w:rPr>
          <w:rFonts w:hint="eastAsia" w:ascii="宋体" w:hAnsi="宋体" w:cs="宋体"/>
          <w:b/>
          <w:color w:val="auto"/>
          <w:szCs w:val="21"/>
          <w:highlight w:val="none"/>
        </w:rPr>
        <w:t>具有独立承担民事责任的能力证明资料：</w:t>
      </w:r>
      <w:r>
        <w:rPr>
          <w:rFonts w:hint="eastAsia" w:ascii="宋体" w:hAnsi="宋体" w:cs="宋体"/>
          <w:b/>
          <w:color w:val="auto"/>
          <w:szCs w:val="21"/>
          <w:highlight w:val="none"/>
          <w:lang w:eastAsia="zh-CN"/>
        </w:rPr>
        <w:t>响应人</w:t>
      </w:r>
      <w:r>
        <w:rPr>
          <w:rFonts w:hint="eastAsia" w:ascii="宋体" w:hAnsi="宋体" w:cs="宋体"/>
          <w:b/>
          <w:color w:val="auto"/>
          <w:szCs w:val="21"/>
          <w:highlight w:val="none"/>
        </w:rPr>
        <w:t>须在</w:t>
      </w:r>
      <w:r>
        <w:rPr>
          <w:rFonts w:hint="eastAsia" w:ascii="宋体" w:hAnsi="宋体" w:cs="宋体"/>
          <w:b/>
          <w:color w:val="auto"/>
          <w:szCs w:val="21"/>
          <w:highlight w:val="none"/>
          <w:lang w:eastAsia="zh-CN"/>
        </w:rPr>
        <w:t>响应文件</w:t>
      </w:r>
      <w:r>
        <w:rPr>
          <w:rFonts w:hint="eastAsia" w:ascii="宋体" w:hAnsi="宋体" w:cs="宋体"/>
          <w:b/>
          <w:color w:val="auto"/>
          <w:szCs w:val="21"/>
          <w:highlight w:val="none"/>
        </w:rPr>
        <w:t>中出具符合以下情况的证明材料复印件（五选一）</w:t>
      </w:r>
    </w:p>
    <w:p w14:paraId="1E609154">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a)如供应商是企业（包括合伙企业），提供在工商部门注册的有效“企业法人营业执照”或“营业执照”；</w:t>
      </w:r>
    </w:p>
    <w:p w14:paraId="635796A2">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b)如供应商是事业单位，提供有效的“事业单位法人证书”；</w:t>
      </w:r>
    </w:p>
    <w:p w14:paraId="1E106C2B">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c)如供应商是非企业专业服务机构的，提供执业许可证等证明文件等证明文件；</w:t>
      </w:r>
    </w:p>
    <w:p w14:paraId="38D49E4B">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d)如供应商是个体工商户，提供有效的“个体工商户营业执照”；</w:t>
      </w:r>
    </w:p>
    <w:p w14:paraId="22AA9B15">
      <w:pPr>
        <w:snapToGrid w:val="0"/>
        <w:spacing w:line="360" w:lineRule="auto"/>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e)如供应商是自然人，提供有效的自然人身份证明（居民身份证正反面或公安机关出具的临时居民身份证正反面或港澳台胞证或证照）。</w:t>
      </w:r>
    </w:p>
    <w:p w14:paraId="58D9B04C">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lang w:eastAsia="zh-CN"/>
        </w:rPr>
        <w:t>响应人</w:t>
      </w:r>
      <w:r>
        <w:rPr>
          <w:rFonts w:hint="eastAsia" w:ascii="宋体" w:hAnsi="宋体" w:cs="宋体"/>
          <w:b/>
          <w:color w:val="auto"/>
          <w:szCs w:val="21"/>
          <w:highlight w:val="none"/>
        </w:rPr>
        <w:t>法定代表人身份证复印件；</w:t>
      </w:r>
    </w:p>
    <w:p w14:paraId="7FCEB990">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3响应</w:t>
      </w:r>
      <w:r>
        <w:rPr>
          <w:rFonts w:hint="eastAsia" w:ascii="宋体" w:hAnsi="宋体" w:cs="宋体"/>
          <w:b/>
          <w:color w:val="auto"/>
          <w:szCs w:val="21"/>
          <w:highlight w:val="none"/>
        </w:rPr>
        <w:t>函；（格式</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w:t>
      </w:r>
    </w:p>
    <w:p w14:paraId="73D8EE3D">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法定代表人授权函，非法定代表人参加</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时提供；（格式</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w:t>
      </w:r>
    </w:p>
    <w:p w14:paraId="17DE025B">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lang w:eastAsia="zh-CN"/>
        </w:rPr>
        <w:t>响应人</w:t>
      </w:r>
      <w:r>
        <w:rPr>
          <w:rFonts w:hint="eastAsia" w:ascii="宋体" w:hAnsi="宋体" w:cs="宋体"/>
          <w:b/>
          <w:color w:val="auto"/>
          <w:szCs w:val="21"/>
          <w:highlight w:val="none"/>
        </w:rPr>
        <w:t>代表身份证复印件，非法定代表人参加</w:t>
      </w:r>
      <w:r>
        <w:rPr>
          <w:rFonts w:hint="eastAsia" w:ascii="宋体" w:hAnsi="宋体" w:cs="宋体"/>
          <w:b/>
          <w:color w:val="auto"/>
          <w:szCs w:val="21"/>
          <w:highlight w:val="none"/>
          <w:lang w:eastAsia="zh-CN"/>
        </w:rPr>
        <w:t>投标</w:t>
      </w:r>
      <w:r>
        <w:rPr>
          <w:rFonts w:hint="eastAsia" w:ascii="宋体" w:hAnsi="宋体" w:cs="宋体"/>
          <w:b/>
          <w:color w:val="auto"/>
          <w:szCs w:val="21"/>
          <w:highlight w:val="none"/>
        </w:rPr>
        <w:t>时提供</w:t>
      </w:r>
      <w:r>
        <w:rPr>
          <w:rFonts w:ascii="宋体" w:hAnsi="宋体" w:cs="宋体"/>
          <w:b/>
          <w:color w:val="auto"/>
          <w:szCs w:val="21"/>
          <w:highlight w:val="none"/>
        </w:rPr>
        <w:t>。</w:t>
      </w:r>
    </w:p>
    <w:p w14:paraId="20F94CD6">
      <w:pPr>
        <w:snapToGrid w:val="0"/>
        <w:spacing w:line="360" w:lineRule="auto"/>
        <w:outlineLvl w:val="1"/>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、商务技术文件部分</w:t>
      </w:r>
    </w:p>
    <w:p w14:paraId="467C1944">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3.1评分标准页码索引；</w:t>
      </w:r>
    </w:p>
    <w:p w14:paraId="0F0DFEDE">
      <w:pPr>
        <w:snapToGrid w:val="0"/>
        <w:spacing w:line="360" w:lineRule="auto"/>
        <w:ind w:firstLine="420" w:firstLineChars="200"/>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按评分标准依序提供相关材料、方案；（格式</w:t>
      </w:r>
      <w:r>
        <w:rPr>
          <w:rFonts w:hint="eastAsia" w:ascii="宋体" w:hAnsi="宋体" w:cs="宋体"/>
          <w:sz w:val="21"/>
          <w:szCs w:val="21"/>
          <w:highlight w:val="none"/>
          <w:lang w:val="en-US" w:eastAsia="zh-CN"/>
        </w:rPr>
        <w:t>六</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七）</w:t>
      </w:r>
    </w:p>
    <w:p w14:paraId="44FFCF3D">
      <w:pPr>
        <w:snapToGrid w:val="0"/>
        <w:spacing w:line="360" w:lineRule="auto"/>
        <w:ind w:firstLine="420" w:firstLineChars="200"/>
        <w:rPr>
          <w:rFonts w:ascii="宋体" w:hAnsi="宋体" w:cs="宋体"/>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本</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文件要求提供的和</w:t>
      </w:r>
      <w:r>
        <w:rPr>
          <w:rFonts w:hint="eastAsia" w:ascii="宋体" w:hAnsi="宋体" w:cs="宋体"/>
          <w:sz w:val="21"/>
          <w:szCs w:val="21"/>
          <w:highlight w:val="none"/>
          <w:lang w:eastAsia="zh-CN"/>
        </w:rPr>
        <w:t>响应人</w:t>
      </w:r>
      <w:r>
        <w:rPr>
          <w:rFonts w:hint="eastAsia" w:ascii="宋体" w:hAnsi="宋体" w:eastAsia="宋体" w:cs="宋体"/>
          <w:sz w:val="21"/>
          <w:szCs w:val="21"/>
          <w:highlight w:val="none"/>
        </w:rPr>
        <w:t>认为需要提供的其它说明和资料/文件。</w:t>
      </w:r>
    </w:p>
    <w:p w14:paraId="7AFCFCF4">
      <w:pPr>
        <w:snapToGrid w:val="0"/>
        <w:spacing w:line="360" w:lineRule="auto"/>
        <w:ind w:firstLine="422" w:firstLineChars="200"/>
        <w:jc w:val="center"/>
        <w:outlineLvl w:val="1"/>
        <w:rPr>
          <w:rFonts w:ascii="宋体" w:hAnsi="宋体" w:cs="宋体"/>
          <w:b/>
          <w:sz w:val="28"/>
          <w:szCs w:val="28"/>
          <w:highlight w:val="none"/>
        </w:rPr>
      </w:pPr>
      <w:r>
        <w:rPr>
          <w:rFonts w:hint="eastAsia" w:ascii="宋体" w:hAnsi="宋体" w:cs="宋体"/>
          <w:b/>
          <w:bCs/>
          <w:szCs w:val="21"/>
          <w:highlight w:val="none"/>
        </w:rPr>
        <w:br w:type="page"/>
      </w:r>
      <w:r>
        <w:rPr>
          <w:rFonts w:hint="eastAsia"/>
          <w:b/>
          <w:bCs/>
          <w:sz w:val="24"/>
          <w:szCs w:val="24"/>
          <w:highlight w:val="none"/>
          <w:lang w:eastAsia="zh-CN"/>
        </w:rPr>
        <w:t>响应文件</w:t>
      </w:r>
      <w:r>
        <w:rPr>
          <w:rFonts w:hint="eastAsia"/>
          <w:b/>
          <w:bCs/>
          <w:sz w:val="24"/>
          <w:szCs w:val="24"/>
          <w:highlight w:val="none"/>
        </w:rPr>
        <w:t>格式</w:t>
      </w:r>
    </w:p>
    <w:p w14:paraId="5C0509AC">
      <w:pPr>
        <w:snapToGrid w:val="0"/>
        <w:spacing w:before="50" w:after="50"/>
        <w:outlineLvl w:val="2"/>
        <w:rPr>
          <w:rFonts w:ascii="宋体" w:hAnsi="宋体" w:cs="宋体"/>
          <w:b/>
          <w:spacing w:val="20"/>
          <w:szCs w:val="21"/>
          <w:highlight w:val="none"/>
        </w:rPr>
      </w:pPr>
      <w:r>
        <w:rPr>
          <w:rFonts w:hint="eastAsia" w:ascii="宋体" w:hAnsi="宋体" w:cs="宋体"/>
          <w:b/>
          <w:spacing w:val="20"/>
          <w:szCs w:val="21"/>
          <w:highlight w:val="none"/>
        </w:rPr>
        <w:t>格式一、开标一览表</w:t>
      </w:r>
    </w:p>
    <w:p w14:paraId="1844F854">
      <w:pPr>
        <w:snapToGrid w:val="0"/>
        <w:spacing w:before="50" w:after="50"/>
        <w:rPr>
          <w:rFonts w:ascii="宋体" w:hAnsi="宋体" w:cs="宋体"/>
          <w:b/>
          <w:spacing w:val="20"/>
          <w:szCs w:val="21"/>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7322"/>
      </w:tblGrid>
      <w:tr w14:paraId="6729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jc w:val="center"/>
        </w:trPr>
        <w:tc>
          <w:tcPr>
            <w:tcW w:w="2353" w:type="dxa"/>
            <w:vAlign w:val="center"/>
          </w:tcPr>
          <w:p w14:paraId="548BD0ED">
            <w:pPr>
              <w:spacing w:before="240" w:after="240"/>
              <w:jc w:val="center"/>
              <w:rPr>
                <w:rFonts w:ascii="宋体" w:hAnsi="宋体" w:cs="宋体"/>
                <w:szCs w:val="21"/>
                <w:highlight w:val="none"/>
              </w:rPr>
            </w:pPr>
            <w:r>
              <w:rPr>
                <w:rFonts w:hint="eastAsia" w:ascii="宋体" w:hAnsi="宋体" w:cs="宋体"/>
                <w:szCs w:val="21"/>
                <w:highlight w:val="none"/>
              </w:rPr>
              <w:t>项目名称</w:t>
            </w:r>
          </w:p>
        </w:tc>
        <w:tc>
          <w:tcPr>
            <w:tcW w:w="7322" w:type="dxa"/>
            <w:vAlign w:val="center"/>
          </w:tcPr>
          <w:p w14:paraId="44554047">
            <w:pPr>
              <w:spacing w:before="240" w:after="240"/>
              <w:jc w:val="center"/>
              <w:rPr>
                <w:rFonts w:hint="eastAsia" w:ascii="宋体" w:hAnsi="宋体" w:eastAsia="宋体" w:cs="宋体"/>
                <w:b/>
                <w:szCs w:val="21"/>
                <w:highlight w:val="none"/>
                <w:lang w:eastAsia="zh-CN"/>
              </w:rPr>
            </w:pPr>
            <w:r>
              <w:rPr>
                <w:rFonts w:hint="eastAsia" w:ascii="宋体"/>
                <w:highlight w:val="none"/>
                <w:lang w:eastAsia="zh-CN"/>
              </w:rPr>
              <w:t>定海区人民政府门户网站数据治理及部分独立网站集约化迁移服务项目</w:t>
            </w:r>
          </w:p>
        </w:tc>
      </w:tr>
      <w:tr w14:paraId="1617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2353" w:type="dxa"/>
            <w:vAlign w:val="center"/>
          </w:tcPr>
          <w:p w14:paraId="63DB251C">
            <w:pPr>
              <w:spacing w:before="240" w:after="240"/>
              <w:jc w:val="center"/>
              <w:rPr>
                <w:rFonts w:ascii="宋体" w:hAnsi="宋体" w:cs="宋体"/>
                <w:szCs w:val="21"/>
                <w:highlight w:val="none"/>
              </w:rPr>
            </w:pPr>
            <w:r>
              <w:rPr>
                <w:rFonts w:hint="eastAsia" w:ascii="宋体" w:hAnsi="宋体" w:cs="宋体"/>
                <w:szCs w:val="21"/>
                <w:highlight w:val="none"/>
              </w:rPr>
              <w:t>投标内容</w:t>
            </w:r>
          </w:p>
        </w:tc>
        <w:tc>
          <w:tcPr>
            <w:tcW w:w="7322" w:type="dxa"/>
            <w:vAlign w:val="center"/>
          </w:tcPr>
          <w:p w14:paraId="17C72A83">
            <w:pPr>
              <w:spacing w:before="240" w:after="240"/>
              <w:jc w:val="center"/>
              <w:rPr>
                <w:rFonts w:ascii="宋体" w:hAnsi="宋体" w:cs="宋体"/>
                <w:szCs w:val="21"/>
                <w:highlight w:val="none"/>
              </w:rPr>
            </w:pPr>
            <w:r>
              <w:rPr>
                <w:rFonts w:hint="eastAsia" w:ascii="宋体"/>
                <w:highlight w:val="none"/>
                <w:lang w:eastAsia="zh-CN"/>
              </w:rPr>
              <w:t>定海区人民政府门户网站数据治理及部分独立网站集约化迁移服务</w:t>
            </w:r>
          </w:p>
        </w:tc>
      </w:tr>
      <w:tr w14:paraId="24FF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2353" w:type="dxa"/>
            <w:vAlign w:val="center"/>
          </w:tcPr>
          <w:p w14:paraId="290DBDEA">
            <w:pPr>
              <w:spacing w:before="240" w:after="240"/>
              <w:jc w:val="center"/>
              <w:rPr>
                <w:rFonts w:ascii="宋体" w:hAnsi="宋体" w:cs="宋体"/>
                <w:szCs w:val="21"/>
                <w:highlight w:val="none"/>
              </w:rPr>
            </w:pPr>
            <w:r>
              <w:rPr>
                <w:rFonts w:hint="eastAsia" w:ascii="宋体" w:hAnsi="宋体" w:cs="宋体"/>
                <w:szCs w:val="21"/>
                <w:highlight w:val="none"/>
              </w:rPr>
              <w:t>磋商报价（元）</w:t>
            </w:r>
          </w:p>
        </w:tc>
        <w:tc>
          <w:tcPr>
            <w:tcW w:w="7322" w:type="dxa"/>
            <w:vAlign w:val="center"/>
          </w:tcPr>
          <w:p w14:paraId="04763709">
            <w:pPr>
              <w:spacing w:before="240" w:after="240"/>
              <w:jc w:val="center"/>
              <w:rPr>
                <w:rFonts w:ascii="宋体" w:hAnsi="宋体" w:cs="宋体"/>
                <w:szCs w:val="21"/>
                <w:highlight w:val="none"/>
              </w:rPr>
            </w:pPr>
            <w:r>
              <w:rPr>
                <w:rFonts w:hint="eastAsia" w:ascii="宋体" w:hAnsi="宋体" w:cs="宋体"/>
                <w:szCs w:val="21"/>
                <w:highlight w:val="none"/>
              </w:rPr>
              <w:t>大写：                   小写：</w:t>
            </w:r>
          </w:p>
        </w:tc>
      </w:tr>
    </w:tbl>
    <w:p w14:paraId="187D8172">
      <w:pPr>
        <w:spacing w:line="360" w:lineRule="auto"/>
        <w:ind w:firstLine="371" w:firstLineChars="177"/>
        <w:rPr>
          <w:rFonts w:ascii="宋体" w:hAnsi="宋体" w:cs="宋体"/>
          <w:szCs w:val="21"/>
          <w:highlight w:val="none"/>
        </w:rPr>
      </w:pPr>
    </w:p>
    <w:p w14:paraId="5C86D528">
      <w:pPr>
        <w:spacing w:line="480" w:lineRule="auto"/>
        <w:rPr>
          <w:rFonts w:ascii="宋体" w:hAnsi="宋体" w:cs="宋体"/>
          <w:szCs w:val="21"/>
          <w:highlight w:val="none"/>
        </w:rPr>
      </w:pPr>
    </w:p>
    <w:p w14:paraId="3DDC136A">
      <w:pPr>
        <w:pStyle w:val="27"/>
        <w:rPr>
          <w:highlight w:val="none"/>
        </w:rPr>
      </w:pPr>
    </w:p>
    <w:p w14:paraId="2593C168">
      <w:pPr>
        <w:spacing w:line="480" w:lineRule="auto"/>
        <w:rPr>
          <w:rFonts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名称：</w:t>
      </w:r>
      <w:r>
        <w:rPr>
          <w:rFonts w:hint="eastAsia" w:ascii="宋体" w:hAnsi="宋体" w:cs="宋体"/>
          <w:szCs w:val="21"/>
          <w:highlight w:val="none"/>
          <w:u w:val="single"/>
        </w:rPr>
        <w:t xml:space="preserve">                </w:t>
      </w:r>
      <w:r>
        <w:rPr>
          <w:rFonts w:hint="eastAsia" w:ascii="宋体" w:hAnsi="宋体" w:cs="宋体"/>
          <w:szCs w:val="21"/>
          <w:highlight w:val="none"/>
        </w:rPr>
        <w:t xml:space="preserve">（加盖公章）  </w:t>
      </w:r>
    </w:p>
    <w:p w14:paraId="21DD522F">
      <w:pPr>
        <w:spacing w:line="480" w:lineRule="auto"/>
        <w:rPr>
          <w:rFonts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代表：</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color w:val="auto"/>
          <w:spacing w:val="-4"/>
          <w:szCs w:val="21"/>
          <w:highlight w:val="none"/>
        </w:rPr>
        <w:t>签字或盖章</w:t>
      </w:r>
      <w:r>
        <w:rPr>
          <w:rFonts w:hint="eastAsia" w:ascii="宋体" w:hAnsi="宋体" w:cs="宋体"/>
          <w:szCs w:val="21"/>
          <w:highlight w:val="none"/>
        </w:rPr>
        <w:t>）</w:t>
      </w:r>
    </w:p>
    <w:p w14:paraId="75AD26B2">
      <w:pPr>
        <w:spacing w:line="48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619763E">
      <w:pPr>
        <w:snapToGrid w:val="0"/>
        <w:spacing w:before="50" w:after="50"/>
        <w:rPr>
          <w:rFonts w:ascii="宋体" w:hAnsi="宋体" w:cs="宋体"/>
          <w:b/>
          <w:spacing w:val="20"/>
          <w:szCs w:val="21"/>
          <w:highlight w:val="none"/>
        </w:rPr>
      </w:pPr>
    </w:p>
    <w:p w14:paraId="7CDB4BA5">
      <w:pPr>
        <w:snapToGrid w:val="0"/>
        <w:spacing w:before="50" w:after="50"/>
        <w:rPr>
          <w:rFonts w:ascii="宋体" w:hAnsi="宋体" w:cs="宋体"/>
          <w:b/>
          <w:spacing w:val="20"/>
          <w:szCs w:val="21"/>
          <w:highlight w:val="none"/>
        </w:rPr>
      </w:pPr>
    </w:p>
    <w:p w14:paraId="54C3BCBA">
      <w:pPr>
        <w:spacing w:line="360" w:lineRule="auto"/>
        <w:outlineLvl w:val="2"/>
        <w:rPr>
          <w:rFonts w:ascii="宋体" w:hAnsi="宋体" w:cs="宋体"/>
          <w:szCs w:val="21"/>
          <w:highlight w:val="none"/>
        </w:rPr>
      </w:pPr>
      <w:r>
        <w:rPr>
          <w:rFonts w:hint="eastAsia" w:ascii="宋体" w:hAnsi="宋体" w:cs="宋体"/>
          <w:b/>
          <w:sz w:val="24"/>
          <w:szCs w:val="24"/>
          <w:highlight w:val="none"/>
        </w:rPr>
        <w:br w:type="page"/>
      </w:r>
      <w:r>
        <w:rPr>
          <w:rFonts w:hint="eastAsia" w:ascii="宋体" w:hAnsi="宋体" w:cs="宋体"/>
          <w:b/>
          <w:szCs w:val="21"/>
          <w:highlight w:val="none"/>
        </w:rPr>
        <w:t>格式二、报价明细表</w:t>
      </w:r>
    </w:p>
    <w:tbl>
      <w:tblPr>
        <w:tblStyle w:val="28"/>
        <w:tblW w:w="97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6"/>
        <w:gridCol w:w="1242"/>
        <w:gridCol w:w="2014"/>
        <w:gridCol w:w="1425"/>
        <w:gridCol w:w="1140"/>
        <w:gridCol w:w="1273"/>
        <w:gridCol w:w="1308"/>
      </w:tblGrid>
      <w:tr w14:paraId="3EA7B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noWrap w:val="0"/>
            <w:vAlign w:val="center"/>
          </w:tcPr>
          <w:p w14:paraId="33915EB9">
            <w:pPr>
              <w:keepNext w:val="0"/>
              <w:keepLines w:val="0"/>
              <w:suppressLineNumbers w:val="0"/>
              <w:autoSpaceDE w:val="0"/>
              <w:autoSpaceDN w:val="0"/>
              <w:spacing w:before="0" w:beforeAutospacing="0" w:after="0" w:afterAutospacing="0" w:line="280" w:lineRule="exact"/>
              <w:ind w:left="0" w:right="0"/>
              <w:jc w:val="center"/>
              <w:rPr>
                <w:rFonts w:hint="default" w:ascii="宋体"/>
                <w:b/>
                <w:szCs w:val="20"/>
                <w:highlight w:val="none"/>
              </w:rPr>
            </w:pPr>
            <w:r>
              <w:rPr>
                <w:rFonts w:hint="eastAsia" w:ascii="宋体" w:hAnsi="宋体"/>
                <w:b/>
                <w:szCs w:val="20"/>
                <w:highlight w:val="none"/>
              </w:rPr>
              <w:t>序号</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741EC29C">
            <w:pPr>
              <w:keepNext w:val="0"/>
              <w:keepLines w:val="0"/>
              <w:suppressLineNumbers w:val="0"/>
              <w:autoSpaceDE w:val="0"/>
              <w:autoSpaceDN w:val="0"/>
              <w:spacing w:before="0" w:beforeAutospacing="0" w:after="0" w:afterAutospacing="0" w:line="280" w:lineRule="exact"/>
              <w:ind w:left="0" w:right="0"/>
              <w:jc w:val="center"/>
              <w:rPr>
                <w:rFonts w:hint="default" w:ascii="宋体"/>
                <w:b/>
                <w:szCs w:val="20"/>
                <w:highlight w:val="none"/>
              </w:rPr>
            </w:pPr>
            <w:r>
              <w:rPr>
                <w:rFonts w:hint="eastAsia" w:ascii="宋体" w:hAnsi="宋体"/>
                <w:b/>
                <w:szCs w:val="20"/>
                <w:highlight w:val="none"/>
              </w:rPr>
              <w:t>名称</w:t>
            </w: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F688FEE">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eastAsia="宋体"/>
                <w:b/>
                <w:szCs w:val="20"/>
                <w:highlight w:val="none"/>
                <w:lang w:val="en-US" w:eastAsia="zh-CN"/>
              </w:rPr>
            </w:pPr>
            <w:r>
              <w:rPr>
                <w:rFonts w:hint="eastAsia" w:ascii="宋体" w:hAnsi="宋体"/>
                <w:b/>
                <w:szCs w:val="20"/>
                <w:highlight w:val="none"/>
                <w:lang w:val="en-US" w:eastAsia="zh-CN"/>
              </w:rPr>
              <w:t>服务内容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EA563F7">
            <w:pPr>
              <w:keepNext w:val="0"/>
              <w:keepLines w:val="0"/>
              <w:suppressLineNumbers w:val="0"/>
              <w:autoSpaceDE w:val="0"/>
              <w:autoSpaceDN w:val="0"/>
              <w:spacing w:before="0" w:beforeAutospacing="0" w:after="0" w:afterAutospacing="0" w:line="280" w:lineRule="exact"/>
              <w:ind w:left="0" w:right="0"/>
              <w:jc w:val="center"/>
              <w:rPr>
                <w:rFonts w:hint="default" w:ascii="宋体" w:hAnsi="宋体"/>
                <w:b/>
                <w:szCs w:val="20"/>
                <w:highlight w:val="none"/>
              </w:rPr>
            </w:pPr>
            <w:r>
              <w:rPr>
                <w:rFonts w:hint="eastAsia" w:ascii="宋体" w:hAnsi="宋体"/>
                <w:b/>
                <w:szCs w:val="20"/>
                <w:highlight w:val="none"/>
              </w:rPr>
              <w:t>数量</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000743C">
            <w:pPr>
              <w:keepNext w:val="0"/>
              <w:keepLines w:val="0"/>
              <w:suppressLineNumbers w:val="0"/>
              <w:autoSpaceDE w:val="0"/>
              <w:autoSpaceDN w:val="0"/>
              <w:spacing w:before="0" w:beforeAutospacing="0" w:after="0" w:afterAutospacing="0" w:line="280" w:lineRule="exact"/>
              <w:ind w:left="0" w:right="0"/>
              <w:jc w:val="center"/>
              <w:rPr>
                <w:rFonts w:hint="default" w:ascii="宋体"/>
                <w:b/>
                <w:szCs w:val="20"/>
                <w:highlight w:val="none"/>
              </w:rPr>
            </w:pPr>
            <w:r>
              <w:rPr>
                <w:rFonts w:hint="eastAsia" w:ascii="宋体" w:hAnsi="宋体"/>
                <w:b/>
                <w:szCs w:val="20"/>
                <w:highlight w:val="none"/>
              </w:rPr>
              <w:t>单价</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21F6566">
            <w:pPr>
              <w:keepNext w:val="0"/>
              <w:keepLines w:val="0"/>
              <w:suppressLineNumbers w:val="0"/>
              <w:autoSpaceDE w:val="0"/>
              <w:autoSpaceDN w:val="0"/>
              <w:spacing w:before="0" w:beforeAutospacing="0" w:after="0" w:afterAutospacing="0" w:line="280" w:lineRule="exact"/>
              <w:ind w:left="0" w:right="0"/>
              <w:jc w:val="center"/>
              <w:rPr>
                <w:rFonts w:hint="default" w:ascii="宋体"/>
                <w:b/>
                <w:szCs w:val="20"/>
                <w:highlight w:val="none"/>
              </w:rPr>
            </w:pPr>
            <w:r>
              <w:rPr>
                <w:rFonts w:hint="eastAsia" w:ascii="宋体" w:hAnsi="宋体"/>
                <w:b/>
                <w:szCs w:val="20"/>
                <w:highlight w:val="none"/>
              </w:rPr>
              <w:t>合价</w:t>
            </w:r>
          </w:p>
        </w:tc>
        <w:tc>
          <w:tcPr>
            <w:tcW w:w="1308" w:type="dxa"/>
            <w:tcBorders>
              <w:top w:val="single" w:color="auto" w:sz="4" w:space="0"/>
              <w:left w:val="single" w:color="auto" w:sz="4" w:space="0"/>
              <w:bottom w:val="single" w:color="auto" w:sz="4" w:space="0"/>
            </w:tcBorders>
            <w:noWrap w:val="0"/>
            <w:vAlign w:val="center"/>
          </w:tcPr>
          <w:p w14:paraId="621540C3">
            <w:pPr>
              <w:keepNext w:val="0"/>
              <w:keepLines w:val="0"/>
              <w:suppressLineNumbers w:val="0"/>
              <w:autoSpaceDE w:val="0"/>
              <w:autoSpaceDN w:val="0"/>
              <w:spacing w:before="0" w:beforeAutospacing="0" w:after="0" w:afterAutospacing="0" w:line="280" w:lineRule="exact"/>
              <w:ind w:left="0" w:right="0"/>
              <w:jc w:val="center"/>
              <w:rPr>
                <w:rFonts w:hint="default" w:ascii="宋体"/>
                <w:b/>
                <w:szCs w:val="20"/>
                <w:highlight w:val="none"/>
              </w:rPr>
            </w:pPr>
            <w:r>
              <w:rPr>
                <w:rFonts w:hint="eastAsia" w:ascii="宋体" w:hAnsi="宋体"/>
                <w:b/>
                <w:szCs w:val="20"/>
                <w:highlight w:val="none"/>
              </w:rPr>
              <w:t>备注</w:t>
            </w:r>
          </w:p>
        </w:tc>
      </w:tr>
      <w:tr w14:paraId="09ADB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noWrap w:val="0"/>
            <w:vAlign w:val="center"/>
          </w:tcPr>
          <w:p w14:paraId="51815F2E">
            <w:pPr>
              <w:keepNext w:val="0"/>
              <w:keepLines w:val="0"/>
              <w:suppressLineNumbers w:val="0"/>
              <w:spacing w:before="0" w:beforeAutospacing="0" w:after="0" w:afterAutospacing="0" w:line="280" w:lineRule="exact"/>
              <w:ind w:left="0" w:right="0"/>
              <w:jc w:val="left"/>
              <w:rPr>
                <w:rFonts w:hint="default" w:ascii="宋体"/>
                <w:bCs/>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C94756E">
            <w:pPr>
              <w:pStyle w:val="11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highlight w:val="none"/>
              </w:rPr>
            </w:pP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944FE93">
            <w:pPr>
              <w:pStyle w:val="11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C6D4458">
            <w:pPr>
              <w:pStyle w:val="11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00328C2">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78E6A98">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308" w:type="dxa"/>
            <w:tcBorders>
              <w:top w:val="single" w:color="auto" w:sz="4" w:space="0"/>
              <w:left w:val="single" w:color="auto" w:sz="4" w:space="0"/>
              <w:bottom w:val="single" w:color="auto" w:sz="4" w:space="0"/>
            </w:tcBorders>
            <w:noWrap w:val="0"/>
            <w:vAlign w:val="center"/>
          </w:tcPr>
          <w:p w14:paraId="4599323A">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r>
      <w:tr w14:paraId="03963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noWrap w:val="0"/>
            <w:vAlign w:val="center"/>
          </w:tcPr>
          <w:p w14:paraId="4AF56519">
            <w:pPr>
              <w:keepNext w:val="0"/>
              <w:keepLines w:val="0"/>
              <w:suppressLineNumbers w:val="0"/>
              <w:spacing w:before="0" w:beforeAutospacing="0" w:after="0" w:afterAutospacing="0" w:line="280" w:lineRule="exact"/>
              <w:ind w:left="0" w:right="0"/>
              <w:jc w:val="left"/>
              <w:rPr>
                <w:rFonts w:hint="default" w:ascii="宋体"/>
                <w:bCs/>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15F6EBD">
            <w:pPr>
              <w:pStyle w:val="11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highlight w:val="none"/>
              </w:rPr>
            </w:pPr>
          </w:p>
        </w:tc>
        <w:tc>
          <w:tcPr>
            <w:tcW w:w="2014" w:type="dxa"/>
            <w:tcBorders>
              <w:top w:val="single" w:color="auto" w:sz="4" w:space="0"/>
              <w:left w:val="single" w:color="auto" w:sz="4" w:space="0"/>
              <w:bottom w:val="single" w:color="auto" w:sz="4" w:space="0"/>
              <w:right w:val="single" w:color="auto" w:sz="4" w:space="0"/>
            </w:tcBorders>
            <w:noWrap w:val="0"/>
            <w:vAlign w:val="center"/>
          </w:tcPr>
          <w:p w14:paraId="2D26178E">
            <w:pPr>
              <w:pStyle w:val="11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804535A">
            <w:pPr>
              <w:pStyle w:val="115"/>
              <w:keepNext w:val="0"/>
              <w:keepLines w:val="0"/>
              <w:suppressLineNumbers w:val="0"/>
              <w:tabs>
                <w:tab w:val="left" w:pos="1418"/>
              </w:tabs>
              <w:snapToGrid w:val="0"/>
              <w:spacing w:before="50" w:beforeAutospacing="0" w:after="50" w:afterAutospacing="0" w:line="192" w:lineRule="auto"/>
              <w:ind w:left="0" w:right="0"/>
              <w:jc w:val="left"/>
              <w:rPr>
                <w:rFonts w:hint="default" w:ascii="宋体" w:cs="黑体"/>
                <w:spacing w:val="20"/>
                <w:sz w:val="21"/>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D87EDEB">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21C2FAE">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308" w:type="dxa"/>
            <w:tcBorders>
              <w:top w:val="single" w:color="auto" w:sz="4" w:space="0"/>
              <w:left w:val="single" w:color="auto" w:sz="4" w:space="0"/>
              <w:bottom w:val="single" w:color="auto" w:sz="4" w:space="0"/>
            </w:tcBorders>
            <w:noWrap w:val="0"/>
            <w:vAlign w:val="center"/>
          </w:tcPr>
          <w:p w14:paraId="6C9012FA">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r>
      <w:tr w14:paraId="4CB56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noWrap w:val="0"/>
            <w:vAlign w:val="center"/>
          </w:tcPr>
          <w:p w14:paraId="1F62DB64">
            <w:pPr>
              <w:keepNext w:val="0"/>
              <w:keepLines w:val="0"/>
              <w:suppressLineNumbers w:val="0"/>
              <w:spacing w:before="0" w:beforeAutospacing="0" w:after="0" w:afterAutospacing="0" w:line="280" w:lineRule="exact"/>
              <w:ind w:left="0" w:right="0"/>
              <w:jc w:val="left"/>
              <w:rPr>
                <w:rFonts w:hint="default" w:ascii="宋体"/>
                <w:bCs/>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3B6ECBDE">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2014" w:type="dxa"/>
            <w:tcBorders>
              <w:top w:val="single" w:color="auto" w:sz="4" w:space="0"/>
              <w:left w:val="single" w:color="auto" w:sz="4" w:space="0"/>
              <w:bottom w:val="single" w:color="auto" w:sz="4" w:space="0"/>
              <w:right w:val="single" w:color="auto" w:sz="4" w:space="0"/>
            </w:tcBorders>
            <w:noWrap w:val="0"/>
            <w:vAlign w:val="center"/>
          </w:tcPr>
          <w:p w14:paraId="700797B7">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DF28592">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82954C2">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3270D0">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308" w:type="dxa"/>
            <w:tcBorders>
              <w:top w:val="single" w:color="auto" w:sz="4" w:space="0"/>
              <w:left w:val="single" w:color="auto" w:sz="4" w:space="0"/>
              <w:bottom w:val="single" w:color="auto" w:sz="4" w:space="0"/>
            </w:tcBorders>
            <w:noWrap w:val="0"/>
            <w:vAlign w:val="center"/>
          </w:tcPr>
          <w:p w14:paraId="4AFAFDB4">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r>
      <w:tr w14:paraId="24E0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noWrap w:val="0"/>
            <w:vAlign w:val="center"/>
          </w:tcPr>
          <w:p w14:paraId="2394CB76">
            <w:pPr>
              <w:keepNext w:val="0"/>
              <w:keepLines w:val="0"/>
              <w:suppressLineNumbers w:val="0"/>
              <w:spacing w:before="0" w:beforeAutospacing="0" w:after="0" w:afterAutospacing="0" w:line="280" w:lineRule="exact"/>
              <w:ind w:left="0" w:right="0"/>
              <w:jc w:val="left"/>
              <w:rPr>
                <w:rFonts w:hint="default" w:ascii="宋体"/>
                <w:bCs/>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F359F81">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2014" w:type="dxa"/>
            <w:tcBorders>
              <w:top w:val="single" w:color="auto" w:sz="4" w:space="0"/>
              <w:left w:val="single" w:color="auto" w:sz="4" w:space="0"/>
              <w:bottom w:val="single" w:color="auto" w:sz="4" w:space="0"/>
              <w:right w:val="single" w:color="auto" w:sz="4" w:space="0"/>
            </w:tcBorders>
            <w:noWrap w:val="0"/>
            <w:vAlign w:val="center"/>
          </w:tcPr>
          <w:p w14:paraId="4108F6E6">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F53A1A0">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409B34A">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9437CC0">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308" w:type="dxa"/>
            <w:tcBorders>
              <w:top w:val="single" w:color="auto" w:sz="4" w:space="0"/>
              <w:left w:val="single" w:color="auto" w:sz="4" w:space="0"/>
              <w:bottom w:val="single" w:color="auto" w:sz="4" w:space="0"/>
            </w:tcBorders>
            <w:noWrap w:val="0"/>
            <w:vAlign w:val="center"/>
          </w:tcPr>
          <w:p w14:paraId="40AF1BA0">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r>
      <w:tr w14:paraId="148AB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noWrap w:val="0"/>
            <w:vAlign w:val="center"/>
          </w:tcPr>
          <w:p w14:paraId="57D5E0E5">
            <w:pPr>
              <w:keepNext w:val="0"/>
              <w:keepLines w:val="0"/>
              <w:suppressLineNumbers w:val="0"/>
              <w:spacing w:before="0" w:beforeAutospacing="0" w:after="0" w:afterAutospacing="0" w:line="280" w:lineRule="exact"/>
              <w:ind w:left="0" w:right="0"/>
              <w:jc w:val="left"/>
              <w:rPr>
                <w:rFonts w:hint="default" w:ascii="宋体"/>
                <w:bCs/>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79D5265F">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2014" w:type="dxa"/>
            <w:tcBorders>
              <w:top w:val="single" w:color="auto" w:sz="4" w:space="0"/>
              <w:left w:val="single" w:color="auto" w:sz="4" w:space="0"/>
              <w:bottom w:val="single" w:color="auto" w:sz="4" w:space="0"/>
              <w:right w:val="single" w:color="auto" w:sz="4" w:space="0"/>
            </w:tcBorders>
            <w:noWrap w:val="0"/>
            <w:vAlign w:val="center"/>
          </w:tcPr>
          <w:p w14:paraId="5E84EB3B">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12B931A">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108E9B8">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967237E">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308" w:type="dxa"/>
            <w:tcBorders>
              <w:top w:val="single" w:color="auto" w:sz="4" w:space="0"/>
              <w:left w:val="single" w:color="auto" w:sz="4" w:space="0"/>
              <w:bottom w:val="single" w:color="auto" w:sz="4" w:space="0"/>
            </w:tcBorders>
            <w:noWrap w:val="0"/>
            <w:vAlign w:val="center"/>
          </w:tcPr>
          <w:p w14:paraId="5C4EB324">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r>
      <w:tr w14:paraId="24B85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noWrap w:val="0"/>
            <w:vAlign w:val="center"/>
          </w:tcPr>
          <w:p w14:paraId="05653591">
            <w:pPr>
              <w:keepNext w:val="0"/>
              <w:keepLines w:val="0"/>
              <w:suppressLineNumbers w:val="0"/>
              <w:spacing w:before="0" w:beforeAutospacing="0" w:after="0" w:afterAutospacing="0" w:line="280" w:lineRule="exact"/>
              <w:ind w:left="0" w:right="0"/>
              <w:jc w:val="left"/>
              <w:rPr>
                <w:rFonts w:hint="default" w:ascii="宋体"/>
                <w:bCs/>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40E4B06">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462EAD0">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D14B939">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000F7D1">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3AECC14">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308" w:type="dxa"/>
            <w:tcBorders>
              <w:top w:val="single" w:color="auto" w:sz="4" w:space="0"/>
              <w:left w:val="single" w:color="auto" w:sz="4" w:space="0"/>
              <w:bottom w:val="single" w:color="auto" w:sz="4" w:space="0"/>
            </w:tcBorders>
            <w:noWrap w:val="0"/>
            <w:vAlign w:val="center"/>
          </w:tcPr>
          <w:p w14:paraId="48D7E48F">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r>
      <w:tr w14:paraId="59F50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noWrap w:val="0"/>
            <w:vAlign w:val="center"/>
          </w:tcPr>
          <w:p w14:paraId="19A14C08">
            <w:pPr>
              <w:keepNext w:val="0"/>
              <w:keepLines w:val="0"/>
              <w:suppressLineNumbers w:val="0"/>
              <w:spacing w:before="0" w:beforeAutospacing="0" w:after="0" w:afterAutospacing="0" w:line="280" w:lineRule="exact"/>
              <w:ind w:left="0" w:right="0"/>
              <w:jc w:val="left"/>
              <w:rPr>
                <w:rFonts w:hint="default" w:ascii="宋体"/>
                <w:bCs/>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25577741">
            <w:pPr>
              <w:keepNext w:val="0"/>
              <w:keepLines w:val="0"/>
              <w:suppressLineNumbers w:val="0"/>
              <w:spacing w:before="0" w:beforeAutospacing="0" w:after="0" w:afterAutospacing="0"/>
              <w:ind w:left="0" w:right="0"/>
              <w:jc w:val="left"/>
              <w:textAlignment w:val="center"/>
              <w:rPr>
                <w:rFonts w:hint="default" w:ascii="宋体"/>
                <w:spacing w:val="20"/>
                <w:szCs w:val="20"/>
                <w:highlight w:val="none"/>
              </w:rPr>
            </w:pPr>
          </w:p>
        </w:tc>
        <w:tc>
          <w:tcPr>
            <w:tcW w:w="2014" w:type="dxa"/>
            <w:tcBorders>
              <w:top w:val="single" w:color="auto" w:sz="4" w:space="0"/>
              <w:left w:val="single" w:color="auto" w:sz="4" w:space="0"/>
              <w:bottom w:val="single" w:color="auto" w:sz="4" w:space="0"/>
              <w:right w:val="single" w:color="auto" w:sz="4" w:space="0"/>
            </w:tcBorders>
            <w:noWrap w:val="0"/>
            <w:vAlign w:val="center"/>
          </w:tcPr>
          <w:p w14:paraId="14643C13">
            <w:pPr>
              <w:keepNext w:val="0"/>
              <w:keepLines w:val="0"/>
              <w:suppressLineNumbers w:val="0"/>
              <w:spacing w:before="0" w:beforeAutospacing="0" w:after="0" w:afterAutospacing="0"/>
              <w:ind w:left="0" w:right="0"/>
              <w:jc w:val="left"/>
              <w:textAlignment w:val="center"/>
              <w:rPr>
                <w:rFonts w:hint="default" w:ascii="宋体"/>
                <w:spacing w:val="20"/>
                <w:szCs w:val="20"/>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A7BC29F">
            <w:pPr>
              <w:keepNext w:val="0"/>
              <w:keepLines w:val="0"/>
              <w:suppressLineNumbers w:val="0"/>
              <w:spacing w:before="0" w:beforeAutospacing="0" w:after="0" w:afterAutospacing="0"/>
              <w:ind w:left="0" w:right="0"/>
              <w:jc w:val="left"/>
              <w:textAlignment w:val="center"/>
              <w:rPr>
                <w:rFonts w:hint="default" w:ascii="宋体"/>
                <w:spacing w:val="20"/>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AE9A6AA">
            <w:pPr>
              <w:keepNext w:val="0"/>
              <w:keepLines w:val="0"/>
              <w:suppressLineNumbers w:val="0"/>
              <w:spacing w:before="0" w:beforeAutospacing="0" w:after="0" w:afterAutospacing="0"/>
              <w:ind w:left="0" w:right="0"/>
              <w:jc w:val="left"/>
              <w:textAlignment w:val="center"/>
              <w:rPr>
                <w:rFonts w:hint="default" w:ascii="宋体"/>
                <w:b/>
                <w:bCs/>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2D8D8B4">
            <w:pPr>
              <w:keepNext w:val="0"/>
              <w:keepLines w:val="0"/>
              <w:suppressLineNumbers w:val="0"/>
              <w:spacing w:before="0" w:beforeAutospacing="0" w:after="0" w:afterAutospacing="0"/>
              <w:ind w:left="0" w:right="0"/>
              <w:jc w:val="left"/>
              <w:textAlignment w:val="center"/>
              <w:rPr>
                <w:rFonts w:hint="default" w:ascii="宋体"/>
                <w:b/>
                <w:bCs/>
                <w:szCs w:val="20"/>
                <w:highlight w:val="none"/>
              </w:rPr>
            </w:pPr>
          </w:p>
        </w:tc>
        <w:tc>
          <w:tcPr>
            <w:tcW w:w="1308" w:type="dxa"/>
            <w:tcBorders>
              <w:top w:val="single" w:color="auto" w:sz="4" w:space="0"/>
              <w:left w:val="single" w:color="auto" w:sz="4" w:space="0"/>
              <w:bottom w:val="single" w:color="auto" w:sz="4" w:space="0"/>
            </w:tcBorders>
            <w:noWrap w:val="0"/>
            <w:vAlign w:val="center"/>
          </w:tcPr>
          <w:p w14:paraId="7C0D08DB">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r>
      <w:tr w14:paraId="7E366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316" w:type="dxa"/>
            <w:tcBorders>
              <w:top w:val="single" w:color="auto" w:sz="4" w:space="0"/>
              <w:bottom w:val="single" w:color="auto" w:sz="4" w:space="0"/>
              <w:right w:val="single" w:color="auto" w:sz="4" w:space="0"/>
            </w:tcBorders>
            <w:noWrap w:val="0"/>
            <w:vAlign w:val="center"/>
          </w:tcPr>
          <w:p w14:paraId="4EA274E0">
            <w:pPr>
              <w:keepNext w:val="0"/>
              <w:keepLines w:val="0"/>
              <w:suppressLineNumbers w:val="0"/>
              <w:spacing w:before="0" w:beforeAutospacing="0" w:after="0" w:afterAutospacing="0" w:line="280" w:lineRule="exact"/>
              <w:ind w:left="0" w:right="0"/>
              <w:jc w:val="left"/>
              <w:rPr>
                <w:rFonts w:hint="default" w:ascii="宋体"/>
                <w:bCs/>
                <w:szCs w:val="20"/>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487F00F7">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2014" w:type="dxa"/>
            <w:tcBorders>
              <w:top w:val="single" w:color="auto" w:sz="4" w:space="0"/>
              <w:left w:val="single" w:color="auto" w:sz="4" w:space="0"/>
              <w:bottom w:val="single" w:color="auto" w:sz="4" w:space="0"/>
              <w:right w:val="single" w:color="auto" w:sz="4" w:space="0"/>
            </w:tcBorders>
            <w:noWrap w:val="0"/>
            <w:vAlign w:val="center"/>
          </w:tcPr>
          <w:p w14:paraId="283974BD">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873CE90">
            <w:pPr>
              <w:keepNext w:val="0"/>
              <w:keepLines w:val="0"/>
              <w:suppressLineNumbers w:val="0"/>
              <w:tabs>
                <w:tab w:val="left" w:pos="1418"/>
              </w:tabs>
              <w:snapToGrid w:val="0"/>
              <w:spacing w:before="50" w:beforeAutospacing="0" w:after="50" w:afterAutospacing="0" w:line="192" w:lineRule="auto"/>
              <w:ind w:left="0" w:right="0"/>
              <w:jc w:val="left"/>
              <w:rPr>
                <w:rFonts w:hint="default" w:ascii="宋体"/>
                <w:spacing w:val="20"/>
                <w:szCs w:val="20"/>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1D91C1">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423D0F0">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c>
          <w:tcPr>
            <w:tcW w:w="1308" w:type="dxa"/>
            <w:tcBorders>
              <w:top w:val="single" w:color="auto" w:sz="4" w:space="0"/>
              <w:left w:val="single" w:color="auto" w:sz="4" w:space="0"/>
              <w:bottom w:val="single" w:color="auto" w:sz="4" w:space="0"/>
            </w:tcBorders>
            <w:noWrap w:val="0"/>
            <w:vAlign w:val="center"/>
          </w:tcPr>
          <w:p w14:paraId="57EA7443">
            <w:pPr>
              <w:keepNext w:val="0"/>
              <w:keepLines w:val="0"/>
              <w:suppressLineNumbers w:val="0"/>
              <w:spacing w:before="0" w:beforeAutospacing="0" w:after="0" w:afterAutospacing="0" w:line="280" w:lineRule="exact"/>
              <w:ind w:left="0" w:right="0"/>
              <w:jc w:val="left"/>
              <w:rPr>
                <w:rFonts w:hint="default" w:ascii="宋体"/>
                <w:b/>
                <w:bCs/>
                <w:szCs w:val="20"/>
                <w:highlight w:val="none"/>
              </w:rPr>
            </w:pPr>
          </w:p>
        </w:tc>
      </w:tr>
      <w:tr w14:paraId="65270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316" w:type="dxa"/>
            <w:tcBorders>
              <w:top w:val="single" w:color="auto" w:sz="4" w:space="0"/>
              <w:bottom w:val="single" w:color="auto" w:sz="4" w:space="0"/>
              <w:right w:val="single" w:color="auto" w:sz="4" w:space="0"/>
            </w:tcBorders>
            <w:noWrap w:val="0"/>
            <w:vAlign w:val="center"/>
          </w:tcPr>
          <w:p w14:paraId="2752391D">
            <w:pPr>
              <w:keepNext w:val="0"/>
              <w:keepLines w:val="0"/>
              <w:suppressLineNumbers w:val="0"/>
              <w:spacing w:before="0" w:beforeAutospacing="0" w:after="0" w:afterAutospacing="0" w:line="280" w:lineRule="exact"/>
              <w:ind w:left="0" w:right="0"/>
              <w:jc w:val="left"/>
              <w:rPr>
                <w:rFonts w:hint="default" w:ascii="宋体"/>
                <w:bCs/>
                <w:szCs w:val="20"/>
                <w:highlight w:val="none"/>
              </w:rPr>
            </w:pPr>
            <w:r>
              <w:rPr>
                <w:rFonts w:hint="eastAsia" w:ascii="宋体" w:hAnsi="宋体"/>
                <w:bCs/>
                <w:szCs w:val="20"/>
                <w:highlight w:val="none"/>
              </w:rPr>
              <w:t>投标总价</w:t>
            </w:r>
          </w:p>
        </w:tc>
        <w:tc>
          <w:tcPr>
            <w:tcW w:w="8402" w:type="dxa"/>
            <w:gridSpan w:val="6"/>
            <w:tcBorders>
              <w:top w:val="single" w:color="auto" w:sz="4" w:space="0"/>
              <w:left w:val="single" w:color="auto" w:sz="4" w:space="0"/>
              <w:bottom w:val="single" w:color="auto" w:sz="4" w:space="0"/>
            </w:tcBorders>
            <w:noWrap w:val="0"/>
            <w:vAlign w:val="center"/>
          </w:tcPr>
          <w:p w14:paraId="0C228BB0">
            <w:pPr>
              <w:keepNext w:val="0"/>
              <w:keepLines w:val="0"/>
              <w:suppressLineNumbers w:val="0"/>
              <w:spacing w:before="0" w:beforeAutospacing="0" w:after="0" w:afterAutospacing="0" w:line="360" w:lineRule="auto"/>
              <w:ind w:left="0" w:right="0"/>
              <w:jc w:val="left"/>
              <w:rPr>
                <w:rFonts w:hint="default" w:ascii="宋体"/>
                <w:bCs/>
                <w:szCs w:val="20"/>
                <w:highlight w:val="none"/>
              </w:rPr>
            </w:pPr>
            <w:r>
              <w:rPr>
                <w:rFonts w:hint="eastAsia" w:ascii="宋体" w:hAnsi="宋体"/>
                <w:bCs/>
                <w:szCs w:val="20"/>
                <w:highlight w:val="none"/>
              </w:rPr>
              <w:t>（小写）人民币元</w:t>
            </w:r>
          </w:p>
          <w:p w14:paraId="3BE2B9B6">
            <w:pPr>
              <w:keepNext w:val="0"/>
              <w:keepLines w:val="0"/>
              <w:suppressLineNumbers w:val="0"/>
              <w:spacing w:before="0" w:beforeAutospacing="0" w:after="0" w:afterAutospacing="0" w:line="280" w:lineRule="exact"/>
              <w:ind w:left="0" w:right="0"/>
              <w:jc w:val="left"/>
              <w:rPr>
                <w:rFonts w:hint="default" w:ascii="宋体"/>
                <w:bCs/>
                <w:szCs w:val="20"/>
                <w:highlight w:val="none"/>
              </w:rPr>
            </w:pPr>
            <w:r>
              <w:rPr>
                <w:rFonts w:hint="eastAsia" w:ascii="宋体" w:hAnsi="宋体"/>
                <w:bCs/>
                <w:szCs w:val="20"/>
                <w:highlight w:val="none"/>
              </w:rPr>
              <w:t>（大写）人民币元</w:t>
            </w:r>
          </w:p>
        </w:tc>
      </w:tr>
    </w:tbl>
    <w:p w14:paraId="23502EEC">
      <w:pPr>
        <w:spacing w:line="360" w:lineRule="auto"/>
        <w:rPr>
          <w:rFonts w:ascii="宋体" w:hAnsi="宋体" w:cs="宋体"/>
          <w:spacing w:val="20"/>
          <w:szCs w:val="21"/>
          <w:highlight w:val="none"/>
        </w:rPr>
      </w:pPr>
      <w:r>
        <w:rPr>
          <w:rFonts w:hint="eastAsia" w:ascii="宋体" w:hAnsi="宋体" w:cs="宋体"/>
          <w:szCs w:val="21"/>
          <w:highlight w:val="none"/>
        </w:rPr>
        <w:t>注：合计价格须与开标一览表投标报价一致。</w:t>
      </w:r>
    </w:p>
    <w:p w14:paraId="71FBE98E">
      <w:pPr>
        <w:spacing w:line="360" w:lineRule="auto"/>
        <w:rPr>
          <w:rFonts w:ascii="宋体" w:hAnsi="宋体" w:cs="宋体"/>
          <w:szCs w:val="21"/>
          <w:highlight w:val="none"/>
        </w:rPr>
      </w:pPr>
    </w:p>
    <w:p w14:paraId="147A966F">
      <w:pPr>
        <w:spacing w:line="360" w:lineRule="auto"/>
        <w:rPr>
          <w:rFonts w:ascii="宋体" w:hAnsi="宋体" w:cs="宋体"/>
          <w:szCs w:val="21"/>
          <w:highlight w:val="none"/>
        </w:rPr>
      </w:pPr>
    </w:p>
    <w:p w14:paraId="4F9C07C3">
      <w:pPr>
        <w:spacing w:line="480" w:lineRule="auto"/>
        <w:rPr>
          <w:rFonts w:ascii="宋体" w:hAnsi="宋体" w:cs="宋体"/>
          <w:szCs w:val="21"/>
          <w:highlight w:val="none"/>
          <w:u w:val="single"/>
        </w:rPr>
      </w:pPr>
      <w:r>
        <w:rPr>
          <w:rFonts w:hint="eastAsia" w:ascii="宋体" w:hAnsi="宋体" w:cs="宋体"/>
          <w:szCs w:val="21"/>
          <w:highlight w:val="none"/>
          <w:lang w:eastAsia="zh-CN"/>
        </w:rPr>
        <w:t>响应人</w:t>
      </w:r>
      <w:r>
        <w:rPr>
          <w:rFonts w:hint="eastAsia" w:ascii="宋体" w:hAnsi="宋体" w:cs="宋体"/>
          <w:szCs w:val="21"/>
          <w:highlight w:val="none"/>
        </w:rPr>
        <w:t>名称：</w:t>
      </w:r>
      <w:r>
        <w:rPr>
          <w:rFonts w:hint="eastAsia" w:ascii="宋体" w:hAnsi="宋体" w:cs="宋体"/>
          <w:b/>
          <w:spacing w:val="20"/>
          <w:szCs w:val="21"/>
          <w:highlight w:val="none"/>
          <w:u w:val="single"/>
        </w:rPr>
        <w:t xml:space="preserve">                </w:t>
      </w:r>
      <w:r>
        <w:rPr>
          <w:rFonts w:hint="eastAsia" w:ascii="宋体" w:hAnsi="宋体" w:cs="宋体"/>
          <w:szCs w:val="21"/>
          <w:highlight w:val="none"/>
        </w:rPr>
        <w:t xml:space="preserve">（加盖公章） </w:t>
      </w:r>
    </w:p>
    <w:p w14:paraId="1F4EF6EA">
      <w:pPr>
        <w:spacing w:line="480" w:lineRule="auto"/>
        <w:rPr>
          <w:rFonts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pacing w:val="-4"/>
          <w:szCs w:val="21"/>
          <w:highlight w:val="none"/>
        </w:rPr>
        <w:t>代表</w:t>
      </w:r>
      <w:r>
        <w:rPr>
          <w:rFonts w:hint="eastAsia" w:ascii="宋体" w:hAnsi="宋体" w:cs="宋体"/>
          <w:szCs w:val="21"/>
          <w:highlight w:val="none"/>
        </w:rPr>
        <w:t>：</w:t>
      </w:r>
      <w:r>
        <w:rPr>
          <w:rFonts w:hint="eastAsia" w:ascii="宋体" w:hAnsi="宋体" w:cs="宋体"/>
          <w:b/>
          <w:spacing w:val="20"/>
          <w:szCs w:val="21"/>
          <w:highlight w:val="none"/>
          <w:u w:val="single"/>
        </w:rPr>
        <w:t xml:space="preserve">                </w:t>
      </w:r>
      <w:r>
        <w:rPr>
          <w:rFonts w:hint="eastAsia" w:ascii="宋体" w:hAnsi="宋体" w:cs="宋体"/>
          <w:szCs w:val="21"/>
          <w:highlight w:val="none"/>
        </w:rPr>
        <w:t>（</w:t>
      </w:r>
      <w:r>
        <w:rPr>
          <w:rFonts w:hint="eastAsia" w:ascii="宋体" w:hAnsi="宋体" w:cs="宋体"/>
          <w:color w:val="auto"/>
          <w:spacing w:val="-4"/>
          <w:szCs w:val="21"/>
          <w:highlight w:val="none"/>
        </w:rPr>
        <w:t>签字或盖章</w:t>
      </w:r>
      <w:r>
        <w:rPr>
          <w:rFonts w:hint="eastAsia" w:ascii="宋体" w:hAnsi="宋体" w:cs="宋体"/>
          <w:szCs w:val="21"/>
          <w:highlight w:val="none"/>
        </w:rPr>
        <w:t>）</w:t>
      </w:r>
    </w:p>
    <w:p w14:paraId="2880C631">
      <w:pPr>
        <w:spacing w:line="480" w:lineRule="auto"/>
        <w:rPr>
          <w:rFonts w:ascii="宋体" w:hAnsi="宋体" w:cs="宋体"/>
          <w:spacing w:val="20"/>
          <w:szCs w:val="21"/>
          <w:highlight w:val="none"/>
        </w:rPr>
      </w:pPr>
      <w:r>
        <w:rPr>
          <w:rFonts w:hint="eastAsia" w:ascii="宋体" w:hAnsi="宋体" w:cs="宋体"/>
          <w:spacing w:val="20"/>
          <w:szCs w:val="21"/>
          <w:highlight w:val="none"/>
        </w:rPr>
        <w:t>日期：</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年</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月</w:t>
      </w:r>
      <w:r>
        <w:rPr>
          <w:rFonts w:hint="eastAsia" w:ascii="宋体" w:hAnsi="宋体" w:cs="宋体"/>
          <w:spacing w:val="20"/>
          <w:szCs w:val="21"/>
          <w:highlight w:val="none"/>
          <w:u w:val="single"/>
        </w:rPr>
        <w:t xml:space="preserve">   </w:t>
      </w:r>
      <w:r>
        <w:rPr>
          <w:rFonts w:hint="eastAsia" w:ascii="宋体" w:hAnsi="宋体" w:cs="宋体"/>
          <w:spacing w:val="20"/>
          <w:szCs w:val="21"/>
          <w:highlight w:val="none"/>
        </w:rPr>
        <w:t>日</w:t>
      </w:r>
    </w:p>
    <w:p w14:paraId="4095B872">
      <w:pPr>
        <w:snapToGrid w:val="0"/>
        <w:spacing w:before="50" w:after="156" w:afterLines="50"/>
        <w:jc w:val="left"/>
        <w:outlineLvl w:val="2"/>
        <w:rPr>
          <w:rFonts w:ascii="宋体" w:hAnsi="宋体" w:cs="宋体"/>
          <w:b/>
          <w:color w:val="auto"/>
          <w:szCs w:val="21"/>
          <w:highlight w:val="none"/>
        </w:rPr>
      </w:pPr>
      <w:r>
        <w:rPr>
          <w:rFonts w:hint="eastAsia" w:ascii="宋体" w:hAnsi="宋体" w:cs="宋体"/>
          <w:b/>
          <w:szCs w:val="21"/>
          <w:highlight w:val="none"/>
        </w:rPr>
        <w:br w:type="page"/>
      </w:r>
      <w:r>
        <w:rPr>
          <w:rFonts w:hint="eastAsia" w:ascii="宋体" w:hAnsi="宋体" w:cs="宋体"/>
          <w:b/>
          <w:color w:val="auto"/>
          <w:szCs w:val="21"/>
          <w:highlight w:val="none"/>
        </w:rPr>
        <w:t>格式三、享受中小企业优惠政策相关证明文件</w:t>
      </w:r>
    </w:p>
    <w:p w14:paraId="123B063C">
      <w:pPr>
        <w:pStyle w:val="2"/>
        <w:autoSpaceDE w:val="0"/>
        <w:autoSpaceDN w:val="0"/>
        <w:adjustRightInd w:val="0"/>
        <w:spacing w:line="360" w:lineRule="auto"/>
        <w:jc w:val="left"/>
        <w:rPr>
          <w:rFonts w:ascii="宋体"/>
          <w:highlight w:val="none"/>
        </w:rPr>
      </w:pPr>
      <w:r>
        <w:rPr>
          <w:rFonts w:hint="eastAsia" w:ascii="宋体" w:hAnsi="宋体"/>
          <w:b/>
          <w:bCs/>
          <w:highlight w:val="none"/>
        </w:rPr>
        <w:t>1.中小企业声明函</w:t>
      </w:r>
    </w:p>
    <w:p w14:paraId="0AA83440">
      <w:pPr>
        <w:widowControl/>
        <w:spacing w:line="360" w:lineRule="auto"/>
        <w:jc w:val="both"/>
        <w:rPr>
          <w:rFonts w:hint="eastAsia" w:ascii="宋体" w:hAnsi="宋体" w:cs="宋体"/>
          <w:b/>
          <w:color w:val="auto"/>
          <w:kern w:val="0"/>
          <w:szCs w:val="21"/>
          <w:highlight w:val="none"/>
          <w:lang w:bidi="ar"/>
        </w:rPr>
      </w:pPr>
    </w:p>
    <w:p w14:paraId="77E14F11">
      <w:pPr>
        <w:widowControl/>
        <w:jc w:val="center"/>
        <w:rPr>
          <w:rFonts w:ascii="宋体" w:hAnsi="宋体" w:cs="宋体"/>
          <w:szCs w:val="21"/>
        </w:rPr>
      </w:pPr>
      <w:r>
        <w:rPr>
          <w:rFonts w:hint="eastAsia" w:ascii="宋体" w:hAnsi="宋体" w:cs="宋体"/>
          <w:b/>
          <w:color w:val="000000"/>
          <w:kern w:val="0"/>
          <w:szCs w:val="21"/>
          <w:lang w:bidi="ar"/>
        </w:rPr>
        <w:t>中小企业声明函（服务）</w:t>
      </w:r>
    </w:p>
    <w:p w14:paraId="1DF0C970">
      <w:pPr>
        <w:widowControl/>
        <w:spacing w:line="360" w:lineRule="auto"/>
        <w:ind w:firstLine="601"/>
        <w:rPr>
          <w:rFonts w:ascii="宋体" w:hAnsi="宋体" w:cs="宋体"/>
          <w:spacing w:val="6"/>
          <w:szCs w:val="21"/>
        </w:rPr>
      </w:pPr>
    </w:p>
    <w:p w14:paraId="0386E8D2">
      <w:pPr>
        <w:widowControl/>
        <w:spacing w:line="360" w:lineRule="auto"/>
        <w:ind w:firstLine="601"/>
        <w:rPr>
          <w:rFonts w:ascii="宋体" w:hAnsi="宋体" w:cs="宋体"/>
          <w:spacing w:val="6"/>
          <w:szCs w:val="21"/>
        </w:rPr>
      </w:pPr>
      <w:r>
        <w:rPr>
          <w:rFonts w:hint="eastAsia" w:ascii="宋体" w:hAnsi="宋体" w:cs="宋体"/>
          <w:spacing w:val="6"/>
          <w:szCs w:val="21"/>
        </w:rPr>
        <w:t>本公司郑重声明，根据《政府采购促进中小企业发展管理办法》（财库﹝2020﹞46号）的规定，本公司（联合体）参加</w:t>
      </w:r>
      <w:r>
        <w:rPr>
          <w:rFonts w:hint="eastAsia" w:ascii="宋体" w:hAnsi="宋体" w:cs="宋体"/>
          <w:spacing w:val="6"/>
          <w:szCs w:val="21"/>
          <w:u w:val="single"/>
        </w:rPr>
        <w:t>（单位名称）</w:t>
      </w:r>
      <w:r>
        <w:rPr>
          <w:rFonts w:hint="eastAsia" w:ascii="宋体" w:hAnsi="宋体" w:cs="宋体"/>
          <w:spacing w:val="6"/>
          <w:szCs w:val="21"/>
        </w:rPr>
        <w:t>的</w:t>
      </w:r>
      <w:r>
        <w:rPr>
          <w:rFonts w:hint="eastAsia" w:ascii="宋体" w:hAnsi="宋体" w:cs="宋体"/>
          <w:spacing w:val="6"/>
          <w:szCs w:val="21"/>
          <w:u w:val="single"/>
        </w:rPr>
        <w:t>（项目名称）</w:t>
      </w:r>
      <w:r>
        <w:rPr>
          <w:rFonts w:hint="eastAsia" w:ascii="宋体" w:hAnsi="宋体" w:cs="宋体"/>
          <w:spacing w:val="6"/>
          <w:szCs w:val="21"/>
        </w:rPr>
        <w:t>采购活动，服务全部由符合政策要求的中小企业承接。相关企业（含联合体中的中小企业、签订分包意向协议的中小企业）的具体情况如下：</w:t>
      </w:r>
    </w:p>
    <w:p w14:paraId="49EF2BDE">
      <w:pPr>
        <w:spacing w:line="360" w:lineRule="auto"/>
        <w:ind w:firstLine="444" w:firstLineChars="200"/>
        <w:rPr>
          <w:rFonts w:ascii="宋体" w:hAnsi="宋体" w:cs="宋体"/>
          <w:spacing w:val="6"/>
          <w:szCs w:val="21"/>
        </w:rPr>
      </w:pPr>
      <w:r>
        <w:rPr>
          <w:rFonts w:hint="eastAsia" w:ascii="宋体" w:hAnsi="宋体" w:cs="宋体"/>
          <w:spacing w:val="6"/>
          <w:szCs w:val="21"/>
        </w:rPr>
        <w:t>1.</w:t>
      </w:r>
      <w:r>
        <w:rPr>
          <w:rFonts w:hint="eastAsia" w:ascii="宋体" w:hAnsi="宋体" w:cs="宋体"/>
          <w:spacing w:val="6"/>
          <w:szCs w:val="21"/>
          <w:u w:val="single"/>
        </w:rPr>
        <w:t>（标的名称）</w:t>
      </w:r>
      <w:r>
        <w:rPr>
          <w:rFonts w:hint="eastAsia" w:ascii="宋体" w:hAnsi="宋体" w:cs="宋体"/>
          <w:spacing w:val="6"/>
          <w:szCs w:val="21"/>
        </w:rPr>
        <w:t>，属于</w:t>
      </w:r>
      <w:r>
        <w:rPr>
          <w:rFonts w:hint="eastAsia" w:ascii="宋体" w:hAnsi="宋体" w:cs="宋体"/>
          <w:spacing w:val="6"/>
          <w:szCs w:val="21"/>
          <w:u w:val="single"/>
        </w:rPr>
        <w:t>（磋商文件中明确的所属行业）行业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（中型企业、小型企业、微型企业）</w:t>
      </w:r>
      <w:r>
        <w:rPr>
          <w:rFonts w:hint="eastAsia" w:ascii="宋体" w:hAnsi="宋体" w:cs="宋体"/>
          <w:spacing w:val="6"/>
          <w:szCs w:val="21"/>
        </w:rPr>
        <w:t>；</w:t>
      </w:r>
    </w:p>
    <w:p w14:paraId="0F1C8198">
      <w:pPr>
        <w:spacing w:line="360" w:lineRule="auto"/>
        <w:ind w:firstLine="444" w:firstLineChars="200"/>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u w:val="single"/>
        </w:rPr>
        <w:t>（标的名称）</w:t>
      </w:r>
      <w:r>
        <w:rPr>
          <w:rFonts w:hint="eastAsia" w:ascii="宋体" w:hAnsi="宋体" w:cs="宋体"/>
          <w:spacing w:val="6"/>
          <w:szCs w:val="21"/>
        </w:rPr>
        <w:t>，属于</w:t>
      </w:r>
      <w:r>
        <w:rPr>
          <w:rFonts w:hint="eastAsia" w:ascii="宋体" w:hAnsi="宋体" w:cs="宋体"/>
          <w:spacing w:val="6"/>
          <w:szCs w:val="21"/>
          <w:u w:val="single"/>
        </w:rPr>
        <w:t>（磋商文件中明确的所属行业）行业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（中型企业、小型 企业、微型企业）</w:t>
      </w:r>
      <w:r>
        <w:rPr>
          <w:rFonts w:hint="eastAsia" w:ascii="宋体" w:hAnsi="宋体" w:cs="宋体"/>
          <w:spacing w:val="6"/>
          <w:szCs w:val="21"/>
        </w:rPr>
        <w:t xml:space="preserve">； </w:t>
      </w:r>
    </w:p>
    <w:p w14:paraId="2732EC7C">
      <w:pPr>
        <w:spacing w:line="360" w:lineRule="auto"/>
        <w:ind w:firstLine="444" w:firstLineChars="200"/>
        <w:rPr>
          <w:rFonts w:ascii="宋体" w:hAnsi="宋体" w:cs="宋体"/>
          <w:spacing w:val="6"/>
          <w:szCs w:val="21"/>
        </w:rPr>
      </w:pPr>
      <w:r>
        <w:rPr>
          <w:rFonts w:hint="eastAsia" w:ascii="宋体" w:hAnsi="宋体" w:cs="宋体"/>
          <w:spacing w:val="6"/>
          <w:szCs w:val="21"/>
        </w:rPr>
        <w:t>……</w:t>
      </w:r>
    </w:p>
    <w:p w14:paraId="2076A97B">
      <w:pPr>
        <w:spacing w:line="360" w:lineRule="auto"/>
        <w:ind w:firstLine="444" w:firstLineChars="200"/>
        <w:rPr>
          <w:rFonts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14:paraId="21440FFE">
      <w:pPr>
        <w:spacing w:line="360" w:lineRule="auto"/>
        <w:ind w:firstLine="444" w:firstLineChars="200"/>
        <w:rPr>
          <w:rFonts w:ascii="宋体" w:hAnsi="宋体" w:cs="宋体"/>
          <w:spacing w:val="6"/>
          <w:szCs w:val="21"/>
        </w:rPr>
      </w:pPr>
      <w:r>
        <w:rPr>
          <w:rFonts w:hint="eastAsia" w:ascii="宋体" w:hAnsi="宋体" w:cs="宋体"/>
          <w:spacing w:val="6"/>
          <w:szCs w:val="21"/>
        </w:rPr>
        <w:t xml:space="preserve">本企业对上述声明内容的真实性负责。如有虚假，将依法承担相应责任。 </w:t>
      </w:r>
    </w:p>
    <w:p w14:paraId="4E93DFF9">
      <w:pPr>
        <w:spacing w:line="360" w:lineRule="auto"/>
        <w:ind w:firstLine="444" w:firstLineChars="200"/>
        <w:jc w:val="center"/>
        <w:rPr>
          <w:rFonts w:ascii="宋体" w:hAnsi="宋体" w:cs="宋体"/>
          <w:spacing w:val="6"/>
          <w:szCs w:val="21"/>
        </w:rPr>
      </w:pPr>
      <w:r>
        <w:rPr>
          <w:rFonts w:hint="eastAsia" w:ascii="宋体" w:hAnsi="宋体" w:cs="宋体"/>
          <w:spacing w:val="6"/>
          <w:szCs w:val="21"/>
        </w:rPr>
        <w:t xml:space="preserve">   </w:t>
      </w:r>
    </w:p>
    <w:p w14:paraId="01A6AE80">
      <w:pPr>
        <w:spacing w:line="360" w:lineRule="auto"/>
        <w:ind w:firstLine="444" w:firstLineChars="200"/>
        <w:jc w:val="center"/>
        <w:rPr>
          <w:rFonts w:ascii="宋体" w:hAnsi="宋体" w:cs="宋体"/>
          <w:spacing w:val="6"/>
          <w:szCs w:val="21"/>
        </w:rPr>
      </w:pPr>
      <w:r>
        <w:rPr>
          <w:rFonts w:hint="eastAsia" w:ascii="宋体" w:hAnsi="宋体" w:cs="宋体"/>
          <w:spacing w:val="6"/>
          <w:szCs w:val="21"/>
        </w:rPr>
        <w:t>企业名称（盖章）：</w:t>
      </w:r>
    </w:p>
    <w:p w14:paraId="1DB2E599">
      <w:pPr>
        <w:spacing w:line="360" w:lineRule="auto"/>
        <w:ind w:firstLine="4218" w:firstLineChars="1900"/>
        <w:rPr>
          <w:rFonts w:ascii="宋体" w:hAnsi="宋体" w:cs="宋体"/>
          <w:b/>
          <w:spacing w:val="20"/>
          <w:szCs w:val="21"/>
        </w:rPr>
      </w:pPr>
      <w:r>
        <w:rPr>
          <w:rFonts w:hint="eastAsia" w:ascii="宋体" w:hAnsi="宋体" w:cs="宋体"/>
          <w:spacing w:val="6"/>
          <w:szCs w:val="21"/>
        </w:rPr>
        <w:t>日 期：</w:t>
      </w:r>
    </w:p>
    <w:p w14:paraId="7D3CEE55">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4A7CC53D">
      <w:pPr>
        <w:snapToGrid w:val="0"/>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299C444A">
      <w:pPr>
        <w:snapToGrid w:val="0"/>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2769A27E">
      <w:pPr>
        <w:rPr>
          <w:rFonts w:hint="eastAsia" w:ascii="宋体" w:hAnsi="宋体"/>
          <w:b/>
          <w:bCs/>
          <w:highlight w:val="none"/>
        </w:rPr>
      </w:pPr>
      <w:r>
        <w:rPr>
          <w:rFonts w:hint="eastAsia" w:ascii="宋体" w:hAnsi="宋体" w:cs="宋体"/>
          <w:b/>
          <w:bCs/>
          <w:szCs w:val="21"/>
        </w:rPr>
        <w:t>4</w:t>
      </w:r>
      <w:r>
        <w:rPr>
          <w:rFonts w:hint="eastAsia" w:ascii="宋体" w:hAnsi="宋体" w:cs="宋体"/>
          <w:b/>
          <w:spacing w:val="20"/>
          <w:szCs w:val="21"/>
        </w:rPr>
        <w:t>.</w:t>
      </w:r>
      <w:r>
        <w:rPr>
          <w:rFonts w:hint="eastAsia" w:ascii="宋体" w:hAnsi="宋体" w:cs="宋体"/>
          <w:b/>
          <w:bCs/>
          <w:szCs w:val="21"/>
        </w:rPr>
        <w:t>本项目采购标的对应的中小企业划分标准所属行业：软件和信息技术服务业。</w:t>
      </w:r>
      <w:r>
        <w:rPr>
          <w:rFonts w:hint="eastAsia" w:ascii="宋体" w:hAnsi="宋体"/>
          <w:b/>
          <w:bCs/>
          <w:highlight w:val="none"/>
        </w:rPr>
        <w:br w:type="page"/>
      </w:r>
    </w:p>
    <w:p w14:paraId="79E23DBE">
      <w:pPr>
        <w:autoSpaceDE w:val="0"/>
        <w:autoSpaceDN w:val="0"/>
        <w:adjustRightInd w:val="0"/>
        <w:spacing w:line="360" w:lineRule="auto"/>
        <w:ind w:right="-341"/>
        <w:jc w:val="left"/>
        <w:rPr>
          <w:rFonts w:ascii="宋体"/>
          <w:kern w:val="0"/>
          <w:highlight w:val="none"/>
        </w:rPr>
      </w:pPr>
      <w:r>
        <w:rPr>
          <w:rFonts w:hint="eastAsia" w:ascii="宋体" w:hAnsi="宋体"/>
          <w:b/>
          <w:bCs/>
          <w:highlight w:val="none"/>
        </w:rPr>
        <w:t>2.监狱企业声明函</w:t>
      </w:r>
    </w:p>
    <w:p w14:paraId="2825DCA5">
      <w:pPr>
        <w:ind w:firstLine="3373" w:firstLineChars="1400"/>
        <w:rPr>
          <w:rFonts w:ascii="宋体"/>
          <w:b/>
          <w:sz w:val="24"/>
          <w:highlight w:val="none"/>
        </w:rPr>
      </w:pPr>
    </w:p>
    <w:p w14:paraId="1CDED198">
      <w:pPr>
        <w:jc w:val="left"/>
        <w:rPr>
          <w:rFonts w:ascii="宋体"/>
          <w:kern w:val="0"/>
          <w:highlight w:val="none"/>
        </w:rPr>
      </w:pPr>
    </w:p>
    <w:p w14:paraId="2DD293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b/>
          <w:sz w:val="24"/>
          <w:highlight w:val="none"/>
        </w:rPr>
      </w:pPr>
      <w:r>
        <w:rPr>
          <w:rFonts w:hint="eastAsia" w:ascii="宋体" w:hAnsi="宋体"/>
          <w:b/>
          <w:sz w:val="24"/>
          <w:highlight w:val="none"/>
        </w:rPr>
        <w:t>监狱企业声明函</w:t>
      </w:r>
    </w:p>
    <w:p w14:paraId="1D7AA75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ighlight w:val="none"/>
        </w:rPr>
      </w:pPr>
      <w:r>
        <w:rPr>
          <w:rFonts w:hint="eastAsia" w:ascii="宋体" w:hAnsi="宋体"/>
          <w:highlight w:val="none"/>
        </w:rPr>
        <w:t>【非监狱企业不用提供】</w:t>
      </w:r>
    </w:p>
    <w:p w14:paraId="419822BB">
      <w:pPr>
        <w:ind w:firstLine="480"/>
        <w:rPr>
          <w:rFonts w:ascii="宋体"/>
          <w:highlight w:val="none"/>
        </w:rPr>
      </w:pPr>
    </w:p>
    <w:p w14:paraId="4912064B">
      <w:pPr>
        <w:spacing w:line="360" w:lineRule="auto"/>
        <w:ind w:firstLine="525" w:firstLineChars="250"/>
        <w:rPr>
          <w:rFonts w:ascii="宋体"/>
          <w:highlight w:val="none"/>
        </w:rPr>
      </w:pPr>
    </w:p>
    <w:p w14:paraId="05958AC4">
      <w:pPr>
        <w:spacing w:line="360" w:lineRule="auto"/>
        <w:ind w:firstLine="525" w:firstLineChars="250"/>
        <w:rPr>
          <w:rFonts w:ascii="宋体"/>
          <w:highlight w:val="none"/>
        </w:rPr>
      </w:pPr>
      <w:r>
        <w:rPr>
          <w:rFonts w:hint="eastAsia" w:ascii="宋体" w:hAnsi="宋体"/>
          <w:highlight w:val="none"/>
        </w:rPr>
        <w:t>监狱企业参加政府采购活动时，应当提供由省级以上监狱管理本企业郑重声明，根据《关于政府采购支持监狱企业发展有关问题的通知》（财库</w:t>
      </w:r>
      <w:r>
        <w:rPr>
          <w:rFonts w:ascii="宋体" w:hAnsi="宋体"/>
          <w:highlight w:val="none"/>
        </w:rPr>
        <w:t>[2014]68</w:t>
      </w:r>
      <w:r>
        <w:rPr>
          <w:rFonts w:hint="eastAsia" w:ascii="宋体" w:hAnsi="宋体"/>
          <w:highlight w:val="none"/>
        </w:rPr>
        <w:t>号）的规定，本企业为监狱企业。</w:t>
      </w:r>
    </w:p>
    <w:p w14:paraId="039782A5">
      <w:pPr>
        <w:spacing w:line="360" w:lineRule="auto"/>
        <w:ind w:firstLine="480"/>
        <w:rPr>
          <w:rFonts w:ascii="宋体"/>
          <w:highlight w:val="none"/>
        </w:rPr>
      </w:pPr>
      <w:r>
        <w:rPr>
          <w:rFonts w:hint="eastAsia" w:ascii="宋体" w:hAnsi="宋体"/>
          <w:highlight w:val="none"/>
        </w:rPr>
        <w:t>根据上述标准，我</w:t>
      </w:r>
      <w:r>
        <w:rPr>
          <w:rFonts w:hint="eastAsia" w:ascii="宋体" w:hAnsi="宋体"/>
          <w:highlight w:val="none"/>
          <w:lang w:val="en-US" w:eastAsia="zh-CN"/>
        </w:rPr>
        <w:t>方</w:t>
      </w:r>
      <w:r>
        <w:rPr>
          <w:rFonts w:hint="eastAsia" w:ascii="宋体" w:hAnsi="宋体"/>
          <w:highlight w:val="none"/>
        </w:rPr>
        <w:t>企业属于监狱企业的理由为：</w:t>
      </w:r>
    </w:p>
    <w:p w14:paraId="3C13BE50">
      <w:pPr>
        <w:spacing w:line="360" w:lineRule="auto"/>
        <w:ind w:firstLine="480"/>
        <w:rPr>
          <w:rFonts w:ascii="宋体"/>
          <w:highlight w:val="none"/>
        </w:rPr>
      </w:pPr>
      <w:r>
        <w:rPr>
          <w:rFonts w:hint="eastAsia" w:ascii="宋体" w:hAnsi="宋体"/>
          <w:highlight w:val="none"/>
        </w:rPr>
        <w:t>本企业为参加（项目名称：   ）（项目编号：）采购活动提供本企业的产品。</w:t>
      </w:r>
    </w:p>
    <w:p w14:paraId="3E958980">
      <w:pPr>
        <w:spacing w:line="360" w:lineRule="auto"/>
        <w:ind w:firstLine="480"/>
        <w:rPr>
          <w:rFonts w:ascii="宋体"/>
          <w:highlight w:val="none"/>
        </w:rPr>
      </w:pPr>
      <w:r>
        <w:rPr>
          <w:rFonts w:hint="eastAsia" w:ascii="宋体" w:hAnsi="宋体"/>
          <w:highlight w:val="none"/>
        </w:rPr>
        <w:t>本企业对上述声明的真实性负责。如有虚假，将依法承担相应责任。</w:t>
      </w:r>
    </w:p>
    <w:p w14:paraId="037A0C49">
      <w:pPr>
        <w:spacing w:line="360" w:lineRule="auto"/>
        <w:ind w:firstLine="480"/>
        <w:rPr>
          <w:rFonts w:ascii="宋体"/>
          <w:highlight w:val="none"/>
        </w:rPr>
      </w:pPr>
    </w:p>
    <w:p w14:paraId="5990D6B3">
      <w:pPr>
        <w:spacing w:line="360" w:lineRule="auto"/>
        <w:ind w:firstLine="480"/>
        <w:jc w:val="right"/>
        <w:rPr>
          <w:rFonts w:ascii="宋体"/>
          <w:highlight w:val="none"/>
        </w:rPr>
      </w:pPr>
      <w:r>
        <w:rPr>
          <w:rFonts w:hint="eastAsia" w:ascii="宋体" w:hAnsi="宋体"/>
          <w:highlight w:val="none"/>
          <w:lang w:eastAsia="zh-CN"/>
        </w:rPr>
        <w:t>响应人</w:t>
      </w:r>
      <w:r>
        <w:rPr>
          <w:rFonts w:hint="eastAsia" w:ascii="宋体" w:hAnsi="宋体"/>
          <w:highlight w:val="none"/>
        </w:rPr>
        <w:t>名称（盖章）：</w:t>
      </w:r>
    </w:p>
    <w:p w14:paraId="58606A75">
      <w:pPr>
        <w:spacing w:line="360" w:lineRule="auto"/>
        <w:ind w:firstLine="480"/>
        <w:jc w:val="right"/>
        <w:rPr>
          <w:rFonts w:ascii="宋体"/>
          <w:highlight w:val="none"/>
        </w:rPr>
      </w:pPr>
      <w:r>
        <w:rPr>
          <w:rFonts w:hint="eastAsia" w:ascii="宋体" w:hAnsi="宋体"/>
          <w:highlight w:val="none"/>
        </w:rPr>
        <w:t>日期：年月日</w:t>
      </w:r>
    </w:p>
    <w:p w14:paraId="1710F724">
      <w:pPr>
        <w:spacing w:line="360" w:lineRule="auto"/>
        <w:ind w:firstLine="480"/>
        <w:rPr>
          <w:rFonts w:ascii="宋体"/>
          <w:highlight w:val="none"/>
        </w:rPr>
      </w:pPr>
    </w:p>
    <w:p w14:paraId="20054EA6">
      <w:pPr>
        <w:spacing w:line="360" w:lineRule="auto"/>
        <w:ind w:firstLine="480"/>
        <w:rPr>
          <w:rFonts w:ascii="宋体"/>
          <w:highlight w:val="none"/>
        </w:rPr>
      </w:pPr>
    </w:p>
    <w:p w14:paraId="5DB822A7">
      <w:pPr>
        <w:spacing w:line="360" w:lineRule="auto"/>
        <w:ind w:firstLine="480"/>
        <w:rPr>
          <w:rFonts w:ascii="宋体"/>
          <w:highlight w:val="none"/>
        </w:rPr>
      </w:pPr>
      <w:r>
        <w:rPr>
          <w:rFonts w:hint="eastAsia" w:ascii="宋体" w:hAnsi="宋体"/>
          <w:highlight w:val="none"/>
          <w:lang w:eastAsia="zh-CN"/>
        </w:rPr>
        <w:t>响应人</w:t>
      </w:r>
      <w:r>
        <w:rPr>
          <w:rFonts w:hint="eastAsia" w:ascii="宋体" w:hAnsi="宋体"/>
          <w:highlight w:val="none"/>
        </w:rPr>
        <w:t>为监狱企业的提供此函。</w:t>
      </w:r>
    </w:p>
    <w:p w14:paraId="51799401">
      <w:pPr>
        <w:spacing w:line="360" w:lineRule="auto"/>
        <w:ind w:firstLine="480"/>
        <w:rPr>
          <w:rFonts w:ascii="宋体"/>
          <w:highlight w:val="none"/>
        </w:rPr>
      </w:pPr>
      <w:r>
        <w:rPr>
          <w:rFonts w:hint="eastAsia" w:ascii="宋体" w:hAnsi="宋体"/>
          <w:highlight w:val="none"/>
        </w:rPr>
        <w:t>省级以上监狱管理局、戒毒管理局（含新疆生产建设兵团）出具的属于监狱企业的证明文件。</w:t>
      </w:r>
    </w:p>
    <w:p w14:paraId="1B83D38F">
      <w:pPr>
        <w:spacing w:line="360" w:lineRule="auto"/>
        <w:ind w:firstLine="480"/>
        <w:rPr>
          <w:rFonts w:ascii="宋体"/>
          <w:highlight w:val="none"/>
        </w:rPr>
      </w:pPr>
      <w:r>
        <w:rPr>
          <w:rFonts w:hint="eastAsia" w:ascii="宋体" w:hAnsi="宋体"/>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6CB2CE1">
      <w:pPr>
        <w:rPr>
          <w:rFonts w:hint="eastAsia" w:ascii="宋体" w:hAnsi="宋体"/>
          <w:b/>
          <w:bCs/>
          <w:highlight w:val="none"/>
        </w:rPr>
      </w:pPr>
      <w:r>
        <w:rPr>
          <w:rFonts w:hint="eastAsia" w:ascii="宋体" w:hAnsi="宋体"/>
          <w:b/>
          <w:bCs/>
          <w:highlight w:val="none"/>
        </w:rPr>
        <w:br w:type="page"/>
      </w:r>
    </w:p>
    <w:p w14:paraId="69F289A6">
      <w:pPr>
        <w:jc w:val="left"/>
        <w:rPr>
          <w:rFonts w:ascii="宋体" w:hAnsi="宋体"/>
          <w:b/>
          <w:bCs/>
          <w:highlight w:val="none"/>
        </w:rPr>
      </w:pPr>
      <w:r>
        <w:rPr>
          <w:rFonts w:hint="eastAsia" w:ascii="宋体" w:hAnsi="宋体"/>
          <w:b/>
          <w:bCs/>
          <w:highlight w:val="none"/>
        </w:rPr>
        <w:t>3.残疾人福利性单位声明函</w:t>
      </w:r>
    </w:p>
    <w:p w14:paraId="085581E7">
      <w:pPr>
        <w:jc w:val="left"/>
        <w:rPr>
          <w:rFonts w:ascii="宋体" w:hAnsi="宋体"/>
          <w:b/>
          <w:bCs/>
          <w:highlight w:val="none"/>
        </w:rPr>
      </w:pPr>
    </w:p>
    <w:p w14:paraId="3C08F72C">
      <w:pPr>
        <w:jc w:val="center"/>
        <w:rPr>
          <w:rFonts w:ascii="宋体"/>
          <w:sz w:val="24"/>
          <w:highlight w:val="none"/>
        </w:rPr>
      </w:pPr>
    </w:p>
    <w:p w14:paraId="7B7DD647">
      <w:pPr>
        <w:jc w:val="center"/>
        <w:rPr>
          <w:rFonts w:ascii="宋体"/>
          <w:b/>
          <w:sz w:val="24"/>
          <w:highlight w:val="none"/>
        </w:rPr>
      </w:pPr>
      <w:r>
        <w:rPr>
          <w:rFonts w:hint="eastAsia" w:ascii="宋体" w:hAnsi="宋体"/>
          <w:b/>
          <w:sz w:val="24"/>
          <w:highlight w:val="none"/>
        </w:rPr>
        <w:t>残疾人福利性单位声明函</w:t>
      </w:r>
    </w:p>
    <w:p w14:paraId="49720350">
      <w:pPr>
        <w:pStyle w:val="2"/>
        <w:jc w:val="center"/>
        <w:rPr>
          <w:rFonts w:ascii="宋体"/>
          <w:sz w:val="21"/>
          <w:szCs w:val="21"/>
          <w:highlight w:val="none"/>
        </w:rPr>
      </w:pPr>
      <w:r>
        <w:rPr>
          <w:rFonts w:hint="eastAsia" w:ascii="宋体" w:hAnsi="宋体"/>
          <w:sz w:val="21"/>
          <w:szCs w:val="21"/>
          <w:highlight w:val="none"/>
        </w:rPr>
        <w:t>【非残疾人福利性单位不用提供】</w:t>
      </w:r>
    </w:p>
    <w:p w14:paraId="2F78642C">
      <w:pPr>
        <w:spacing w:line="588" w:lineRule="exact"/>
        <w:rPr>
          <w:rFonts w:ascii="宋体"/>
          <w:b/>
          <w:spacing w:val="6"/>
          <w:highlight w:val="none"/>
        </w:rPr>
      </w:pPr>
    </w:p>
    <w:p w14:paraId="72300D35">
      <w:pPr>
        <w:snapToGrid w:val="0"/>
        <w:spacing w:line="360" w:lineRule="auto"/>
        <w:ind w:firstLine="420" w:firstLineChars="200"/>
        <w:rPr>
          <w:rFonts w:ascii="宋体"/>
          <w:highlight w:val="none"/>
        </w:rPr>
      </w:pPr>
      <w:r>
        <w:rPr>
          <w:rFonts w:hint="eastAsia" w:ascii="宋体" w:hAnsi="宋体"/>
          <w:highlight w:val="none"/>
        </w:rPr>
        <w:t>本单位郑重声明，根据《财政部民政部中国残疾人联合会关于促进残疾人就业政府采购政策的通知》（财库〔</w:t>
      </w:r>
      <w:r>
        <w:rPr>
          <w:rFonts w:ascii="宋体" w:hAnsi="宋体"/>
          <w:highlight w:val="none"/>
        </w:rPr>
        <w:t>2017</w:t>
      </w:r>
      <w:r>
        <w:rPr>
          <w:rFonts w:hint="eastAsia" w:ascii="宋体" w:hAnsi="宋体"/>
          <w:highlight w:val="none"/>
        </w:rPr>
        <w:t>〕</w:t>
      </w:r>
      <w:r>
        <w:rPr>
          <w:rFonts w:ascii="宋体" w:hAnsi="宋体"/>
          <w:highlight w:val="none"/>
        </w:rPr>
        <w:t>141</w:t>
      </w:r>
      <w:r>
        <w:rPr>
          <w:rFonts w:hint="eastAsia" w:ascii="宋体" w:hAnsi="宋体"/>
          <w:highlight w:val="none"/>
        </w:rPr>
        <w:t>号）的规定，本单位为符合条件的残疾人福利性单位，且本单位参加</w:t>
      </w:r>
      <w:r>
        <w:rPr>
          <w:rFonts w:ascii="宋体" w:hAnsi="宋体"/>
          <w:highlight w:val="none"/>
        </w:rPr>
        <w:t>______</w:t>
      </w:r>
      <w:r>
        <w:rPr>
          <w:rFonts w:hint="eastAsia" w:ascii="宋体" w:hAnsi="宋体"/>
          <w:highlight w:val="none"/>
        </w:rPr>
        <w:t>单位的</w:t>
      </w:r>
      <w:r>
        <w:rPr>
          <w:rFonts w:ascii="宋体" w:hAnsi="宋体"/>
          <w:highlight w:val="none"/>
        </w:rPr>
        <w:t>______</w:t>
      </w:r>
      <w:r>
        <w:rPr>
          <w:rFonts w:hint="eastAsia" w:ascii="宋体" w:hAnsi="宋体"/>
          <w:highlight w:val="none"/>
        </w:rPr>
        <w:t>项目采购活动提供本单位制造的货物（由本单位承担工程</w:t>
      </w:r>
      <w:r>
        <w:rPr>
          <w:rFonts w:ascii="宋体" w:hAnsi="宋体"/>
          <w:highlight w:val="none"/>
        </w:rPr>
        <w:t>/</w:t>
      </w:r>
      <w:r>
        <w:rPr>
          <w:rFonts w:hint="eastAsia" w:ascii="宋体" w:hAnsi="宋体"/>
          <w:highlight w:val="none"/>
        </w:rPr>
        <w:t>提供服务），或者提供其他残疾人福利性单位制造的货物（不包括使用非残疾人福利性单位注册商标的货物）。</w:t>
      </w:r>
    </w:p>
    <w:p w14:paraId="6902F8F2">
      <w:pPr>
        <w:snapToGrid w:val="0"/>
        <w:spacing w:line="360" w:lineRule="auto"/>
        <w:ind w:firstLine="420" w:firstLineChars="200"/>
        <w:rPr>
          <w:rFonts w:ascii="宋体"/>
          <w:highlight w:val="none"/>
        </w:rPr>
      </w:pPr>
      <w:r>
        <w:rPr>
          <w:rFonts w:hint="eastAsia" w:ascii="宋体" w:hAnsi="宋体"/>
          <w:highlight w:val="none"/>
        </w:rPr>
        <w:t>本单位对上述声明的真实性负责。如有虚假，将依法承担相应责任。</w:t>
      </w:r>
    </w:p>
    <w:p w14:paraId="1BFC074C">
      <w:pPr>
        <w:snapToGrid w:val="0"/>
        <w:spacing w:line="360" w:lineRule="auto"/>
        <w:ind w:firstLine="420" w:firstLineChars="200"/>
        <w:rPr>
          <w:rFonts w:ascii="宋体"/>
          <w:highlight w:val="none"/>
        </w:rPr>
      </w:pPr>
    </w:p>
    <w:p w14:paraId="2980FBF0">
      <w:pPr>
        <w:snapToGrid w:val="0"/>
        <w:spacing w:line="360" w:lineRule="auto"/>
        <w:ind w:firstLine="420" w:firstLineChars="200"/>
        <w:rPr>
          <w:rFonts w:ascii="宋体"/>
          <w:highlight w:val="none"/>
        </w:rPr>
      </w:pPr>
    </w:p>
    <w:p w14:paraId="39BA1416">
      <w:pPr>
        <w:snapToGrid w:val="0"/>
        <w:spacing w:line="360" w:lineRule="auto"/>
        <w:ind w:firstLine="420" w:firstLineChars="200"/>
        <w:jc w:val="right"/>
        <w:rPr>
          <w:rFonts w:ascii="宋体"/>
          <w:highlight w:val="none"/>
        </w:rPr>
      </w:pPr>
      <w:r>
        <w:rPr>
          <w:rFonts w:hint="eastAsia" w:ascii="宋体" w:hAnsi="宋体"/>
          <w:highlight w:val="none"/>
          <w:lang w:eastAsia="zh-CN"/>
        </w:rPr>
        <w:t>响应人</w:t>
      </w:r>
      <w:r>
        <w:rPr>
          <w:rFonts w:hint="eastAsia" w:ascii="宋体" w:hAnsi="宋体"/>
          <w:highlight w:val="none"/>
        </w:rPr>
        <w:t>名称：</w:t>
      </w:r>
    </w:p>
    <w:p w14:paraId="451357DE">
      <w:pPr>
        <w:snapToGrid w:val="0"/>
        <w:spacing w:line="360" w:lineRule="auto"/>
        <w:ind w:firstLine="420" w:firstLineChars="200"/>
        <w:jc w:val="right"/>
        <w:rPr>
          <w:rFonts w:ascii="宋体"/>
          <w:highlight w:val="none"/>
        </w:rPr>
      </w:pPr>
    </w:p>
    <w:p w14:paraId="0264D6A9">
      <w:pPr>
        <w:snapToGrid w:val="0"/>
        <w:spacing w:line="360" w:lineRule="auto"/>
        <w:ind w:firstLine="420" w:firstLineChars="200"/>
        <w:jc w:val="right"/>
        <w:rPr>
          <w:rFonts w:ascii="宋体"/>
          <w:highlight w:val="none"/>
        </w:rPr>
      </w:pPr>
      <w:r>
        <w:rPr>
          <w:rFonts w:hint="eastAsia" w:ascii="宋体" w:hAnsi="宋体"/>
          <w:highlight w:val="none"/>
        </w:rPr>
        <w:t>日期：年月日</w:t>
      </w:r>
    </w:p>
    <w:p w14:paraId="22AA40C3">
      <w:pPr>
        <w:snapToGrid w:val="0"/>
        <w:spacing w:line="360" w:lineRule="auto"/>
        <w:ind w:firstLine="422" w:firstLineChars="200"/>
        <w:jc w:val="left"/>
        <w:rPr>
          <w:rFonts w:hint="eastAsia" w:ascii="宋体" w:hAnsi="宋体" w:cs="宋体"/>
          <w:b/>
          <w:szCs w:val="21"/>
          <w:highlight w:val="none"/>
        </w:rPr>
      </w:pPr>
      <w:r>
        <w:rPr>
          <w:rFonts w:hint="eastAsia" w:ascii="宋体" w:hAnsi="宋体"/>
          <w:b/>
          <w:highlight w:val="none"/>
        </w:rPr>
        <w:t>注：中标</w:t>
      </w:r>
      <w:r>
        <w:rPr>
          <w:rFonts w:hint="eastAsia" w:ascii="宋体" w:hAnsi="宋体"/>
          <w:b/>
          <w:highlight w:val="none"/>
          <w:lang w:eastAsia="zh-CN"/>
        </w:rPr>
        <w:t>响应人</w:t>
      </w:r>
      <w:r>
        <w:rPr>
          <w:rFonts w:hint="eastAsia" w:ascii="宋体" w:hAnsi="宋体"/>
          <w:b/>
          <w:highlight w:val="none"/>
        </w:rPr>
        <w:t>为残疾人福利性单位的，将随中标结果同时公告其《残疾人福利性单位声明函》，接受社会监督。</w:t>
      </w:r>
    </w:p>
    <w:p w14:paraId="205B9CC6">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0C898E76">
      <w:pPr>
        <w:outlineLvl w:val="2"/>
        <w:rPr>
          <w:rFonts w:ascii="宋体" w:hAnsi="宋体" w:cs="宋体"/>
          <w:color w:val="auto"/>
          <w:szCs w:val="21"/>
          <w:highlight w:val="none"/>
        </w:rPr>
      </w:pPr>
      <w:r>
        <w:rPr>
          <w:rFonts w:hint="eastAsia" w:ascii="宋体" w:hAnsi="宋体" w:cs="宋体"/>
          <w:b/>
          <w:color w:val="auto"/>
          <w:spacing w:val="20"/>
          <w:szCs w:val="21"/>
          <w:highlight w:val="none"/>
        </w:rPr>
        <w:t>格式</w:t>
      </w:r>
      <w:r>
        <w:rPr>
          <w:rFonts w:hint="eastAsia" w:ascii="宋体" w:hAnsi="宋体" w:cs="宋体"/>
          <w:b/>
          <w:color w:val="auto"/>
          <w:spacing w:val="20"/>
          <w:szCs w:val="21"/>
          <w:highlight w:val="none"/>
          <w:lang w:val="en-US" w:eastAsia="zh-CN"/>
        </w:rPr>
        <w:t>四</w:t>
      </w:r>
      <w:r>
        <w:rPr>
          <w:rFonts w:hint="eastAsia" w:ascii="宋体" w:hAnsi="宋体" w:cs="宋体"/>
          <w:b/>
          <w:color w:val="auto"/>
          <w:spacing w:val="20"/>
          <w:szCs w:val="21"/>
          <w:highlight w:val="none"/>
        </w:rPr>
        <w:t>、</w:t>
      </w:r>
      <w:r>
        <w:rPr>
          <w:rFonts w:hint="eastAsia" w:ascii="宋体" w:hAnsi="宋体" w:cs="宋体"/>
          <w:b/>
          <w:color w:val="auto"/>
          <w:spacing w:val="20"/>
          <w:szCs w:val="21"/>
          <w:highlight w:val="none"/>
          <w:lang w:val="en-US" w:eastAsia="zh-CN"/>
        </w:rPr>
        <w:t>响应</w:t>
      </w:r>
      <w:r>
        <w:rPr>
          <w:rFonts w:hint="eastAsia" w:ascii="宋体" w:hAnsi="宋体" w:cs="宋体"/>
          <w:b/>
          <w:color w:val="auto"/>
          <w:spacing w:val="20"/>
          <w:szCs w:val="21"/>
          <w:highlight w:val="none"/>
        </w:rPr>
        <w:t>函</w:t>
      </w:r>
    </w:p>
    <w:p w14:paraId="6E0B5B0B">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pacing w:val="-4"/>
          <w:szCs w:val="21"/>
          <w:highlight w:val="none"/>
        </w:rPr>
        <w:t>致：</w:t>
      </w:r>
      <w:r>
        <w:rPr>
          <w:rFonts w:hint="eastAsia" w:ascii="宋体" w:hAnsi="宋体" w:cs="宋体"/>
          <w:color w:val="auto"/>
          <w:szCs w:val="21"/>
          <w:highlight w:val="none"/>
          <w:lang w:eastAsia="zh-CN"/>
        </w:rPr>
        <w:t>舟山市定海区人民政府办公室</w:t>
      </w:r>
    </w:p>
    <w:p w14:paraId="53B1ED36">
      <w:pPr>
        <w:spacing w:line="360" w:lineRule="auto"/>
        <w:ind w:firstLine="420" w:firstLineChars="200"/>
        <w:jc w:val="left"/>
        <w:rPr>
          <w:rFonts w:hint="eastAsia" w:ascii="宋体" w:hAnsi="宋体" w:eastAsia="宋体" w:cs="宋体"/>
          <w:color w:val="auto"/>
          <w:spacing w:val="-4"/>
          <w:szCs w:val="21"/>
          <w:highlight w:val="none"/>
          <w:lang w:eastAsia="zh-CN"/>
        </w:rPr>
      </w:pPr>
      <w:r>
        <w:rPr>
          <w:rFonts w:hint="eastAsia" w:ascii="宋体" w:hAnsi="宋体" w:cs="宋体"/>
          <w:color w:val="auto"/>
          <w:szCs w:val="21"/>
          <w:highlight w:val="none"/>
          <w:lang w:eastAsia="zh-CN"/>
        </w:rPr>
        <w:t>浙江天勤信息技术监理有限公司</w:t>
      </w:r>
    </w:p>
    <w:p w14:paraId="1EAAFC69">
      <w:pPr>
        <w:tabs>
          <w:tab w:val="left" w:pos="7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b/>
          <w:color w:val="auto"/>
          <w:szCs w:val="21"/>
          <w:highlight w:val="none"/>
          <w:u w:val="single"/>
        </w:rPr>
        <w:t>（</w:t>
      </w:r>
      <w:r>
        <w:rPr>
          <w:rFonts w:hint="eastAsia" w:ascii="宋体" w:hAnsi="宋体" w:cs="宋体"/>
          <w:b/>
          <w:color w:val="auto"/>
          <w:szCs w:val="21"/>
          <w:highlight w:val="none"/>
          <w:u w:val="single"/>
          <w:lang w:eastAsia="zh-CN"/>
        </w:rPr>
        <w:t>响应人</w:t>
      </w:r>
      <w:r>
        <w:rPr>
          <w:rFonts w:hint="eastAsia" w:ascii="宋体" w:hAnsi="宋体" w:cs="宋体"/>
          <w:b/>
          <w:color w:val="auto"/>
          <w:szCs w:val="21"/>
          <w:highlight w:val="none"/>
          <w:u w:val="single"/>
        </w:rPr>
        <w:t>名称）</w:t>
      </w:r>
      <w:r>
        <w:rPr>
          <w:rFonts w:hint="eastAsia" w:ascii="宋体" w:hAnsi="宋体" w:cs="宋体"/>
          <w:color w:val="auto"/>
          <w:szCs w:val="21"/>
          <w:highlight w:val="none"/>
        </w:rPr>
        <w:t>已详细审查了</w:t>
      </w:r>
      <w:r>
        <w:rPr>
          <w:rFonts w:hint="eastAsia" w:ascii="宋体" w:hAnsi="宋体" w:cs="宋体"/>
          <w:b/>
          <w:color w:val="auto"/>
          <w:szCs w:val="21"/>
          <w:highlight w:val="none"/>
          <w:u w:val="single"/>
        </w:rPr>
        <w:t xml:space="preserve">（项目编号）（项目名称）    </w:t>
      </w:r>
      <w:r>
        <w:rPr>
          <w:rFonts w:hint="eastAsia" w:ascii="宋体" w:hAnsi="宋体" w:cs="宋体"/>
          <w:color w:val="auto"/>
          <w:szCs w:val="21"/>
          <w:highlight w:val="none"/>
        </w:rPr>
        <w:t>的</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及其相关补充文件</w:t>
      </w:r>
      <w:r>
        <w:rPr>
          <w:rFonts w:hint="eastAsia" w:ascii="宋体" w:hAnsi="宋体" w:cs="宋体"/>
          <w:b/>
          <w:color w:val="auto"/>
          <w:szCs w:val="21"/>
          <w:highlight w:val="none"/>
        </w:rPr>
        <w:t>（若有）</w:t>
      </w:r>
      <w:r>
        <w:rPr>
          <w:rFonts w:hint="eastAsia" w:ascii="宋体" w:hAnsi="宋体" w:cs="宋体"/>
          <w:color w:val="auto"/>
          <w:szCs w:val="21"/>
          <w:highlight w:val="none"/>
        </w:rPr>
        <w:t>，并正式授权我公司的</w:t>
      </w:r>
      <w:r>
        <w:rPr>
          <w:rFonts w:hint="eastAsia" w:ascii="宋体" w:hAnsi="宋体" w:cs="宋体"/>
          <w:b/>
          <w:color w:val="auto"/>
          <w:szCs w:val="21"/>
          <w:highlight w:val="none"/>
          <w:u w:val="single"/>
        </w:rPr>
        <w:t>（被授权人姓名）</w:t>
      </w:r>
      <w:r>
        <w:rPr>
          <w:rFonts w:hint="eastAsia" w:ascii="宋体" w:hAnsi="宋体" w:cs="宋体"/>
          <w:color w:val="auto"/>
          <w:szCs w:val="21"/>
          <w:highlight w:val="none"/>
        </w:rPr>
        <w:t>以本公司名义，全权代表我方自愿参加上述采购项目的投标，现就有关事项向采购代理机构郑重承诺如下：</w:t>
      </w:r>
    </w:p>
    <w:p w14:paraId="0BB22DDB">
      <w:pPr>
        <w:spacing w:line="360" w:lineRule="auto"/>
        <w:ind w:right="-91"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1、我方已详细审查了</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的全部内容及其相关补充文件</w:t>
      </w:r>
      <w:r>
        <w:rPr>
          <w:rFonts w:hint="eastAsia" w:ascii="宋体" w:hAnsi="宋体" w:cs="宋体"/>
          <w:b/>
          <w:color w:val="auto"/>
          <w:szCs w:val="21"/>
          <w:highlight w:val="none"/>
        </w:rPr>
        <w:t>（若有）</w:t>
      </w:r>
      <w:r>
        <w:rPr>
          <w:rFonts w:hint="eastAsia" w:ascii="宋体" w:hAnsi="宋体" w:cs="宋体"/>
          <w:color w:val="auto"/>
          <w:szCs w:val="21"/>
          <w:highlight w:val="none"/>
        </w:rPr>
        <w:t>，并完全清晰理解全部内容及相关的补充文件</w:t>
      </w:r>
      <w:r>
        <w:rPr>
          <w:rFonts w:hint="eastAsia" w:ascii="宋体" w:hAnsi="宋体" w:cs="宋体"/>
          <w:b/>
          <w:color w:val="auto"/>
          <w:szCs w:val="21"/>
          <w:highlight w:val="none"/>
        </w:rPr>
        <w:t>（若有）</w:t>
      </w:r>
      <w:r>
        <w:rPr>
          <w:rFonts w:hint="eastAsia" w:ascii="宋体" w:hAnsi="宋体" w:cs="宋体"/>
          <w:color w:val="auto"/>
          <w:szCs w:val="21"/>
          <w:highlight w:val="none"/>
        </w:rPr>
        <w:t>，不存在任何误解之处，同意放弃提出异议和质疑的权利。</w:t>
      </w:r>
    </w:p>
    <w:p w14:paraId="76B138C5">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2、在项目实施过程中，我方完全响应</w:t>
      </w:r>
      <w:r>
        <w:rPr>
          <w:rFonts w:hint="eastAsia" w:ascii="宋体" w:hAnsi="宋体" w:cs="宋体"/>
          <w:color w:val="auto"/>
          <w:spacing w:val="-4"/>
          <w:szCs w:val="21"/>
          <w:highlight w:val="none"/>
          <w:lang w:eastAsia="zh-CN"/>
        </w:rPr>
        <w:t>磋商文件</w:t>
      </w:r>
      <w:r>
        <w:rPr>
          <w:rFonts w:hint="eastAsia" w:ascii="宋体" w:hAnsi="宋体" w:cs="宋体"/>
          <w:color w:val="auto"/>
          <w:spacing w:val="-4"/>
          <w:szCs w:val="21"/>
          <w:highlight w:val="none"/>
        </w:rPr>
        <w:t>的所有条款，履行合同义务。执行标准绝不低于</w:t>
      </w:r>
      <w:r>
        <w:rPr>
          <w:rFonts w:hint="eastAsia" w:ascii="宋体" w:hAnsi="宋体" w:cs="宋体"/>
          <w:color w:val="auto"/>
          <w:spacing w:val="-4"/>
          <w:szCs w:val="21"/>
          <w:highlight w:val="none"/>
          <w:lang w:eastAsia="zh-CN"/>
        </w:rPr>
        <w:t>磋商文件</w:t>
      </w:r>
      <w:r>
        <w:rPr>
          <w:rFonts w:hint="eastAsia" w:ascii="宋体" w:hAnsi="宋体" w:cs="宋体"/>
          <w:color w:val="auto"/>
          <w:spacing w:val="-4"/>
          <w:szCs w:val="21"/>
          <w:highlight w:val="none"/>
        </w:rPr>
        <w:t>的标准要求。</w:t>
      </w:r>
    </w:p>
    <w:p w14:paraId="6332D83F">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3、我方遵守《中华人民共和国政府采购法》及相关法律法规的规定。同意</w:t>
      </w:r>
      <w:r>
        <w:rPr>
          <w:rFonts w:hint="eastAsia" w:ascii="宋体" w:hAnsi="宋体" w:cs="宋体"/>
          <w:color w:val="auto"/>
          <w:spacing w:val="-4"/>
          <w:szCs w:val="21"/>
          <w:highlight w:val="none"/>
          <w:lang w:eastAsia="zh-CN"/>
        </w:rPr>
        <w:t>磋商文件</w:t>
      </w:r>
      <w:r>
        <w:rPr>
          <w:rFonts w:hint="eastAsia" w:ascii="宋体" w:hAnsi="宋体" w:cs="宋体"/>
          <w:color w:val="auto"/>
          <w:spacing w:val="-4"/>
          <w:szCs w:val="21"/>
          <w:highlight w:val="none"/>
        </w:rPr>
        <w:t>中所提到的无效标条款，并服从有关开标现场的会议纪律。否则，同意被废除投标资格。</w:t>
      </w:r>
    </w:p>
    <w:p w14:paraId="0D21537A">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358AA268">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5、我方所提供的一次性投标报价具有充分的合理性和准确性，保证不存在低于成本的恶意报价行为，同时清楚理解到报价最低并非意味着必定获得合同授予资格。</w:t>
      </w:r>
    </w:p>
    <w:p w14:paraId="531CDD38">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6、投标有效期为自开标之日起90天内，如在投标有效期内撤回投标，我方同意被废除投标资格。</w:t>
      </w:r>
    </w:p>
    <w:p w14:paraId="6D023BCC">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7、我方承诺所提供的一切</w:t>
      </w:r>
      <w:r>
        <w:rPr>
          <w:rFonts w:hint="eastAsia" w:ascii="宋体" w:hAnsi="宋体" w:cs="宋体"/>
          <w:color w:val="auto"/>
          <w:spacing w:val="-4"/>
          <w:szCs w:val="21"/>
          <w:highlight w:val="none"/>
          <w:lang w:eastAsia="zh-CN"/>
        </w:rPr>
        <w:t>响应文件</w:t>
      </w:r>
      <w:r>
        <w:rPr>
          <w:rFonts w:hint="eastAsia" w:ascii="宋体" w:hAnsi="宋体" w:cs="宋体"/>
          <w:color w:val="auto"/>
          <w:spacing w:val="-4"/>
          <w:szCs w:val="21"/>
          <w:highlight w:val="none"/>
        </w:rPr>
        <w:t>均已认真严格审核，内容均为全面真实、准确有效且毫无保留，绝无任何遗漏、虚假、伪造和夸大的成分，若出现违背诚实信用和无如实告知之处，同意被废除投标资格和相关的处罚。</w:t>
      </w:r>
    </w:p>
    <w:p w14:paraId="7A2EF518">
      <w:pPr>
        <w:spacing w:line="480" w:lineRule="auto"/>
        <w:ind w:firstLine="404" w:firstLineChars="200"/>
        <w:jc w:val="left"/>
        <w:rPr>
          <w:rFonts w:ascii="宋体" w:hAnsi="宋体" w:cs="宋体"/>
          <w:color w:val="auto"/>
          <w:spacing w:val="-4"/>
          <w:szCs w:val="21"/>
          <w:highlight w:val="none"/>
        </w:rPr>
      </w:pPr>
    </w:p>
    <w:p w14:paraId="0D121D00">
      <w:pPr>
        <w:spacing w:line="480" w:lineRule="auto"/>
        <w:ind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lang w:eastAsia="zh-CN"/>
        </w:rPr>
        <w:t>响应人</w:t>
      </w:r>
      <w:r>
        <w:rPr>
          <w:rFonts w:hint="eastAsia" w:ascii="宋体" w:hAnsi="宋体" w:cs="宋体"/>
          <w:color w:val="auto"/>
          <w:spacing w:val="-4"/>
          <w:szCs w:val="21"/>
          <w:highlight w:val="none"/>
        </w:rPr>
        <w:t>名称：</w:t>
      </w:r>
      <w:r>
        <w:rPr>
          <w:rFonts w:hint="eastAsia" w:ascii="宋体" w:hAnsi="宋体" w:cs="宋体"/>
          <w:color w:val="auto"/>
          <w:spacing w:val="20"/>
          <w:szCs w:val="21"/>
          <w:highlight w:val="none"/>
          <w:u w:val="single"/>
        </w:rPr>
        <w:t xml:space="preserve">                  </w:t>
      </w:r>
      <w:r>
        <w:rPr>
          <w:rFonts w:hint="eastAsia" w:ascii="宋体" w:hAnsi="宋体" w:cs="宋体"/>
          <w:color w:val="auto"/>
          <w:spacing w:val="-4"/>
          <w:szCs w:val="21"/>
          <w:highlight w:val="none"/>
        </w:rPr>
        <w:t xml:space="preserve">（加盖公章） </w:t>
      </w:r>
    </w:p>
    <w:p w14:paraId="65BDECA1">
      <w:pPr>
        <w:spacing w:line="480" w:lineRule="auto"/>
        <w:ind w:firstLine="404" w:firstLineChars="200"/>
        <w:rPr>
          <w:rFonts w:ascii="宋体" w:hAnsi="宋体" w:cs="宋体"/>
          <w:color w:val="auto"/>
          <w:szCs w:val="21"/>
          <w:highlight w:val="none"/>
        </w:rPr>
      </w:pPr>
      <w:r>
        <w:rPr>
          <w:rFonts w:hint="eastAsia" w:ascii="宋体" w:hAnsi="宋体" w:cs="宋体"/>
          <w:color w:val="auto"/>
          <w:spacing w:val="-4"/>
          <w:szCs w:val="21"/>
          <w:highlight w:val="none"/>
        </w:rPr>
        <w:t>法定代表人</w:t>
      </w:r>
      <w:r>
        <w:rPr>
          <w:rFonts w:hint="eastAsia" w:ascii="宋体" w:hAnsi="宋体" w:cs="宋体"/>
          <w:color w:val="auto"/>
          <w:szCs w:val="21"/>
          <w:highlight w:val="none"/>
        </w:rPr>
        <w:t>：</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（签字或盖章）</w:t>
      </w:r>
    </w:p>
    <w:p w14:paraId="74AF1332">
      <w:pPr>
        <w:spacing w:line="480" w:lineRule="auto"/>
        <w:ind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lang w:eastAsia="zh-CN"/>
        </w:rPr>
        <w:t>响应人</w:t>
      </w:r>
      <w:r>
        <w:rPr>
          <w:rFonts w:hint="eastAsia" w:ascii="宋体" w:hAnsi="宋体" w:cs="宋体"/>
          <w:color w:val="auto"/>
          <w:spacing w:val="-4"/>
          <w:szCs w:val="21"/>
          <w:highlight w:val="none"/>
        </w:rPr>
        <w:t>代表：</w:t>
      </w:r>
      <w:r>
        <w:rPr>
          <w:rFonts w:hint="eastAsia" w:ascii="宋体" w:hAnsi="宋体" w:cs="宋体"/>
          <w:color w:val="auto"/>
          <w:spacing w:val="20"/>
          <w:szCs w:val="21"/>
          <w:highlight w:val="none"/>
          <w:u w:val="single"/>
        </w:rPr>
        <w:t xml:space="preserve">                  </w:t>
      </w:r>
      <w:r>
        <w:rPr>
          <w:rFonts w:hint="eastAsia" w:ascii="宋体" w:hAnsi="宋体" w:cs="宋体"/>
          <w:color w:val="auto"/>
          <w:spacing w:val="-4"/>
          <w:szCs w:val="21"/>
          <w:highlight w:val="none"/>
        </w:rPr>
        <w:t xml:space="preserve">（签字或盖章） </w:t>
      </w:r>
    </w:p>
    <w:p w14:paraId="782CEB50">
      <w:pPr>
        <w:spacing w:line="480" w:lineRule="auto"/>
        <w:ind w:firstLine="404" w:firstLineChars="200"/>
        <w:rPr>
          <w:rFonts w:ascii="宋体" w:hAnsi="宋体" w:cs="宋体"/>
          <w:color w:val="auto"/>
          <w:spacing w:val="20"/>
          <w:szCs w:val="21"/>
          <w:highlight w:val="none"/>
          <w:u w:val="single"/>
        </w:rPr>
      </w:pPr>
      <w:r>
        <w:rPr>
          <w:rFonts w:hint="eastAsia" w:ascii="宋体" w:hAnsi="宋体" w:cs="宋体"/>
          <w:color w:val="auto"/>
          <w:spacing w:val="-4"/>
          <w:szCs w:val="21"/>
          <w:highlight w:val="none"/>
          <w:lang w:eastAsia="zh-CN"/>
        </w:rPr>
        <w:t>响应人</w:t>
      </w:r>
      <w:r>
        <w:rPr>
          <w:rFonts w:hint="eastAsia" w:ascii="宋体" w:hAnsi="宋体" w:cs="宋体"/>
          <w:color w:val="auto"/>
          <w:spacing w:val="-4"/>
          <w:szCs w:val="21"/>
          <w:highlight w:val="none"/>
        </w:rPr>
        <w:t>地址：</w:t>
      </w:r>
      <w:r>
        <w:rPr>
          <w:rFonts w:hint="eastAsia" w:ascii="宋体" w:hAnsi="宋体" w:cs="宋体"/>
          <w:color w:val="auto"/>
          <w:spacing w:val="20"/>
          <w:szCs w:val="21"/>
          <w:highlight w:val="none"/>
          <w:u w:val="single"/>
        </w:rPr>
        <w:t xml:space="preserve">                  </w:t>
      </w:r>
    </w:p>
    <w:p w14:paraId="1CD3036C">
      <w:pPr>
        <w:spacing w:line="480" w:lineRule="auto"/>
        <w:ind w:firstLine="404"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日期：</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日 </w:t>
      </w:r>
    </w:p>
    <w:p w14:paraId="4AD090A0">
      <w:pPr>
        <w:spacing w:line="360" w:lineRule="auto"/>
        <w:jc w:val="left"/>
        <w:outlineLvl w:val="2"/>
        <w:rPr>
          <w:rFonts w:ascii="宋体" w:hAnsi="宋体" w:cs="宋体"/>
          <w:b/>
          <w:color w:val="auto"/>
          <w:szCs w:val="21"/>
          <w:highlight w:val="none"/>
        </w:rPr>
      </w:pPr>
      <w:r>
        <w:rPr>
          <w:rFonts w:hint="eastAsia" w:ascii="宋体" w:hAnsi="宋体" w:cs="宋体"/>
          <w:b/>
          <w:color w:val="auto"/>
          <w:spacing w:val="20"/>
          <w:szCs w:val="21"/>
          <w:highlight w:val="none"/>
        </w:rPr>
        <w:br w:type="page"/>
      </w:r>
      <w:r>
        <w:rPr>
          <w:rFonts w:hint="eastAsia" w:ascii="宋体" w:hAnsi="宋体" w:cs="宋体"/>
          <w:b/>
          <w:color w:val="auto"/>
          <w:spacing w:val="20"/>
          <w:szCs w:val="21"/>
          <w:highlight w:val="none"/>
        </w:rPr>
        <w:t>格式</w:t>
      </w:r>
      <w:r>
        <w:rPr>
          <w:rFonts w:hint="eastAsia" w:ascii="宋体" w:hAnsi="宋体" w:cs="宋体"/>
          <w:b/>
          <w:color w:val="auto"/>
          <w:spacing w:val="20"/>
          <w:szCs w:val="21"/>
          <w:highlight w:val="none"/>
          <w:lang w:val="en-US" w:eastAsia="zh-CN"/>
        </w:rPr>
        <w:t>五</w:t>
      </w:r>
      <w:r>
        <w:rPr>
          <w:rFonts w:hint="eastAsia" w:ascii="宋体" w:hAnsi="宋体" w:cs="宋体"/>
          <w:b/>
          <w:color w:val="auto"/>
          <w:spacing w:val="20"/>
          <w:szCs w:val="21"/>
          <w:highlight w:val="none"/>
        </w:rPr>
        <w:t>、法定代表人授权函</w:t>
      </w:r>
    </w:p>
    <w:p w14:paraId="3506311D">
      <w:pPr>
        <w:spacing w:line="360" w:lineRule="auto"/>
        <w:jc w:val="left"/>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rPr>
        <w:t>致：</w:t>
      </w:r>
      <w:r>
        <w:rPr>
          <w:rFonts w:hint="eastAsia" w:ascii="宋体" w:hAnsi="宋体" w:cs="宋体"/>
          <w:color w:val="auto"/>
          <w:spacing w:val="-4"/>
          <w:szCs w:val="21"/>
          <w:highlight w:val="none"/>
          <w:lang w:eastAsia="zh-CN"/>
        </w:rPr>
        <w:t>舟山市定海区人民政府办公室</w:t>
      </w:r>
    </w:p>
    <w:p w14:paraId="7899E77D">
      <w:pPr>
        <w:spacing w:line="360" w:lineRule="auto"/>
        <w:ind w:right="-89"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浙江天勤信息技术监理有限公司</w:t>
      </w:r>
    </w:p>
    <w:p w14:paraId="217BF1B7">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我</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（姓名）系</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eastAsia="zh-CN"/>
        </w:rPr>
        <w:t>响应人</w:t>
      </w:r>
      <w:r>
        <w:rPr>
          <w:rFonts w:hint="eastAsia" w:ascii="宋体" w:hAnsi="宋体" w:cs="宋体"/>
          <w:color w:val="auto"/>
          <w:spacing w:val="-4"/>
          <w:szCs w:val="21"/>
          <w:highlight w:val="none"/>
        </w:rPr>
        <w:t>名称）的法定代表人，现授权委托本单位在职职工</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（姓名）(身份证号码：</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)以我方的名义参加</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（项目名称）（项目编号）的投标活动，并代表我方全权办理针对上述项目的投标、开标、评标、签约等具体事务和签署相关文件。</w:t>
      </w:r>
    </w:p>
    <w:p w14:paraId="3D48059D">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我方对被授权人的签名负全部责任。</w:t>
      </w:r>
    </w:p>
    <w:p w14:paraId="0A3508AF">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在撤销授权的书面通知以前，本授权函一直有效。被授权人在授权函有效期内签署的所有文件不因授权的撤销而失效。</w:t>
      </w:r>
    </w:p>
    <w:p w14:paraId="72C92F06">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被授权人无转委托权，特此委托。</w:t>
      </w:r>
    </w:p>
    <w:p w14:paraId="5E550B3B">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 xml:space="preserve">被授权人（签字或盖章）：                           法定代表人（签字或盖章）：          </w:t>
      </w:r>
    </w:p>
    <w:p w14:paraId="446A3BC7">
      <w:pPr>
        <w:spacing w:line="360" w:lineRule="auto"/>
        <w:ind w:right="-89" w:firstLine="404" w:firstLineChars="200"/>
        <w:jc w:val="left"/>
        <w:rPr>
          <w:rFonts w:ascii="宋体" w:hAnsi="宋体" w:cs="宋体"/>
          <w:color w:val="auto"/>
          <w:spacing w:val="-4"/>
          <w:szCs w:val="21"/>
          <w:highlight w:val="none"/>
        </w:rPr>
      </w:pPr>
      <w:r>
        <w:rPr>
          <w:rFonts w:hint="eastAsia" w:ascii="宋体" w:hAnsi="宋体" w:cs="宋体"/>
          <w:color w:val="auto"/>
          <w:spacing w:val="-4"/>
          <w:szCs w:val="21"/>
          <w:highlight w:val="none"/>
        </w:rPr>
        <w:t xml:space="preserve">被授权人联系电话：                          </w:t>
      </w:r>
      <w:r>
        <w:rPr>
          <w:rFonts w:ascii="宋体" w:hAnsi="宋体" w:cs="宋体"/>
          <w:color w:val="auto"/>
          <w:spacing w:val="-4"/>
          <w:szCs w:val="21"/>
          <w:highlight w:val="none"/>
        </w:rPr>
        <w:t xml:space="preserve"> </w:t>
      </w:r>
      <w:r>
        <w:rPr>
          <w:rFonts w:hint="eastAsia" w:ascii="宋体" w:hAnsi="宋体" w:cs="宋体"/>
          <w:color w:val="auto"/>
          <w:spacing w:val="-4"/>
          <w:szCs w:val="21"/>
          <w:highlight w:val="none"/>
          <w:lang w:val="en-US" w:eastAsia="zh-CN"/>
        </w:rPr>
        <w:t xml:space="preserve">      </w:t>
      </w:r>
      <w:r>
        <w:rPr>
          <w:rFonts w:hint="eastAsia" w:ascii="宋体" w:hAnsi="宋体" w:cs="宋体"/>
          <w:color w:val="auto"/>
          <w:spacing w:val="-4"/>
          <w:szCs w:val="21"/>
          <w:highlight w:val="none"/>
        </w:rPr>
        <w:t>法定代表人联系电话：</w:t>
      </w:r>
    </w:p>
    <w:p w14:paraId="004CD0A4">
      <w:pPr>
        <w:spacing w:line="360" w:lineRule="auto"/>
        <w:ind w:right="-89" w:firstLine="4444" w:firstLineChars="2200"/>
        <w:jc w:val="left"/>
        <w:rPr>
          <w:rFonts w:ascii="宋体" w:hAnsi="宋体" w:cs="宋体"/>
          <w:color w:val="auto"/>
          <w:spacing w:val="-4"/>
          <w:szCs w:val="21"/>
          <w:highlight w:val="none"/>
        </w:rPr>
      </w:pPr>
    </w:p>
    <w:p w14:paraId="2587ABF2">
      <w:pPr>
        <w:spacing w:line="360" w:lineRule="auto"/>
        <w:ind w:right="-89" w:firstLine="4444" w:firstLineChars="2200"/>
        <w:jc w:val="left"/>
        <w:rPr>
          <w:rFonts w:ascii="宋体" w:hAnsi="宋体" w:cs="宋体"/>
          <w:color w:val="auto"/>
          <w:spacing w:val="-4"/>
          <w:szCs w:val="21"/>
          <w:highlight w:val="none"/>
        </w:rPr>
      </w:pPr>
    </w:p>
    <w:p w14:paraId="2362F38A">
      <w:pPr>
        <w:spacing w:line="360" w:lineRule="auto"/>
        <w:ind w:right="-89" w:firstLine="4444" w:firstLineChars="2200"/>
        <w:jc w:val="left"/>
        <w:rPr>
          <w:rFonts w:ascii="宋体" w:hAnsi="宋体" w:cs="宋体"/>
          <w:color w:val="auto"/>
          <w:spacing w:val="-4"/>
          <w:szCs w:val="21"/>
          <w:highlight w:val="none"/>
        </w:rPr>
      </w:pPr>
      <w:r>
        <w:rPr>
          <w:rFonts w:hint="eastAsia" w:ascii="宋体" w:hAnsi="宋体" w:cs="宋体"/>
          <w:color w:val="auto"/>
          <w:spacing w:val="-4"/>
          <w:szCs w:val="21"/>
          <w:highlight w:val="none"/>
        </w:rPr>
        <w:t xml:space="preserve">                              </w:t>
      </w:r>
      <w:r>
        <w:rPr>
          <w:rFonts w:hint="eastAsia" w:ascii="宋体" w:hAnsi="宋体" w:cs="宋体"/>
          <w:color w:val="auto"/>
          <w:spacing w:val="-4"/>
          <w:szCs w:val="21"/>
          <w:highlight w:val="none"/>
          <w:lang w:eastAsia="zh-CN"/>
        </w:rPr>
        <w:t>响应人</w:t>
      </w:r>
      <w:r>
        <w:rPr>
          <w:rFonts w:hint="eastAsia" w:ascii="宋体" w:hAnsi="宋体" w:cs="宋体"/>
          <w:color w:val="auto"/>
          <w:spacing w:val="-4"/>
          <w:szCs w:val="21"/>
          <w:highlight w:val="none"/>
        </w:rPr>
        <w:t>公章：</w:t>
      </w:r>
    </w:p>
    <w:p w14:paraId="0FB41123">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 xml:space="preserve">                                                                   </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 xml:space="preserve"> 年</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月</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rPr>
        <w:t>日</w:t>
      </w:r>
    </w:p>
    <w:p w14:paraId="774FDBB8">
      <w:pPr>
        <w:spacing w:line="360" w:lineRule="auto"/>
        <w:rPr>
          <w:rFonts w:ascii="宋体" w:hAnsi="宋体" w:cs="宋体"/>
          <w:color w:val="auto"/>
          <w:spacing w:val="-4"/>
          <w:szCs w:val="21"/>
          <w:highlight w:val="none"/>
        </w:rPr>
      </w:pPr>
    </w:p>
    <w:p w14:paraId="3094314C">
      <w:pPr>
        <w:adjustRightInd w:val="0"/>
        <w:spacing w:line="360" w:lineRule="auto"/>
        <w:textAlignment w:val="baseline"/>
        <w:rPr>
          <w:rFonts w:ascii="宋体" w:hAnsi="宋体" w:cs="宋体"/>
          <w:b/>
          <w:color w:val="auto"/>
          <w:spacing w:val="20"/>
          <w:szCs w:val="21"/>
          <w:highlight w:val="none"/>
        </w:rPr>
      </w:pPr>
    </w:p>
    <w:p w14:paraId="5D9BFA20">
      <w:pPr>
        <w:adjustRightInd w:val="0"/>
        <w:spacing w:line="360" w:lineRule="auto"/>
        <w:textAlignment w:val="baseline"/>
        <w:rPr>
          <w:rFonts w:ascii="宋体" w:hAnsi="宋体" w:cs="宋体"/>
          <w:b/>
          <w:color w:val="auto"/>
          <w:spacing w:val="20"/>
          <w:kern w:val="0"/>
          <w:szCs w:val="21"/>
          <w:highlight w:val="none"/>
        </w:rPr>
      </w:pPr>
    </w:p>
    <w:p w14:paraId="48632A78">
      <w:pPr>
        <w:snapToGrid w:val="0"/>
        <w:spacing w:line="360" w:lineRule="auto"/>
        <w:ind w:firstLine="415" w:firstLineChars="198"/>
        <w:rPr>
          <w:rFonts w:ascii="宋体" w:hAnsi="宋体" w:cs="宋体"/>
          <w:color w:val="auto"/>
          <w:szCs w:val="21"/>
          <w:highlight w:val="none"/>
        </w:rPr>
      </w:pPr>
    </w:p>
    <w:p w14:paraId="023D5D08">
      <w:pPr>
        <w:adjustRightInd w:val="0"/>
        <w:spacing w:line="360" w:lineRule="auto"/>
        <w:textAlignment w:val="baseline"/>
        <w:rPr>
          <w:rFonts w:ascii="宋体" w:hAnsi="宋体" w:cs="宋体"/>
          <w:b/>
          <w:color w:val="auto"/>
          <w:spacing w:val="20"/>
          <w:kern w:val="0"/>
          <w:szCs w:val="21"/>
          <w:highlight w:val="none"/>
        </w:rPr>
      </w:pPr>
    </w:p>
    <w:p w14:paraId="6CD3DABC">
      <w:pPr>
        <w:adjustRightInd w:val="0"/>
        <w:spacing w:line="360" w:lineRule="auto"/>
        <w:textAlignment w:val="baseline"/>
        <w:rPr>
          <w:rFonts w:ascii="宋体" w:hAnsi="宋体" w:cs="宋体"/>
          <w:b/>
          <w:color w:val="auto"/>
          <w:spacing w:val="20"/>
          <w:kern w:val="0"/>
          <w:szCs w:val="21"/>
          <w:highlight w:val="none"/>
        </w:rPr>
      </w:pPr>
    </w:p>
    <w:p w14:paraId="133BBCBC">
      <w:pPr>
        <w:adjustRightInd w:val="0"/>
        <w:spacing w:line="360" w:lineRule="auto"/>
        <w:textAlignment w:val="baseline"/>
        <w:rPr>
          <w:rFonts w:ascii="宋体" w:hAnsi="宋体" w:cs="宋体"/>
          <w:b/>
          <w:color w:val="auto"/>
          <w:spacing w:val="20"/>
          <w:kern w:val="0"/>
          <w:szCs w:val="21"/>
          <w:highlight w:val="none"/>
        </w:rPr>
      </w:pPr>
    </w:p>
    <w:p w14:paraId="39686193">
      <w:pPr>
        <w:adjustRightInd w:val="0"/>
        <w:spacing w:line="360" w:lineRule="auto"/>
        <w:textAlignment w:val="baseline"/>
        <w:rPr>
          <w:rFonts w:ascii="宋体" w:hAnsi="宋体" w:cs="宋体"/>
          <w:b/>
          <w:color w:val="auto"/>
          <w:spacing w:val="20"/>
          <w:kern w:val="0"/>
          <w:szCs w:val="21"/>
          <w:highlight w:val="none"/>
        </w:rPr>
      </w:pPr>
    </w:p>
    <w:p w14:paraId="61D9F572">
      <w:pPr>
        <w:adjustRightInd w:val="0"/>
        <w:spacing w:line="360" w:lineRule="auto"/>
        <w:textAlignment w:val="baseline"/>
        <w:rPr>
          <w:rFonts w:ascii="宋体" w:hAnsi="宋体" w:cs="宋体"/>
          <w:b/>
          <w:color w:val="auto"/>
          <w:spacing w:val="20"/>
          <w:kern w:val="0"/>
          <w:szCs w:val="21"/>
          <w:highlight w:val="none"/>
        </w:rPr>
      </w:pPr>
    </w:p>
    <w:p w14:paraId="32479B56">
      <w:pPr>
        <w:adjustRightInd w:val="0"/>
        <w:spacing w:line="360" w:lineRule="auto"/>
        <w:textAlignment w:val="baseline"/>
        <w:rPr>
          <w:rFonts w:ascii="宋体" w:hAnsi="宋体" w:cs="宋体"/>
          <w:b/>
          <w:color w:val="auto"/>
          <w:spacing w:val="20"/>
          <w:kern w:val="0"/>
          <w:szCs w:val="21"/>
          <w:highlight w:val="none"/>
        </w:rPr>
      </w:pPr>
    </w:p>
    <w:p w14:paraId="58B18741">
      <w:pPr>
        <w:rPr>
          <w:rFonts w:hint="eastAsia" w:ascii="宋体" w:hAnsi="宋体" w:cs="宋体"/>
          <w:b/>
          <w:color w:val="auto"/>
          <w:spacing w:val="20"/>
          <w:kern w:val="0"/>
          <w:szCs w:val="21"/>
          <w:highlight w:val="none"/>
          <w:lang w:val="en-US" w:eastAsia="zh-CN"/>
        </w:rPr>
      </w:pPr>
      <w:r>
        <w:rPr>
          <w:rFonts w:hint="eastAsia" w:ascii="宋体" w:hAnsi="宋体" w:cs="宋体"/>
          <w:b/>
          <w:color w:val="auto"/>
          <w:spacing w:val="20"/>
          <w:kern w:val="0"/>
          <w:szCs w:val="21"/>
          <w:highlight w:val="none"/>
          <w:lang w:val="en-US" w:eastAsia="zh-CN"/>
        </w:rPr>
        <w:br w:type="page"/>
      </w:r>
    </w:p>
    <w:p w14:paraId="0E4D48DB">
      <w:pPr>
        <w:spacing w:line="360" w:lineRule="auto"/>
        <w:outlineLvl w:val="2"/>
        <w:rPr>
          <w:szCs w:val="21"/>
          <w:highlight w:val="none"/>
        </w:rPr>
      </w:pPr>
      <w:r>
        <w:rPr>
          <w:rFonts w:hint="eastAsia" w:ascii="宋体" w:hAnsi="宋体" w:cs="宋体"/>
          <w:b/>
          <w:szCs w:val="21"/>
          <w:highlight w:val="none"/>
        </w:rPr>
        <w:t>格式</w:t>
      </w:r>
      <w:r>
        <w:rPr>
          <w:rFonts w:hint="eastAsia" w:ascii="宋体" w:hAnsi="宋体" w:cs="宋体"/>
          <w:b/>
          <w:szCs w:val="21"/>
          <w:highlight w:val="none"/>
          <w:lang w:val="en-US" w:eastAsia="zh-CN"/>
        </w:rPr>
        <w:t>六</w:t>
      </w:r>
      <w:r>
        <w:rPr>
          <w:rFonts w:hint="eastAsia" w:ascii="宋体" w:hAnsi="宋体" w:cs="宋体"/>
          <w:b/>
          <w:szCs w:val="21"/>
          <w:highlight w:val="none"/>
        </w:rPr>
        <w:t>、相关业绩</w:t>
      </w:r>
      <w:r>
        <w:rPr>
          <w:rFonts w:hint="eastAsia" w:ascii="宋体" w:hAnsi="宋体" w:cs="宋体"/>
          <w:b/>
          <w:bCs/>
          <w:szCs w:val="21"/>
          <w:highlight w:val="none"/>
        </w:rPr>
        <w:t>（格式仅供参考）</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585"/>
        <w:gridCol w:w="3291"/>
        <w:gridCol w:w="1225"/>
        <w:gridCol w:w="1585"/>
        <w:gridCol w:w="1093"/>
      </w:tblGrid>
      <w:tr w14:paraId="6734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noWrap w:val="0"/>
            <w:vAlign w:val="center"/>
          </w:tcPr>
          <w:p w14:paraId="2603EA13">
            <w:pPr>
              <w:keepNext w:val="0"/>
              <w:keepLines w:val="0"/>
              <w:suppressLineNumbers w:val="0"/>
              <w:spacing w:before="0" w:beforeAutospacing="0" w:after="0" w:afterAutospacing="0" w:line="480" w:lineRule="auto"/>
              <w:ind w:left="0" w:right="0"/>
              <w:jc w:val="center"/>
              <w:rPr>
                <w:rFonts w:hint="default" w:ascii="宋体" w:hAnsi="宋体" w:cs="宋体"/>
                <w:b/>
                <w:szCs w:val="21"/>
                <w:highlight w:val="none"/>
              </w:rPr>
            </w:pPr>
            <w:r>
              <w:rPr>
                <w:rFonts w:hint="eastAsia" w:ascii="宋体" w:hAnsi="宋体" w:cs="宋体"/>
                <w:b/>
                <w:szCs w:val="21"/>
                <w:highlight w:val="none"/>
              </w:rPr>
              <w:t>序号</w:t>
            </w:r>
          </w:p>
        </w:tc>
        <w:tc>
          <w:tcPr>
            <w:tcW w:w="1645" w:type="dxa"/>
            <w:noWrap w:val="0"/>
            <w:vAlign w:val="center"/>
          </w:tcPr>
          <w:p w14:paraId="3B40915E">
            <w:pPr>
              <w:keepNext w:val="0"/>
              <w:keepLines w:val="0"/>
              <w:suppressLineNumbers w:val="0"/>
              <w:spacing w:before="0" w:beforeAutospacing="0" w:after="0" w:afterAutospacing="0" w:line="480" w:lineRule="auto"/>
              <w:ind w:left="0" w:right="0"/>
              <w:jc w:val="center"/>
              <w:rPr>
                <w:rFonts w:hint="default" w:ascii="宋体" w:hAnsi="宋体" w:cs="宋体"/>
                <w:b/>
                <w:szCs w:val="21"/>
                <w:highlight w:val="none"/>
              </w:rPr>
            </w:pPr>
            <w:r>
              <w:rPr>
                <w:rFonts w:hint="eastAsia" w:ascii="宋体" w:hAnsi="宋体" w:cs="宋体"/>
                <w:b/>
                <w:szCs w:val="21"/>
                <w:highlight w:val="none"/>
              </w:rPr>
              <w:t>业主名称</w:t>
            </w:r>
          </w:p>
        </w:tc>
        <w:tc>
          <w:tcPr>
            <w:tcW w:w="3440" w:type="dxa"/>
            <w:noWrap w:val="0"/>
            <w:vAlign w:val="center"/>
          </w:tcPr>
          <w:p w14:paraId="1673D390">
            <w:pPr>
              <w:keepNext w:val="0"/>
              <w:keepLines w:val="0"/>
              <w:suppressLineNumbers w:val="0"/>
              <w:spacing w:before="0" w:beforeAutospacing="0" w:after="0" w:afterAutospacing="0" w:line="480" w:lineRule="auto"/>
              <w:ind w:left="0" w:right="0"/>
              <w:jc w:val="center"/>
              <w:rPr>
                <w:rFonts w:hint="default" w:ascii="宋体" w:hAnsi="宋体" w:cs="宋体"/>
                <w:b/>
                <w:szCs w:val="21"/>
                <w:highlight w:val="none"/>
              </w:rPr>
            </w:pPr>
            <w:r>
              <w:rPr>
                <w:rFonts w:hint="eastAsia" w:ascii="宋体" w:hAnsi="宋体" w:cs="宋体"/>
                <w:b/>
                <w:szCs w:val="21"/>
                <w:highlight w:val="none"/>
              </w:rPr>
              <w:t>项目名称</w:t>
            </w:r>
          </w:p>
        </w:tc>
        <w:tc>
          <w:tcPr>
            <w:tcW w:w="1266" w:type="dxa"/>
            <w:noWrap w:val="0"/>
            <w:vAlign w:val="center"/>
          </w:tcPr>
          <w:p w14:paraId="1587CA7C">
            <w:pPr>
              <w:keepNext w:val="0"/>
              <w:keepLines w:val="0"/>
              <w:suppressLineNumbers w:val="0"/>
              <w:spacing w:before="0" w:beforeAutospacing="0" w:after="0" w:afterAutospacing="0" w:line="480" w:lineRule="auto"/>
              <w:ind w:left="0" w:right="0"/>
              <w:jc w:val="center"/>
              <w:rPr>
                <w:rFonts w:hint="default" w:ascii="宋体" w:hAnsi="宋体" w:cs="宋体"/>
                <w:b/>
                <w:szCs w:val="21"/>
                <w:highlight w:val="none"/>
              </w:rPr>
            </w:pPr>
            <w:r>
              <w:rPr>
                <w:rFonts w:hint="eastAsia" w:ascii="宋体" w:hAnsi="宋体" w:cs="宋体"/>
                <w:b/>
                <w:szCs w:val="21"/>
                <w:highlight w:val="none"/>
              </w:rPr>
              <w:t>签订日期</w:t>
            </w:r>
          </w:p>
        </w:tc>
        <w:tc>
          <w:tcPr>
            <w:tcW w:w="1645" w:type="dxa"/>
            <w:noWrap w:val="0"/>
            <w:vAlign w:val="center"/>
          </w:tcPr>
          <w:p w14:paraId="5EDAF12E">
            <w:pPr>
              <w:keepNext w:val="0"/>
              <w:keepLines w:val="0"/>
              <w:suppressLineNumbers w:val="0"/>
              <w:spacing w:before="0" w:beforeAutospacing="0" w:after="0" w:afterAutospacing="0" w:line="480" w:lineRule="auto"/>
              <w:ind w:left="0" w:right="0"/>
              <w:jc w:val="center"/>
              <w:rPr>
                <w:rFonts w:hint="default" w:ascii="宋体" w:hAnsi="宋体" w:cs="宋体"/>
                <w:b/>
                <w:szCs w:val="21"/>
                <w:highlight w:val="none"/>
              </w:rPr>
            </w:pPr>
            <w:r>
              <w:rPr>
                <w:rFonts w:hint="eastAsia" w:ascii="宋体" w:hAnsi="宋体" w:cs="宋体"/>
                <w:b/>
                <w:szCs w:val="21"/>
                <w:highlight w:val="none"/>
              </w:rPr>
              <w:t>业主联系人及联系方式</w:t>
            </w:r>
          </w:p>
        </w:tc>
        <w:tc>
          <w:tcPr>
            <w:tcW w:w="1128" w:type="dxa"/>
            <w:noWrap w:val="0"/>
            <w:vAlign w:val="center"/>
          </w:tcPr>
          <w:p w14:paraId="63A12B82">
            <w:pPr>
              <w:keepNext w:val="0"/>
              <w:keepLines w:val="0"/>
              <w:suppressLineNumbers w:val="0"/>
              <w:snapToGrid w:val="0"/>
              <w:spacing w:before="0" w:beforeAutospacing="0" w:after="0" w:afterAutospacing="0" w:line="480" w:lineRule="auto"/>
              <w:ind w:left="0" w:right="0"/>
              <w:jc w:val="center"/>
              <w:rPr>
                <w:rFonts w:hint="default" w:ascii="宋体" w:hAnsi="宋体" w:cs="宋体"/>
                <w:b/>
                <w:szCs w:val="21"/>
                <w:highlight w:val="none"/>
              </w:rPr>
            </w:pPr>
            <w:r>
              <w:rPr>
                <w:rFonts w:hint="eastAsia" w:ascii="宋体" w:hAnsi="宋体" w:cs="宋体"/>
                <w:b/>
                <w:szCs w:val="21"/>
                <w:highlight w:val="none"/>
              </w:rPr>
              <w:t>附件</w:t>
            </w:r>
          </w:p>
          <w:p w14:paraId="70705D33">
            <w:pPr>
              <w:keepNext w:val="0"/>
              <w:keepLines w:val="0"/>
              <w:suppressLineNumbers w:val="0"/>
              <w:snapToGrid w:val="0"/>
              <w:spacing w:before="0" w:beforeAutospacing="0" w:after="0" w:afterAutospacing="0" w:line="480" w:lineRule="auto"/>
              <w:ind w:left="0" w:right="0"/>
              <w:jc w:val="center"/>
              <w:rPr>
                <w:rFonts w:hint="default" w:ascii="宋体" w:hAnsi="宋体" w:cs="宋体"/>
                <w:b/>
                <w:szCs w:val="21"/>
                <w:highlight w:val="none"/>
              </w:rPr>
            </w:pPr>
            <w:r>
              <w:rPr>
                <w:rFonts w:hint="eastAsia" w:ascii="宋体" w:hAnsi="宋体" w:cs="宋体"/>
                <w:b/>
                <w:szCs w:val="21"/>
                <w:highlight w:val="none"/>
              </w:rPr>
              <w:t>页码</w:t>
            </w:r>
          </w:p>
        </w:tc>
      </w:tr>
      <w:tr w14:paraId="2D5A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noWrap w:val="0"/>
            <w:vAlign w:val="top"/>
          </w:tcPr>
          <w:p w14:paraId="6A0C755D">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645" w:type="dxa"/>
            <w:noWrap w:val="0"/>
            <w:vAlign w:val="top"/>
          </w:tcPr>
          <w:p w14:paraId="43A55597">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3440" w:type="dxa"/>
            <w:noWrap w:val="0"/>
            <w:vAlign w:val="top"/>
          </w:tcPr>
          <w:p w14:paraId="4AB395E8">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266" w:type="dxa"/>
            <w:noWrap w:val="0"/>
            <w:vAlign w:val="top"/>
          </w:tcPr>
          <w:p w14:paraId="17A95173">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645" w:type="dxa"/>
            <w:noWrap w:val="0"/>
            <w:vAlign w:val="top"/>
          </w:tcPr>
          <w:p w14:paraId="740DB2BA">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128" w:type="dxa"/>
            <w:noWrap w:val="0"/>
            <w:vAlign w:val="top"/>
          </w:tcPr>
          <w:p w14:paraId="7AE827A5">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r>
      <w:tr w14:paraId="4D0D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noWrap w:val="0"/>
            <w:vAlign w:val="top"/>
          </w:tcPr>
          <w:p w14:paraId="16FE8EBE">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645" w:type="dxa"/>
            <w:noWrap w:val="0"/>
            <w:vAlign w:val="top"/>
          </w:tcPr>
          <w:p w14:paraId="72031C9E">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3440" w:type="dxa"/>
            <w:noWrap w:val="0"/>
            <w:vAlign w:val="top"/>
          </w:tcPr>
          <w:p w14:paraId="2E8ED1E0">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266" w:type="dxa"/>
            <w:noWrap w:val="0"/>
            <w:vAlign w:val="top"/>
          </w:tcPr>
          <w:p w14:paraId="3EFEA89B">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645" w:type="dxa"/>
            <w:noWrap w:val="0"/>
            <w:vAlign w:val="top"/>
          </w:tcPr>
          <w:p w14:paraId="673C149E">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128" w:type="dxa"/>
            <w:noWrap w:val="0"/>
            <w:vAlign w:val="top"/>
          </w:tcPr>
          <w:p w14:paraId="64D8B259">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r>
      <w:tr w14:paraId="1240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noWrap w:val="0"/>
            <w:vAlign w:val="top"/>
          </w:tcPr>
          <w:p w14:paraId="32D77492">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645" w:type="dxa"/>
            <w:noWrap w:val="0"/>
            <w:vAlign w:val="top"/>
          </w:tcPr>
          <w:p w14:paraId="68B62C35">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3440" w:type="dxa"/>
            <w:noWrap w:val="0"/>
            <w:vAlign w:val="top"/>
          </w:tcPr>
          <w:p w14:paraId="302BA984">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266" w:type="dxa"/>
            <w:noWrap w:val="0"/>
            <w:vAlign w:val="top"/>
          </w:tcPr>
          <w:p w14:paraId="33AB148B">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645" w:type="dxa"/>
            <w:noWrap w:val="0"/>
            <w:vAlign w:val="top"/>
          </w:tcPr>
          <w:p w14:paraId="70A61901">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128" w:type="dxa"/>
            <w:noWrap w:val="0"/>
            <w:vAlign w:val="top"/>
          </w:tcPr>
          <w:p w14:paraId="7D8B86D9">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r>
      <w:tr w14:paraId="1587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noWrap w:val="0"/>
            <w:vAlign w:val="top"/>
          </w:tcPr>
          <w:p w14:paraId="73DC529D">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645" w:type="dxa"/>
            <w:noWrap w:val="0"/>
            <w:vAlign w:val="top"/>
          </w:tcPr>
          <w:p w14:paraId="76087794">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3440" w:type="dxa"/>
            <w:noWrap w:val="0"/>
            <w:vAlign w:val="top"/>
          </w:tcPr>
          <w:p w14:paraId="07D90B80">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266" w:type="dxa"/>
            <w:noWrap w:val="0"/>
            <w:vAlign w:val="top"/>
          </w:tcPr>
          <w:p w14:paraId="63CFF337">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645" w:type="dxa"/>
            <w:noWrap w:val="0"/>
            <w:vAlign w:val="top"/>
          </w:tcPr>
          <w:p w14:paraId="11E46A69">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c>
          <w:tcPr>
            <w:tcW w:w="1128" w:type="dxa"/>
            <w:noWrap w:val="0"/>
            <w:vAlign w:val="top"/>
          </w:tcPr>
          <w:p w14:paraId="6BC5FEB7">
            <w:pPr>
              <w:keepNext w:val="0"/>
              <w:keepLines w:val="0"/>
              <w:suppressLineNumbers w:val="0"/>
              <w:spacing w:before="0" w:beforeAutospacing="0" w:after="0" w:afterAutospacing="0" w:line="480" w:lineRule="auto"/>
              <w:ind w:left="0" w:right="0"/>
              <w:rPr>
                <w:rFonts w:hint="default" w:ascii="宋体" w:hAnsi="宋体" w:cs="宋体"/>
                <w:b/>
                <w:szCs w:val="21"/>
                <w:highlight w:val="none"/>
              </w:rPr>
            </w:pPr>
          </w:p>
        </w:tc>
      </w:tr>
    </w:tbl>
    <w:p w14:paraId="67857401">
      <w:pPr>
        <w:pStyle w:val="10"/>
        <w:rPr>
          <w:color w:val="auto"/>
          <w:highlight w:val="none"/>
        </w:rPr>
      </w:pPr>
    </w:p>
    <w:p w14:paraId="5B3ACB54">
      <w:pPr>
        <w:pStyle w:val="9"/>
        <w:rPr>
          <w:color w:val="auto"/>
          <w:highlight w:val="none"/>
        </w:rPr>
      </w:pPr>
    </w:p>
    <w:p w14:paraId="30B96252">
      <w:pPr>
        <w:rPr>
          <w:highlight w:val="none"/>
        </w:rPr>
      </w:pPr>
    </w:p>
    <w:p w14:paraId="44480CA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响应人</w:t>
      </w: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（加盖公章）  </w:t>
      </w:r>
    </w:p>
    <w:p w14:paraId="4DE5040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响应人</w:t>
      </w:r>
      <w:r>
        <w:rPr>
          <w:rFonts w:hint="eastAsia" w:ascii="宋体" w:hAnsi="宋体" w:cs="宋体"/>
          <w:color w:val="auto"/>
          <w:szCs w:val="21"/>
          <w:highlight w:val="none"/>
        </w:rPr>
        <w:t>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4"/>
          <w:szCs w:val="21"/>
          <w:highlight w:val="none"/>
        </w:rPr>
        <w:t>签字或盖章</w:t>
      </w:r>
      <w:r>
        <w:rPr>
          <w:rFonts w:hint="eastAsia" w:ascii="宋体" w:hAnsi="宋体" w:cs="宋体"/>
          <w:color w:val="auto"/>
          <w:szCs w:val="21"/>
          <w:highlight w:val="none"/>
        </w:rPr>
        <w:t>）</w:t>
      </w:r>
    </w:p>
    <w:p w14:paraId="3CB9354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6465003">
      <w:pPr>
        <w:adjustRightInd w:val="0"/>
        <w:spacing w:line="360" w:lineRule="auto"/>
        <w:textAlignment w:val="baseline"/>
        <w:rPr>
          <w:rFonts w:ascii="宋体" w:hAnsi="宋体" w:cs="宋体"/>
          <w:b/>
          <w:color w:val="auto"/>
          <w:spacing w:val="20"/>
          <w:kern w:val="0"/>
          <w:szCs w:val="21"/>
          <w:highlight w:val="none"/>
        </w:rPr>
      </w:pPr>
    </w:p>
    <w:p w14:paraId="43D5470A">
      <w:pPr>
        <w:rPr>
          <w:rFonts w:hint="eastAsia" w:ascii="宋体" w:hAnsi="宋体" w:cs="宋体"/>
          <w:b/>
          <w:color w:val="auto"/>
          <w:spacing w:val="20"/>
          <w:kern w:val="0"/>
          <w:szCs w:val="21"/>
          <w:highlight w:val="none"/>
          <w:lang w:val="en-US" w:eastAsia="zh-CN"/>
        </w:rPr>
      </w:pPr>
      <w:r>
        <w:rPr>
          <w:rFonts w:hint="eastAsia" w:ascii="宋体" w:hAnsi="宋体" w:cs="宋体"/>
          <w:b/>
          <w:color w:val="auto"/>
          <w:spacing w:val="20"/>
          <w:kern w:val="0"/>
          <w:szCs w:val="21"/>
          <w:highlight w:val="none"/>
          <w:lang w:val="en-US" w:eastAsia="zh-CN"/>
        </w:rPr>
        <w:br w:type="page"/>
      </w:r>
    </w:p>
    <w:p w14:paraId="088822E7">
      <w:pPr>
        <w:snapToGrid w:val="0"/>
        <w:spacing w:before="50" w:after="156" w:afterLines="50"/>
        <w:jc w:val="left"/>
        <w:outlineLvl w:val="2"/>
        <w:rPr>
          <w:rFonts w:ascii="宋体" w:hAnsi="宋体" w:cs="宋体"/>
          <w:b/>
          <w:bCs/>
          <w:szCs w:val="21"/>
          <w:highlight w:val="none"/>
        </w:rPr>
      </w:pPr>
      <w:r>
        <w:rPr>
          <w:rFonts w:hint="eastAsia" w:ascii="宋体" w:hAnsi="宋体" w:cs="宋体"/>
          <w:b/>
          <w:bCs/>
          <w:szCs w:val="21"/>
          <w:highlight w:val="none"/>
        </w:rPr>
        <w:t>格式</w:t>
      </w:r>
      <w:r>
        <w:rPr>
          <w:rFonts w:hint="eastAsia" w:ascii="宋体" w:hAnsi="宋体" w:cs="宋体"/>
          <w:b/>
          <w:bCs/>
          <w:szCs w:val="21"/>
          <w:highlight w:val="none"/>
          <w:lang w:val="en-US" w:eastAsia="zh-CN"/>
        </w:rPr>
        <w:t>七</w:t>
      </w:r>
      <w:r>
        <w:rPr>
          <w:rFonts w:hint="eastAsia" w:ascii="宋体" w:hAnsi="宋体" w:cs="宋体"/>
          <w:b/>
          <w:bCs/>
          <w:szCs w:val="21"/>
          <w:highlight w:val="none"/>
        </w:rPr>
        <w:t>、拟派项目团队（格式仅供参考）</w:t>
      </w:r>
    </w:p>
    <w:tbl>
      <w:tblPr>
        <w:tblStyle w:val="28"/>
        <w:tblW w:w="4998" w:type="pct"/>
        <w:jc w:val="center"/>
        <w:tblLayout w:type="autofit"/>
        <w:tblCellMar>
          <w:top w:w="57" w:type="dxa"/>
          <w:left w:w="57" w:type="dxa"/>
          <w:bottom w:w="57" w:type="dxa"/>
          <w:right w:w="57" w:type="dxa"/>
        </w:tblCellMar>
      </w:tblPr>
      <w:tblGrid>
        <w:gridCol w:w="715"/>
        <w:gridCol w:w="1117"/>
        <w:gridCol w:w="686"/>
        <w:gridCol w:w="823"/>
        <w:gridCol w:w="823"/>
        <w:gridCol w:w="961"/>
        <w:gridCol w:w="1098"/>
        <w:gridCol w:w="823"/>
        <w:gridCol w:w="1235"/>
        <w:gridCol w:w="1377"/>
      </w:tblGrid>
      <w:tr w14:paraId="07A9DD59">
        <w:tblPrEx>
          <w:tblCellMar>
            <w:top w:w="57" w:type="dxa"/>
            <w:left w:w="57" w:type="dxa"/>
            <w:bottom w:w="57" w:type="dxa"/>
            <w:right w:w="57" w:type="dxa"/>
          </w:tblCellMar>
        </w:tblPrEx>
        <w:trPr>
          <w:cantSplit/>
          <w:trHeight w:val="529"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4DDF36D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序号</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55E3891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姓 名</w:t>
            </w:r>
          </w:p>
        </w:tc>
        <w:tc>
          <w:tcPr>
            <w:tcW w:w="355" w:type="pct"/>
            <w:tcBorders>
              <w:top w:val="single" w:color="auto" w:sz="4" w:space="0"/>
              <w:left w:val="single" w:color="auto" w:sz="4" w:space="0"/>
              <w:bottom w:val="single" w:color="auto" w:sz="4" w:space="0"/>
              <w:right w:val="single" w:color="auto" w:sz="4" w:space="0"/>
            </w:tcBorders>
            <w:noWrap w:val="0"/>
            <w:vAlign w:val="center"/>
          </w:tcPr>
          <w:p w14:paraId="2DFA0B6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性别</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14F011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年龄</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65BF3825">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学 历</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5D00D2C6">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证书</w:t>
            </w:r>
          </w:p>
          <w:p w14:paraId="10A804F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名称</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29AD9261">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证书编号</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4D7BA2B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职称</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701D804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拟任本项目职务</w:t>
            </w:r>
          </w:p>
        </w:tc>
        <w:tc>
          <w:tcPr>
            <w:tcW w:w="712" w:type="pct"/>
            <w:tcBorders>
              <w:top w:val="single" w:color="auto" w:sz="4" w:space="0"/>
              <w:left w:val="single" w:color="auto" w:sz="4" w:space="0"/>
              <w:bottom w:val="single" w:color="auto" w:sz="4" w:space="0"/>
              <w:right w:val="single" w:color="auto" w:sz="4" w:space="0"/>
            </w:tcBorders>
            <w:noWrap w:val="0"/>
            <w:vAlign w:val="center"/>
          </w:tcPr>
          <w:p w14:paraId="188C362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备注</w:t>
            </w:r>
          </w:p>
        </w:tc>
      </w:tr>
      <w:tr w14:paraId="24D2907B">
        <w:tblPrEx>
          <w:tblCellMar>
            <w:top w:w="57" w:type="dxa"/>
            <w:left w:w="57" w:type="dxa"/>
            <w:bottom w:w="57" w:type="dxa"/>
            <w:right w:w="57" w:type="dxa"/>
          </w:tblCellMar>
        </w:tblPrEx>
        <w:trPr>
          <w:cantSplit/>
          <w:trHeight w:val="1022"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68F7855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1</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1D13C65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15207BB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6FD756A">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5DB739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5B02F1B2">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4ED42DE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0F4357C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4228CA6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712" w:type="pct"/>
            <w:tcBorders>
              <w:top w:val="single" w:color="auto" w:sz="4" w:space="0"/>
              <w:left w:val="single" w:color="auto" w:sz="4" w:space="0"/>
              <w:bottom w:val="single" w:color="auto" w:sz="4" w:space="0"/>
              <w:right w:val="single" w:color="auto" w:sz="4" w:space="0"/>
            </w:tcBorders>
            <w:noWrap w:val="0"/>
            <w:vAlign w:val="center"/>
          </w:tcPr>
          <w:p w14:paraId="4B8F5FA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581C1374">
        <w:tblPrEx>
          <w:tblCellMar>
            <w:top w:w="57" w:type="dxa"/>
            <w:left w:w="57" w:type="dxa"/>
            <w:bottom w:w="57" w:type="dxa"/>
            <w:right w:w="57" w:type="dxa"/>
          </w:tblCellMar>
        </w:tblPrEx>
        <w:trPr>
          <w:cantSplit/>
          <w:trHeight w:val="955"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1A287473">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2</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5B142F3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327E724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6ED88F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53C6A8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036358C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6BE5207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B43850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080C933D">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712" w:type="pct"/>
            <w:tcBorders>
              <w:top w:val="single" w:color="auto" w:sz="4" w:space="0"/>
              <w:left w:val="single" w:color="auto" w:sz="4" w:space="0"/>
              <w:bottom w:val="single" w:color="auto" w:sz="4" w:space="0"/>
              <w:right w:val="single" w:color="auto" w:sz="4" w:space="0"/>
            </w:tcBorders>
            <w:noWrap w:val="0"/>
            <w:vAlign w:val="center"/>
          </w:tcPr>
          <w:p w14:paraId="4BE33BEE">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r w14:paraId="787E957D">
        <w:tblPrEx>
          <w:tblCellMar>
            <w:top w:w="57" w:type="dxa"/>
            <w:left w:w="57" w:type="dxa"/>
            <w:bottom w:w="57" w:type="dxa"/>
            <w:right w:w="57" w:type="dxa"/>
          </w:tblCellMar>
        </w:tblPrEx>
        <w:trPr>
          <w:cantSplit/>
          <w:trHeight w:val="1154"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75CC0D10">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3</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26B1367C">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r>
              <w:rPr>
                <w:rFonts w:hint="eastAsia" w:ascii="宋体" w:hAnsi="宋体" w:cs="宋体"/>
                <w:szCs w:val="21"/>
                <w:highlight w:val="none"/>
              </w:rPr>
              <w:t>......</w:t>
            </w:r>
          </w:p>
        </w:tc>
        <w:tc>
          <w:tcPr>
            <w:tcW w:w="355" w:type="pct"/>
            <w:tcBorders>
              <w:top w:val="single" w:color="auto" w:sz="4" w:space="0"/>
              <w:left w:val="single" w:color="auto" w:sz="4" w:space="0"/>
              <w:bottom w:val="single" w:color="auto" w:sz="4" w:space="0"/>
              <w:right w:val="single" w:color="auto" w:sz="4" w:space="0"/>
            </w:tcBorders>
            <w:noWrap w:val="0"/>
            <w:vAlign w:val="center"/>
          </w:tcPr>
          <w:p w14:paraId="28D28CB4">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0F516009">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F11AF9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02986C1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51296ED7">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71610B8">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52AF333B">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c>
          <w:tcPr>
            <w:tcW w:w="712" w:type="pct"/>
            <w:tcBorders>
              <w:top w:val="single" w:color="auto" w:sz="4" w:space="0"/>
              <w:left w:val="single" w:color="auto" w:sz="4" w:space="0"/>
              <w:bottom w:val="single" w:color="auto" w:sz="4" w:space="0"/>
              <w:right w:val="single" w:color="auto" w:sz="4" w:space="0"/>
            </w:tcBorders>
            <w:noWrap w:val="0"/>
            <w:vAlign w:val="center"/>
          </w:tcPr>
          <w:p w14:paraId="0F6D4F8F">
            <w:pPr>
              <w:keepNext w:val="0"/>
              <w:keepLines w:val="0"/>
              <w:suppressLineNumbers w:val="0"/>
              <w:spacing w:before="0" w:beforeAutospacing="0" w:after="0" w:afterAutospacing="0" w:line="360" w:lineRule="auto"/>
              <w:ind w:left="0" w:right="0"/>
              <w:jc w:val="center"/>
              <w:rPr>
                <w:rFonts w:hint="default" w:ascii="宋体" w:hAnsi="宋体" w:cs="宋体"/>
                <w:szCs w:val="21"/>
                <w:highlight w:val="none"/>
              </w:rPr>
            </w:pPr>
          </w:p>
        </w:tc>
      </w:tr>
    </w:tbl>
    <w:p w14:paraId="59B2077E">
      <w:pPr>
        <w:snapToGrid w:val="0"/>
        <w:spacing w:line="480" w:lineRule="auto"/>
        <w:rPr>
          <w:rFonts w:ascii="宋体" w:hAnsi="宋体" w:cs="宋体"/>
          <w:b/>
          <w:bCs/>
          <w:szCs w:val="21"/>
          <w:highlight w:val="none"/>
        </w:rPr>
      </w:pPr>
      <w:r>
        <w:rPr>
          <w:rFonts w:hint="eastAsia" w:ascii="宋体" w:hAnsi="宋体" w:cs="宋体"/>
          <w:b/>
          <w:bCs/>
          <w:szCs w:val="21"/>
          <w:highlight w:val="none"/>
        </w:rPr>
        <w:t>注：1、在填写时，如本表格不适合投标单位的实际情况，可根据本表格式自行划表填写。</w:t>
      </w:r>
    </w:p>
    <w:p w14:paraId="50D54092">
      <w:pPr>
        <w:snapToGrid w:val="0"/>
        <w:spacing w:line="480" w:lineRule="auto"/>
        <w:ind w:firstLine="422" w:firstLineChars="200"/>
        <w:rPr>
          <w:rFonts w:ascii="宋体" w:hAnsi="宋体" w:cs="宋体"/>
          <w:b/>
          <w:bCs/>
          <w:szCs w:val="21"/>
          <w:highlight w:val="none"/>
        </w:rPr>
      </w:pPr>
      <w:r>
        <w:rPr>
          <w:rFonts w:hint="eastAsia" w:ascii="宋体" w:hAnsi="宋体" w:cs="宋体"/>
          <w:b/>
          <w:bCs/>
          <w:szCs w:val="21"/>
          <w:highlight w:val="none"/>
        </w:rPr>
        <w:t>2、需附人员专业证书、职称证书、</w:t>
      </w:r>
      <w:r>
        <w:rPr>
          <w:rFonts w:hint="eastAsia" w:ascii="宋体" w:hAnsi="宋体" w:cs="宋体"/>
          <w:b/>
          <w:bCs/>
          <w:szCs w:val="21"/>
          <w:highlight w:val="none"/>
          <w:lang w:val="en-US" w:eastAsia="zh-CN"/>
        </w:rPr>
        <w:t>响应人</w:t>
      </w:r>
      <w:r>
        <w:rPr>
          <w:rFonts w:hint="eastAsia" w:ascii="宋体" w:hAnsi="宋体" w:cs="宋体"/>
          <w:b/>
          <w:bCs/>
          <w:szCs w:val="21"/>
          <w:highlight w:val="none"/>
        </w:rPr>
        <w:t>为其缴纳的社保证明等相关证明材料扫描件。</w:t>
      </w:r>
    </w:p>
    <w:p w14:paraId="2E8551C2">
      <w:pPr>
        <w:spacing w:line="480" w:lineRule="auto"/>
        <w:rPr>
          <w:rFonts w:ascii="宋体" w:hAnsi="宋体" w:cs="宋体"/>
          <w:szCs w:val="21"/>
          <w:highlight w:val="none"/>
        </w:rPr>
      </w:pPr>
    </w:p>
    <w:p w14:paraId="72053696">
      <w:pPr>
        <w:spacing w:line="480" w:lineRule="auto"/>
        <w:rPr>
          <w:rFonts w:hint="eastAsia" w:ascii="宋体" w:hAnsi="宋体" w:cs="宋体"/>
          <w:color w:val="auto"/>
          <w:sz w:val="18"/>
          <w:szCs w:val="18"/>
          <w:highlight w:val="none"/>
        </w:rPr>
      </w:pPr>
    </w:p>
    <w:p w14:paraId="22940C42">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lang w:eastAsia="zh-CN"/>
        </w:rPr>
        <w:t>响应人</w:t>
      </w:r>
      <w:r>
        <w:rPr>
          <w:rFonts w:hint="eastAsia" w:ascii="宋体" w:hAnsi="宋体" w:cs="宋体"/>
          <w:color w:val="auto"/>
          <w:szCs w:val="21"/>
          <w:highlight w:val="none"/>
        </w:rPr>
        <w:t>名称：</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 xml:space="preserve">（加盖公章）  </w:t>
      </w:r>
    </w:p>
    <w:p w14:paraId="71B31CEC">
      <w:pPr>
        <w:spacing w:line="480" w:lineRule="auto"/>
        <w:rPr>
          <w:rFonts w:hint="eastAsia" w:ascii="宋体" w:hAnsi="宋体" w:cs="宋体"/>
          <w:color w:val="auto"/>
          <w:szCs w:val="21"/>
          <w:highlight w:val="none"/>
        </w:rPr>
      </w:pPr>
      <w:r>
        <w:rPr>
          <w:rFonts w:hint="eastAsia" w:ascii="宋体" w:hAnsi="宋体" w:cs="宋体"/>
          <w:color w:val="auto"/>
          <w:spacing w:val="-4"/>
          <w:szCs w:val="21"/>
          <w:highlight w:val="none"/>
          <w:lang w:eastAsia="zh-CN"/>
        </w:rPr>
        <w:t>响应人</w:t>
      </w:r>
      <w:r>
        <w:rPr>
          <w:rFonts w:hint="eastAsia" w:ascii="宋体" w:hAnsi="宋体" w:cs="宋体"/>
          <w:color w:val="auto"/>
          <w:spacing w:val="-4"/>
          <w:szCs w:val="21"/>
          <w:highlight w:val="none"/>
        </w:rPr>
        <w:t>代表</w:t>
      </w:r>
      <w:r>
        <w:rPr>
          <w:rFonts w:hint="eastAsia" w:ascii="宋体" w:hAnsi="宋体" w:cs="宋体"/>
          <w:color w:val="auto"/>
          <w:szCs w:val="21"/>
          <w:highlight w:val="none"/>
        </w:rPr>
        <w:t>：</w:t>
      </w:r>
      <w:r>
        <w:rPr>
          <w:rFonts w:hint="eastAsia" w:ascii="宋体" w:hAnsi="宋体" w:cs="宋体"/>
          <w:b/>
          <w:color w:val="auto"/>
          <w:spacing w:val="20"/>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4"/>
          <w:szCs w:val="21"/>
          <w:highlight w:val="none"/>
        </w:rPr>
        <w:t>签字或盖章</w:t>
      </w:r>
      <w:r>
        <w:rPr>
          <w:rFonts w:hint="eastAsia" w:ascii="宋体" w:hAnsi="宋体" w:cs="宋体"/>
          <w:color w:val="auto"/>
          <w:szCs w:val="21"/>
          <w:highlight w:val="none"/>
        </w:rPr>
        <w:t>）</w:t>
      </w:r>
    </w:p>
    <w:p w14:paraId="11FE7A6A">
      <w:pPr>
        <w:spacing w:line="360" w:lineRule="auto"/>
        <w:rPr>
          <w:rFonts w:ascii="宋体" w:hAnsi="宋体" w:cs="宋体"/>
          <w:b/>
          <w:color w:val="auto"/>
          <w:szCs w:val="21"/>
          <w:highlight w:val="none"/>
        </w:rPr>
      </w:pPr>
      <w:r>
        <w:rPr>
          <w:rFonts w:hint="eastAsia" w:ascii="宋体" w:hAnsi="宋体" w:cs="宋体"/>
          <w:color w:val="auto"/>
          <w:spacing w:val="20"/>
          <w:szCs w:val="21"/>
          <w:highlight w:val="none"/>
        </w:rPr>
        <w:t>日期：</w:t>
      </w:r>
      <w:r>
        <w:rPr>
          <w:rFonts w:hint="eastAsia" w:ascii="宋体" w:hAnsi="宋体" w:cs="宋体"/>
          <w:b/>
          <w:color w:val="auto"/>
          <w:spacing w:val="20"/>
          <w:szCs w:val="21"/>
          <w:highlight w:val="none"/>
          <w:u w:val="single"/>
        </w:rPr>
        <w:t xml:space="preserve">    </w:t>
      </w:r>
      <w:r>
        <w:rPr>
          <w:rFonts w:hint="eastAsia" w:ascii="宋体" w:hAnsi="宋体" w:cs="宋体"/>
          <w:color w:val="auto"/>
          <w:spacing w:val="20"/>
          <w:szCs w:val="21"/>
          <w:highlight w:val="none"/>
        </w:rPr>
        <w:t>年</w:t>
      </w:r>
      <w:r>
        <w:rPr>
          <w:rFonts w:hint="eastAsia" w:ascii="宋体" w:hAnsi="宋体" w:cs="宋体"/>
          <w:b/>
          <w:color w:val="auto"/>
          <w:spacing w:val="20"/>
          <w:szCs w:val="21"/>
          <w:highlight w:val="none"/>
          <w:u w:val="single"/>
        </w:rPr>
        <w:t xml:space="preserve">    </w:t>
      </w:r>
      <w:r>
        <w:rPr>
          <w:rFonts w:hint="eastAsia" w:ascii="宋体" w:hAnsi="宋体" w:cs="宋体"/>
          <w:color w:val="auto"/>
          <w:spacing w:val="20"/>
          <w:szCs w:val="21"/>
          <w:highlight w:val="none"/>
        </w:rPr>
        <w:t>月</w:t>
      </w:r>
      <w:r>
        <w:rPr>
          <w:rFonts w:hint="eastAsia" w:ascii="宋体" w:hAnsi="宋体" w:cs="宋体"/>
          <w:b/>
          <w:color w:val="auto"/>
          <w:spacing w:val="20"/>
          <w:szCs w:val="21"/>
          <w:highlight w:val="none"/>
          <w:u w:val="single"/>
        </w:rPr>
        <w:t xml:space="preserve">    </w:t>
      </w:r>
      <w:r>
        <w:rPr>
          <w:rFonts w:hint="eastAsia" w:ascii="宋体" w:hAnsi="宋体" w:cs="宋体"/>
          <w:color w:val="auto"/>
          <w:spacing w:val="20"/>
          <w:szCs w:val="21"/>
          <w:highlight w:val="none"/>
        </w:rPr>
        <w:t>日</w:t>
      </w:r>
    </w:p>
    <w:p w14:paraId="2CB33ECB">
      <w:pPr>
        <w:rPr>
          <w:rFonts w:hint="eastAsia" w:ascii="宋体" w:hAnsi="宋体" w:cs="宋体"/>
          <w:b/>
          <w:color w:val="auto"/>
          <w:szCs w:val="21"/>
          <w:highlight w:val="none"/>
        </w:rPr>
      </w:pPr>
      <w:r>
        <w:rPr>
          <w:rFonts w:hint="eastAsia" w:ascii="宋体" w:hAnsi="宋体" w:cs="宋体"/>
          <w:b/>
          <w:color w:val="auto"/>
          <w:sz w:val="21"/>
          <w:szCs w:val="21"/>
          <w:highlight w:val="none"/>
        </w:rPr>
        <w:br w:type="page"/>
      </w:r>
    </w:p>
    <w:p w14:paraId="7B4DDA26">
      <w:pPr>
        <w:outlineLvl w:val="2"/>
        <w:rPr>
          <w:rFonts w:ascii="宋体" w:cs="宋体"/>
          <w:b/>
          <w:bCs/>
          <w:color w:val="auto"/>
          <w:szCs w:val="21"/>
          <w:highlight w:val="none"/>
        </w:rPr>
      </w:pPr>
      <w:r>
        <w:rPr>
          <w:rFonts w:hint="eastAsia" w:ascii="宋体" w:cs="宋体"/>
          <w:b/>
          <w:bCs/>
          <w:color w:val="auto"/>
          <w:szCs w:val="21"/>
          <w:highlight w:val="none"/>
        </w:rPr>
        <w:t>格式</w:t>
      </w:r>
      <w:r>
        <w:rPr>
          <w:rFonts w:hint="eastAsia" w:ascii="宋体" w:cs="宋体"/>
          <w:b/>
          <w:bCs/>
          <w:color w:val="auto"/>
          <w:szCs w:val="21"/>
          <w:highlight w:val="none"/>
          <w:lang w:val="en-US" w:eastAsia="zh-CN"/>
        </w:rPr>
        <w:t>八</w:t>
      </w:r>
      <w:r>
        <w:rPr>
          <w:rFonts w:hint="eastAsia" w:ascii="宋体" w:cs="宋体"/>
          <w:b/>
          <w:bCs/>
          <w:color w:val="auto"/>
          <w:szCs w:val="21"/>
          <w:highlight w:val="none"/>
        </w:rPr>
        <w:t>、质疑函（范本）</w:t>
      </w:r>
    </w:p>
    <w:p w14:paraId="33416FC2">
      <w:pPr>
        <w:spacing w:line="360" w:lineRule="auto"/>
        <w:jc w:val="center"/>
        <w:rPr>
          <w:rFonts w:ascii="宋体" w:hAnsi="宋体"/>
          <w:color w:val="auto"/>
          <w:szCs w:val="21"/>
          <w:highlight w:val="none"/>
        </w:rPr>
      </w:pPr>
      <w:r>
        <w:rPr>
          <w:rFonts w:hint="eastAsia" w:ascii="宋体" w:hAnsi="宋体"/>
          <w:color w:val="auto"/>
          <w:szCs w:val="21"/>
          <w:highlight w:val="none"/>
        </w:rPr>
        <w:t>质疑函（范本）</w:t>
      </w:r>
    </w:p>
    <w:p w14:paraId="491F24D6">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质疑供应商：</w:t>
      </w:r>
      <w:r>
        <w:rPr>
          <w:rFonts w:hint="eastAsia" w:ascii="宋体" w:hAnsi="宋体" w:cs="Calibri"/>
          <w:color w:val="auto"/>
          <w:kern w:val="0"/>
          <w:szCs w:val="21"/>
          <w:highlight w:val="none"/>
          <w:u w:val="single"/>
          <w:shd w:val="clear" w:color="auto" w:fill="FFFFFF"/>
          <w:lang w:bidi="ar"/>
        </w:rPr>
        <w:t xml:space="preserve">                                                                           </w:t>
      </w:r>
    </w:p>
    <w:p w14:paraId="50434E52">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地址：</w:t>
      </w:r>
      <w:r>
        <w:rPr>
          <w:rFonts w:hint="eastAsia" w:ascii="宋体" w:hAnsi="宋体" w:cs="Calibri"/>
          <w:color w:val="auto"/>
          <w:kern w:val="0"/>
          <w:szCs w:val="21"/>
          <w:highlight w:val="none"/>
          <w:u w:val="single"/>
          <w:shd w:val="clear" w:color="auto" w:fill="FFFFFF"/>
          <w:lang w:bidi="ar"/>
        </w:rPr>
        <w:t xml:space="preserve">                                                             </w:t>
      </w:r>
      <w:r>
        <w:rPr>
          <w:rFonts w:hint="eastAsia" w:ascii="宋体" w:hAnsi="宋体" w:cs="仿宋"/>
          <w:color w:val="auto"/>
          <w:kern w:val="0"/>
          <w:szCs w:val="21"/>
          <w:highlight w:val="none"/>
          <w:shd w:val="clear" w:color="auto" w:fill="FFFFFF"/>
          <w:lang w:bidi="ar"/>
        </w:rPr>
        <w:t>邮编：</w:t>
      </w:r>
      <w:r>
        <w:rPr>
          <w:rFonts w:hint="eastAsia" w:ascii="宋体" w:hAnsi="宋体" w:cs="Calibri"/>
          <w:color w:val="auto"/>
          <w:kern w:val="0"/>
          <w:szCs w:val="21"/>
          <w:highlight w:val="none"/>
          <w:u w:val="single"/>
          <w:shd w:val="clear" w:color="auto" w:fill="FFFFFF"/>
          <w:lang w:bidi="ar"/>
        </w:rPr>
        <w:t xml:space="preserve">             </w:t>
      </w:r>
    </w:p>
    <w:p w14:paraId="0C6E178F">
      <w:pPr>
        <w:widowControl/>
        <w:spacing w:before="100" w:beforeAutospacing="1" w:after="100" w:afterAutospacing="1" w:line="276" w:lineRule="auto"/>
        <w:jc w:val="left"/>
        <w:rPr>
          <w:rFonts w:ascii="宋体" w:hAnsi="宋体" w:cs="Calibri"/>
          <w:color w:val="auto"/>
          <w:kern w:val="0"/>
          <w:szCs w:val="21"/>
          <w:highlight w:val="none"/>
          <w:u w:val="single"/>
          <w:shd w:val="clear" w:color="auto" w:fill="FFFFFF"/>
          <w:lang w:bidi="ar"/>
        </w:rPr>
      </w:pPr>
      <w:r>
        <w:rPr>
          <w:rFonts w:hint="eastAsia" w:ascii="宋体" w:hAnsi="宋体" w:cs="仿宋"/>
          <w:color w:val="auto"/>
          <w:kern w:val="0"/>
          <w:szCs w:val="21"/>
          <w:highlight w:val="none"/>
          <w:shd w:val="clear" w:color="auto" w:fill="FFFFFF"/>
          <w:lang w:bidi="ar"/>
        </w:rPr>
        <w:t>联系人：</w:t>
      </w:r>
      <w:r>
        <w:rPr>
          <w:rFonts w:hint="eastAsia" w:ascii="宋体" w:hAnsi="宋体" w:cs="Calibri"/>
          <w:color w:val="auto"/>
          <w:kern w:val="0"/>
          <w:szCs w:val="21"/>
          <w:highlight w:val="none"/>
          <w:u w:val="single"/>
          <w:shd w:val="clear" w:color="auto" w:fill="FFFFFF"/>
          <w:lang w:bidi="ar"/>
        </w:rPr>
        <w:t xml:space="preserve">                                                                              </w:t>
      </w:r>
    </w:p>
    <w:p w14:paraId="0D8CE2A8">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联系电话：</w:t>
      </w:r>
      <w:r>
        <w:rPr>
          <w:rFonts w:hint="eastAsia" w:ascii="宋体" w:hAnsi="宋体" w:cs="Calibri"/>
          <w:color w:val="auto"/>
          <w:kern w:val="0"/>
          <w:szCs w:val="21"/>
          <w:highlight w:val="none"/>
          <w:u w:val="single"/>
          <w:shd w:val="clear" w:color="auto" w:fill="FFFFFF"/>
          <w:lang w:bidi="ar"/>
        </w:rPr>
        <w:t xml:space="preserve">                                                                            </w:t>
      </w:r>
    </w:p>
    <w:p w14:paraId="63DDBFAB">
      <w:pPr>
        <w:widowControl/>
        <w:spacing w:before="100" w:beforeAutospacing="1" w:after="100" w:afterAutospacing="1" w:line="276" w:lineRule="auto"/>
        <w:jc w:val="left"/>
        <w:rPr>
          <w:rFonts w:ascii="宋体" w:hAnsi="宋体" w:cs="Calibri"/>
          <w:color w:val="auto"/>
          <w:kern w:val="0"/>
          <w:szCs w:val="21"/>
          <w:highlight w:val="none"/>
          <w:u w:val="single"/>
          <w:shd w:val="clear" w:color="auto" w:fill="FFFFFF"/>
          <w:lang w:bidi="ar"/>
        </w:rPr>
      </w:pPr>
      <w:r>
        <w:rPr>
          <w:rFonts w:hint="eastAsia" w:ascii="宋体" w:hAnsi="宋体" w:cs="仿宋"/>
          <w:color w:val="auto"/>
          <w:kern w:val="0"/>
          <w:szCs w:val="21"/>
          <w:highlight w:val="none"/>
          <w:shd w:val="clear" w:color="auto" w:fill="FFFFFF"/>
          <w:lang w:bidi="ar"/>
        </w:rPr>
        <w:t>授权代表：</w:t>
      </w:r>
      <w:r>
        <w:rPr>
          <w:rFonts w:hint="eastAsia" w:ascii="宋体" w:hAnsi="宋体" w:cs="Calibri"/>
          <w:color w:val="auto"/>
          <w:kern w:val="0"/>
          <w:szCs w:val="21"/>
          <w:highlight w:val="none"/>
          <w:u w:val="single"/>
          <w:shd w:val="clear" w:color="auto" w:fill="FFFFFF"/>
          <w:lang w:bidi="ar"/>
        </w:rPr>
        <w:t xml:space="preserve">                                                                            </w:t>
      </w:r>
    </w:p>
    <w:p w14:paraId="2B586A3A">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联系电话：</w:t>
      </w:r>
      <w:r>
        <w:rPr>
          <w:rFonts w:hint="eastAsia" w:ascii="宋体" w:hAnsi="宋体" w:cs="Calibri"/>
          <w:color w:val="auto"/>
          <w:kern w:val="0"/>
          <w:szCs w:val="21"/>
          <w:highlight w:val="none"/>
          <w:u w:val="single"/>
          <w:shd w:val="clear" w:color="auto" w:fill="FFFFFF"/>
          <w:lang w:bidi="ar"/>
        </w:rPr>
        <w:t xml:space="preserve">                                                                            </w:t>
      </w:r>
    </w:p>
    <w:p w14:paraId="037B204B">
      <w:pPr>
        <w:widowControl/>
        <w:spacing w:before="100" w:beforeAutospacing="1" w:after="100" w:afterAutospacing="1" w:line="276"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地址：</w:t>
      </w:r>
      <w:r>
        <w:rPr>
          <w:rFonts w:hint="eastAsia" w:ascii="宋体" w:hAnsi="宋体" w:cs="Calibri"/>
          <w:color w:val="auto"/>
          <w:kern w:val="0"/>
          <w:szCs w:val="21"/>
          <w:highlight w:val="none"/>
          <w:u w:val="single"/>
          <w:shd w:val="clear" w:color="auto" w:fill="FFFFFF"/>
          <w:lang w:bidi="ar"/>
        </w:rPr>
        <w:t xml:space="preserve">                                                             </w:t>
      </w:r>
      <w:r>
        <w:rPr>
          <w:rFonts w:hint="eastAsia" w:ascii="宋体" w:hAnsi="宋体" w:cs="仿宋"/>
          <w:color w:val="auto"/>
          <w:kern w:val="0"/>
          <w:szCs w:val="21"/>
          <w:highlight w:val="none"/>
          <w:shd w:val="clear" w:color="auto" w:fill="FFFFFF"/>
          <w:lang w:bidi="ar"/>
        </w:rPr>
        <w:t>邮编：</w:t>
      </w:r>
      <w:r>
        <w:rPr>
          <w:rFonts w:hint="eastAsia" w:ascii="宋体" w:hAnsi="宋体" w:cs="Calibri"/>
          <w:color w:val="auto"/>
          <w:kern w:val="0"/>
          <w:szCs w:val="21"/>
          <w:highlight w:val="none"/>
          <w:u w:val="single"/>
          <w:shd w:val="clear" w:color="auto" w:fill="FFFFFF"/>
          <w:lang w:bidi="ar"/>
        </w:rPr>
        <w:t xml:space="preserve">             </w:t>
      </w:r>
    </w:p>
    <w:p w14:paraId="3212370C">
      <w:pPr>
        <w:widowControl/>
        <w:spacing w:before="100" w:beforeAutospacing="1" w:after="100" w:afterAutospacing="1" w:line="360" w:lineRule="auto"/>
        <w:jc w:val="left"/>
        <w:rPr>
          <w:rFonts w:ascii="宋体" w:hAnsi="宋体" w:cs="黑体"/>
          <w:color w:val="auto"/>
          <w:kern w:val="0"/>
          <w:szCs w:val="21"/>
          <w:highlight w:val="none"/>
          <w:shd w:val="clear" w:color="auto" w:fill="FFFFFF"/>
          <w:lang w:bidi="ar"/>
        </w:rPr>
      </w:pPr>
    </w:p>
    <w:p w14:paraId="4A8334EF">
      <w:pPr>
        <w:widowControl/>
        <w:spacing w:before="100" w:beforeAutospacing="1" w:after="100" w:afterAutospacing="1" w:line="360" w:lineRule="auto"/>
        <w:jc w:val="left"/>
        <w:rPr>
          <w:rFonts w:ascii="宋体" w:hAnsi="宋体" w:cs="宋体"/>
          <w:color w:val="auto"/>
          <w:szCs w:val="21"/>
          <w:highlight w:val="none"/>
        </w:rPr>
      </w:pPr>
      <w:r>
        <w:rPr>
          <w:rFonts w:ascii="宋体" w:hAnsi="宋体" w:cs="黑体"/>
          <w:color w:val="auto"/>
          <w:kern w:val="0"/>
          <w:szCs w:val="21"/>
          <w:highlight w:val="none"/>
          <w:shd w:val="clear" w:color="auto" w:fill="FFFFFF"/>
          <w:lang w:bidi="ar"/>
        </w:rPr>
        <w:t>二、质疑项目基本情况</w:t>
      </w:r>
    </w:p>
    <w:p w14:paraId="79C4550B">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质疑项目的名称：</w:t>
      </w:r>
      <w:r>
        <w:rPr>
          <w:rFonts w:hint="eastAsia" w:ascii="宋体" w:hAnsi="宋体" w:cs="Calibri"/>
          <w:color w:val="auto"/>
          <w:kern w:val="0"/>
          <w:szCs w:val="21"/>
          <w:highlight w:val="none"/>
          <w:u w:val="single"/>
          <w:shd w:val="clear" w:color="auto" w:fill="FFFFFF"/>
          <w:lang w:bidi="ar"/>
        </w:rPr>
        <w:t xml:space="preserve">                                                                            </w:t>
      </w:r>
    </w:p>
    <w:p w14:paraId="27F82AAD">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质疑项目的编号：</w:t>
      </w:r>
      <w:r>
        <w:rPr>
          <w:rFonts w:hint="eastAsia" w:ascii="宋体" w:hAnsi="宋体" w:cs="Calibri"/>
          <w:color w:val="auto"/>
          <w:kern w:val="0"/>
          <w:szCs w:val="21"/>
          <w:highlight w:val="none"/>
          <w:u w:val="single"/>
          <w:shd w:val="clear" w:color="auto" w:fill="FFFFFF"/>
          <w:lang w:bidi="ar"/>
        </w:rPr>
        <w:t xml:space="preserve">                                                                            </w:t>
      </w:r>
    </w:p>
    <w:p w14:paraId="64AA329F">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采购人名称：</w:t>
      </w:r>
      <w:r>
        <w:rPr>
          <w:rFonts w:hint="eastAsia" w:ascii="宋体" w:hAnsi="宋体" w:cs="Calibri"/>
          <w:color w:val="auto"/>
          <w:kern w:val="0"/>
          <w:szCs w:val="21"/>
          <w:highlight w:val="none"/>
          <w:u w:val="single"/>
          <w:shd w:val="clear" w:color="auto" w:fill="FFFFFF"/>
          <w:lang w:bidi="ar"/>
        </w:rPr>
        <w:t xml:space="preserve">                                                                                </w:t>
      </w:r>
    </w:p>
    <w:p w14:paraId="343480D3">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采购文件获取日期：</w:t>
      </w:r>
      <w:r>
        <w:rPr>
          <w:rFonts w:hint="eastAsia" w:ascii="宋体" w:hAnsi="宋体" w:cs="Calibri"/>
          <w:color w:val="auto"/>
          <w:kern w:val="0"/>
          <w:szCs w:val="21"/>
          <w:highlight w:val="none"/>
          <w:u w:val="single"/>
          <w:shd w:val="clear" w:color="auto" w:fill="FFFFFF"/>
          <w:lang w:bidi="ar"/>
        </w:rPr>
        <w:t xml:space="preserve">                                                                          </w:t>
      </w:r>
    </w:p>
    <w:p w14:paraId="00A20C32">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黑体"/>
          <w:color w:val="auto"/>
          <w:kern w:val="0"/>
          <w:szCs w:val="21"/>
          <w:highlight w:val="none"/>
          <w:shd w:val="clear" w:color="auto" w:fill="FFFFFF"/>
          <w:lang w:bidi="ar"/>
        </w:rPr>
        <w:t>三、质疑事项具体内容</w:t>
      </w:r>
    </w:p>
    <w:p w14:paraId="044F3CD2">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质疑事项1：</w:t>
      </w:r>
      <w:r>
        <w:rPr>
          <w:rFonts w:hint="eastAsia" w:ascii="宋体" w:hAnsi="宋体" w:cs="Calibri"/>
          <w:color w:val="auto"/>
          <w:kern w:val="0"/>
          <w:szCs w:val="21"/>
          <w:highlight w:val="none"/>
          <w:u w:val="single"/>
          <w:shd w:val="clear" w:color="auto" w:fill="FFFFFF"/>
          <w:lang w:bidi="ar"/>
        </w:rPr>
        <w:t xml:space="preserve">                                                                            </w:t>
      </w:r>
    </w:p>
    <w:p w14:paraId="4FFA1E0D">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事实依据：</w:t>
      </w:r>
      <w:r>
        <w:rPr>
          <w:rFonts w:hint="eastAsia" w:ascii="宋体" w:hAnsi="宋体" w:cs="Calibri"/>
          <w:color w:val="auto"/>
          <w:kern w:val="0"/>
          <w:szCs w:val="21"/>
          <w:highlight w:val="none"/>
          <w:u w:val="single"/>
          <w:shd w:val="clear" w:color="auto" w:fill="FFFFFF"/>
          <w:lang w:bidi="ar"/>
        </w:rPr>
        <w:t xml:space="preserve">                                                                            </w:t>
      </w:r>
    </w:p>
    <w:p w14:paraId="4BC4F6B8">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法律依据：</w:t>
      </w:r>
      <w:r>
        <w:rPr>
          <w:rFonts w:hint="eastAsia" w:ascii="宋体" w:hAnsi="宋体" w:cs="Calibri"/>
          <w:color w:val="auto"/>
          <w:kern w:val="0"/>
          <w:szCs w:val="21"/>
          <w:highlight w:val="none"/>
          <w:u w:val="single"/>
          <w:shd w:val="clear" w:color="auto" w:fill="FFFFFF"/>
          <w:lang w:bidi="ar"/>
        </w:rPr>
        <w:t xml:space="preserve">                                                                            </w:t>
      </w:r>
    </w:p>
    <w:p w14:paraId="56D35AB6">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质疑事项2</w:t>
      </w:r>
    </w:p>
    <w:p w14:paraId="0EF0DD82">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仿宋"/>
          <w:color w:val="auto"/>
          <w:kern w:val="0"/>
          <w:szCs w:val="21"/>
          <w:highlight w:val="none"/>
          <w:shd w:val="clear" w:color="auto" w:fill="FFFFFF"/>
          <w:lang w:bidi="ar"/>
        </w:rPr>
        <w:t>……</w:t>
      </w:r>
    </w:p>
    <w:p w14:paraId="5116C439">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黑体"/>
          <w:color w:val="auto"/>
          <w:kern w:val="0"/>
          <w:szCs w:val="21"/>
          <w:highlight w:val="none"/>
          <w:shd w:val="clear" w:color="auto" w:fill="FFFFFF"/>
          <w:lang w:bidi="ar"/>
        </w:rPr>
        <w:t>四、与质疑事项相关的质疑请求</w:t>
      </w:r>
    </w:p>
    <w:p w14:paraId="2ED0E4DC">
      <w:pPr>
        <w:widowControl/>
        <w:spacing w:before="100" w:beforeAutospacing="1" w:after="100" w:afterAutospacing="1" w:line="360" w:lineRule="auto"/>
        <w:jc w:val="left"/>
        <w:rPr>
          <w:rFonts w:ascii="宋体" w:hAnsi="宋体" w:cs="Calibri"/>
          <w:color w:val="auto"/>
          <w:kern w:val="0"/>
          <w:szCs w:val="21"/>
          <w:highlight w:val="none"/>
          <w:u w:val="single"/>
          <w:shd w:val="clear" w:color="auto" w:fill="FFFFFF"/>
          <w:lang w:bidi="ar"/>
        </w:rPr>
      </w:pPr>
      <w:r>
        <w:rPr>
          <w:rFonts w:hint="eastAsia" w:ascii="宋体" w:hAnsi="宋体" w:cs="仿宋"/>
          <w:color w:val="auto"/>
          <w:kern w:val="0"/>
          <w:szCs w:val="21"/>
          <w:highlight w:val="none"/>
          <w:shd w:val="clear" w:color="auto" w:fill="FFFFFF"/>
          <w:lang w:bidi="ar"/>
        </w:rPr>
        <w:t>请求：</w:t>
      </w:r>
      <w:r>
        <w:rPr>
          <w:rFonts w:hint="eastAsia" w:ascii="宋体" w:hAnsi="宋体" w:cs="Calibri"/>
          <w:color w:val="auto"/>
          <w:kern w:val="0"/>
          <w:szCs w:val="21"/>
          <w:highlight w:val="none"/>
          <w:u w:val="single"/>
          <w:shd w:val="clear" w:color="auto" w:fill="FFFFFF"/>
          <w:lang w:bidi="ar"/>
        </w:rPr>
        <w:t xml:space="preserve">                                                                            </w:t>
      </w:r>
    </w:p>
    <w:p w14:paraId="0A796BCF">
      <w:pPr>
        <w:widowControl/>
        <w:spacing w:before="100" w:beforeAutospacing="1" w:after="100" w:afterAutospacing="1" w:line="360" w:lineRule="auto"/>
        <w:jc w:val="left"/>
        <w:rPr>
          <w:rFonts w:ascii="宋体" w:hAnsi="宋体" w:cs="宋体"/>
          <w:color w:val="auto"/>
          <w:szCs w:val="21"/>
          <w:highlight w:val="none"/>
        </w:rPr>
      </w:pPr>
    </w:p>
    <w:p w14:paraId="30FEAE88">
      <w:pPr>
        <w:widowControl/>
        <w:spacing w:before="100" w:beforeAutospacing="1" w:after="100" w:afterAutospacing="1" w:line="360" w:lineRule="auto"/>
        <w:jc w:val="left"/>
        <w:rPr>
          <w:rFonts w:ascii="宋体" w:hAnsi="宋体" w:cs="仿宋_GB2312"/>
          <w:color w:val="auto"/>
          <w:kern w:val="0"/>
          <w:szCs w:val="21"/>
          <w:highlight w:val="none"/>
          <w:shd w:val="clear" w:color="auto" w:fill="FFFFFF"/>
          <w:lang w:bidi="ar"/>
        </w:rPr>
      </w:pPr>
      <w:r>
        <w:rPr>
          <w:rFonts w:ascii="宋体" w:hAnsi="宋体" w:cs="仿宋_GB2312"/>
          <w:color w:val="auto"/>
          <w:kern w:val="0"/>
          <w:szCs w:val="21"/>
          <w:highlight w:val="none"/>
          <w:shd w:val="clear" w:color="auto" w:fill="FFFFFF"/>
          <w:lang w:bidi="ar"/>
        </w:rPr>
        <w:t>签字(签章)：</w:t>
      </w:r>
    </w:p>
    <w:p w14:paraId="3DB244F9">
      <w:pPr>
        <w:widowControl/>
        <w:spacing w:before="100" w:beforeAutospacing="1" w:after="100" w:afterAutospacing="1" w:line="360" w:lineRule="auto"/>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公章：</w:t>
      </w:r>
    </w:p>
    <w:p w14:paraId="16B18DF0">
      <w:pPr>
        <w:widowControl/>
        <w:spacing w:before="100" w:beforeAutospacing="1" w:after="100" w:afterAutospacing="1" w:line="360" w:lineRule="auto"/>
        <w:jc w:val="left"/>
        <w:rPr>
          <w:rFonts w:ascii="宋体" w:hAnsi="宋体" w:cs="Calibri"/>
          <w:color w:val="auto"/>
          <w:kern w:val="0"/>
          <w:szCs w:val="21"/>
          <w:highlight w:val="none"/>
          <w:shd w:val="clear" w:color="auto" w:fill="FFFFFF"/>
          <w:lang w:bidi="ar"/>
        </w:rPr>
      </w:pPr>
      <w:r>
        <w:rPr>
          <w:rFonts w:ascii="宋体" w:hAnsi="宋体" w:cs="仿宋_GB2312"/>
          <w:color w:val="auto"/>
          <w:kern w:val="0"/>
          <w:szCs w:val="21"/>
          <w:highlight w:val="none"/>
          <w:shd w:val="clear" w:color="auto" w:fill="FFFFFF"/>
          <w:lang w:bidi="ar"/>
        </w:rPr>
        <w:t>日期：</w:t>
      </w:r>
    </w:p>
    <w:p w14:paraId="7C4E8320">
      <w:pPr>
        <w:widowControl/>
        <w:spacing w:before="100" w:beforeAutospacing="1" w:after="100" w:afterAutospacing="1" w:line="360" w:lineRule="auto"/>
        <w:jc w:val="left"/>
        <w:rPr>
          <w:rFonts w:ascii="宋体" w:hAnsi="宋体" w:cs="宋体"/>
          <w:color w:val="auto"/>
          <w:szCs w:val="21"/>
          <w:highlight w:val="none"/>
        </w:rPr>
      </w:pPr>
    </w:p>
    <w:p w14:paraId="2B96D9E8">
      <w:pPr>
        <w:widowControl/>
        <w:spacing w:before="100" w:beforeAutospacing="1" w:after="100" w:afterAutospacing="1" w:line="360" w:lineRule="auto"/>
        <w:jc w:val="left"/>
        <w:rPr>
          <w:rFonts w:ascii="宋体" w:hAnsi="宋体" w:cs="宋体"/>
          <w:color w:val="auto"/>
          <w:szCs w:val="21"/>
          <w:highlight w:val="none"/>
        </w:rPr>
      </w:pPr>
      <w:r>
        <w:rPr>
          <w:rFonts w:hint="eastAsia" w:ascii="宋体" w:hAnsi="宋体" w:cs="黑体"/>
          <w:b/>
          <w:color w:val="auto"/>
          <w:kern w:val="0"/>
          <w:szCs w:val="21"/>
          <w:highlight w:val="none"/>
          <w:shd w:val="clear" w:color="auto" w:fill="FFFFFF"/>
          <w:lang w:bidi="ar"/>
        </w:rPr>
        <w:t>质疑函制作说明：</w:t>
      </w:r>
    </w:p>
    <w:p w14:paraId="07A10E0A">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1.供应商提出质疑时，应提交质疑函和必要的证明材料。</w:t>
      </w:r>
    </w:p>
    <w:p w14:paraId="348B2DB6">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0E4CF56">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3.质疑供应商若对项目的某一</w:t>
      </w:r>
      <w:r>
        <w:rPr>
          <w:rFonts w:hint="eastAsia" w:ascii="宋体" w:hAnsi="宋体" w:cs="仿宋_GB2312"/>
          <w:color w:val="auto"/>
          <w:kern w:val="0"/>
          <w:szCs w:val="21"/>
          <w:highlight w:val="none"/>
          <w:shd w:val="clear" w:color="auto" w:fill="FFFFFF"/>
          <w:lang w:bidi="ar"/>
        </w:rPr>
        <w:t>标项</w:t>
      </w:r>
      <w:r>
        <w:rPr>
          <w:rFonts w:ascii="宋体" w:hAnsi="宋体" w:cs="仿宋_GB2312"/>
          <w:color w:val="auto"/>
          <w:kern w:val="0"/>
          <w:szCs w:val="21"/>
          <w:highlight w:val="none"/>
          <w:shd w:val="clear" w:color="auto" w:fill="FFFFFF"/>
          <w:lang w:bidi="ar"/>
        </w:rPr>
        <w:t>进行质疑，质疑函中应列明具体</w:t>
      </w:r>
      <w:r>
        <w:rPr>
          <w:rFonts w:hint="eastAsia" w:ascii="宋体" w:hAnsi="宋体" w:cs="仿宋_GB2312"/>
          <w:color w:val="auto"/>
          <w:kern w:val="0"/>
          <w:szCs w:val="21"/>
          <w:highlight w:val="none"/>
          <w:shd w:val="clear" w:color="auto" w:fill="FFFFFF"/>
          <w:lang w:bidi="ar"/>
        </w:rPr>
        <w:t>标项</w:t>
      </w:r>
      <w:r>
        <w:rPr>
          <w:rFonts w:ascii="宋体" w:hAnsi="宋体" w:cs="仿宋_GB2312"/>
          <w:color w:val="auto"/>
          <w:kern w:val="0"/>
          <w:szCs w:val="21"/>
          <w:highlight w:val="none"/>
          <w:shd w:val="clear" w:color="auto" w:fill="FFFFFF"/>
          <w:lang w:bidi="ar"/>
        </w:rPr>
        <w:t>。</w:t>
      </w:r>
    </w:p>
    <w:p w14:paraId="3170BD31">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4.质疑函的质疑事项应具体、明确，并有必要的事实依据和法律依据。</w:t>
      </w:r>
    </w:p>
    <w:p w14:paraId="7E732473">
      <w:pPr>
        <w:widowControl/>
        <w:spacing w:before="100" w:beforeAutospacing="1" w:after="100" w:afterAutospacing="1" w:line="360" w:lineRule="auto"/>
        <w:ind w:firstLine="640"/>
        <w:jc w:val="left"/>
        <w:rPr>
          <w:rFonts w:ascii="宋体" w:hAnsi="宋体" w:cs="宋体"/>
          <w:color w:val="auto"/>
          <w:szCs w:val="21"/>
          <w:highlight w:val="none"/>
        </w:rPr>
      </w:pPr>
      <w:r>
        <w:rPr>
          <w:rFonts w:ascii="宋体" w:hAnsi="宋体" w:cs="仿宋_GB2312"/>
          <w:color w:val="auto"/>
          <w:kern w:val="0"/>
          <w:szCs w:val="21"/>
          <w:highlight w:val="none"/>
          <w:shd w:val="clear" w:color="auto" w:fill="FFFFFF"/>
          <w:lang w:bidi="ar"/>
        </w:rPr>
        <w:t>5.质疑函的质疑请求应与质疑事项相关。</w:t>
      </w:r>
    </w:p>
    <w:p w14:paraId="3CB95E1D">
      <w:pPr>
        <w:widowControl/>
        <w:spacing w:before="100" w:beforeAutospacing="1" w:after="100" w:afterAutospacing="1" w:line="360" w:lineRule="auto"/>
        <w:ind w:firstLine="640"/>
        <w:jc w:val="left"/>
        <w:rPr>
          <w:rFonts w:ascii="宋体" w:hAnsi="宋体" w:cs="宋体"/>
          <w:szCs w:val="21"/>
          <w:highlight w:val="none"/>
        </w:rPr>
      </w:pPr>
      <w:r>
        <w:rPr>
          <w:rFonts w:ascii="宋体" w:hAnsi="宋体" w:cs="仿宋_GB2312"/>
          <w:color w:val="auto"/>
          <w:kern w:val="0"/>
          <w:szCs w:val="21"/>
          <w:highlight w:val="none"/>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1241F12D">
      <w:pPr>
        <w:pStyle w:val="13"/>
        <w:snapToGrid w:val="0"/>
        <w:spacing w:line="360" w:lineRule="auto"/>
        <w:rPr>
          <w:rFonts w:hAnsi="宋体" w:eastAsia="宋体" w:cs="宋体"/>
          <w:sz w:val="21"/>
          <w:szCs w:val="21"/>
          <w:highlight w:val="none"/>
        </w:rPr>
      </w:pPr>
    </w:p>
    <w:sectPr>
      <w:pgSz w:w="11906" w:h="16838"/>
      <w:pgMar w:top="1531" w:right="1179" w:bottom="737" w:left="1179" w:header="851" w:footer="58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9D07EE-FD7E-43A7-AA1E-93CB7EC5E3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8A99C1C-E261-4CF7-9F14-E6852746513E}"/>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CD93CDAB-57BD-465B-B605-0F1B4C87DA23}"/>
  </w:font>
  <w:font w:name="仿宋">
    <w:panose1 w:val="02010609060101010101"/>
    <w:charset w:val="86"/>
    <w:family w:val="modern"/>
    <w:pitch w:val="default"/>
    <w:sig w:usb0="800002BF" w:usb1="38CF7CFA" w:usb2="00000016" w:usb3="00000000" w:csb0="00040001" w:csb1="00000000"/>
    <w:embedRegular r:id="rId4" w:fontKey="{7A0F03EB-E5BE-4D58-BCD7-DF91CD3EFC85}"/>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4B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2280">
    <w:pPr>
      <w:pStyle w:val="17"/>
      <w:jc w:val="center"/>
      <w:rPr>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323BB">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D323BB">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AC6E8">
    <w:pPr>
      <w:pStyle w:val="19"/>
      <w:jc w:val="both"/>
      <w:rPr>
        <w:rFonts w:hint="eastAsia" w:ascii="宋体" w:eastAsia="宋体"/>
        <w:lang w:eastAsia="zh-CN"/>
      </w:rPr>
    </w:pPr>
    <w:r>
      <w:rPr>
        <w:rFonts w:hint="eastAsia" w:ascii="宋体"/>
      </w:rPr>
      <w:drawing>
        <wp:inline distT="0" distB="0" distL="114300" distR="114300">
          <wp:extent cx="1316355" cy="340995"/>
          <wp:effectExtent l="0" t="0" r="0" b="1905"/>
          <wp:docPr id="2" name="图片 1" descr="C:/Users/CC/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CC/Desktop/图片1.png图片1"/>
                  <pic:cNvPicPr>
                    <a:picLocks noChangeAspect="1"/>
                  </pic:cNvPicPr>
                </pic:nvPicPr>
                <pic:blipFill>
                  <a:blip r:embed="rId1"/>
                  <a:srcRect t="-1153" b="4865"/>
                  <a:stretch>
                    <a:fillRect/>
                  </a:stretch>
                </pic:blipFill>
                <pic:spPr>
                  <a:xfrm>
                    <a:off x="0" y="0"/>
                    <a:ext cx="1316355" cy="340995"/>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r>
      <w:rPr>
        <w:rFonts w:hint="eastAsia" w:ascii="宋体"/>
        <w:lang w:eastAsia="zh-CN"/>
      </w:rPr>
      <w:t>定海区人民政府门户网站数据治理及部分独立网站集约化迁移服务项目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0E8C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DDDD0">
    <w:pPr>
      <w:pStyle w:val="19"/>
      <w:pBdr>
        <w:bottom w:val="none" w:color="auto" w:sz="0" w:space="1"/>
      </w:pBdr>
      <w:jc w:val="both"/>
    </w:pPr>
    <w:r>
      <w:rPr>
        <w:rFonts w:hint="eastAsia" w:asci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B690B"/>
    <w:multiLevelType w:val="multilevel"/>
    <w:tmpl w:val="DCDB690B"/>
    <w:lvl w:ilvl="0" w:tentative="0">
      <w:start w:val="1"/>
      <w:numFmt w:val="chineseCounting"/>
      <w:lvlText w:val="第%1章"/>
      <w:lvlJc w:val="center"/>
      <w:pPr>
        <w:ind w:left="-11" w:firstLine="299"/>
      </w:pPr>
      <w:rPr>
        <w:rFonts w:hint="eastAsia" w:ascii="宋体" w:hAnsi="宋体" w:eastAsia="宋体" w:cs="宋体"/>
        <w:sz w:val="44"/>
      </w:rPr>
    </w:lvl>
    <w:lvl w:ilvl="1" w:tentative="0">
      <w:start w:val="1"/>
      <w:numFmt w:val="decimal"/>
      <w:isLgl/>
      <w:suff w:val="space"/>
      <w:lvlText w:val="%1.%2"/>
      <w:lvlJc w:val="left"/>
      <w:pPr>
        <w:ind w:left="575" w:hanging="575"/>
      </w:pPr>
      <w:rPr>
        <w:rFonts w:hint="eastAsia" w:ascii="宋体" w:hAnsi="宋体" w:eastAsia="宋体" w:cs="宋体"/>
        <w:sz w:val="32"/>
      </w:rPr>
    </w:lvl>
    <w:lvl w:ilvl="2" w:tentative="0">
      <w:start w:val="1"/>
      <w:numFmt w:val="decimal"/>
      <w:isLgl/>
      <w:suff w:val="space"/>
      <w:lvlText w:val="%1.%2.%3"/>
      <w:lvlJc w:val="left"/>
      <w:pPr>
        <w:ind w:left="720" w:hanging="720"/>
      </w:pPr>
      <w:rPr>
        <w:rFonts w:hint="eastAsia" w:ascii="宋体" w:hAnsi="宋体" w:eastAsia="宋体" w:cs="宋体"/>
        <w:sz w:val="30"/>
      </w:rPr>
    </w:lvl>
    <w:lvl w:ilvl="3" w:tentative="0">
      <w:start w:val="1"/>
      <w:numFmt w:val="decimal"/>
      <w:pStyle w:val="7"/>
      <w:isLgl/>
      <w:suff w:val="space"/>
      <w:lvlText w:val="%1.%2.%3.%4"/>
      <w:lvlJc w:val="left"/>
      <w:pPr>
        <w:ind w:left="864" w:hanging="864"/>
      </w:pPr>
      <w:rPr>
        <w:rFonts w:hint="default" w:ascii="宋体" w:hAnsi="宋体" w:eastAsia="宋体" w:cs="宋体"/>
        <w:sz w:val="30"/>
      </w:rPr>
    </w:lvl>
    <w:lvl w:ilvl="4" w:tentative="0">
      <w:start w:val="1"/>
      <w:numFmt w:val="decimal"/>
      <w:isLgl/>
      <w:suff w:val="space"/>
      <w:lvlText w:val="%1.%2.%3.%4.%5"/>
      <w:lvlJc w:val="left"/>
      <w:pPr>
        <w:ind w:left="1008" w:hanging="1008"/>
      </w:pPr>
      <w:rPr>
        <w:rFonts w:hint="eastAsia"/>
        <w:sz w:val="30"/>
      </w:rPr>
    </w:lvl>
    <w:lvl w:ilvl="5" w:tentative="0">
      <w:start w:val="1"/>
      <w:numFmt w:val="decimal"/>
      <w:isLgl/>
      <w:suff w:val="space"/>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00000004"/>
    <w:multiLevelType w:val="multilevel"/>
    <w:tmpl w:val="0000000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9"/>
    <w:multiLevelType w:val="singleLevel"/>
    <w:tmpl w:val="00000009"/>
    <w:lvl w:ilvl="0" w:tentative="0">
      <w:start w:val="1"/>
      <w:numFmt w:val="decimal"/>
      <w:suff w:val="nothing"/>
      <w:lvlText w:val="%1、"/>
      <w:lvlJc w:val="left"/>
    </w:lvl>
  </w:abstractNum>
  <w:abstractNum w:abstractNumId="3">
    <w:nsid w:val="6A7B59B0"/>
    <w:multiLevelType w:val="singleLevel"/>
    <w:tmpl w:val="6A7B59B0"/>
    <w:lvl w:ilvl="0" w:tentative="0">
      <w:start w:val="1"/>
      <w:numFmt w:val="decimal"/>
      <w:suff w:val="nothing"/>
      <w:lvlText w:val="%1"/>
      <w:lvlJc w:val="left"/>
      <w:pPr>
        <w:ind w:left="0" w:firstLine="403"/>
      </w:pPr>
      <w:rPr>
        <w:rFonts w:hint="default"/>
      </w:rPr>
    </w:lvl>
  </w:abstractNum>
  <w:num w:numId="1">
    <w:abstractNumId w:val="0"/>
  </w:num>
  <w:num w:numId="2">
    <w:abstractNumId w:val="2"/>
  </w:num>
  <w:num w:numId="3">
    <w:abstractNumId w:val="3"/>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2NlYWU5N2I0MGZiNTJiODAxZjUxZjQ5MmUyNz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2EC"/>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A54"/>
    <w:rsid w:val="000A0D2D"/>
    <w:rsid w:val="000A147D"/>
    <w:rsid w:val="000A258D"/>
    <w:rsid w:val="000A2631"/>
    <w:rsid w:val="000A40BB"/>
    <w:rsid w:val="000A4221"/>
    <w:rsid w:val="000A4912"/>
    <w:rsid w:val="000A4A6F"/>
    <w:rsid w:val="000A4C96"/>
    <w:rsid w:val="000A566A"/>
    <w:rsid w:val="000A59AD"/>
    <w:rsid w:val="000A5FA5"/>
    <w:rsid w:val="000A693E"/>
    <w:rsid w:val="000B0ECA"/>
    <w:rsid w:val="000B1196"/>
    <w:rsid w:val="000B123C"/>
    <w:rsid w:val="000B1E98"/>
    <w:rsid w:val="000B28DB"/>
    <w:rsid w:val="000B2A5F"/>
    <w:rsid w:val="000B2EA7"/>
    <w:rsid w:val="000B46A2"/>
    <w:rsid w:val="000B4979"/>
    <w:rsid w:val="000B4C39"/>
    <w:rsid w:val="000B7447"/>
    <w:rsid w:val="000B7738"/>
    <w:rsid w:val="000C021F"/>
    <w:rsid w:val="000C0E70"/>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A29"/>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302D"/>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489"/>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800"/>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2B4"/>
    <w:rsid w:val="0023667C"/>
    <w:rsid w:val="002367A2"/>
    <w:rsid w:val="00236B19"/>
    <w:rsid w:val="00237206"/>
    <w:rsid w:val="00237FF3"/>
    <w:rsid w:val="0024050C"/>
    <w:rsid w:val="002416B2"/>
    <w:rsid w:val="00241D30"/>
    <w:rsid w:val="00242A57"/>
    <w:rsid w:val="002458CA"/>
    <w:rsid w:val="00245F3C"/>
    <w:rsid w:val="00246E62"/>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DBA"/>
    <w:rsid w:val="00273D91"/>
    <w:rsid w:val="00275801"/>
    <w:rsid w:val="00276E78"/>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2953"/>
    <w:rsid w:val="00292C88"/>
    <w:rsid w:val="002935DA"/>
    <w:rsid w:val="00294734"/>
    <w:rsid w:val="00294C4F"/>
    <w:rsid w:val="0029596A"/>
    <w:rsid w:val="00297B9B"/>
    <w:rsid w:val="002A0A4D"/>
    <w:rsid w:val="002A143F"/>
    <w:rsid w:val="002A23F6"/>
    <w:rsid w:val="002A27AE"/>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039"/>
    <w:rsid w:val="003151F1"/>
    <w:rsid w:val="003156AE"/>
    <w:rsid w:val="00315782"/>
    <w:rsid w:val="00316D79"/>
    <w:rsid w:val="00317701"/>
    <w:rsid w:val="00317DFB"/>
    <w:rsid w:val="0032014A"/>
    <w:rsid w:val="00320601"/>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2221"/>
    <w:rsid w:val="003327BC"/>
    <w:rsid w:val="00332FD6"/>
    <w:rsid w:val="00333CC4"/>
    <w:rsid w:val="00333FCA"/>
    <w:rsid w:val="0033425E"/>
    <w:rsid w:val="00334543"/>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C85"/>
    <w:rsid w:val="0035411A"/>
    <w:rsid w:val="0035478C"/>
    <w:rsid w:val="00354A83"/>
    <w:rsid w:val="00354C6E"/>
    <w:rsid w:val="003553E5"/>
    <w:rsid w:val="003564AB"/>
    <w:rsid w:val="00356676"/>
    <w:rsid w:val="00356AD4"/>
    <w:rsid w:val="003577A2"/>
    <w:rsid w:val="00357928"/>
    <w:rsid w:val="00360699"/>
    <w:rsid w:val="00360913"/>
    <w:rsid w:val="00360D67"/>
    <w:rsid w:val="0036126C"/>
    <w:rsid w:val="00361720"/>
    <w:rsid w:val="00361CAE"/>
    <w:rsid w:val="003637A5"/>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481"/>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483E"/>
    <w:rsid w:val="003B4C85"/>
    <w:rsid w:val="003B5149"/>
    <w:rsid w:val="003B736A"/>
    <w:rsid w:val="003C04C3"/>
    <w:rsid w:val="003C16A3"/>
    <w:rsid w:val="003C1722"/>
    <w:rsid w:val="003C31BC"/>
    <w:rsid w:val="003C3482"/>
    <w:rsid w:val="003C50C9"/>
    <w:rsid w:val="003C5F35"/>
    <w:rsid w:val="003C5FCB"/>
    <w:rsid w:val="003C7AD3"/>
    <w:rsid w:val="003C7FF6"/>
    <w:rsid w:val="003D0389"/>
    <w:rsid w:val="003D073E"/>
    <w:rsid w:val="003D0B4C"/>
    <w:rsid w:val="003D1763"/>
    <w:rsid w:val="003D1CA3"/>
    <w:rsid w:val="003D2180"/>
    <w:rsid w:val="003D236F"/>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0AF7"/>
    <w:rsid w:val="004114B0"/>
    <w:rsid w:val="004122A8"/>
    <w:rsid w:val="00413CD3"/>
    <w:rsid w:val="00413DDA"/>
    <w:rsid w:val="00414E41"/>
    <w:rsid w:val="004156DD"/>
    <w:rsid w:val="004156FF"/>
    <w:rsid w:val="00415A34"/>
    <w:rsid w:val="00415B66"/>
    <w:rsid w:val="004169C1"/>
    <w:rsid w:val="00416DAC"/>
    <w:rsid w:val="00417314"/>
    <w:rsid w:val="00417C69"/>
    <w:rsid w:val="00420792"/>
    <w:rsid w:val="0042094D"/>
    <w:rsid w:val="00421108"/>
    <w:rsid w:val="004228CF"/>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1029"/>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293"/>
    <w:rsid w:val="00545565"/>
    <w:rsid w:val="00546038"/>
    <w:rsid w:val="00546343"/>
    <w:rsid w:val="0054687B"/>
    <w:rsid w:val="005477FA"/>
    <w:rsid w:val="00547A44"/>
    <w:rsid w:val="00547C05"/>
    <w:rsid w:val="00550B3C"/>
    <w:rsid w:val="005518FA"/>
    <w:rsid w:val="00551952"/>
    <w:rsid w:val="00551B51"/>
    <w:rsid w:val="0055214C"/>
    <w:rsid w:val="00552A19"/>
    <w:rsid w:val="0055366E"/>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0DF2"/>
    <w:rsid w:val="005E1A5B"/>
    <w:rsid w:val="005E231B"/>
    <w:rsid w:val="005E2725"/>
    <w:rsid w:val="005E307C"/>
    <w:rsid w:val="005E36C4"/>
    <w:rsid w:val="005E647A"/>
    <w:rsid w:val="005E654B"/>
    <w:rsid w:val="005E6A86"/>
    <w:rsid w:val="005E6B00"/>
    <w:rsid w:val="005E708C"/>
    <w:rsid w:val="005E712E"/>
    <w:rsid w:val="005E79F5"/>
    <w:rsid w:val="005E7D01"/>
    <w:rsid w:val="005F11AA"/>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0F3"/>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127"/>
    <w:rsid w:val="00645926"/>
    <w:rsid w:val="0064648C"/>
    <w:rsid w:val="00646B58"/>
    <w:rsid w:val="00646BEB"/>
    <w:rsid w:val="00646CCB"/>
    <w:rsid w:val="00646E28"/>
    <w:rsid w:val="0065199F"/>
    <w:rsid w:val="006521B2"/>
    <w:rsid w:val="006532B4"/>
    <w:rsid w:val="0065351F"/>
    <w:rsid w:val="00653DAD"/>
    <w:rsid w:val="00656339"/>
    <w:rsid w:val="0065675E"/>
    <w:rsid w:val="00657030"/>
    <w:rsid w:val="006608F1"/>
    <w:rsid w:val="00660B06"/>
    <w:rsid w:val="00660C1B"/>
    <w:rsid w:val="00660E5B"/>
    <w:rsid w:val="0066192D"/>
    <w:rsid w:val="00662993"/>
    <w:rsid w:val="00662C01"/>
    <w:rsid w:val="00663874"/>
    <w:rsid w:val="00663B24"/>
    <w:rsid w:val="00664167"/>
    <w:rsid w:val="00664EE2"/>
    <w:rsid w:val="00664EE4"/>
    <w:rsid w:val="00665365"/>
    <w:rsid w:val="00665C01"/>
    <w:rsid w:val="00665D6C"/>
    <w:rsid w:val="0066697F"/>
    <w:rsid w:val="006675A7"/>
    <w:rsid w:val="00667C59"/>
    <w:rsid w:val="0067002C"/>
    <w:rsid w:val="00670AEB"/>
    <w:rsid w:val="00670BB2"/>
    <w:rsid w:val="00670D99"/>
    <w:rsid w:val="00671837"/>
    <w:rsid w:val="0067225C"/>
    <w:rsid w:val="00672D7C"/>
    <w:rsid w:val="00673AF8"/>
    <w:rsid w:val="00673B28"/>
    <w:rsid w:val="006741D7"/>
    <w:rsid w:val="00674F70"/>
    <w:rsid w:val="00675836"/>
    <w:rsid w:val="00675F43"/>
    <w:rsid w:val="0067632A"/>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120F"/>
    <w:rsid w:val="006C1937"/>
    <w:rsid w:val="006C27E7"/>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6D2"/>
    <w:rsid w:val="00747972"/>
    <w:rsid w:val="00747D83"/>
    <w:rsid w:val="007509EF"/>
    <w:rsid w:val="00750D6E"/>
    <w:rsid w:val="00751ADB"/>
    <w:rsid w:val="007530BF"/>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768CB"/>
    <w:rsid w:val="0078270A"/>
    <w:rsid w:val="00782FD6"/>
    <w:rsid w:val="00783AA6"/>
    <w:rsid w:val="00783BE7"/>
    <w:rsid w:val="00783EC5"/>
    <w:rsid w:val="007856F9"/>
    <w:rsid w:val="0078571B"/>
    <w:rsid w:val="00785D24"/>
    <w:rsid w:val="007865C4"/>
    <w:rsid w:val="00787650"/>
    <w:rsid w:val="00787B67"/>
    <w:rsid w:val="00790169"/>
    <w:rsid w:val="007913AE"/>
    <w:rsid w:val="0079236F"/>
    <w:rsid w:val="0079247D"/>
    <w:rsid w:val="007928E4"/>
    <w:rsid w:val="00793A0F"/>
    <w:rsid w:val="00796E2A"/>
    <w:rsid w:val="007A05E0"/>
    <w:rsid w:val="007A0C45"/>
    <w:rsid w:val="007A1061"/>
    <w:rsid w:val="007A2386"/>
    <w:rsid w:val="007A3F71"/>
    <w:rsid w:val="007A4712"/>
    <w:rsid w:val="007A703C"/>
    <w:rsid w:val="007A70ED"/>
    <w:rsid w:val="007A7661"/>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310A"/>
    <w:rsid w:val="008B4011"/>
    <w:rsid w:val="008B4106"/>
    <w:rsid w:val="008B422E"/>
    <w:rsid w:val="008B4941"/>
    <w:rsid w:val="008B49AF"/>
    <w:rsid w:val="008B4BB7"/>
    <w:rsid w:val="008B7172"/>
    <w:rsid w:val="008B75C7"/>
    <w:rsid w:val="008B78D9"/>
    <w:rsid w:val="008C013E"/>
    <w:rsid w:val="008C01FD"/>
    <w:rsid w:val="008C02ED"/>
    <w:rsid w:val="008C0E05"/>
    <w:rsid w:val="008C0EC4"/>
    <w:rsid w:val="008C10BE"/>
    <w:rsid w:val="008C2868"/>
    <w:rsid w:val="008C2A1D"/>
    <w:rsid w:val="008C2F90"/>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472"/>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8F782E"/>
    <w:rsid w:val="00903446"/>
    <w:rsid w:val="00903B1C"/>
    <w:rsid w:val="009077E7"/>
    <w:rsid w:val="009100C1"/>
    <w:rsid w:val="0091029F"/>
    <w:rsid w:val="00910948"/>
    <w:rsid w:val="00910AA5"/>
    <w:rsid w:val="00910B90"/>
    <w:rsid w:val="00911456"/>
    <w:rsid w:val="00911AE9"/>
    <w:rsid w:val="009133FC"/>
    <w:rsid w:val="009143D9"/>
    <w:rsid w:val="009147B3"/>
    <w:rsid w:val="009169F4"/>
    <w:rsid w:val="009171C5"/>
    <w:rsid w:val="00917FB9"/>
    <w:rsid w:val="00920B87"/>
    <w:rsid w:val="00920FD2"/>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9F"/>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4C5"/>
    <w:rsid w:val="00944DBA"/>
    <w:rsid w:val="0094564A"/>
    <w:rsid w:val="00945728"/>
    <w:rsid w:val="00945F5F"/>
    <w:rsid w:val="009466A0"/>
    <w:rsid w:val="00946806"/>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68B8"/>
    <w:rsid w:val="00956CE2"/>
    <w:rsid w:val="009571A3"/>
    <w:rsid w:val="009614B1"/>
    <w:rsid w:val="00961F83"/>
    <w:rsid w:val="0096340A"/>
    <w:rsid w:val="00963CC7"/>
    <w:rsid w:val="00963E79"/>
    <w:rsid w:val="00965ABF"/>
    <w:rsid w:val="00965E11"/>
    <w:rsid w:val="0097064A"/>
    <w:rsid w:val="00970C52"/>
    <w:rsid w:val="00970C88"/>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2877"/>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1DEB"/>
    <w:rsid w:val="009E2896"/>
    <w:rsid w:val="009E3160"/>
    <w:rsid w:val="009E5536"/>
    <w:rsid w:val="009E56BA"/>
    <w:rsid w:val="009E5B96"/>
    <w:rsid w:val="009E63AF"/>
    <w:rsid w:val="009E7008"/>
    <w:rsid w:val="009E74C2"/>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136"/>
    <w:rsid w:val="00A07C15"/>
    <w:rsid w:val="00A104A5"/>
    <w:rsid w:val="00A112FF"/>
    <w:rsid w:val="00A12893"/>
    <w:rsid w:val="00A13881"/>
    <w:rsid w:val="00A13E52"/>
    <w:rsid w:val="00A144F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880"/>
    <w:rsid w:val="00A36C44"/>
    <w:rsid w:val="00A377E9"/>
    <w:rsid w:val="00A40223"/>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0310"/>
    <w:rsid w:val="00AB1856"/>
    <w:rsid w:val="00AB2572"/>
    <w:rsid w:val="00AB3785"/>
    <w:rsid w:val="00AB3C22"/>
    <w:rsid w:val="00AB4721"/>
    <w:rsid w:val="00AB4D1E"/>
    <w:rsid w:val="00AB5FF8"/>
    <w:rsid w:val="00AB6091"/>
    <w:rsid w:val="00AB7618"/>
    <w:rsid w:val="00AB7DA0"/>
    <w:rsid w:val="00AC03B1"/>
    <w:rsid w:val="00AC03BE"/>
    <w:rsid w:val="00AC0A86"/>
    <w:rsid w:val="00AC0C5D"/>
    <w:rsid w:val="00AC27D8"/>
    <w:rsid w:val="00AC3A6A"/>
    <w:rsid w:val="00AC3B94"/>
    <w:rsid w:val="00AC44F8"/>
    <w:rsid w:val="00AC4B70"/>
    <w:rsid w:val="00AC598D"/>
    <w:rsid w:val="00AC5A1C"/>
    <w:rsid w:val="00AC5A68"/>
    <w:rsid w:val="00AC6F82"/>
    <w:rsid w:val="00AC739B"/>
    <w:rsid w:val="00AC7E75"/>
    <w:rsid w:val="00AC7FC5"/>
    <w:rsid w:val="00AD0AE8"/>
    <w:rsid w:val="00AD1251"/>
    <w:rsid w:val="00AD1DCE"/>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7C2"/>
    <w:rsid w:val="00B77EBA"/>
    <w:rsid w:val="00B77F92"/>
    <w:rsid w:val="00B82084"/>
    <w:rsid w:val="00B8307A"/>
    <w:rsid w:val="00B83807"/>
    <w:rsid w:val="00B848F8"/>
    <w:rsid w:val="00B84A39"/>
    <w:rsid w:val="00B8529F"/>
    <w:rsid w:val="00B85639"/>
    <w:rsid w:val="00B85C69"/>
    <w:rsid w:val="00B86607"/>
    <w:rsid w:val="00B8681B"/>
    <w:rsid w:val="00B90614"/>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92F"/>
    <w:rsid w:val="00BF0216"/>
    <w:rsid w:val="00BF0845"/>
    <w:rsid w:val="00BF08D2"/>
    <w:rsid w:val="00BF24B7"/>
    <w:rsid w:val="00BF270E"/>
    <w:rsid w:val="00BF340F"/>
    <w:rsid w:val="00BF3569"/>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7E0"/>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5B"/>
    <w:rsid w:val="00C570A2"/>
    <w:rsid w:val="00C60664"/>
    <w:rsid w:val="00C60B61"/>
    <w:rsid w:val="00C61574"/>
    <w:rsid w:val="00C645E2"/>
    <w:rsid w:val="00C65232"/>
    <w:rsid w:val="00C6674B"/>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3CD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1DB"/>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424"/>
    <w:rsid w:val="00D34801"/>
    <w:rsid w:val="00D3618F"/>
    <w:rsid w:val="00D37E51"/>
    <w:rsid w:val="00D43629"/>
    <w:rsid w:val="00D437C2"/>
    <w:rsid w:val="00D44664"/>
    <w:rsid w:val="00D458B9"/>
    <w:rsid w:val="00D46FFD"/>
    <w:rsid w:val="00D47089"/>
    <w:rsid w:val="00D47AA5"/>
    <w:rsid w:val="00D503E7"/>
    <w:rsid w:val="00D50F43"/>
    <w:rsid w:val="00D520F2"/>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0F1"/>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5A1D"/>
    <w:rsid w:val="00D865A8"/>
    <w:rsid w:val="00D86AFE"/>
    <w:rsid w:val="00D86C5C"/>
    <w:rsid w:val="00D8761B"/>
    <w:rsid w:val="00D8771E"/>
    <w:rsid w:val="00D8777D"/>
    <w:rsid w:val="00D90103"/>
    <w:rsid w:val="00D906F8"/>
    <w:rsid w:val="00D914C7"/>
    <w:rsid w:val="00D93172"/>
    <w:rsid w:val="00D93318"/>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55CF"/>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A22"/>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41920"/>
    <w:rsid w:val="00E42CE3"/>
    <w:rsid w:val="00E42F7F"/>
    <w:rsid w:val="00E438D6"/>
    <w:rsid w:val="00E43DDE"/>
    <w:rsid w:val="00E43E5A"/>
    <w:rsid w:val="00E44F8E"/>
    <w:rsid w:val="00E46463"/>
    <w:rsid w:val="00E473C0"/>
    <w:rsid w:val="00E47804"/>
    <w:rsid w:val="00E47B0A"/>
    <w:rsid w:val="00E47DE4"/>
    <w:rsid w:val="00E513DD"/>
    <w:rsid w:val="00E51C1E"/>
    <w:rsid w:val="00E51DCB"/>
    <w:rsid w:val="00E52D69"/>
    <w:rsid w:val="00E547CC"/>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3129"/>
    <w:rsid w:val="00E94166"/>
    <w:rsid w:val="00E9554D"/>
    <w:rsid w:val="00E9598A"/>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524"/>
    <w:rsid w:val="00F00643"/>
    <w:rsid w:val="00F007D0"/>
    <w:rsid w:val="00F00EDE"/>
    <w:rsid w:val="00F01400"/>
    <w:rsid w:val="00F0189E"/>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E37"/>
    <w:rsid w:val="00F31DD6"/>
    <w:rsid w:val="00F32D9D"/>
    <w:rsid w:val="00F332D8"/>
    <w:rsid w:val="00F336A0"/>
    <w:rsid w:val="00F363C3"/>
    <w:rsid w:val="00F36D66"/>
    <w:rsid w:val="00F405B4"/>
    <w:rsid w:val="00F405D9"/>
    <w:rsid w:val="00F40B0B"/>
    <w:rsid w:val="00F40B79"/>
    <w:rsid w:val="00F40D47"/>
    <w:rsid w:val="00F40FC0"/>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66F02"/>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5FC6"/>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247755"/>
    <w:rsid w:val="01303F65"/>
    <w:rsid w:val="013A09C4"/>
    <w:rsid w:val="014C5266"/>
    <w:rsid w:val="01683BB5"/>
    <w:rsid w:val="0176597C"/>
    <w:rsid w:val="017A540E"/>
    <w:rsid w:val="018351D3"/>
    <w:rsid w:val="018710A3"/>
    <w:rsid w:val="01A53EA2"/>
    <w:rsid w:val="01A7086A"/>
    <w:rsid w:val="01A93A5A"/>
    <w:rsid w:val="01AA782E"/>
    <w:rsid w:val="01AD7D01"/>
    <w:rsid w:val="01B009AB"/>
    <w:rsid w:val="01B82220"/>
    <w:rsid w:val="01C601C2"/>
    <w:rsid w:val="01E462AD"/>
    <w:rsid w:val="01E65B03"/>
    <w:rsid w:val="01E92F08"/>
    <w:rsid w:val="020016FD"/>
    <w:rsid w:val="0201252C"/>
    <w:rsid w:val="02060918"/>
    <w:rsid w:val="021576DD"/>
    <w:rsid w:val="02293759"/>
    <w:rsid w:val="02624329"/>
    <w:rsid w:val="027658E7"/>
    <w:rsid w:val="02A818C0"/>
    <w:rsid w:val="02C32F68"/>
    <w:rsid w:val="02F21EEB"/>
    <w:rsid w:val="02FA132F"/>
    <w:rsid w:val="02FC4B9B"/>
    <w:rsid w:val="032166EF"/>
    <w:rsid w:val="033F7C3E"/>
    <w:rsid w:val="03470120"/>
    <w:rsid w:val="034D4DD8"/>
    <w:rsid w:val="03541EC5"/>
    <w:rsid w:val="035D7D75"/>
    <w:rsid w:val="035E5F74"/>
    <w:rsid w:val="0365592C"/>
    <w:rsid w:val="036B7E52"/>
    <w:rsid w:val="0372035D"/>
    <w:rsid w:val="03831553"/>
    <w:rsid w:val="03960557"/>
    <w:rsid w:val="03ED1BFC"/>
    <w:rsid w:val="03ED2838"/>
    <w:rsid w:val="04302795"/>
    <w:rsid w:val="043729FA"/>
    <w:rsid w:val="04591A2E"/>
    <w:rsid w:val="045F0640"/>
    <w:rsid w:val="0461422D"/>
    <w:rsid w:val="046E7456"/>
    <w:rsid w:val="0473621C"/>
    <w:rsid w:val="04826CFA"/>
    <w:rsid w:val="04976926"/>
    <w:rsid w:val="04A05494"/>
    <w:rsid w:val="04A722F0"/>
    <w:rsid w:val="04A9499D"/>
    <w:rsid w:val="04B45435"/>
    <w:rsid w:val="04D55D13"/>
    <w:rsid w:val="04DC666C"/>
    <w:rsid w:val="04EC78FC"/>
    <w:rsid w:val="04FF46D6"/>
    <w:rsid w:val="050B39B0"/>
    <w:rsid w:val="05301C5F"/>
    <w:rsid w:val="05447943"/>
    <w:rsid w:val="054D67F1"/>
    <w:rsid w:val="057A69BF"/>
    <w:rsid w:val="057B0E62"/>
    <w:rsid w:val="0580785F"/>
    <w:rsid w:val="058A1C57"/>
    <w:rsid w:val="05955611"/>
    <w:rsid w:val="05964489"/>
    <w:rsid w:val="0597082A"/>
    <w:rsid w:val="05CB0E27"/>
    <w:rsid w:val="05CC0218"/>
    <w:rsid w:val="05D05124"/>
    <w:rsid w:val="05EA3095"/>
    <w:rsid w:val="05F33C03"/>
    <w:rsid w:val="0608114D"/>
    <w:rsid w:val="063C7A07"/>
    <w:rsid w:val="063E3B0B"/>
    <w:rsid w:val="065036EF"/>
    <w:rsid w:val="066811D3"/>
    <w:rsid w:val="066F5174"/>
    <w:rsid w:val="06706E5D"/>
    <w:rsid w:val="06737F68"/>
    <w:rsid w:val="06792D62"/>
    <w:rsid w:val="06A238AF"/>
    <w:rsid w:val="06AD4DCE"/>
    <w:rsid w:val="06CC4A19"/>
    <w:rsid w:val="06D84107"/>
    <w:rsid w:val="06DA6645"/>
    <w:rsid w:val="06E930F9"/>
    <w:rsid w:val="070E1192"/>
    <w:rsid w:val="070F0EB1"/>
    <w:rsid w:val="07265ECA"/>
    <w:rsid w:val="073F6540"/>
    <w:rsid w:val="074F4521"/>
    <w:rsid w:val="07505787"/>
    <w:rsid w:val="0754675F"/>
    <w:rsid w:val="076707A0"/>
    <w:rsid w:val="07707E48"/>
    <w:rsid w:val="07761B42"/>
    <w:rsid w:val="0780311D"/>
    <w:rsid w:val="07862D11"/>
    <w:rsid w:val="07981A91"/>
    <w:rsid w:val="079B4158"/>
    <w:rsid w:val="07A27EEC"/>
    <w:rsid w:val="07AC389C"/>
    <w:rsid w:val="07BA375B"/>
    <w:rsid w:val="07CB2146"/>
    <w:rsid w:val="07CE525D"/>
    <w:rsid w:val="07CF512D"/>
    <w:rsid w:val="07D04F64"/>
    <w:rsid w:val="07E17544"/>
    <w:rsid w:val="080001B0"/>
    <w:rsid w:val="0806636F"/>
    <w:rsid w:val="080E5F49"/>
    <w:rsid w:val="0810264A"/>
    <w:rsid w:val="081661AF"/>
    <w:rsid w:val="08664345"/>
    <w:rsid w:val="08697816"/>
    <w:rsid w:val="08723626"/>
    <w:rsid w:val="089C5B28"/>
    <w:rsid w:val="08BB2017"/>
    <w:rsid w:val="08CE3215"/>
    <w:rsid w:val="08DE4389"/>
    <w:rsid w:val="08FE4DC1"/>
    <w:rsid w:val="090C2147"/>
    <w:rsid w:val="0927512D"/>
    <w:rsid w:val="09573866"/>
    <w:rsid w:val="0960347E"/>
    <w:rsid w:val="09652590"/>
    <w:rsid w:val="097653E7"/>
    <w:rsid w:val="097C0DEA"/>
    <w:rsid w:val="097E16AA"/>
    <w:rsid w:val="098415CA"/>
    <w:rsid w:val="098766D8"/>
    <w:rsid w:val="09917881"/>
    <w:rsid w:val="099536FE"/>
    <w:rsid w:val="09C922E7"/>
    <w:rsid w:val="09F92B47"/>
    <w:rsid w:val="0A0E2098"/>
    <w:rsid w:val="0A6D4E8D"/>
    <w:rsid w:val="0A7F7F97"/>
    <w:rsid w:val="0AAB0902"/>
    <w:rsid w:val="0AB079D6"/>
    <w:rsid w:val="0AB80DB3"/>
    <w:rsid w:val="0AE4227C"/>
    <w:rsid w:val="0AE77A0C"/>
    <w:rsid w:val="0AE81B19"/>
    <w:rsid w:val="0AF90184"/>
    <w:rsid w:val="0AFB755B"/>
    <w:rsid w:val="0AFF2C5A"/>
    <w:rsid w:val="0B046039"/>
    <w:rsid w:val="0B30586F"/>
    <w:rsid w:val="0B310B66"/>
    <w:rsid w:val="0B61769D"/>
    <w:rsid w:val="0B6A78FF"/>
    <w:rsid w:val="0B821434"/>
    <w:rsid w:val="0BA67E6C"/>
    <w:rsid w:val="0BAD401F"/>
    <w:rsid w:val="0BB55567"/>
    <w:rsid w:val="0BC40744"/>
    <w:rsid w:val="0BDC1CE9"/>
    <w:rsid w:val="0BDC46A3"/>
    <w:rsid w:val="0C0B6D68"/>
    <w:rsid w:val="0C0C3F82"/>
    <w:rsid w:val="0C197785"/>
    <w:rsid w:val="0C1A3D59"/>
    <w:rsid w:val="0C257B40"/>
    <w:rsid w:val="0C2C064B"/>
    <w:rsid w:val="0C315BCD"/>
    <w:rsid w:val="0C385ADF"/>
    <w:rsid w:val="0C3E34A5"/>
    <w:rsid w:val="0C546315"/>
    <w:rsid w:val="0C610DA4"/>
    <w:rsid w:val="0C6874EB"/>
    <w:rsid w:val="0C812DED"/>
    <w:rsid w:val="0C950BA6"/>
    <w:rsid w:val="0CAF695A"/>
    <w:rsid w:val="0CB12611"/>
    <w:rsid w:val="0CC44840"/>
    <w:rsid w:val="0CCE3C1A"/>
    <w:rsid w:val="0CD43E9E"/>
    <w:rsid w:val="0CEF2175"/>
    <w:rsid w:val="0D124D83"/>
    <w:rsid w:val="0D16252B"/>
    <w:rsid w:val="0D203DB4"/>
    <w:rsid w:val="0D2E24AB"/>
    <w:rsid w:val="0D396BF9"/>
    <w:rsid w:val="0D3E12AA"/>
    <w:rsid w:val="0D422A1C"/>
    <w:rsid w:val="0D434BB0"/>
    <w:rsid w:val="0D4E642E"/>
    <w:rsid w:val="0D5D17E3"/>
    <w:rsid w:val="0D5E1D12"/>
    <w:rsid w:val="0D8C68E2"/>
    <w:rsid w:val="0D9943EA"/>
    <w:rsid w:val="0DB51F5E"/>
    <w:rsid w:val="0DB545D2"/>
    <w:rsid w:val="0DC7118E"/>
    <w:rsid w:val="0DE01F75"/>
    <w:rsid w:val="0DE5659B"/>
    <w:rsid w:val="0DE56FE8"/>
    <w:rsid w:val="0DED34C2"/>
    <w:rsid w:val="0DF40F7F"/>
    <w:rsid w:val="0DF47AE0"/>
    <w:rsid w:val="0E1E3AB1"/>
    <w:rsid w:val="0E245078"/>
    <w:rsid w:val="0E331822"/>
    <w:rsid w:val="0E5B7068"/>
    <w:rsid w:val="0E671431"/>
    <w:rsid w:val="0E710B71"/>
    <w:rsid w:val="0E8F5C4C"/>
    <w:rsid w:val="0E96765D"/>
    <w:rsid w:val="0EB653B4"/>
    <w:rsid w:val="0EB72DE1"/>
    <w:rsid w:val="0EC15ECF"/>
    <w:rsid w:val="0ED42113"/>
    <w:rsid w:val="0ED6340D"/>
    <w:rsid w:val="0EF04DE5"/>
    <w:rsid w:val="0EFF43BA"/>
    <w:rsid w:val="0F061FFE"/>
    <w:rsid w:val="0F092CD6"/>
    <w:rsid w:val="0F143963"/>
    <w:rsid w:val="0F4425B0"/>
    <w:rsid w:val="0F57471B"/>
    <w:rsid w:val="0F5B6AB1"/>
    <w:rsid w:val="0F777651"/>
    <w:rsid w:val="0F7A203F"/>
    <w:rsid w:val="0FA37114"/>
    <w:rsid w:val="0FD44A2E"/>
    <w:rsid w:val="0FE611AA"/>
    <w:rsid w:val="100827DD"/>
    <w:rsid w:val="100C34AE"/>
    <w:rsid w:val="100D5F57"/>
    <w:rsid w:val="10286655"/>
    <w:rsid w:val="102B1565"/>
    <w:rsid w:val="103E6637"/>
    <w:rsid w:val="10454916"/>
    <w:rsid w:val="105C6197"/>
    <w:rsid w:val="10672A16"/>
    <w:rsid w:val="107E71D4"/>
    <w:rsid w:val="107F13A6"/>
    <w:rsid w:val="10A76C07"/>
    <w:rsid w:val="10B4070D"/>
    <w:rsid w:val="10C20616"/>
    <w:rsid w:val="10CC54A2"/>
    <w:rsid w:val="10E832B4"/>
    <w:rsid w:val="10EA3953"/>
    <w:rsid w:val="10EF0884"/>
    <w:rsid w:val="10FE28C6"/>
    <w:rsid w:val="111369C6"/>
    <w:rsid w:val="111934E7"/>
    <w:rsid w:val="112172C2"/>
    <w:rsid w:val="114D7618"/>
    <w:rsid w:val="11527F92"/>
    <w:rsid w:val="116F6BC1"/>
    <w:rsid w:val="11766346"/>
    <w:rsid w:val="1186449F"/>
    <w:rsid w:val="11983D3E"/>
    <w:rsid w:val="119F34BD"/>
    <w:rsid w:val="11AE39F8"/>
    <w:rsid w:val="11C53F61"/>
    <w:rsid w:val="11F8380E"/>
    <w:rsid w:val="11F93D82"/>
    <w:rsid w:val="12056CBD"/>
    <w:rsid w:val="1207758E"/>
    <w:rsid w:val="1208619C"/>
    <w:rsid w:val="120E0D54"/>
    <w:rsid w:val="121767DB"/>
    <w:rsid w:val="122E26AC"/>
    <w:rsid w:val="12383E59"/>
    <w:rsid w:val="12445E42"/>
    <w:rsid w:val="12465C21"/>
    <w:rsid w:val="12550B18"/>
    <w:rsid w:val="12663BE0"/>
    <w:rsid w:val="12735753"/>
    <w:rsid w:val="127F29F8"/>
    <w:rsid w:val="12CA084D"/>
    <w:rsid w:val="12DE6746"/>
    <w:rsid w:val="130E11A0"/>
    <w:rsid w:val="131A603D"/>
    <w:rsid w:val="133D6799"/>
    <w:rsid w:val="136007E7"/>
    <w:rsid w:val="136E327B"/>
    <w:rsid w:val="1387472C"/>
    <w:rsid w:val="138E393C"/>
    <w:rsid w:val="13914F8E"/>
    <w:rsid w:val="13A07738"/>
    <w:rsid w:val="13A631FD"/>
    <w:rsid w:val="13AB36C5"/>
    <w:rsid w:val="13B43589"/>
    <w:rsid w:val="13BB0808"/>
    <w:rsid w:val="13BC175F"/>
    <w:rsid w:val="13CB5FFB"/>
    <w:rsid w:val="14060571"/>
    <w:rsid w:val="1426082A"/>
    <w:rsid w:val="14561D62"/>
    <w:rsid w:val="145A5FD6"/>
    <w:rsid w:val="147014A9"/>
    <w:rsid w:val="1478619D"/>
    <w:rsid w:val="14B856A7"/>
    <w:rsid w:val="14DE0C0F"/>
    <w:rsid w:val="14DE573A"/>
    <w:rsid w:val="14DF3546"/>
    <w:rsid w:val="14EE1A04"/>
    <w:rsid w:val="14F134BB"/>
    <w:rsid w:val="151246ED"/>
    <w:rsid w:val="152C2AC9"/>
    <w:rsid w:val="15367333"/>
    <w:rsid w:val="153C255C"/>
    <w:rsid w:val="154304FD"/>
    <w:rsid w:val="154923E9"/>
    <w:rsid w:val="156952E9"/>
    <w:rsid w:val="157D32D4"/>
    <w:rsid w:val="158C5316"/>
    <w:rsid w:val="15924B9F"/>
    <w:rsid w:val="15957D8F"/>
    <w:rsid w:val="15BD5E7C"/>
    <w:rsid w:val="15DA10CC"/>
    <w:rsid w:val="15EA37AE"/>
    <w:rsid w:val="1606775E"/>
    <w:rsid w:val="160A610E"/>
    <w:rsid w:val="16462E87"/>
    <w:rsid w:val="16786253"/>
    <w:rsid w:val="169F561C"/>
    <w:rsid w:val="16A132F1"/>
    <w:rsid w:val="16A90C06"/>
    <w:rsid w:val="16BC04A0"/>
    <w:rsid w:val="16C8192A"/>
    <w:rsid w:val="171A332F"/>
    <w:rsid w:val="17251EAC"/>
    <w:rsid w:val="172F5A62"/>
    <w:rsid w:val="174602F3"/>
    <w:rsid w:val="174B3433"/>
    <w:rsid w:val="175201A4"/>
    <w:rsid w:val="17581F6D"/>
    <w:rsid w:val="1763479D"/>
    <w:rsid w:val="176B007C"/>
    <w:rsid w:val="177A1481"/>
    <w:rsid w:val="177B2B64"/>
    <w:rsid w:val="17844E8E"/>
    <w:rsid w:val="179914B3"/>
    <w:rsid w:val="17A116AE"/>
    <w:rsid w:val="17B33E4D"/>
    <w:rsid w:val="17D252F9"/>
    <w:rsid w:val="17EB1780"/>
    <w:rsid w:val="17EF5266"/>
    <w:rsid w:val="18071B33"/>
    <w:rsid w:val="180E5A00"/>
    <w:rsid w:val="1813342D"/>
    <w:rsid w:val="181B2BBC"/>
    <w:rsid w:val="181B53C4"/>
    <w:rsid w:val="183C091C"/>
    <w:rsid w:val="183F3519"/>
    <w:rsid w:val="1841459E"/>
    <w:rsid w:val="184A01D4"/>
    <w:rsid w:val="186F7BC5"/>
    <w:rsid w:val="187D225E"/>
    <w:rsid w:val="187E196E"/>
    <w:rsid w:val="188C47E4"/>
    <w:rsid w:val="189039E8"/>
    <w:rsid w:val="18B157FE"/>
    <w:rsid w:val="18CF3CC0"/>
    <w:rsid w:val="18D32F39"/>
    <w:rsid w:val="18E237E6"/>
    <w:rsid w:val="18EB4A89"/>
    <w:rsid w:val="18ED10F1"/>
    <w:rsid w:val="19104A6E"/>
    <w:rsid w:val="194818B4"/>
    <w:rsid w:val="195C2DAE"/>
    <w:rsid w:val="19670B39"/>
    <w:rsid w:val="196846B9"/>
    <w:rsid w:val="1979599D"/>
    <w:rsid w:val="197B2B0A"/>
    <w:rsid w:val="19960E59"/>
    <w:rsid w:val="19A65C35"/>
    <w:rsid w:val="19A86CE9"/>
    <w:rsid w:val="19C72EE6"/>
    <w:rsid w:val="19D55685"/>
    <w:rsid w:val="19D63097"/>
    <w:rsid w:val="19FD504D"/>
    <w:rsid w:val="1A08732E"/>
    <w:rsid w:val="1A0D2A4A"/>
    <w:rsid w:val="1A2F6045"/>
    <w:rsid w:val="1A400204"/>
    <w:rsid w:val="1A4C2D0F"/>
    <w:rsid w:val="1A5678E5"/>
    <w:rsid w:val="1A685EB8"/>
    <w:rsid w:val="1A700C76"/>
    <w:rsid w:val="1A817DEA"/>
    <w:rsid w:val="1A977783"/>
    <w:rsid w:val="1A994D33"/>
    <w:rsid w:val="1AAC1E50"/>
    <w:rsid w:val="1AAC1FB7"/>
    <w:rsid w:val="1ABE7DC8"/>
    <w:rsid w:val="1AC57478"/>
    <w:rsid w:val="1AD35B55"/>
    <w:rsid w:val="1B064BEB"/>
    <w:rsid w:val="1B571741"/>
    <w:rsid w:val="1B6A64B9"/>
    <w:rsid w:val="1B6F33E5"/>
    <w:rsid w:val="1B7075AD"/>
    <w:rsid w:val="1B7F2276"/>
    <w:rsid w:val="1B871004"/>
    <w:rsid w:val="1B963FA6"/>
    <w:rsid w:val="1B9B5BFE"/>
    <w:rsid w:val="1BA23AE5"/>
    <w:rsid w:val="1BA94E24"/>
    <w:rsid w:val="1BB362E2"/>
    <w:rsid w:val="1BBA15EF"/>
    <w:rsid w:val="1BC162E8"/>
    <w:rsid w:val="1BD83779"/>
    <w:rsid w:val="1BEA4478"/>
    <w:rsid w:val="1BEB4746"/>
    <w:rsid w:val="1C000FBC"/>
    <w:rsid w:val="1C010D1D"/>
    <w:rsid w:val="1C154BFE"/>
    <w:rsid w:val="1C207F73"/>
    <w:rsid w:val="1C282F6F"/>
    <w:rsid w:val="1C3B4A23"/>
    <w:rsid w:val="1C57773B"/>
    <w:rsid w:val="1C762B3D"/>
    <w:rsid w:val="1C837BC5"/>
    <w:rsid w:val="1C8D776B"/>
    <w:rsid w:val="1CA0383F"/>
    <w:rsid w:val="1CC663F9"/>
    <w:rsid w:val="1CCC1EBA"/>
    <w:rsid w:val="1CE32728"/>
    <w:rsid w:val="1CFB7BD4"/>
    <w:rsid w:val="1D1D4E2E"/>
    <w:rsid w:val="1D1F2F14"/>
    <w:rsid w:val="1D470019"/>
    <w:rsid w:val="1D494CCF"/>
    <w:rsid w:val="1D52669D"/>
    <w:rsid w:val="1D57445C"/>
    <w:rsid w:val="1D5E4918"/>
    <w:rsid w:val="1D740B6A"/>
    <w:rsid w:val="1D8645B5"/>
    <w:rsid w:val="1D8675F0"/>
    <w:rsid w:val="1D8E6A36"/>
    <w:rsid w:val="1DB22CBA"/>
    <w:rsid w:val="1DB753E9"/>
    <w:rsid w:val="1DBA2E2E"/>
    <w:rsid w:val="1DBB1C42"/>
    <w:rsid w:val="1DE103FA"/>
    <w:rsid w:val="1DE72F8B"/>
    <w:rsid w:val="1DF41671"/>
    <w:rsid w:val="1E1D71A4"/>
    <w:rsid w:val="1E2668F4"/>
    <w:rsid w:val="1E2E6377"/>
    <w:rsid w:val="1E3104EB"/>
    <w:rsid w:val="1E3B7B3E"/>
    <w:rsid w:val="1E6D128D"/>
    <w:rsid w:val="1E722C69"/>
    <w:rsid w:val="1EB072B1"/>
    <w:rsid w:val="1EB50BBD"/>
    <w:rsid w:val="1EC06BEC"/>
    <w:rsid w:val="1EF43A77"/>
    <w:rsid w:val="1F5B5733"/>
    <w:rsid w:val="1F5F2F92"/>
    <w:rsid w:val="1F677541"/>
    <w:rsid w:val="1F6F5384"/>
    <w:rsid w:val="1FA31C4E"/>
    <w:rsid w:val="1FAA1EEE"/>
    <w:rsid w:val="1FAF67D1"/>
    <w:rsid w:val="1FB20C2C"/>
    <w:rsid w:val="1FCD35E0"/>
    <w:rsid w:val="1FD02EE8"/>
    <w:rsid w:val="1FD2597E"/>
    <w:rsid w:val="1FD40B4A"/>
    <w:rsid w:val="1FD71810"/>
    <w:rsid w:val="1FF20FA0"/>
    <w:rsid w:val="1FFF6B0A"/>
    <w:rsid w:val="2004034F"/>
    <w:rsid w:val="20084C24"/>
    <w:rsid w:val="200B13E8"/>
    <w:rsid w:val="201D443B"/>
    <w:rsid w:val="201E1EB2"/>
    <w:rsid w:val="203129D6"/>
    <w:rsid w:val="203F0AAD"/>
    <w:rsid w:val="204149C1"/>
    <w:rsid w:val="2044159C"/>
    <w:rsid w:val="20492558"/>
    <w:rsid w:val="205A55A3"/>
    <w:rsid w:val="205E38F0"/>
    <w:rsid w:val="206521F7"/>
    <w:rsid w:val="2075089D"/>
    <w:rsid w:val="20AA0500"/>
    <w:rsid w:val="20AD3BEB"/>
    <w:rsid w:val="20C02E9F"/>
    <w:rsid w:val="20F118B2"/>
    <w:rsid w:val="210920EF"/>
    <w:rsid w:val="21142EBD"/>
    <w:rsid w:val="21392153"/>
    <w:rsid w:val="213D3995"/>
    <w:rsid w:val="213E63DA"/>
    <w:rsid w:val="214572A0"/>
    <w:rsid w:val="21514B5B"/>
    <w:rsid w:val="215E639F"/>
    <w:rsid w:val="216A4356"/>
    <w:rsid w:val="217F7026"/>
    <w:rsid w:val="21992531"/>
    <w:rsid w:val="21A4757C"/>
    <w:rsid w:val="21AB746C"/>
    <w:rsid w:val="21BA7AFB"/>
    <w:rsid w:val="21BD7A67"/>
    <w:rsid w:val="21C66054"/>
    <w:rsid w:val="21D132BC"/>
    <w:rsid w:val="21D3684C"/>
    <w:rsid w:val="21D92705"/>
    <w:rsid w:val="21F0010E"/>
    <w:rsid w:val="221026C4"/>
    <w:rsid w:val="222B1128"/>
    <w:rsid w:val="223B02CB"/>
    <w:rsid w:val="223F0C2A"/>
    <w:rsid w:val="2253337B"/>
    <w:rsid w:val="22753104"/>
    <w:rsid w:val="22781D0B"/>
    <w:rsid w:val="22A50CDA"/>
    <w:rsid w:val="22C54964"/>
    <w:rsid w:val="22D75201"/>
    <w:rsid w:val="22F310EC"/>
    <w:rsid w:val="22F6254F"/>
    <w:rsid w:val="23024950"/>
    <w:rsid w:val="230B3186"/>
    <w:rsid w:val="232A7F55"/>
    <w:rsid w:val="232E17C5"/>
    <w:rsid w:val="2363312E"/>
    <w:rsid w:val="236E7FC9"/>
    <w:rsid w:val="23704814"/>
    <w:rsid w:val="237F3F46"/>
    <w:rsid w:val="23A07B25"/>
    <w:rsid w:val="23A835D3"/>
    <w:rsid w:val="23BF2684"/>
    <w:rsid w:val="23C11335"/>
    <w:rsid w:val="23DF4103"/>
    <w:rsid w:val="24055FBC"/>
    <w:rsid w:val="241271DB"/>
    <w:rsid w:val="242F013F"/>
    <w:rsid w:val="24381601"/>
    <w:rsid w:val="24944FF6"/>
    <w:rsid w:val="2498033F"/>
    <w:rsid w:val="249C22E1"/>
    <w:rsid w:val="24B94BCF"/>
    <w:rsid w:val="24C00822"/>
    <w:rsid w:val="24F11672"/>
    <w:rsid w:val="251331E9"/>
    <w:rsid w:val="251E464F"/>
    <w:rsid w:val="25345D39"/>
    <w:rsid w:val="25493364"/>
    <w:rsid w:val="254F7A0F"/>
    <w:rsid w:val="255C378E"/>
    <w:rsid w:val="258A22CD"/>
    <w:rsid w:val="258C2F14"/>
    <w:rsid w:val="259C58FE"/>
    <w:rsid w:val="25B152B5"/>
    <w:rsid w:val="25B862D0"/>
    <w:rsid w:val="25C001F1"/>
    <w:rsid w:val="25CB3A81"/>
    <w:rsid w:val="25E62042"/>
    <w:rsid w:val="25F9257C"/>
    <w:rsid w:val="262C5C6D"/>
    <w:rsid w:val="265D48E5"/>
    <w:rsid w:val="26662FC1"/>
    <w:rsid w:val="266F480A"/>
    <w:rsid w:val="26723EA0"/>
    <w:rsid w:val="267D1FC5"/>
    <w:rsid w:val="26805560"/>
    <w:rsid w:val="268414F9"/>
    <w:rsid w:val="269E1774"/>
    <w:rsid w:val="26A71D59"/>
    <w:rsid w:val="26C14A80"/>
    <w:rsid w:val="26CA79B1"/>
    <w:rsid w:val="26DC6C93"/>
    <w:rsid w:val="26E36DA9"/>
    <w:rsid w:val="26FB22FC"/>
    <w:rsid w:val="270D444F"/>
    <w:rsid w:val="271916C3"/>
    <w:rsid w:val="273A24AE"/>
    <w:rsid w:val="27456DDA"/>
    <w:rsid w:val="274704F7"/>
    <w:rsid w:val="27506187"/>
    <w:rsid w:val="27512C81"/>
    <w:rsid w:val="27591CFC"/>
    <w:rsid w:val="275A4399"/>
    <w:rsid w:val="276F63C2"/>
    <w:rsid w:val="276F6648"/>
    <w:rsid w:val="27703BAC"/>
    <w:rsid w:val="27816204"/>
    <w:rsid w:val="278909E9"/>
    <w:rsid w:val="278D77E9"/>
    <w:rsid w:val="27900E5F"/>
    <w:rsid w:val="279F2ADE"/>
    <w:rsid w:val="27A72656"/>
    <w:rsid w:val="27B039C8"/>
    <w:rsid w:val="27CB356E"/>
    <w:rsid w:val="27DB14E9"/>
    <w:rsid w:val="27E61A3A"/>
    <w:rsid w:val="27E63708"/>
    <w:rsid w:val="27E852AA"/>
    <w:rsid w:val="27F95DF6"/>
    <w:rsid w:val="27FC68FC"/>
    <w:rsid w:val="28015AEC"/>
    <w:rsid w:val="280B7F29"/>
    <w:rsid w:val="281175D2"/>
    <w:rsid w:val="281F6326"/>
    <w:rsid w:val="28242737"/>
    <w:rsid w:val="283718EB"/>
    <w:rsid w:val="28501150"/>
    <w:rsid w:val="28637B86"/>
    <w:rsid w:val="28642840"/>
    <w:rsid w:val="28695417"/>
    <w:rsid w:val="286B37C0"/>
    <w:rsid w:val="286F6445"/>
    <w:rsid w:val="2880029E"/>
    <w:rsid w:val="28872154"/>
    <w:rsid w:val="289243A6"/>
    <w:rsid w:val="28943227"/>
    <w:rsid w:val="28AD4E25"/>
    <w:rsid w:val="28B214EF"/>
    <w:rsid w:val="28C9221F"/>
    <w:rsid w:val="28F8088B"/>
    <w:rsid w:val="290D4165"/>
    <w:rsid w:val="291E414A"/>
    <w:rsid w:val="292661E0"/>
    <w:rsid w:val="29326F94"/>
    <w:rsid w:val="293A5C24"/>
    <w:rsid w:val="29496672"/>
    <w:rsid w:val="295223C1"/>
    <w:rsid w:val="29704239"/>
    <w:rsid w:val="29970233"/>
    <w:rsid w:val="299710B2"/>
    <w:rsid w:val="29B620C7"/>
    <w:rsid w:val="29C03002"/>
    <w:rsid w:val="29C341ED"/>
    <w:rsid w:val="29D17C06"/>
    <w:rsid w:val="29D3340F"/>
    <w:rsid w:val="29E13C7C"/>
    <w:rsid w:val="29E26806"/>
    <w:rsid w:val="29E940D0"/>
    <w:rsid w:val="29F4710C"/>
    <w:rsid w:val="29FF0B07"/>
    <w:rsid w:val="2A0E00CA"/>
    <w:rsid w:val="2A264443"/>
    <w:rsid w:val="2A2D064F"/>
    <w:rsid w:val="2A497078"/>
    <w:rsid w:val="2A4B3C6C"/>
    <w:rsid w:val="2A4C5B4D"/>
    <w:rsid w:val="2A615D77"/>
    <w:rsid w:val="2A630D17"/>
    <w:rsid w:val="2A791B21"/>
    <w:rsid w:val="2A87357D"/>
    <w:rsid w:val="2AA5169E"/>
    <w:rsid w:val="2AE57AC4"/>
    <w:rsid w:val="2AED38FF"/>
    <w:rsid w:val="2AF13218"/>
    <w:rsid w:val="2AFD3174"/>
    <w:rsid w:val="2B1E480B"/>
    <w:rsid w:val="2B2A2DA4"/>
    <w:rsid w:val="2B367DA6"/>
    <w:rsid w:val="2B4A28FF"/>
    <w:rsid w:val="2B5934AE"/>
    <w:rsid w:val="2B626BBA"/>
    <w:rsid w:val="2B69017C"/>
    <w:rsid w:val="2B7A5423"/>
    <w:rsid w:val="2B7F51D7"/>
    <w:rsid w:val="2B810344"/>
    <w:rsid w:val="2B8123CB"/>
    <w:rsid w:val="2B853CF9"/>
    <w:rsid w:val="2B914B5D"/>
    <w:rsid w:val="2BA9469B"/>
    <w:rsid w:val="2BE529C4"/>
    <w:rsid w:val="2BEB6385"/>
    <w:rsid w:val="2BF544D2"/>
    <w:rsid w:val="2BF5783F"/>
    <w:rsid w:val="2C063C1D"/>
    <w:rsid w:val="2C3D1CE0"/>
    <w:rsid w:val="2C6A56B2"/>
    <w:rsid w:val="2C893B0D"/>
    <w:rsid w:val="2C9846B7"/>
    <w:rsid w:val="2C9E0649"/>
    <w:rsid w:val="2CB73169"/>
    <w:rsid w:val="2CBC5FB0"/>
    <w:rsid w:val="2CBF274A"/>
    <w:rsid w:val="2CD17CCF"/>
    <w:rsid w:val="2CF565E1"/>
    <w:rsid w:val="2CF81347"/>
    <w:rsid w:val="2D1C517B"/>
    <w:rsid w:val="2D2824B2"/>
    <w:rsid w:val="2D355A17"/>
    <w:rsid w:val="2D6138B7"/>
    <w:rsid w:val="2D65480A"/>
    <w:rsid w:val="2D666BF9"/>
    <w:rsid w:val="2D680546"/>
    <w:rsid w:val="2D833B32"/>
    <w:rsid w:val="2D896548"/>
    <w:rsid w:val="2D8B5FDC"/>
    <w:rsid w:val="2D917EAF"/>
    <w:rsid w:val="2DAA51E4"/>
    <w:rsid w:val="2DB0030F"/>
    <w:rsid w:val="2DC70DEE"/>
    <w:rsid w:val="2DCA0BF2"/>
    <w:rsid w:val="2DCB3C37"/>
    <w:rsid w:val="2DD02FC8"/>
    <w:rsid w:val="2DE14B3C"/>
    <w:rsid w:val="2DE55A1E"/>
    <w:rsid w:val="2DFF2CE2"/>
    <w:rsid w:val="2E002321"/>
    <w:rsid w:val="2E1C647D"/>
    <w:rsid w:val="2E2F1CD6"/>
    <w:rsid w:val="2E3C37AA"/>
    <w:rsid w:val="2E3F37FA"/>
    <w:rsid w:val="2E414B35"/>
    <w:rsid w:val="2E4B4DBA"/>
    <w:rsid w:val="2E580F8F"/>
    <w:rsid w:val="2E7926B6"/>
    <w:rsid w:val="2E8639C6"/>
    <w:rsid w:val="2EB81807"/>
    <w:rsid w:val="2EC47A74"/>
    <w:rsid w:val="2ED9015F"/>
    <w:rsid w:val="2EDB7001"/>
    <w:rsid w:val="2EEC30E0"/>
    <w:rsid w:val="2F06700C"/>
    <w:rsid w:val="2F331B4A"/>
    <w:rsid w:val="2F3B45C5"/>
    <w:rsid w:val="2F5E5535"/>
    <w:rsid w:val="2F67006B"/>
    <w:rsid w:val="2F7F38EF"/>
    <w:rsid w:val="2F841DC0"/>
    <w:rsid w:val="2F992A53"/>
    <w:rsid w:val="2FAB044B"/>
    <w:rsid w:val="2FDB68C1"/>
    <w:rsid w:val="2FDD7AA8"/>
    <w:rsid w:val="2FDF05E9"/>
    <w:rsid w:val="2FE240AD"/>
    <w:rsid w:val="301221C0"/>
    <w:rsid w:val="301E7DFF"/>
    <w:rsid w:val="302A451F"/>
    <w:rsid w:val="302E0A39"/>
    <w:rsid w:val="30407780"/>
    <w:rsid w:val="305A76AB"/>
    <w:rsid w:val="30841252"/>
    <w:rsid w:val="30A21A3A"/>
    <w:rsid w:val="30AE5D9B"/>
    <w:rsid w:val="30B96527"/>
    <w:rsid w:val="30BD5A46"/>
    <w:rsid w:val="30C670C4"/>
    <w:rsid w:val="30CA166B"/>
    <w:rsid w:val="30E87423"/>
    <w:rsid w:val="30ED1101"/>
    <w:rsid w:val="30F64606"/>
    <w:rsid w:val="30F72E6E"/>
    <w:rsid w:val="30F857B9"/>
    <w:rsid w:val="31170894"/>
    <w:rsid w:val="313A36E5"/>
    <w:rsid w:val="31445C71"/>
    <w:rsid w:val="314F6742"/>
    <w:rsid w:val="31554AE7"/>
    <w:rsid w:val="31570D79"/>
    <w:rsid w:val="315C7F7F"/>
    <w:rsid w:val="31785A4E"/>
    <w:rsid w:val="31CF2D29"/>
    <w:rsid w:val="31E82675"/>
    <w:rsid w:val="31F05FAD"/>
    <w:rsid w:val="31FE41EC"/>
    <w:rsid w:val="320A31B2"/>
    <w:rsid w:val="321E6DA8"/>
    <w:rsid w:val="3225468C"/>
    <w:rsid w:val="32280685"/>
    <w:rsid w:val="324E222E"/>
    <w:rsid w:val="325869D8"/>
    <w:rsid w:val="326D7BCF"/>
    <w:rsid w:val="32792D2B"/>
    <w:rsid w:val="327A6BD0"/>
    <w:rsid w:val="32832ED6"/>
    <w:rsid w:val="32AC1117"/>
    <w:rsid w:val="32C258EB"/>
    <w:rsid w:val="32C31B6B"/>
    <w:rsid w:val="32CA7F95"/>
    <w:rsid w:val="32D1723E"/>
    <w:rsid w:val="32D45531"/>
    <w:rsid w:val="32D96982"/>
    <w:rsid w:val="32E427DE"/>
    <w:rsid w:val="32E8371C"/>
    <w:rsid w:val="32FC4EB2"/>
    <w:rsid w:val="33050AAD"/>
    <w:rsid w:val="33116608"/>
    <w:rsid w:val="3329332C"/>
    <w:rsid w:val="332C3F79"/>
    <w:rsid w:val="333429CE"/>
    <w:rsid w:val="33392236"/>
    <w:rsid w:val="334530F3"/>
    <w:rsid w:val="336815C3"/>
    <w:rsid w:val="336E02D4"/>
    <w:rsid w:val="33861D25"/>
    <w:rsid w:val="338A7437"/>
    <w:rsid w:val="33BE2810"/>
    <w:rsid w:val="33C32064"/>
    <w:rsid w:val="33C96CCF"/>
    <w:rsid w:val="33D10F85"/>
    <w:rsid w:val="33D1513C"/>
    <w:rsid w:val="33DA46B1"/>
    <w:rsid w:val="33E97899"/>
    <w:rsid w:val="33EF1DDB"/>
    <w:rsid w:val="33F30E32"/>
    <w:rsid w:val="33F85143"/>
    <w:rsid w:val="340505DC"/>
    <w:rsid w:val="342041F4"/>
    <w:rsid w:val="34254E5C"/>
    <w:rsid w:val="34270AC1"/>
    <w:rsid w:val="342927FC"/>
    <w:rsid w:val="34323CD6"/>
    <w:rsid w:val="343F154C"/>
    <w:rsid w:val="344469FD"/>
    <w:rsid w:val="34515C51"/>
    <w:rsid w:val="345356CC"/>
    <w:rsid w:val="34562F70"/>
    <w:rsid w:val="346106CD"/>
    <w:rsid w:val="34793D6B"/>
    <w:rsid w:val="347E3539"/>
    <w:rsid w:val="34830369"/>
    <w:rsid w:val="3490719C"/>
    <w:rsid w:val="349646AD"/>
    <w:rsid w:val="34AD3652"/>
    <w:rsid w:val="34C603ED"/>
    <w:rsid w:val="34D93DEB"/>
    <w:rsid w:val="35023FE2"/>
    <w:rsid w:val="350D407B"/>
    <w:rsid w:val="351C0A51"/>
    <w:rsid w:val="352128A9"/>
    <w:rsid w:val="352548D7"/>
    <w:rsid w:val="3528106A"/>
    <w:rsid w:val="353A7102"/>
    <w:rsid w:val="354503F4"/>
    <w:rsid w:val="35453CE8"/>
    <w:rsid w:val="35465780"/>
    <w:rsid w:val="35841377"/>
    <w:rsid w:val="358F1EC3"/>
    <w:rsid w:val="359A09ED"/>
    <w:rsid w:val="35AA1BCA"/>
    <w:rsid w:val="35B33563"/>
    <w:rsid w:val="35BC4AB2"/>
    <w:rsid w:val="35E87B72"/>
    <w:rsid w:val="35E915DE"/>
    <w:rsid w:val="35E936E6"/>
    <w:rsid w:val="35EB0A3D"/>
    <w:rsid w:val="35F71D4F"/>
    <w:rsid w:val="35FA1982"/>
    <w:rsid w:val="35FE2F69"/>
    <w:rsid w:val="35FF12E2"/>
    <w:rsid w:val="36056B5B"/>
    <w:rsid w:val="360C3486"/>
    <w:rsid w:val="36201A4D"/>
    <w:rsid w:val="36441F53"/>
    <w:rsid w:val="364C0351"/>
    <w:rsid w:val="36694098"/>
    <w:rsid w:val="367E53BD"/>
    <w:rsid w:val="36816371"/>
    <w:rsid w:val="368559A2"/>
    <w:rsid w:val="36995CF0"/>
    <w:rsid w:val="36B15DF4"/>
    <w:rsid w:val="36C070E9"/>
    <w:rsid w:val="36D121F1"/>
    <w:rsid w:val="36E836E6"/>
    <w:rsid w:val="371C0FF6"/>
    <w:rsid w:val="37203126"/>
    <w:rsid w:val="37237201"/>
    <w:rsid w:val="37383C9E"/>
    <w:rsid w:val="37393FF5"/>
    <w:rsid w:val="37444B76"/>
    <w:rsid w:val="375A58F9"/>
    <w:rsid w:val="376C22FC"/>
    <w:rsid w:val="376D0505"/>
    <w:rsid w:val="376D4567"/>
    <w:rsid w:val="37717A3A"/>
    <w:rsid w:val="378E4453"/>
    <w:rsid w:val="37965470"/>
    <w:rsid w:val="37A058ED"/>
    <w:rsid w:val="37B07E7F"/>
    <w:rsid w:val="37B1241A"/>
    <w:rsid w:val="37D56240"/>
    <w:rsid w:val="37E17558"/>
    <w:rsid w:val="37F609F5"/>
    <w:rsid w:val="37FB779C"/>
    <w:rsid w:val="38132788"/>
    <w:rsid w:val="38142EE2"/>
    <w:rsid w:val="382D35E2"/>
    <w:rsid w:val="383E613C"/>
    <w:rsid w:val="387F6F98"/>
    <w:rsid w:val="38890DD2"/>
    <w:rsid w:val="38A914AA"/>
    <w:rsid w:val="38AC2771"/>
    <w:rsid w:val="38CF1737"/>
    <w:rsid w:val="38EB788B"/>
    <w:rsid w:val="38EE54CC"/>
    <w:rsid w:val="391477F6"/>
    <w:rsid w:val="391E7612"/>
    <w:rsid w:val="39202BE9"/>
    <w:rsid w:val="392F6C22"/>
    <w:rsid w:val="3937628D"/>
    <w:rsid w:val="3945589A"/>
    <w:rsid w:val="397054D7"/>
    <w:rsid w:val="397131B7"/>
    <w:rsid w:val="39717FF8"/>
    <w:rsid w:val="397B172D"/>
    <w:rsid w:val="397F6BAE"/>
    <w:rsid w:val="39C616EE"/>
    <w:rsid w:val="39D178FD"/>
    <w:rsid w:val="39D20836"/>
    <w:rsid w:val="39E55C79"/>
    <w:rsid w:val="39F529BD"/>
    <w:rsid w:val="39FC3CDD"/>
    <w:rsid w:val="3A005897"/>
    <w:rsid w:val="3A0E4A66"/>
    <w:rsid w:val="3A0F5041"/>
    <w:rsid w:val="3A4458BD"/>
    <w:rsid w:val="3A49697E"/>
    <w:rsid w:val="3A57248F"/>
    <w:rsid w:val="3A5930B4"/>
    <w:rsid w:val="3A6F731F"/>
    <w:rsid w:val="3A8551B2"/>
    <w:rsid w:val="3AAA1FCB"/>
    <w:rsid w:val="3AAE4831"/>
    <w:rsid w:val="3AC10DCA"/>
    <w:rsid w:val="3AC22C8F"/>
    <w:rsid w:val="3AE82205"/>
    <w:rsid w:val="3B18677E"/>
    <w:rsid w:val="3B3F4A55"/>
    <w:rsid w:val="3B401F9F"/>
    <w:rsid w:val="3B596F6F"/>
    <w:rsid w:val="3B5A3279"/>
    <w:rsid w:val="3B703203"/>
    <w:rsid w:val="3B754CFB"/>
    <w:rsid w:val="3B8770EE"/>
    <w:rsid w:val="3B91770A"/>
    <w:rsid w:val="3B951E85"/>
    <w:rsid w:val="3B967E52"/>
    <w:rsid w:val="3B9823CE"/>
    <w:rsid w:val="3BB56FEB"/>
    <w:rsid w:val="3BD76595"/>
    <w:rsid w:val="3C1017BA"/>
    <w:rsid w:val="3C1C1508"/>
    <w:rsid w:val="3C266A0E"/>
    <w:rsid w:val="3C2F3068"/>
    <w:rsid w:val="3C312E5F"/>
    <w:rsid w:val="3C3519B4"/>
    <w:rsid w:val="3C404ADE"/>
    <w:rsid w:val="3C4D6189"/>
    <w:rsid w:val="3C7A1ABD"/>
    <w:rsid w:val="3C812464"/>
    <w:rsid w:val="3C85139E"/>
    <w:rsid w:val="3C8E5EA7"/>
    <w:rsid w:val="3C8E7AB6"/>
    <w:rsid w:val="3CB30A45"/>
    <w:rsid w:val="3CBF2D6A"/>
    <w:rsid w:val="3CC51781"/>
    <w:rsid w:val="3CC84549"/>
    <w:rsid w:val="3D080961"/>
    <w:rsid w:val="3D0C0513"/>
    <w:rsid w:val="3D2321D5"/>
    <w:rsid w:val="3D2A2527"/>
    <w:rsid w:val="3D325793"/>
    <w:rsid w:val="3D3E055F"/>
    <w:rsid w:val="3D4628FC"/>
    <w:rsid w:val="3D631D18"/>
    <w:rsid w:val="3D865F4C"/>
    <w:rsid w:val="3D9B0FF3"/>
    <w:rsid w:val="3D9E12A1"/>
    <w:rsid w:val="3DB836BF"/>
    <w:rsid w:val="3DBA1054"/>
    <w:rsid w:val="3DBF01AF"/>
    <w:rsid w:val="3DBF54D1"/>
    <w:rsid w:val="3DC701EB"/>
    <w:rsid w:val="3DD0070F"/>
    <w:rsid w:val="3DD0314B"/>
    <w:rsid w:val="3DD24540"/>
    <w:rsid w:val="3DD31094"/>
    <w:rsid w:val="3DE11624"/>
    <w:rsid w:val="3DFA21F0"/>
    <w:rsid w:val="3DFC1336"/>
    <w:rsid w:val="3DFF6D97"/>
    <w:rsid w:val="3E0A6273"/>
    <w:rsid w:val="3E4A01B8"/>
    <w:rsid w:val="3E4C2268"/>
    <w:rsid w:val="3E536402"/>
    <w:rsid w:val="3E5D2E08"/>
    <w:rsid w:val="3E65120B"/>
    <w:rsid w:val="3E6825AB"/>
    <w:rsid w:val="3E990BCE"/>
    <w:rsid w:val="3EA74100"/>
    <w:rsid w:val="3EA84B3D"/>
    <w:rsid w:val="3EC4153C"/>
    <w:rsid w:val="3ED71CC0"/>
    <w:rsid w:val="3ED723E2"/>
    <w:rsid w:val="3EE36D79"/>
    <w:rsid w:val="3EE43339"/>
    <w:rsid w:val="3EF53C17"/>
    <w:rsid w:val="3F0C16B6"/>
    <w:rsid w:val="3F2244FB"/>
    <w:rsid w:val="3F2376C5"/>
    <w:rsid w:val="3F373E09"/>
    <w:rsid w:val="3F396430"/>
    <w:rsid w:val="3F3D51AB"/>
    <w:rsid w:val="3F46049A"/>
    <w:rsid w:val="3F483449"/>
    <w:rsid w:val="3F4C559B"/>
    <w:rsid w:val="3F79605C"/>
    <w:rsid w:val="3F80503B"/>
    <w:rsid w:val="3F8276E6"/>
    <w:rsid w:val="3F8C483D"/>
    <w:rsid w:val="3F956F3B"/>
    <w:rsid w:val="3F9738B9"/>
    <w:rsid w:val="3FA91189"/>
    <w:rsid w:val="3FB54320"/>
    <w:rsid w:val="3FD40286"/>
    <w:rsid w:val="3FD85B95"/>
    <w:rsid w:val="3FDF57D7"/>
    <w:rsid w:val="3FE1730C"/>
    <w:rsid w:val="40006203"/>
    <w:rsid w:val="401A0A3D"/>
    <w:rsid w:val="4025470B"/>
    <w:rsid w:val="402E0D38"/>
    <w:rsid w:val="40355480"/>
    <w:rsid w:val="404439DB"/>
    <w:rsid w:val="40454E93"/>
    <w:rsid w:val="40457334"/>
    <w:rsid w:val="404A1C06"/>
    <w:rsid w:val="40533686"/>
    <w:rsid w:val="405E6311"/>
    <w:rsid w:val="406B6BFC"/>
    <w:rsid w:val="40805696"/>
    <w:rsid w:val="40945BD7"/>
    <w:rsid w:val="40C07E55"/>
    <w:rsid w:val="410406EE"/>
    <w:rsid w:val="411A2CA9"/>
    <w:rsid w:val="411C1CDD"/>
    <w:rsid w:val="412E769D"/>
    <w:rsid w:val="4159217C"/>
    <w:rsid w:val="415A2939"/>
    <w:rsid w:val="416B0A4A"/>
    <w:rsid w:val="418A1B92"/>
    <w:rsid w:val="418A2F70"/>
    <w:rsid w:val="41963683"/>
    <w:rsid w:val="419B6E25"/>
    <w:rsid w:val="41A22064"/>
    <w:rsid w:val="41AA597E"/>
    <w:rsid w:val="41BB7D66"/>
    <w:rsid w:val="41BD7303"/>
    <w:rsid w:val="42050C0E"/>
    <w:rsid w:val="420E585D"/>
    <w:rsid w:val="4214206C"/>
    <w:rsid w:val="421D3B80"/>
    <w:rsid w:val="421E197A"/>
    <w:rsid w:val="421F4397"/>
    <w:rsid w:val="42553004"/>
    <w:rsid w:val="425560C8"/>
    <w:rsid w:val="42640A6C"/>
    <w:rsid w:val="428B1BDB"/>
    <w:rsid w:val="428E0BC9"/>
    <w:rsid w:val="429121FE"/>
    <w:rsid w:val="429644F7"/>
    <w:rsid w:val="42AB789C"/>
    <w:rsid w:val="42BD6518"/>
    <w:rsid w:val="42DA0918"/>
    <w:rsid w:val="42E6012C"/>
    <w:rsid w:val="42E63401"/>
    <w:rsid w:val="42F33C51"/>
    <w:rsid w:val="430C340A"/>
    <w:rsid w:val="4324415B"/>
    <w:rsid w:val="432B2BDD"/>
    <w:rsid w:val="433B24A0"/>
    <w:rsid w:val="43442D25"/>
    <w:rsid w:val="434737C5"/>
    <w:rsid w:val="434C6777"/>
    <w:rsid w:val="43803E5D"/>
    <w:rsid w:val="438172BC"/>
    <w:rsid w:val="438D7205"/>
    <w:rsid w:val="43A31501"/>
    <w:rsid w:val="43A51A0F"/>
    <w:rsid w:val="43A63ED9"/>
    <w:rsid w:val="43CA4ED5"/>
    <w:rsid w:val="43D3039E"/>
    <w:rsid w:val="43DE3695"/>
    <w:rsid w:val="43F50C88"/>
    <w:rsid w:val="440F5CB7"/>
    <w:rsid w:val="4410164C"/>
    <w:rsid w:val="4421190E"/>
    <w:rsid w:val="44387A96"/>
    <w:rsid w:val="443F6059"/>
    <w:rsid w:val="4440389E"/>
    <w:rsid w:val="44404FD8"/>
    <w:rsid w:val="44467B33"/>
    <w:rsid w:val="44471594"/>
    <w:rsid w:val="44507687"/>
    <w:rsid w:val="446108C6"/>
    <w:rsid w:val="44983E14"/>
    <w:rsid w:val="449E6B70"/>
    <w:rsid w:val="44D101C0"/>
    <w:rsid w:val="44D37D84"/>
    <w:rsid w:val="44E7070D"/>
    <w:rsid w:val="44E96140"/>
    <w:rsid w:val="44EF407A"/>
    <w:rsid w:val="44FA35FD"/>
    <w:rsid w:val="45151EC2"/>
    <w:rsid w:val="452D6EC8"/>
    <w:rsid w:val="452E7CA8"/>
    <w:rsid w:val="455D6C0E"/>
    <w:rsid w:val="456237E3"/>
    <w:rsid w:val="45646473"/>
    <w:rsid w:val="45674650"/>
    <w:rsid w:val="45995EE5"/>
    <w:rsid w:val="45996092"/>
    <w:rsid w:val="45A20D7F"/>
    <w:rsid w:val="45A96BB7"/>
    <w:rsid w:val="45B70AB6"/>
    <w:rsid w:val="45BE1896"/>
    <w:rsid w:val="45C21258"/>
    <w:rsid w:val="45C374F7"/>
    <w:rsid w:val="45CF5588"/>
    <w:rsid w:val="45E535E5"/>
    <w:rsid w:val="45E642B4"/>
    <w:rsid w:val="45E76415"/>
    <w:rsid w:val="45FD2A9F"/>
    <w:rsid w:val="46185997"/>
    <w:rsid w:val="462C2D3B"/>
    <w:rsid w:val="46454D67"/>
    <w:rsid w:val="46480C46"/>
    <w:rsid w:val="464E5B22"/>
    <w:rsid w:val="465719BA"/>
    <w:rsid w:val="466A2D2D"/>
    <w:rsid w:val="46C23E06"/>
    <w:rsid w:val="46C53057"/>
    <w:rsid w:val="46D2232B"/>
    <w:rsid w:val="46D766B5"/>
    <w:rsid w:val="46DB548E"/>
    <w:rsid w:val="46DD6135"/>
    <w:rsid w:val="46EF0895"/>
    <w:rsid w:val="470D6DF4"/>
    <w:rsid w:val="471609FC"/>
    <w:rsid w:val="473F2635"/>
    <w:rsid w:val="47470193"/>
    <w:rsid w:val="474E6020"/>
    <w:rsid w:val="4753398A"/>
    <w:rsid w:val="47537F64"/>
    <w:rsid w:val="476676F8"/>
    <w:rsid w:val="477E64CE"/>
    <w:rsid w:val="478A2625"/>
    <w:rsid w:val="478D0FC4"/>
    <w:rsid w:val="47995509"/>
    <w:rsid w:val="47A96D76"/>
    <w:rsid w:val="47BA075C"/>
    <w:rsid w:val="47BE498F"/>
    <w:rsid w:val="47DA3EE6"/>
    <w:rsid w:val="47E80D20"/>
    <w:rsid w:val="47F66132"/>
    <w:rsid w:val="47FE205C"/>
    <w:rsid w:val="48064ED6"/>
    <w:rsid w:val="48170CBE"/>
    <w:rsid w:val="48286180"/>
    <w:rsid w:val="48340FA3"/>
    <w:rsid w:val="4843730A"/>
    <w:rsid w:val="484E10BE"/>
    <w:rsid w:val="485F529B"/>
    <w:rsid w:val="48662799"/>
    <w:rsid w:val="48691363"/>
    <w:rsid w:val="48897354"/>
    <w:rsid w:val="48917477"/>
    <w:rsid w:val="48945E7F"/>
    <w:rsid w:val="489770C9"/>
    <w:rsid w:val="48B23078"/>
    <w:rsid w:val="48B90382"/>
    <w:rsid w:val="48CB623B"/>
    <w:rsid w:val="48D27C15"/>
    <w:rsid w:val="48FA645F"/>
    <w:rsid w:val="490D0375"/>
    <w:rsid w:val="490F4371"/>
    <w:rsid w:val="4922557C"/>
    <w:rsid w:val="493967AB"/>
    <w:rsid w:val="4953099D"/>
    <w:rsid w:val="495D5A00"/>
    <w:rsid w:val="496447B1"/>
    <w:rsid w:val="49656C49"/>
    <w:rsid w:val="49813E8A"/>
    <w:rsid w:val="4989236D"/>
    <w:rsid w:val="49BD5B82"/>
    <w:rsid w:val="49D6259B"/>
    <w:rsid w:val="49D62DD0"/>
    <w:rsid w:val="49DF7B2A"/>
    <w:rsid w:val="49ED3805"/>
    <w:rsid w:val="49F444EB"/>
    <w:rsid w:val="49F44C5D"/>
    <w:rsid w:val="49F64E79"/>
    <w:rsid w:val="4A0509F1"/>
    <w:rsid w:val="4A285F26"/>
    <w:rsid w:val="4A2B5779"/>
    <w:rsid w:val="4A300C6A"/>
    <w:rsid w:val="4A3029FF"/>
    <w:rsid w:val="4A317426"/>
    <w:rsid w:val="4A495F64"/>
    <w:rsid w:val="4A5F5DCB"/>
    <w:rsid w:val="4A6361B0"/>
    <w:rsid w:val="4A6D5817"/>
    <w:rsid w:val="4A6D5A21"/>
    <w:rsid w:val="4A764CF9"/>
    <w:rsid w:val="4A780E6E"/>
    <w:rsid w:val="4A7A4F85"/>
    <w:rsid w:val="4A7D61F3"/>
    <w:rsid w:val="4A9B63A3"/>
    <w:rsid w:val="4A9C4AA6"/>
    <w:rsid w:val="4AC13BA7"/>
    <w:rsid w:val="4AD0298E"/>
    <w:rsid w:val="4AD43CC2"/>
    <w:rsid w:val="4AF70013"/>
    <w:rsid w:val="4B03568E"/>
    <w:rsid w:val="4B073250"/>
    <w:rsid w:val="4B157281"/>
    <w:rsid w:val="4B1B4D9A"/>
    <w:rsid w:val="4B244692"/>
    <w:rsid w:val="4B3D2633"/>
    <w:rsid w:val="4B43338C"/>
    <w:rsid w:val="4B596AA2"/>
    <w:rsid w:val="4B6865B5"/>
    <w:rsid w:val="4B8455EB"/>
    <w:rsid w:val="4B845D24"/>
    <w:rsid w:val="4BA05124"/>
    <w:rsid w:val="4BA07593"/>
    <w:rsid w:val="4BAF5721"/>
    <w:rsid w:val="4BB932E2"/>
    <w:rsid w:val="4BBA1147"/>
    <w:rsid w:val="4C037012"/>
    <w:rsid w:val="4C2C12C3"/>
    <w:rsid w:val="4C3008D0"/>
    <w:rsid w:val="4C3679C6"/>
    <w:rsid w:val="4C390B55"/>
    <w:rsid w:val="4C5C5F9D"/>
    <w:rsid w:val="4C720AD0"/>
    <w:rsid w:val="4C75532B"/>
    <w:rsid w:val="4C7A5603"/>
    <w:rsid w:val="4C8111CA"/>
    <w:rsid w:val="4C8220ED"/>
    <w:rsid w:val="4C961F41"/>
    <w:rsid w:val="4CA334F9"/>
    <w:rsid w:val="4CA506A8"/>
    <w:rsid w:val="4CA86B2F"/>
    <w:rsid w:val="4CAB4709"/>
    <w:rsid w:val="4CB5597E"/>
    <w:rsid w:val="4CC153CA"/>
    <w:rsid w:val="4CCA2622"/>
    <w:rsid w:val="4CCF5635"/>
    <w:rsid w:val="4CD27DDB"/>
    <w:rsid w:val="4CD951A0"/>
    <w:rsid w:val="4CE05184"/>
    <w:rsid w:val="4CE524B9"/>
    <w:rsid w:val="4CE61651"/>
    <w:rsid w:val="4CF2752F"/>
    <w:rsid w:val="4D271487"/>
    <w:rsid w:val="4D2A7EDF"/>
    <w:rsid w:val="4D2B58BF"/>
    <w:rsid w:val="4D2E3A04"/>
    <w:rsid w:val="4D31441A"/>
    <w:rsid w:val="4D4030BE"/>
    <w:rsid w:val="4D40791C"/>
    <w:rsid w:val="4D4F1DEF"/>
    <w:rsid w:val="4D671E0E"/>
    <w:rsid w:val="4D8515C9"/>
    <w:rsid w:val="4D890E9D"/>
    <w:rsid w:val="4D8F7DD5"/>
    <w:rsid w:val="4D901638"/>
    <w:rsid w:val="4D916E14"/>
    <w:rsid w:val="4D9F6363"/>
    <w:rsid w:val="4DB90941"/>
    <w:rsid w:val="4DC22632"/>
    <w:rsid w:val="4DD80CDF"/>
    <w:rsid w:val="4DDF6B8F"/>
    <w:rsid w:val="4DF236E4"/>
    <w:rsid w:val="4DF75681"/>
    <w:rsid w:val="4DFA0703"/>
    <w:rsid w:val="4E67354A"/>
    <w:rsid w:val="4E73266B"/>
    <w:rsid w:val="4E7929BA"/>
    <w:rsid w:val="4E7B6778"/>
    <w:rsid w:val="4E991BE4"/>
    <w:rsid w:val="4EA847B3"/>
    <w:rsid w:val="4EC5306C"/>
    <w:rsid w:val="4ECE3F06"/>
    <w:rsid w:val="4ED15497"/>
    <w:rsid w:val="4ED4741A"/>
    <w:rsid w:val="4EEE643C"/>
    <w:rsid w:val="4EEF4A17"/>
    <w:rsid w:val="4EFC126A"/>
    <w:rsid w:val="4EFD28C2"/>
    <w:rsid w:val="4F0D40E2"/>
    <w:rsid w:val="4F3A6603"/>
    <w:rsid w:val="4F3B2DCB"/>
    <w:rsid w:val="4F3C0C95"/>
    <w:rsid w:val="4F3C4273"/>
    <w:rsid w:val="4F6009B3"/>
    <w:rsid w:val="4F7D3F49"/>
    <w:rsid w:val="4F8B50E7"/>
    <w:rsid w:val="4FAF280B"/>
    <w:rsid w:val="4FB45182"/>
    <w:rsid w:val="4FB71A5D"/>
    <w:rsid w:val="4FB72C7A"/>
    <w:rsid w:val="4FC4795B"/>
    <w:rsid w:val="4FD25C82"/>
    <w:rsid w:val="4FD6135A"/>
    <w:rsid w:val="4FE00F0B"/>
    <w:rsid w:val="4FF379A4"/>
    <w:rsid w:val="4FFF16B7"/>
    <w:rsid w:val="500217A5"/>
    <w:rsid w:val="500F14D6"/>
    <w:rsid w:val="50125BCC"/>
    <w:rsid w:val="50220E8F"/>
    <w:rsid w:val="50500572"/>
    <w:rsid w:val="505C064C"/>
    <w:rsid w:val="50693ADF"/>
    <w:rsid w:val="506D5405"/>
    <w:rsid w:val="50950C9A"/>
    <w:rsid w:val="50AC4899"/>
    <w:rsid w:val="50B24934"/>
    <w:rsid w:val="50E920BD"/>
    <w:rsid w:val="50EE3B03"/>
    <w:rsid w:val="50F82A75"/>
    <w:rsid w:val="50FA3EB1"/>
    <w:rsid w:val="51053257"/>
    <w:rsid w:val="511D6E11"/>
    <w:rsid w:val="51431E42"/>
    <w:rsid w:val="5146092A"/>
    <w:rsid w:val="51634A9A"/>
    <w:rsid w:val="517073FB"/>
    <w:rsid w:val="517600F9"/>
    <w:rsid w:val="517A0EF1"/>
    <w:rsid w:val="51826FF2"/>
    <w:rsid w:val="518516ED"/>
    <w:rsid w:val="51852DBA"/>
    <w:rsid w:val="518571F6"/>
    <w:rsid w:val="518E3D0C"/>
    <w:rsid w:val="51906CB3"/>
    <w:rsid w:val="51A947E6"/>
    <w:rsid w:val="51D9122E"/>
    <w:rsid w:val="51F81EA3"/>
    <w:rsid w:val="51FB5766"/>
    <w:rsid w:val="52003972"/>
    <w:rsid w:val="52011459"/>
    <w:rsid w:val="5201513B"/>
    <w:rsid w:val="520274EA"/>
    <w:rsid w:val="52047653"/>
    <w:rsid w:val="52384E06"/>
    <w:rsid w:val="52387C4A"/>
    <w:rsid w:val="52535BCC"/>
    <w:rsid w:val="52623D08"/>
    <w:rsid w:val="52644CB0"/>
    <w:rsid w:val="52757A71"/>
    <w:rsid w:val="527C7722"/>
    <w:rsid w:val="52863AC7"/>
    <w:rsid w:val="52BF212E"/>
    <w:rsid w:val="52C21144"/>
    <w:rsid w:val="52EC5B41"/>
    <w:rsid w:val="52EF1A6C"/>
    <w:rsid w:val="52F6155C"/>
    <w:rsid w:val="52F9655C"/>
    <w:rsid w:val="5314398D"/>
    <w:rsid w:val="531460EC"/>
    <w:rsid w:val="5315385C"/>
    <w:rsid w:val="531600F1"/>
    <w:rsid w:val="533162A1"/>
    <w:rsid w:val="5342491C"/>
    <w:rsid w:val="53806217"/>
    <w:rsid w:val="53A06ACE"/>
    <w:rsid w:val="53A85BF6"/>
    <w:rsid w:val="53B86A58"/>
    <w:rsid w:val="53C02053"/>
    <w:rsid w:val="53C072FC"/>
    <w:rsid w:val="53C56D73"/>
    <w:rsid w:val="53CC7CB4"/>
    <w:rsid w:val="53D233D8"/>
    <w:rsid w:val="53DD44AD"/>
    <w:rsid w:val="53E002AC"/>
    <w:rsid w:val="53E120F2"/>
    <w:rsid w:val="53FA3D7B"/>
    <w:rsid w:val="53FF5EFB"/>
    <w:rsid w:val="54196B64"/>
    <w:rsid w:val="54217E20"/>
    <w:rsid w:val="542875FB"/>
    <w:rsid w:val="54297BF9"/>
    <w:rsid w:val="543547EF"/>
    <w:rsid w:val="544822BD"/>
    <w:rsid w:val="54632D29"/>
    <w:rsid w:val="549E261B"/>
    <w:rsid w:val="54AF5270"/>
    <w:rsid w:val="54B1543D"/>
    <w:rsid w:val="54C27769"/>
    <w:rsid w:val="54C4350C"/>
    <w:rsid w:val="55036E2A"/>
    <w:rsid w:val="55157F87"/>
    <w:rsid w:val="5519173E"/>
    <w:rsid w:val="551D6E0E"/>
    <w:rsid w:val="55246B06"/>
    <w:rsid w:val="5534121F"/>
    <w:rsid w:val="55390B69"/>
    <w:rsid w:val="553B71F6"/>
    <w:rsid w:val="553F1E51"/>
    <w:rsid w:val="55743BFE"/>
    <w:rsid w:val="5579725C"/>
    <w:rsid w:val="557C65CC"/>
    <w:rsid w:val="55890B98"/>
    <w:rsid w:val="559F30F0"/>
    <w:rsid w:val="55A84BFE"/>
    <w:rsid w:val="55B45F63"/>
    <w:rsid w:val="55B90C0A"/>
    <w:rsid w:val="55D63591"/>
    <w:rsid w:val="55ED6C72"/>
    <w:rsid w:val="55FD7369"/>
    <w:rsid w:val="560A087F"/>
    <w:rsid w:val="56122C31"/>
    <w:rsid w:val="561974BB"/>
    <w:rsid w:val="56281E78"/>
    <w:rsid w:val="562A4387"/>
    <w:rsid w:val="56334986"/>
    <w:rsid w:val="56394FFE"/>
    <w:rsid w:val="564E2FEA"/>
    <w:rsid w:val="56520376"/>
    <w:rsid w:val="56533581"/>
    <w:rsid w:val="56556A86"/>
    <w:rsid w:val="565A2E32"/>
    <w:rsid w:val="568858B4"/>
    <w:rsid w:val="56AE6CD3"/>
    <w:rsid w:val="56CE0807"/>
    <w:rsid w:val="56CF1ADE"/>
    <w:rsid w:val="56FA2C95"/>
    <w:rsid w:val="57075BF9"/>
    <w:rsid w:val="57082B77"/>
    <w:rsid w:val="570E2351"/>
    <w:rsid w:val="57172D90"/>
    <w:rsid w:val="57260DE0"/>
    <w:rsid w:val="57313A9F"/>
    <w:rsid w:val="57386662"/>
    <w:rsid w:val="574511BD"/>
    <w:rsid w:val="574F03D9"/>
    <w:rsid w:val="57500B92"/>
    <w:rsid w:val="575F3E73"/>
    <w:rsid w:val="576F699C"/>
    <w:rsid w:val="57850AAF"/>
    <w:rsid w:val="57900DA2"/>
    <w:rsid w:val="57923690"/>
    <w:rsid w:val="57A21B1B"/>
    <w:rsid w:val="57A60B39"/>
    <w:rsid w:val="57AD6121"/>
    <w:rsid w:val="57BC62D0"/>
    <w:rsid w:val="57C6377C"/>
    <w:rsid w:val="57DB7459"/>
    <w:rsid w:val="58185E8D"/>
    <w:rsid w:val="581A3584"/>
    <w:rsid w:val="582020A9"/>
    <w:rsid w:val="58271974"/>
    <w:rsid w:val="58290DC5"/>
    <w:rsid w:val="583170EE"/>
    <w:rsid w:val="58366D88"/>
    <w:rsid w:val="584279F0"/>
    <w:rsid w:val="58527FC8"/>
    <w:rsid w:val="58647470"/>
    <w:rsid w:val="58723020"/>
    <w:rsid w:val="587303D7"/>
    <w:rsid w:val="58806C98"/>
    <w:rsid w:val="58961943"/>
    <w:rsid w:val="58B45DE2"/>
    <w:rsid w:val="58C67691"/>
    <w:rsid w:val="58CB0566"/>
    <w:rsid w:val="58D411FE"/>
    <w:rsid w:val="58E20B05"/>
    <w:rsid w:val="58E40C92"/>
    <w:rsid w:val="590162FC"/>
    <w:rsid w:val="590B0BE2"/>
    <w:rsid w:val="590E217B"/>
    <w:rsid w:val="59121580"/>
    <w:rsid w:val="593E4EAE"/>
    <w:rsid w:val="59695CB6"/>
    <w:rsid w:val="598C3104"/>
    <w:rsid w:val="59965D30"/>
    <w:rsid w:val="599D1F5B"/>
    <w:rsid w:val="59A41CA5"/>
    <w:rsid w:val="59A801F0"/>
    <w:rsid w:val="59B2180F"/>
    <w:rsid w:val="59B24FB1"/>
    <w:rsid w:val="59CC6F66"/>
    <w:rsid w:val="59E22D24"/>
    <w:rsid w:val="59F246AA"/>
    <w:rsid w:val="59F82FAA"/>
    <w:rsid w:val="59FA6DBB"/>
    <w:rsid w:val="5A18706C"/>
    <w:rsid w:val="5A2956B2"/>
    <w:rsid w:val="5A2F034B"/>
    <w:rsid w:val="5A334CA4"/>
    <w:rsid w:val="5A344A0C"/>
    <w:rsid w:val="5A376642"/>
    <w:rsid w:val="5A3E0892"/>
    <w:rsid w:val="5A4C460E"/>
    <w:rsid w:val="5A4D497B"/>
    <w:rsid w:val="5A874A8D"/>
    <w:rsid w:val="5A8B33BB"/>
    <w:rsid w:val="5A97386D"/>
    <w:rsid w:val="5A9A2F72"/>
    <w:rsid w:val="5A9C5DB6"/>
    <w:rsid w:val="5AB250D9"/>
    <w:rsid w:val="5AB44254"/>
    <w:rsid w:val="5AB47148"/>
    <w:rsid w:val="5AB95DB4"/>
    <w:rsid w:val="5ABA476B"/>
    <w:rsid w:val="5ABB4FF8"/>
    <w:rsid w:val="5ABC62D9"/>
    <w:rsid w:val="5AF12B77"/>
    <w:rsid w:val="5B2A3919"/>
    <w:rsid w:val="5B351435"/>
    <w:rsid w:val="5B691FD4"/>
    <w:rsid w:val="5B926846"/>
    <w:rsid w:val="5BA57414"/>
    <w:rsid w:val="5BB8544A"/>
    <w:rsid w:val="5C1C73FB"/>
    <w:rsid w:val="5C2A2C70"/>
    <w:rsid w:val="5C4952DC"/>
    <w:rsid w:val="5C51394C"/>
    <w:rsid w:val="5C72662A"/>
    <w:rsid w:val="5C960E86"/>
    <w:rsid w:val="5C9A5AE0"/>
    <w:rsid w:val="5CC15D47"/>
    <w:rsid w:val="5CCE3449"/>
    <w:rsid w:val="5CDE7166"/>
    <w:rsid w:val="5CE23177"/>
    <w:rsid w:val="5CE86B44"/>
    <w:rsid w:val="5CEE15FE"/>
    <w:rsid w:val="5CFD25D5"/>
    <w:rsid w:val="5D033BE7"/>
    <w:rsid w:val="5D2B4537"/>
    <w:rsid w:val="5D3C2E5D"/>
    <w:rsid w:val="5D5C0BDE"/>
    <w:rsid w:val="5D604509"/>
    <w:rsid w:val="5D703211"/>
    <w:rsid w:val="5D9E1D99"/>
    <w:rsid w:val="5DAD470E"/>
    <w:rsid w:val="5DC85EB7"/>
    <w:rsid w:val="5DD33B7E"/>
    <w:rsid w:val="5DE03167"/>
    <w:rsid w:val="5DFC0FC1"/>
    <w:rsid w:val="5E100AA4"/>
    <w:rsid w:val="5E135FCC"/>
    <w:rsid w:val="5E45181D"/>
    <w:rsid w:val="5E47579C"/>
    <w:rsid w:val="5E50105F"/>
    <w:rsid w:val="5E870EC2"/>
    <w:rsid w:val="5E8D672F"/>
    <w:rsid w:val="5E9138DC"/>
    <w:rsid w:val="5EB56C59"/>
    <w:rsid w:val="5EC461DB"/>
    <w:rsid w:val="5EC64E6D"/>
    <w:rsid w:val="5EE44A5F"/>
    <w:rsid w:val="5EEB1665"/>
    <w:rsid w:val="5F0A4389"/>
    <w:rsid w:val="5F2A0360"/>
    <w:rsid w:val="5F3D3A6B"/>
    <w:rsid w:val="5F5E1D1B"/>
    <w:rsid w:val="5F635AAB"/>
    <w:rsid w:val="5F672E83"/>
    <w:rsid w:val="5F702B80"/>
    <w:rsid w:val="5F973A30"/>
    <w:rsid w:val="5FB223E4"/>
    <w:rsid w:val="5FB34363"/>
    <w:rsid w:val="5FC446C9"/>
    <w:rsid w:val="5FC61843"/>
    <w:rsid w:val="5FCB0E07"/>
    <w:rsid w:val="5FD62FEA"/>
    <w:rsid w:val="5FDD424F"/>
    <w:rsid w:val="5FDF6B44"/>
    <w:rsid w:val="5FF13B6D"/>
    <w:rsid w:val="5FF31011"/>
    <w:rsid w:val="5FF9505A"/>
    <w:rsid w:val="5FFE0263"/>
    <w:rsid w:val="600F52EB"/>
    <w:rsid w:val="60152B0C"/>
    <w:rsid w:val="60297921"/>
    <w:rsid w:val="603424E2"/>
    <w:rsid w:val="605777D0"/>
    <w:rsid w:val="605E656B"/>
    <w:rsid w:val="608655C1"/>
    <w:rsid w:val="609465DD"/>
    <w:rsid w:val="60A10BD7"/>
    <w:rsid w:val="60B915E0"/>
    <w:rsid w:val="61071A00"/>
    <w:rsid w:val="611F1BFA"/>
    <w:rsid w:val="6127216E"/>
    <w:rsid w:val="612826A2"/>
    <w:rsid w:val="61302D6A"/>
    <w:rsid w:val="614B240F"/>
    <w:rsid w:val="61767A26"/>
    <w:rsid w:val="617732D0"/>
    <w:rsid w:val="61A07A90"/>
    <w:rsid w:val="61A41EF3"/>
    <w:rsid w:val="61CF1393"/>
    <w:rsid w:val="61E80983"/>
    <w:rsid w:val="61EB70F5"/>
    <w:rsid w:val="61EF14EF"/>
    <w:rsid w:val="62132500"/>
    <w:rsid w:val="621A1EA2"/>
    <w:rsid w:val="62567799"/>
    <w:rsid w:val="625A2D1C"/>
    <w:rsid w:val="627574D8"/>
    <w:rsid w:val="62812FAA"/>
    <w:rsid w:val="62894684"/>
    <w:rsid w:val="62903706"/>
    <w:rsid w:val="629358D4"/>
    <w:rsid w:val="62AC1B8A"/>
    <w:rsid w:val="62BC587D"/>
    <w:rsid w:val="62C03E1E"/>
    <w:rsid w:val="62C13140"/>
    <w:rsid w:val="62C570C0"/>
    <w:rsid w:val="62D13A6C"/>
    <w:rsid w:val="62D17FA8"/>
    <w:rsid w:val="62DD2EA7"/>
    <w:rsid w:val="62EB02B5"/>
    <w:rsid w:val="62EB04C8"/>
    <w:rsid w:val="62F77154"/>
    <w:rsid w:val="62FB0880"/>
    <w:rsid w:val="630F0EC2"/>
    <w:rsid w:val="6318550E"/>
    <w:rsid w:val="63353BCF"/>
    <w:rsid w:val="634F383A"/>
    <w:rsid w:val="63500CFE"/>
    <w:rsid w:val="63575504"/>
    <w:rsid w:val="637D1ECB"/>
    <w:rsid w:val="63BA052F"/>
    <w:rsid w:val="63BE0AD3"/>
    <w:rsid w:val="63F221BC"/>
    <w:rsid w:val="63F6567C"/>
    <w:rsid w:val="64032C6B"/>
    <w:rsid w:val="64061D04"/>
    <w:rsid w:val="64087A7B"/>
    <w:rsid w:val="640B57D3"/>
    <w:rsid w:val="641A5836"/>
    <w:rsid w:val="6432180C"/>
    <w:rsid w:val="64421735"/>
    <w:rsid w:val="64452D39"/>
    <w:rsid w:val="64585427"/>
    <w:rsid w:val="645B2788"/>
    <w:rsid w:val="646B6547"/>
    <w:rsid w:val="646D1D84"/>
    <w:rsid w:val="646F5CE5"/>
    <w:rsid w:val="6477726A"/>
    <w:rsid w:val="648D6455"/>
    <w:rsid w:val="64B72E0C"/>
    <w:rsid w:val="64B86B2D"/>
    <w:rsid w:val="64CB244A"/>
    <w:rsid w:val="64E31C9A"/>
    <w:rsid w:val="64EA4C89"/>
    <w:rsid w:val="64F32289"/>
    <w:rsid w:val="64F4303F"/>
    <w:rsid w:val="64FE0A7A"/>
    <w:rsid w:val="65036497"/>
    <w:rsid w:val="650B74EE"/>
    <w:rsid w:val="65104BDB"/>
    <w:rsid w:val="65150451"/>
    <w:rsid w:val="651C6FE9"/>
    <w:rsid w:val="651D3FC4"/>
    <w:rsid w:val="652D26C7"/>
    <w:rsid w:val="655059E1"/>
    <w:rsid w:val="65571136"/>
    <w:rsid w:val="65585F78"/>
    <w:rsid w:val="65604F99"/>
    <w:rsid w:val="65682F42"/>
    <w:rsid w:val="6584208A"/>
    <w:rsid w:val="65895139"/>
    <w:rsid w:val="65947981"/>
    <w:rsid w:val="659A1FB5"/>
    <w:rsid w:val="659A4539"/>
    <w:rsid w:val="65A652CF"/>
    <w:rsid w:val="65C32871"/>
    <w:rsid w:val="65C328EA"/>
    <w:rsid w:val="65D51FB2"/>
    <w:rsid w:val="65DA4CF7"/>
    <w:rsid w:val="65DF0CA7"/>
    <w:rsid w:val="65E24BB0"/>
    <w:rsid w:val="66014227"/>
    <w:rsid w:val="660C7630"/>
    <w:rsid w:val="660E3E13"/>
    <w:rsid w:val="661C5600"/>
    <w:rsid w:val="661C75BD"/>
    <w:rsid w:val="66206B4D"/>
    <w:rsid w:val="66405DB3"/>
    <w:rsid w:val="66530A5C"/>
    <w:rsid w:val="665836A7"/>
    <w:rsid w:val="667007E8"/>
    <w:rsid w:val="667E108E"/>
    <w:rsid w:val="667F356D"/>
    <w:rsid w:val="66B34699"/>
    <w:rsid w:val="66C34609"/>
    <w:rsid w:val="66FE4406"/>
    <w:rsid w:val="670B6EA6"/>
    <w:rsid w:val="67187ECE"/>
    <w:rsid w:val="6727739D"/>
    <w:rsid w:val="67320624"/>
    <w:rsid w:val="673A09AE"/>
    <w:rsid w:val="673E76D0"/>
    <w:rsid w:val="67504513"/>
    <w:rsid w:val="677243C5"/>
    <w:rsid w:val="67724BEA"/>
    <w:rsid w:val="677C68AC"/>
    <w:rsid w:val="67A16DDF"/>
    <w:rsid w:val="67AD71F1"/>
    <w:rsid w:val="67B558B7"/>
    <w:rsid w:val="67B96881"/>
    <w:rsid w:val="67D16185"/>
    <w:rsid w:val="67ED5C91"/>
    <w:rsid w:val="680A12F6"/>
    <w:rsid w:val="682928D9"/>
    <w:rsid w:val="683318FD"/>
    <w:rsid w:val="6845768F"/>
    <w:rsid w:val="684A2745"/>
    <w:rsid w:val="68694A1F"/>
    <w:rsid w:val="68727727"/>
    <w:rsid w:val="68786E71"/>
    <w:rsid w:val="688B4389"/>
    <w:rsid w:val="68A0671B"/>
    <w:rsid w:val="68B93CC3"/>
    <w:rsid w:val="68B960C7"/>
    <w:rsid w:val="68E11F64"/>
    <w:rsid w:val="68EF0D46"/>
    <w:rsid w:val="68F55C5D"/>
    <w:rsid w:val="68FE23F7"/>
    <w:rsid w:val="692C1C8F"/>
    <w:rsid w:val="69320D51"/>
    <w:rsid w:val="693370F8"/>
    <w:rsid w:val="69384D87"/>
    <w:rsid w:val="69452AD1"/>
    <w:rsid w:val="694B590C"/>
    <w:rsid w:val="694F16CF"/>
    <w:rsid w:val="69591A02"/>
    <w:rsid w:val="696848C8"/>
    <w:rsid w:val="696B2CBA"/>
    <w:rsid w:val="696F7F2A"/>
    <w:rsid w:val="69817BF8"/>
    <w:rsid w:val="698B577F"/>
    <w:rsid w:val="69972F92"/>
    <w:rsid w:val="699762C9"/>
    <w:rsid w:val="69981827"/>
    <w:rsid w:val="69A60607"/>
    <w:rsid w:val="69B87748"/>
    <w:rsid w:val="6A426C8D"/>
    <w:rsid w:val="6A44524F"/>
    <w:rsid w:val="6A582524"/>
    <w:rsid w:val="6A68006A"/>
    <w:rsid w:val="6A6A371E"/>
    <w:rsid w:val="6A6E1944"/>
    <w:rsid w:val="6A8403C2"/>
    <w:rsid w:val="6A8F1412"/>
    <w:rsid w:val="6A903551"/>
    <w:rsid w:val="6A944812"/>
    <w:rsid w:val="6A9F203B"/>
    <w:rsid w:val="6ABC5CB6"/>
    <w:rsid w:val="6AD02208"/>
    <w:rsid w:val="6ADE3F6B"/>
    <w:rsid w:val="6AED5A81"/>
    <w:rsid w:val="6AF32E2F"/>
    <w:rsid w:val="6AFF3CC9"/>
    <w:rsid w:val="6B0B793A"/>
    <w:rsid w:val="6B132234"/>
    <w:rsid w:val="6B4610E1"/>
    <w:rsid w:val="6B7B079E"/>
    <w:rsid w:val="6B7E1823"/>
    <w:rsid w:val="6B9A2307"/>
    <w:rsid w:val="6BA12017"/>
    <w:rsid w:val="6BA24C08"/>
    <w:rsid w:val="6BA55399"/>
    <w:rsid w:val="6BBC293F"/>
    <w:rsid w:val="6BC97482"/>
    <w:rsid w:val="6BD9606B"/>
    <w:rsid w:val="6BDA2FAE"/>
    <w:rsid w:val="6BDE7AE6"/>
    <w:rsid w:val="6BEF1E2F"/>
    <w:rsid w:val="6BFC50BC"/>
    <w:rsid w:val="6BFF59B7"/>
    <w:rsid w:val="6C11344C"/>
    <w:rsid w:val="6C134FBF"/>
    <w:rsid w:val="6C380E3A"/>
    <w:rsid w:val="6C4B4758"/>
    <w:rsid w:val="6C4F06C1"/>
    <w:rsid w:val="6C576F2D"/>
    <w:rsid w:val="6C680298"/>
    <w:rsid w:val="6C6C0B71"/>
    <w:rsid w:val="6C6D5838"/>
    <w:rsid w:val="6C7B0CBE"/>
    <w:rsid w:val="6C8A5926"/>
    <w:rsid w:val="6C952553"/>
    <w:rsid w:val="6C9F051B"/>
    <w:rsid w:val="6CA51388"/>
    <w:rsid w:val="6CC22FFA"/>
    <w:rsid w:val="6CC74771"/>
    <w:rsid w:val="6CF879DA"/>
    <w:rsid w:val="6CFD0614"/>
    <w:rsid w:val="6CFE2E1D"/>
    <w:rsid w:val="6D036C13"/>
    <w:rsid w:val="6D207157"/>
    <w:rsid w:val="6D3E5422"/>
    <w:rsid w:val="6D55344D"/>
    <w:rsid w:val="6D5F6682"/>
    <w:rsid w:val="6D7B66EA"/>
    <w:rsid w:val="6D7C5122"/>
    <w:rsid w:val="6D982BCA"/>
    <w:rsid w:val="6DB51690"/>
    <w:rsid w:val="6DB876AF"/>
    <w:rsid w:val="6DCA1943"/>
    <w:rsid w:val="6DCB4E90"/>
    <w:rsid w:val="6DD416E4"/>
    <w:rsid w:val="6DDE5E7F"/>
    <w:rsid w:val="6DE555D6"/>
    <w:rsid w:val="6DED0138"/>
    <w:rsid w:val="6DF74044"/>
    <w:rsid w:val="6E005A16"/>
    <w:rsid w:val="6E090523"/>
    <w:rsid w:val="6E16168F"/>
    <w:rsid w:val="6E205FD6"/>
    <w:rsid w:val="6E2F26AE"/>
    <w:rsid w:val="6E370799"/>
    <w:rsid w:val="6E471F93"/>
    <w:rsid w:val="6E5E7234"/>
    <w:rsid w:val="6E667928"/>
    <w:rsid w:val="6E6F2871"/>
    <w:rsid w:val="6E7921E8"/>
    <w:rsid w:val="6E863EA4"/>
    <w:rsid w:val="6E871171"/>
    <w:rsid w:val="6E8941F3"/>
    <w:rsid w:val="6E8E1B2B"/>
    <w:rsid w:val="6E9F5E9B"/>
    <w:rsid w:val="6EAA17BE"/>
    <w:rsid w:val="6EB8323D"/>
    <w:rsid w:val="6EE63F17"/>
    <w:rsid w:val="6EEB3AF6"/>
    <w:rsid w:val="6EEE4ED9"/>
    <w:rsid w:val="6F222A98"/>
    <w:rsid w:val="6F523436"/>
    <w:rsid w:val="6F7166F6"/>
    <w:rsid w:val="6F933322"/>
    <w:rsid w:val="6F940239"/>
    <w:rsid w:val="6FA27D4C"/>
    <w:rsid w:val="6FB241F8"/>
    <w:rsid w:val="6FB53332"/>
    <w:rsid w:val="6FCC5990"/>
    <w:rsid w:val="6FD14EA5"/>
    <w:rsid w:val="6FD31471"/>
    <w:rsid w:val="6FDC4FC3"/>
    <w:rsid w:val="6FF80A8F"/>
    <w:rsid w:val="6FFB7662"/>
    <w:rsid w:val="70094ED2"/>
    <w:rsid w:val="70567B70"/>
    <w:rsid w:val="70570FF5"/>
    <w:rsid w:val="705A7660"/>
    <w:rsid w:val="7060463A"/>
    <w:rsid w:val="708417D4"/>
    <w:rsid w:val="70894A34"/>
    <w:rsid w:val="709C1327"/>
    <w:rsid w:val="70AF0B0E"/>
    <w:rsid w:val="70CA782D"/>
    <w:rsid w:val="70D3579E"/>
    <w:rsid w:val="70EE23B6"/>
    <w:rsid w:val="71007D30"/>
    <w:rsid w:val="710A3193"/>
    <w:rsid w:val="711102D2"/>
    <w:rsid w:val="713245A2"/>
    <w:rsid w:val="713C6FC6"/>
    <w:rsid w:val="71444497"/>
    <w:rsid w:val="71535404"/>
    <w:rsid w:val="715541A6"/>
    <w:rsid w:val="71687B5B"/>
    <w:rsid w:val="717B05A6"/>
    <w:rsid w:val="717B7FD8"/>
    <w:rsid w:val="71840E5C"/>
    <w:rsid w:val="7184489C"/>
    <w:rsid w:val="71902AE4"/>
    <w:rsid w:val="71A73234"/>
    <w:rsid w:val="71B06E02"/>
    <w:rsid w:val="71B715E0"/>
    <w:rsid w:val="71BF0765"/>
    <w:rsid w:val="71D71F74"/>
    <w:rsid w:val="71D912D4"/>
    <w:rsid w:val="71DB4038"/>
    <w:rsid w:val="71F20DEA"/>
    <w:rsid w:val="72080E01"/>
    <w:rsid w:val="7229032E"/>
    <w:rsid w:val="723430FA"/>
    <w:rsid w:val="72357A4A"/>
    <w:rsid w:val="725513DB"/>
    <w:rsid w:val="725D34E6"/>
    <w:rsid w:val="72953F04"/>
    <w:rsid w:val="72B27CB2"/>
    <w:rsid w:val="72BD5C84"/>
    <w:rsid w:val="72CA1C8E"/>
    <w:rsid w:val="72F62DED"/>
    <w:rsid w:val="730078FC"/>
    <w:rsid w:val="730A3E35"/>
    <w:rsid w:val="731B32C3"/>
    <w:rsid w:val="73223D39"/>
    <w:rsid w:val="733A5DD6"/>
    <w:rsid w:val="733B309E"/>
    <w:rsid w:val="734934E2"/>
    <w:rsid w:val="73505231"/>
    <w:rsid w:val="73576CED"/>
    <w:rsid w:val="736A69E8"/>
    <w:rsid w:val="73892A07"/>
    <w:rsid w:val="738C335A"/>
    <w:rsid w:val="73CA5314"/>
    <w:rsid w:val="73D24CA1"/>
    <w:rsid w:val="73DF7FDA"/>
    <w:rsid w:val="73F96853"/>
    <w:rsid w:val="740B7090"/>
    <w:rsid w:val="742C2582"/>
    <w:rsid w:val="74820981"/>
    <w:rsid w:val="74835319"/>
    <w:rsid w:val="74A01E17"/>
    <w:rsid w:val="74A72014"/>
    <w:rsid w:val="74BA44BB"/>
    <w:rsid w:val="74C70189"/>
    <w:rsid w:val="74C84547"/>
    <w:rsid w:val="74CE2B0B"/>
    <w:rsid w:val="74F35FA9"/>
    <w:rsid w:val="751A3921"/>
    <w:rsid w:val="751F6AD9"/>
    <w:rsid w:val="752F48B2"/>
    <w:rsid w:val="75341056"/>
    <w:rsid w:val="75506001"/>
    <w:rsid w:val="755A2348"/>
    <w:rsid w:val="755D5A0A"/>
    <w:rsid w:val="75694E17"/>
    <w:rsid w:val="756D3B06"/>
    <w:rsid w:val="75724C91"/>
    <w:rsid w:val="75752FAA"/>
    <w:rsid w:val="7587423B"/>
    <w:rsid w:val="758A609D"/>
    <w:rsid w:val="759C3C2D"/>
    <w:rsid w:val="759E1D8F"/>
    <w:rsid w:val="75A35A28"/>
    <w:rsid w:val="75B81F99"/>
    <w:rsid w:val="75C55FD3"/>
    <w:rsid w:val="75DE1737"/>
    <w:rsid w:val="75FA20BE"/>
    <w:rsid w:val="75FF7F78"/>
    <w:rsid w:val="76003BE2"/>
    <w:rsid w:val="7618178E"/>
    <w:rsid w:val="761B584F"/>
    <w:rsid w:val="76343CA5"/>
    <w:rsid w:val="763D4F16"/>
    <w:rsid w:val="764A3CD3"/>
    <w:rsid w:val="76635A18"/>
    <w:rsid w:val="766E31EC"/>
    <w:rsid w:val="76752F45"/>
    <w:rsid w:val="768704C9"/>
    <w:rsid w:val="768946F7"/>
    <w:rsid w:val="769C0E3E"/>
    <w:rsid w:val="769C6C00"/>
    <w:rsid w:val="76AF60AC"/>
    <w:rsid w:val="76B145E2"/>
    <w:rsid w:val="76BC4508"/>
    <w:rsid w:val="76CB50E2"/>
    <w:rsid w:val="76F26DE2"/>
    <w:rsid w:val="770B4DD1"/>
    <w:rsid w:val="773076F2"/>
    <w:rsid w:val="7733706B"/>
    <w:rsid w:val="773A0EE5"/>
    <w:rsid w:val="77653B81"/>
    <w:rsid w:val="7769030A"/>
    <w:rsid w:val="77877C60"/>
    <w:rsid w:val="77BA0EA6"/>
    <w:rsid w:val="77C2448A"/>
    <w:rsid w:val="77C556C0"/>
    <w:rsid w:val="77C822DD"/>
    <w:rsid w:val="7807075C"/>
    <w:rsid w:val="781836F9"/>
    <w:rsid w:val="782563B0"/>
    <w:rsid w:val="78374B57"/>
    <w:rsid w:val="784126A6"/>
    <w:rsid w:val="784A3CD3"/>
    <w:rsid w:val="78615480"/>
    <w:rsid w:val="78812164"/>
    <w:rsid w:val="788C2661"/>
    <w:rsid w:val="788F00C3"/>
    <w:rsid w:val="78A703AF"/>
    <w:rsid w:val="78AC1E9F"/>
    <w:rsid w:val="78B76EA7"/>
    <w:rsid w:val="78FB0104"/>
    <w:rsid w:val="78FC3F71"/>
    <w:rsid w:val="79063F3E"/>
    <w:rsid w:val="790A172B"/>
    <w:rsid w:val="792E189B"/>
    <w:rsid w:val="79493484"/>
    <w:rsid w:val="795D308D"/>
    <w:rsid w:val="79673400"/>
    <w:rsid w:val="79676DE2"/>
    <w:rsid w:val="796850A8"/>
    <w:rsid w:val="7977219F"/>
    <w:rsid w:val="7978273D"/>
    <w:rsid w:val="797B119D"/>
    <w:rsid w:val="799275B5"/>
    <w:rsid w:val="79AC79FB"/>
    <w:rsid w:val="79AD1192"/>
    <w:rsid w:val="79DA518F"/>
    <w:rsid w:val="79DB1DF5"/>
    <w:rsid w:val="79FE700A"/>
    <w:rsid w:val="7A02599B"/>
    <w:rsid w:val="7A1547FF"/>
    <w:rsid w:val="7A481EBA"/>
    <w:rsid w:val="7A5507C4"/>
    <w:rsid w:val="7A643CD7"/>
    <w:rsid w:val="7A652B57"/>
    <w:rsid w:val="7A8B1C79"/>
    <w:rsid w:val="7A9F1116"/>
    <w:rsid w:val="7AB42307"/>
    <w:rsid w:val="7ACD1F36"/>
    <w:rsid w:val="7AD62AFA"/>
    <w:rsid w:val="7AFA5C24"/>
    <w:rsid w:val="7B097BDE"/>
    <w:rsid w:val="7B123EC9"/>
    <w:rsid w:val="7B2037E2"/>
    <w:rsid w:val="7B376C34"/>
    <w:rsid w:val="7B3A0A78"/>
    <w:rsid w:val="7B484A08"/>
    <w:rsid w:val="7B614722"/>
    <w:rsid w:val="7B675BAF"/>
    <w:rsid w:val="7B6C2665"/>
    <w:rsid w:val="7B935302"/>
    <w:rsid w:val="7BA65D51"/>
    <w:rsid w:val="7BBF53C8"/>
    <w:rsid w:val="7BC37918"/>
    <w:rsid w:val="7BC44B32"/>
    <w:rsid w:val="7BC90C1C"/>
    <w:rsid w:val="7BD16478"/>
    <w:rsid w:val="7BDD0E17"/>
    <w:rsid w:val="7BDE611C"/>
    <w:rsid w:val="7BE85E4B"/>
    <w:rsid w:val="7C021D23"/>
    <w:rsid w:val="7C0750B2"/>
    <w:rsid w:val="7C0C4CCC"/>
    <w:rsid w:val="7C15390B"/>
    <w:rsid w:val="7C1B3232"/>
    <w:rsid w:val="7C4F2764"/>
    <w:rsid w:val="7C602641"/>
    <w:rsid w:val="7C80182D"/>
    <w:rsid w:val="7C816210"/>
    <w:rsid w:val="7CB138FF"/>
    <w:rsid w:val="7CB336CB"/>
    <w:rsid w:val="7CC24DA0"/>
    <w:rsid w:val="7CD347C3"/>
    <w:rsid w:val="7CDC699E"/>
    <w:rsid w:val="7D1563E6"/>
    <w:rsid w:val="7D3E0B18"/>
    <w:rsid w:val="7D3E70D3"/>
    <w:rsid w:val="7D4F6073"/>
    <w:rsid w:val="7D5C3EB4"/>
    <w:rsid w:val="7D5F0804"/>
    <w:rsid w:val="7D663E6F"/>
    <w:rsid w:val="7D71615B"/>
    <w:rsid w:val="7D912F29"/>
    <w:rsid w:val="7DA54F3A"/>
    <w:rsid w:val="7DA97FB2"/>
    <w:rsid w:val="7DB14677"/>
    <w:rsid w:val="7DBD0F25"/>
    <w:rsid w:val="7DC5730E"/>
    <w:rsid w:val="7DCA57F6"/>
    <w:rsid w:val="7DD64891"/>
    <w:rsid w:val="7DD73BA6"/>
    <w:rsid w:val="7DD74E45"/>
    <w:rsid w:val="7DFC1D56"/>
    <w:rsid w:val="7E1C6248"/>
    <w:rsid w:val="7E2B5B66"/>
    <w:rsid w:val="7E3D6F9A"/>
    <w:rsid w:val="7E4D14B0"/>
    <w:rsid w:val="7E5514BB"/>
    <w:rsid w:val="7E5E1B1E"/>
    <w:rsid w:val="7E6D0A27"/>
    <w:rsid w:val="7E704832"/>
    <w:rsid w:val="7E761F9C"/>
    <w:rsid w:val="7E800C15"/>
    <w:rsid w:val="7E853073"/>
    <w:rsid w:val="7E892F73"/>
    <w:rsid w:val="7E8F2119"/>
    <w:rsid w:val="7E953617"/>
    <w:rsid w:val="7ED634A8"/>
    <w:rsid w:val="7EE439ED"/>
    <w:rsid w:val="7EF1686D"/>
    <w:rsid w:val="7EFC1C0D"/>
    <w:rsid w:val="7F0A4EC1"/>
    <w:rsid w:val="7F171A2C"/>
    <w:rsid w:val="7F234629"/>
    <w:rsid w:val="7F2A7F3B"/>
    <w:rsid w:val="7F3E07EB"/>
    <w:rsid w:val="7F593177"/>
    <w:rsid w:val="7F96147F"/>
    <w:rsid w:val="7F9711EC"/>
    <w:rsid w:val="7F9814CA"/>
    <w:rsid w:val="7F9F4DEF"/>
    <w:rsid w:val="7FB004FC"/>
    <w:rsid w:val="7FB53AF5"/>
    <w:rsid w:val="7FE1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5"/>
    <w:autoRedefine/>
    <w:qFormat/>
    <w:uiPriority w:val="0"/>
    <w:pPr>
      <w:keepNext/>
      <w:keepLines/>
      <w:spacing w:before="260" w:after="260" w:line="412" w:lineRule="auto"/>
      <w:outlineLvl w:val="1"/>
    </w:pPr>
    <w:rPr>
      <w:rFonts w:ascii="Arial" w:hAnsi="Arial" w:eastAsia="??"/>
      <w:b/>
      <w:sz w:val="32"/>
      <w:szCs w:val="28"/>
    </w:rPr>
  </w:style>
  <w:style w:type="paragraph" w:styleId="6">
    <w:name w:val="heading 3"/>
    <w:basedOn w:val="1"/>
    <w:next w:val="1"/>
    <w:autoRedefine/>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paragraph" w:styleId="7">
    <w:name w:val="heading 4"/>
    <w:basedOn w:val="1"/>
    <w:next w:val="1"/>
    <w:autoRedefine/>
    <w:unhideWhenUsed/>
    <w:qFormat/>
    <w:uiPriority w:val="9"/>
    <w:pPr>
      <w:keepNext/>
      <w:keepLines/>
      <w:numPr>
        <w:ilvl w:val="3"/>
        <w:numId w:val="1"/>
      </w:numPr>
      <w:spacing w:before="280" w:after="290" w:line="480" w:lineRule="auto"/>
      <w:outlineLvl w:val="3"/>
    </w:pPr>
    <w:rPr>
      <w:b/>
      <w:sz w:val="3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9"/>
    <w:autoRedefine/>
    <w:qFormat/>
    <w:uiPriority w:val="0"/>
    <w:pPr>
      <w:spacing w:after="120"/>
    </w:pPr>
    <w:rPr>
      <w:rFonts w:eastAsia="??"/>
      <w:sz w:val="28"/>
      <w:szCs w:val="28"/>
    </w:rPr>
  </w:style>
  <w:style w:type="paragraph" w:styleId="3">
    <w:name w:val="toc 8"/>
    <w:basedOn w:val="1"/>
    <w:next w:val="1"/>
    <w:qFormat/>
    <w:uiPriority w:val="0"/>
    <w:pPr>
      <w:ind w:left="1470"/>
    </w:pPr>
    <w:rPr>
      <w:rFonts w:ascii="仿宋_GB2312" w:hAnsi="Calibri" w:eastAsia="仿宋_GB2312"/>
      <w:sz w:val="18"/>
      <w:szCs w:val="18"/>
    </w:rPr>
  </w:style>
  <w:style w:type="paragraph" w:styleId="8">
    <w:name w:val="List Number"/>
    <w:basedOn w:val="1"/>
    <w:autoRedefine/>
    <w:qFormat/>
    <w:uiPriority w:val="0"/>
    <w:pPr>
      <w:widowControl/>
      <w:tabs>
        <w:tab w:val="left" w:pos="360"/>
        <w:tab w:val="left" w:pos="454"/>
        <w:tab w:val="left" w:pos="720"/>
      </w:tabs>
      <w:spacing w:after="156" w:afterLines="50"/>
      <w:ind w:left="454" w:hanging="284"/>
      <w:jc w:val="left"/>
    </w:pPr>
    <w:rPr>
      <w:kern w:val="0"/>
      <w:sz w:val="24"/>
    </w:rPr>
  </w:style>
  <w:style w:type="paragraph" w:styleId="9">
    <w:name w:val="Normal Indent"/>
    <w:basedOn w:val="1"/>
    <w:next w:val="10"/>
    <w:autoRedefine/>
    <w:qFormat/>
    <w:uiPriority w:val="0"/>
    <w:pPr>
      <w:spacing w:line="300" w:lineRule="auto"/>
      <w:ind w:firstLine="420"/>
    </w:pPr>
  </w:style>
  <w:style w:type="paragraph" w:styleId="10">
    <w:name w:val="Body Text Indent"/>
    <w:basedOn w:val="1"/>
    <w:link w:val="42"/>
    <w:autoRedefine/>
    <w:qFormat/>
    <w:uiPriority w:val="0"/>
    <w:pPr>
      <w:spacing w:after="120"/>
      <w:ind w:left="420" w:leftChars="200"/>
    </w:pPr>
  </w:style>
  <w:style w:type="paragraph" w:styleId="11">
    <w:name w:val="annotation text"/>
    <w:basedOn w:val="1"/>
    <w:link w:val="46"/>
    <w:autoRedefine/>
    <w:qFormat/>
    <w:uiPriority w:val="0"/>
    <w:pPr>
      <w:jc w:val="left"/>
    </w:pPr>
    <w:rPr>
      <w:szCs w:val="24"/>
    </w:rPr>
  </w:style>
  <w:style w:type="paragraph" w:styleId="12">
    <w:name w:val="Block Text"/>
    <w:basedOn w:val="1"/>
    <w:autoRedefine/>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
    <w:link w:val="47"/>
    <w:autoRedefine/>
    <w:qFormat/>
    <w:uiPriority w:val="0"/>
    <w:rPr>
      <w:rFonts w:ascii="宋体" w:hAnsi="Courier New" w:eastAsia="仿宋_GB2312"/>
      <w:sz w:val="30"/>
    </w:rPr>
  </w:style>
  <w:style w:type="paragraph" w:styleId="14">
    <w:name w:val="Body Text Indent 2"/>
    <w:basedOn w:val="1"/>
    <w:link w:val="48"/>
    <w:autoRedefine/>
    <w:qFormat/>
    <w:uiPriority w:val="0"/>
    <w:pPr>
      <w:spacing w:line="500" w:lineRule="exact"/>
      <w:ind w:left="105" w:firstLine="465" w:firstLineChars="166"/>
    </w:pPr>
    <w:rPr>
      <w:sz w:val="28"/>
    </w:rPr>
  </w:style>
  <w:style w:type="paragraph" w:styleId="15">
    <w:name w:val="endnote text"/>
    <w:basedOn w:val="1"/>
    <w:qFormat/>
    <w:uiPriority w:val="0"/>
    <w:pPr>
      <w:snapToGrid w:val="0"/>
      <w:jc w:val="left"/>
    </w:pPr>
  </w:style>
  <w:style w:type="paragraph" w:styleId="16">
    <w:name w:val="Balloon Text"/>
    <w:basedOn w:val="1"/>
    <w:link w:val="49"/>
    <w:autoRedefine/>
    <w:qFormat/>
    <w:uiPriority w:val="0"/>
    <w:rPr>
      <w:sz w:val="18"/>
      <w:szCs w:val="18"/>
    </w:rPr>
  </w:style>
  <w:style w:type="paragraph" w:styleId="17">
    <w:name w:val="footer"/>
    <w:basedOn w:val="1"/>
    <w:next w:val="18"/>
    <w:link w:val="50"/>
    <w:autoRedefine/>
    <w:qFormat/>
    <w:uiPriority w:val="0"/>
    <w:pPr>
      <w:tabs>
        <w:tab w:val="center" w:pos="4153"/>
        <w:tab w:val="right" w:pos="8306"/>
      </w:tabs>
      <w:snapToGrid w:val="0"/>
      <w:jc w:val="left"/>
    </w:pPr>
    <w:rPr>
      <w:sz w:val="18"/>
      <w:szCs w:val="18"/>
    </w:rPr>
  </w:style>
  <w:style w:type="paragraph" w:styleId="18">
    <w:name w:val="toc 2"/>
    <w:basedOn w:val="1"/>
    <w:next w:val="1"/>
    <w:autoRedefine/>
    <w:qFormat/>
    <w:uiPriority w:val="0"/>
    <w:pPr>
      <w:tabs>
        <w:tab w:val="right" w:leader="middleDot" w:pos="8948"/>
      </w:tabs>
      <w:spacing w:before="60" w:after="60"/>
      <w:ind w:left="210"/>
    </w:pPr>
    <w:rPr>
      <w:smallCaps/>
    </w:rPr>
  </w:style>
  <w:style w:type="paragraph" w:styleId="19">
    <w:name w:val="header"/>
    <w:basedOn w:val="1"/>
    <w:link w:val="5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style>
  <w:style w:type="paragraph" w:styleId="21">
    <w:name w:val="toc 6"/>
    <w:basedOn w:val="1"/>
    <w:next w:val="1"/>
    <w:autoRedefine/>
    <w:qFormat/>
    <w:uiPriority w:val="0"/>
    <w:pPr>
      <w:ind w:left="1000" w:leftChars="1000"/>
    </w:pPr>
  </w:style>
  <w:style w:type="paragraph" w:styleId="22">
    <w:name w:val="Body Text Indent 3"/>
    <w:basedOn w:val="1"/>
    <w:link w:val="52"/>
    <w:autoRedefine/>
    <w:qFormat/>
    <w:uiPriority w:val="0"/>
    <w:pPr>
      <w:spacing w:after="120"/>
      <w:ind w:left="420" w:leftChars="200"/>
    </w:pPr>
    <w:rPr>
      <w:sz w:val="16"/>
      <w:szCs w:val="16"/>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link w:val="53"/>
    <w:autoRedefine/>
    <w:qFormat/>
    <w:uiPriority w:val="0"/>
    <w:pPr>
      <w:jc w:val="center"/>
    </w:pPr>
    <w:rPr>
      <w:rFonts w:ascii="Calibri" w:hAnsi="Calibri"/>
      <w:sz w:val="30"/>
      <w:szCs w:val="30"/>
    </w:rPr>
  </w:style>
  <w:style w:type="paragraph" w:styleId="25">
    <w:name w:val="annotation subject"/>
    <w:basedOn w:val="11"/>
    <w:next w:val="11"/>
    <w:link w:val="54"/>
    <w:autoRedefine/>
    <w:qFormat/>
    <w:uiPriority w:val="0"/>
    <w:rPr>
      <w:b/>
      <w:bCs/>
    </w:rPr>
  </w:style>
  <w:style w:type="paragraph" w:styleId="26">
    <w:name w:val="Body Text First Indent"/>
    <w:basedOn w:val="2"/>
    <w:next w:val="1"/>
    <w:autoRedefine/>
    <w:qFormat/>
    <w:uiPriority w:val="0"/>
    <w:pPr>
      <w:ind w:firstLine="420" w:firstLineChars="100"/>
    </w:pPr>
    <w:rPr>
      <w:szCs w:val="24"/>
    </w:rPr>
  </w:style>
  <w:style w:type="paragraph" w:styleId="27">
    <w:name w:val="Body Text First Indent 2"/>
    <w:basedOn w:val="10"/>
    <w:next w:val="2"/>
    <w:link w:val="43"/>
    <w:autoRedefine/>
    <w:qFormat/>
    <w:uiPriority w:val="0"/>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rFonts w:ascii="Times New Roman" w:hAnsi="Times New Roman" w:eastAsia="宋体" w:cs="Times New Roman"/>
      <w:b/>
      <w:bCs/>
    </w:rPr>
  </w:style>
  <w:style w:type="character" w:styleId="32">
    <w:name w:val="page number"/>
    <w:autoRedefine/>
    <w:qFormat/>
    <w:uiPriority w:val="0"/>
    <w:rPr>
      <w:rFonts w:ascii="Times New Roman" w:hAnsi="Times New Roman" w:eastAsia="宋体" w:cs="Times New Roman"/>
    </w:rPr>
  </w:style>
  <w:style w:type="character" w:styleId="33">
    <w:name w:val="Hyperlink"/>
    <w:autoRedefine/>
    <w:qFormat/>
    <w:uiPriority w:val="0"/>
    <w:rPr>
      <w:rFonts w:ascii="Times New Roman" w:hAnsi="Times New Roman" w:eastAsia="宋体" w:cs="Times New Roman"/>
      <w:color w:val="0000FF"/>
      <w:u w:val="single"/>
    </w:rPr>
  </w:style>
  <w:style w:type="character" w:styleId="34">
    <w:name w:val="annotation reference"/>
    <w:autoRedefine/>
    <w:qFormat/>
    <w:uiPriority w:val="0"/>
    <w:rPr>
      <w:rFonts w:ascii="Times New Roman" w:hAnsi="Times New Roman" w:eastAsia="宋体" w:cs="Times New Roman"/>
      <w:sz w:val="21"/>
      <w:szCs w:val="21"/>
    </w:rPr>
  </w:style>
  <w:style w:type="character" w:styleId="35">
    <w:name w:val="HTML Sample"/>
    <w:autoRedefine/>
    <w:qFormat/>
    <w:uiPriority w:val="99"/>
    <w:rPr>
      <w:rFonts w:ascii="Courier New" w:hAnsi="Courier New" w:eastAsia="宋体" w:cs="Times New Roman"/>
    </w:rPr>
  </w:style>
  <w:style w:type="paragraph" w:customStyle="1" w:styleId="36">
    <w:name w:val="表格文字"/>
    <w:basedOn w:val="13"/>
    <w:next w:val="2"/>
    <w:autoRedefine/>
    <w:qFormat/>
    <w:uiPriority w:val="0"/>
    <w:pPr>
      <w:adjustRightInd w:val="0"/>
      <w:spacing w:line="420" w:lineRule="atLeast"/>
      <w:textAlignment w:val="baseline"/>
    </w:pPr>
    <w:rPr>
      <w:rFonts w:ascii="Calibri" w:hAnsi="Calibri" w:eastAsia="宋体"/>
      <w:sz w:val="28"/>
    </w:rPr>
  </w:style>
  <w:style w:type="paragraph" w:customStyle="1" w:styleId="37">
    <w:name w:val="样式 正文文本缩进 + 首行缩进:  2 字符 行距: 1.5 倍行距"/>
    <w:basedOn w:val="10"/>
    <w:autoRedefine/>
    <w:qFormat/>
    <w:uiPriority w:val="0"/>
    <w:pPr>
      <w:spacing w:before="156" w:line="360" w:lineRule="auto"/>
      <w:ind w:left="0" w:leftChars="0" w:firstLine="482"/>
    </w:pPr>
    <w:rPr>
      <w:rFonts w:eastAsia="仿宋" w:cs="宋体"/>
      <w:b/>
      <w:sz w:val="20"/>
    </w:rPr>
  </w:style>
  <w:style w:type="paragraph" w:customStyle="1" w:styleId="38">
    <w:name w:val="_Style 3"/>
    <w:basedOn w:val="1"/>
    <w:autoRedefine/>
    <w:qFormat/>
    <w:uiPriority w:val="0"/>
    <w:pPr>
      <w:widowControl/>
      <w:spacing w:after="200" w:line="276" w:lineRule="auto"/>
      <w:ind w:left="720"/>
      <w:contextualSpacing/>
      <w:jc w:val="left"/>
    </w:pPr>
    <w:rPr>
      <w:rFonts w:ascii="Calibri" w:hAnsi="Calibri"/>
      <w:kern w:val="0"/>
      <w:sz w:val="22"/>
      <w:szCs w:val="22"/>
    </w:rPr>
  </w:style>
  <w:style w:type="character" w:customStyle="1" w:styleId="39">
    <w:name w:val="正文文本 字符"/>
    <w:link w:val="2"/>
    <w:autoRedefine/>
    <w:qFormat/>
    <w:uiPriority w:val="0"/>
    <w:rPr>
      <w:rFonts w:ascii="Times New Roman" w:hAnsi="Times New Roman" w:eastAsia="??" w:cs="Times New Roman"/>
      <w:kern w:val="2"/>
      <w:sz w:val="28"/>
      <w:szCs w:val="28"/>
      <w:lang w:val="en-US" w:eastAsia="zh-CN" w:bidi="ar-SA"/>
    </w:rPr>
  </w:style>
  <w:style w:type="paragraph" w:customStyle="1" w:styleId="4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正文1"/>
    <w:basedOn w:val="1"/>
    <w:next w:val="1"/>
    <w:autoRedefine/>
    <w:qFormat/>
    <w:uiPriority w:val="0"/>
    <w:pPr>
      <w:adjustRightInd w:val="0"/>
      <w:spacing w:line="318" w:lineRule="atLeast"/>
      <w:ind w:left="369" w:firstLine="369"/>
      <w:textAlignment w:val="baseline"/>
    </w:pPr>
    <w:rPr>
      <w:rFonts w:ascii="宋体"/>
    </w:rPr>
  </w:style>
  <w:style w:type="character" w:customStyle="1" w:styleId="42">
    <w:name w:val="正文文本缩进 字符"/>
    <w:link w:val="10"/>
    <w:autoRedefine/>
    <w:qFormat/>
    <w:uiPriority w:val="0"/>
    <w:rPr>
      <w:rFonts w:ascii="Times New Roman" w:hAnsi="Times New Roman" w:eastAsia="宋体" w:cs="Times New Roman"/>
      <w:kern w:val="2"/>
      <w:sz w:val="21"/>
    </w:rPr>
  </w:style>
  <w:style w:type="character" w:customStyle="1" w:styleId="43">
    <w:name w:val="正文文本首行缩进 2 字符"/>
    <w:link w:val="27"/>
    <w:autoRedefine/>
    <w:qFormat/>
    <w:uiPriority w:val="0"/>
    <w:rPr>
      <w:rFonts w:ascii="Times New Roman" w:hAnsi="Times New Roman" w:eastAsia="宋体" w:cs="Times New Roman"/>
    </w:rPr>
  </w:style>
  <w:style w:type="character" w:customStyle="1" w:styleId="44">
    <w:name w:val="标题 1 字符"/>
    <w:link w:val="4"/>
    <w:autoRedefine/>
    <w:qFormat/>
    <w:uiPriority w:val="0"/>
    <w:rPr>
      <w:rFonts w:ascii="Times New Roman" w:hAnsi="Times New Roman" w:eastAsia="宋体" w:cs="Times New Roman"/>
      <w:b/>
      <w:bCs/>
      <w:kern w:val="44"/>
      <w:sz w:val="44"/>
      <w:szCs w:val="44"/>
    </w:rPr>
  </w:style>
  <w:style w:type="character" w:customStyle="1" w:styleId="45">
    <w:name w:val="标题 2 字符"/>
    <w:link w:val="5"/>
    <w:autoRedefine/>
    <w:qFormat/>
    <w:uiPriority w:val="0"/>
    <w:rPr>
      <w:rFonts w:ascii="Arial" w:hAnsi="Arial" w:eastAsia="??" w:cs="Times New Roman"/>
      <w:b/>
      <w:kern w:val="2"/>
      <w:sz w:val="32"/>
      <w:szCs w:val="28"/>
      <w:lang w:val="en-US" w:eastAsia="zh-CN" w:bidi="ar-SA"/>
    </w:rPr>
  </w:style>
  <w:style w:type="character" w:customStyle="1" w:styleId="46">
    <w:name w:val="批注文字 字符"/>
    <w:link w:val="11"/>
    <w:autoRedefine/>
    <w:qFormat/>
    <w:uiPriority w:val="0"/>
    <w:rPr>
      <w:rFonts w:ascii="Times New Roman" w:hAnsi="Times New Roman" w:eastAsia="宋体" w:cs="Times New Roman"/>
      <w:kern w:val="2"/>
      <w:sz w:val="21"/>
      <w:szCs w:val="24"/>
    </w:rPr>
  </w:style>
  <w:style w:type="character" w:customStyle="1" w:styleId="47">
    <w:name w:val="纯文本 字符"/>
    <w:link w:val="13"/>
    <w:autoRedefine/>
    <w:qFormat/>
    <w:uiPriority w:val="0"/>
    <w:rPr>
      <w:rFonts w:ascii="宋体" w:hAnsi="Courier New" w:eastAsia="仿宋_GB2312" w:cs="Times New Roman"/>
      <w:kern w:val="2"/>
      <w:sz w:val="30"/>
      <w:lang w:val="en-US" w:eastAsia="zh-CN" w:bidi="ar-SA"/>
    </w:rPr>
  </w:style>
  <w:style w:type="character" w:customStyle="1" w:styleId="48">
    <w:name w:val="正文文本缩进 2 字符"/>
    <w:link w:val="14"/>
    <w:autoRedefine/>
    <w:qFormat/>
    <w:uiPriority w:val="0"/>
    <w:rPr>
      <w:rFonts w:ascii="Times New Roman" w:hAnsi="Times New Roman" w:eastAsia="宋体" w:cs="Times New Roman"/>
      <w:kern w:val="2"/>
      <w:sz w:val="28"/>
    </w:rPr>
  </w:style>
  <w:style w:type="character" w:customStyle="1" w:styleId="49">
    <w:name w:val="批注框文本 字符"/>
    <w:link w:val="16"/>
    <w:autoRedefine/>
    <w:qFormat/>
    <w:uiPriority w:val="0"/>
    <w:rPr>
      <w:rFonts w:ascii="Times New Roman" w:hAnsi="Times New Roman" w:eastAsia="宋体" w:cs="Times New Roman"/>
      <w:kern w:val="2"/>
      <w:sz w:val="18"/>
      <w:szCs w:val="18"/>
    </w:rPr>
  </w:style>
  <w:style w:type="character" w:customStyle="1" w:styleId="50">
    <w:name w:val="页脚 字符"/>
    <w:link w:val="17"/>
    <w:autoRedefine/>
    <w:qFormat/>
    <w:uiPriority w:val="0"/>
    <w:rPr>
      <w:rFonts w:ascii="Times New Roman" w:hAnsi="Times New Roman" w:eastAsia="宋体" w:cs="Times New Roman"/>
      <w:kern w:val="2"/>
      <w:sz w:val="18"/>
      <w:szCs w:val="18"/>
    </w:rPr>
  </w:style>
  <w:style w:type="character" w:customStyle="1" w:styleId="51">
    <w:name w:val="页眉 字符"/>
    <w:link w:val="19"/>
    <w:autoRedefine/>
    <w:qFormat/>
    <w:uiPriority w:val="0"/>
    <w:rPr>
      <w:rFonts w:ascii="Times New Roman" w:hAnsi="Times New Roman" w:eastAsia="宋体" w:cs="Times New Roman"/>
      <w:kern w:val="2"/>
      <w:sz w:val="18"/>
      <w:szCs w:val="18"/>
    </w:rPr>
  </w:style>
  <w:style w:type="character" w:customStyle="1" w:styleId="52">
    <w:name w:val="正文文本缩进 3 字符"/>
    <w:link w:val="22"/>
    <w:autoRedefine/>
    <w:qFormat/>
    <w:uiPriority w:val="0"/>
    <w:rPr>
      <w:rFonts w:ascii="Times New Roman" w:hAnsi="Times New Roman" w:eastAsia="宋体" w:cs="Times New Roman"/>
      <w:kern w:val="2"/>
      <w:sz w:val="16"/>
      <w:szCs w:val="16"/>
    </w:rPr>
  </w:style>
  <w:style w:type="character" w:customStyle="1" w:styleId="53">
    <w:name w:val="标题 字符"/>
    <w:link w:val="24"/>
    <w:autoRedefine/>
    <w:qFormat/>
    <w:uiPriority w:val="0"/>
    <w:rPr>
      <w:rFonts w:ascii="Calibri" w:hAnsi="Calibri" w:eastAsia="宋体" w:cs="Times New Roman"/>
      <w:kern w:val="2"/>
      <w:sz w:val="30"/>
      <w:szCs w:val="30"/>
    </w:rPr>
  </w:style>
  <w:style w:type="character" w:customStyle="1" w:styleId="54">
    <w:name w:val="批注主题 字符"/>
    <w:link w:val="25"/>
    <w:autoRedefine/>
    <w:qFormat/>
    <w:uiPriority w:val="0"/>
    <w:rPr>
      <w:rFonts w:ascii="Times New Roman" w:hAnsi="Times New Roman" w:eastAsia="宋体" w:cs="Times New Roman"/>
      <w:b/>
      <w:bCs/>
      <w:kern w:val="2"/>
      <w:sz w:val="21"/>
      <w:szCs w:val="24"/>
    </w:rPr>
  </w:style>
  <w:style w:type="paragraph" w:customStyle="1" w:styleId="55">
    <w:name w:val="正文首行缩进 21"/>
    <w:basedOn w:val="56"/>
    <w:autoRedefine/>
    <w:qFormat/>
    <w:uiPriority w:val="0"/>
    <w:pPr>
      <w:ind w:firstLine="420"/>
    </w:pPr>
    <w:rPr>
      <w:rFonts w:ascii="Times New Roman" w:eastAsia="宋体"/>
    </w:rPr>
  </w:style>
  <w:style w:type="paragraph" w:customStyle="1" w:styleId="56">
    <w:name w:val="正文文本缩进1"/>
    <w:basedOn w:val="1"/>
    <w:autoRedefine/>
    <w:qFormat/>
    <w:uiPriority w:val="0"/>
    <w:pPr>
      <w:ind w:firstLine="200"/>
    </w:pPr>
    <w:rPr>
      <w:rFonts w:ascii="仿宋_GB2312" w:eastAsia="仿宋_GB2312"/>
      <w:sz w:val="32"/>
    </w:rPr>
  </w:style>
  <w:style w:type="paragraph" w:customStyle="1" w:styleId="57">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58">
    <w:name w:val="无间隔1"/>
    <w:autoRedefine/>
    <w:qFormat/>
    <w:uiPriority w:val="0"/>
    <w:pPr>
      <w:widowControl w:val="0"/>
      <w:jc w:val="both"/>
    </w:pPr>
    <w:rPr>
      <w:rFonts w:ascii="Times New Roman" w:hAnsi="Times New Roman" w:eastAsia="Times New Roman" w:cs="Calibri"/>
      <w:kern w:val="2"/>
      <w:sz w:val="21"/>
      <w:szCs w:val="22"/>
      <w:lang w:val="en-US" w:eastAsia="zh-CN" w:bidi="ar-SA"/>
    </w:rPr>
  </w:style>
  <w:style w:type="character" w:customStyle="1" w:styleId="59">
    <w:name w:val="apple-style-span"/>
    <w:autoRedefine/>
    <w:qFormat/>
    <w:uiPriority w:val="0"/>
    <w:rPr>
      <w:rFonts w:ascii="Tahoma" w:hAnsi="Tahoma" w:eastAsia="宋体" w:cs="Times New Roman"/>
      <w:sz w:val="24"/>
      <w:szCs w:val="20"/>
    </w:rPr>
  </w:style>
  <w:style w:type="character" w:customStyle="1" w:styleId="60">
    <w:name w:val="font51"/>
    <w:basedOn w:val="30"/>
    <w:autoRedefine/>
    <w:qFormat/>
    <w:uiPriority w:val="0"/>
    <w:rPr>
      <w:rFonts w:hint="eastAsia" w:ascii="宋体" w:hAnsi="宋体" w:eastAsia="宋体" w:cs="宋体"/>
      <w:color w:val="000000"/>
      <w:sz w:val="22"/>
      <w:szCs w:val="22"/>
      <w:u w:val="none"/>
    </w:rPr>
  </w:style>
  <w:style w:type="character" w:customStyle="1" w:styleId="61">
    <w:name w:val="NormalCharacter"/>
    <w:autoRedefine/>
    <w:qFormat/>
    <w:uiPriority w:val="0"/>
    <w:rPr>
      <w:rFonts w:ascii="Calibri" w:hAnsi="Calibri" w:eastAsia="宋体" w:cs="Times New Roman"/>
    </w:rPr>
  </w:style>
  <w:style w:type="character" w:customStyle="1" w:styleId="62">
    <w:name w:val="font01"/>
    <w:basedOn w:val="30"/>
    <w:autoRedefine/>
    <w:qFormat/>
    <w:uiPriority w:val="0"/>
    <w:rPr>
      <w:rFonts w:hint="eastAsia" w:ascii="宋体" w:hAnsi="宋体" w:eastAsia="宋体" w:cs="宋体"/>
      <w:b/>
      <w:color w:val="000000"/>
      <w:sz w:val="40"/>
      <w:szCs w:val="40"/>
      <w:u w:val="none"/>
    </w:rPr>
  </w:style>
  <w:style w:type="character" w:customStyle="1" w:styleId="63">
    <w:name w:val="font91"/>
    <w:basedOn w:val="30"/>
    <w:autoRedefine/>
    <w:qFormat/>
    <w:uiPriority w:val="0"/>
    <w:rPr>
      <w:rFonts w:hint="eastAsia" w:ascii="宋体" w:hAnsi="宋体" w:eastAsia="宋体" w:cs="宋体"/>
      <w:color w:val="000000"/>
      <w:sz w:val="20"/>
      <w:szCs w:val="20"/>
      <w:u w:val="none"/>
    </w:rPr>
  </w:style>
  <w:style w:type="character" w:customStyle="1" w:styleId="64">
    <w:name w:val="font11"/>
    <w:basedOn w:val="30"/>
    <w:autoRedefine/>
    <w:qFormat/>
    <w:uiPriority w:val="0"/>
    <w:rPr>
      <w:rFonts w:hint="eastAsia" w:ascii="宋体" w:hAnsi="宋体" w:eastAsia="宋体" w:cs="宋体"/>
      <w:b/>
      <w:color w:val="000000"/>
      <w:sz w:val="22"/>
      <w:szCs w:val="22"/>
      <w:u w:val="none"/>
    </w:rPr>
  </w:style>
  <w:style w:type="character" w:customStyle="1" w:styleId="65">
    <w:name w:val="font112"/>
    <w:autoRedefine/>
    <w:qFormat/>
    <w:uiPriority w:val="0"/>
    <w:rPr>
      <w:rFonts w:hint="eastAsia" w:ascii="宋体" w:hAnsi="宋体" w:eastAsia="宋体" w:cs="宋体"/>
      <w:color w:val="000000"/>
      <w:sz w:val="22"/>
      <w:szCs w:val="22"/>
      <w:u w:val="none"/>
    </w:rPr>
  </w:style>
  <w:style w:type="character" w:customStyle="1" w:styleId="66">
    <w:name w:val="font61"/>
    <w:autoRedefine/>
    <w:qFormat/>
    <w:uiPriority w:val="0"/>
    <w:rPr>
      <w:rFonts w:hint="default" w:ascii="Times New Roman" w:hAnsi="Times New Roman" w:eastAsia="宋体" w:cs="Times New Roman"/>
      <w:color w:val="000000"/>
      <w:sz w:val="20"/>
      <w:szCs w:val="20"/>
      <w:u w:val="none"/>
    </w:rPr>
  </w:style>
  <w:style w:type="character" w:customStyle="1" w:styleId="67">
    <w:name w:val="font81"/>
    <w:basedOn w:val="30"/>
    <w:autoRedefine/>
    <w:qFormat/>
    <w:uiPriority w:val="0"/>
    <w:rPr>
      <w:rFonts w:hint="eastAsia" w:ascii="宋体" w:hAnsi="宋体" w:eastAsia="宋体" w:cs="宋体"/>
      <w:color w:val="000000"/>
      <w:sz w:val="20"/>
      <w:szCs w:val="20"/>
      <w:u w:val="none"/>
    </w:rPr>
  </w:style>
  <w:style w:type="character" w:customStyle="1" w:styleId="68">
    <w:name w:val="Char Char7"/>
    <w:autoRedefine/>
    <w:qFormat/>
    <w:uiPriority w:val="0"/>
    <w:rPr>
      <w:rFonts w:ascii="??" w:hAnsi="??" w:eastAsia="??" w:cs="宋体"/>
      <w:kern w:val="2"/>
      <w:sz w:val="24"/>
      <w:szCs w:val="28"/>
    </w:rPr>
  </w:style>
  <w:style w:type="character" w:customStyle="1" w:styleId="69">
    <w:name w:val="font71"/>
    <w:basedOn w:val="30"/>
    <w:autoRedefine/>
    <w:qFormat/>
    <w:uiPriority w:val="0"/>
    <w:rPr>
      <w:rFonts w:ascii="Arial" w:hAnsi="Arial" w:eastAsia="宋体" w:cs="Arial"/>
      <w:color w:val="000000"/>
      <w:sz w:val="20"/>
      <w:szCs w:val="20"/>
      <w:u w:val="none"/>
    </w:rPr>
  </w:style>
  <w:style w:type="paragraph" w:customStyle="1" w:styleId="70">
    <w:name w:val="中等深浅列表 2 - 强调文字颜色 41"/>
    <w:basedOn w:val="1"/>
    <w:autoRedefine/>
    <w:qFormat/>
    <w:uiPriority w:val="0"/>
    <w:pPr>
      <w:ind w:firstLine="420" w:firstLineChars="200"/>
    </w:pPr>
    <w:rPr>
      <w:rFonts w:ascii="Calibri" w:hAnsi="Calibri"/>
      <w:szCs w:val="22"/>
    </w:rPr>
  </w:style>
  <w:style w:type="paragraph" w:customStyle="1" w:styleId="71">
    <w:name w:val="正文样式"/>
    <w:basedOn w:val="1"/>
    <w:autoRedefine/>
    <w:qFormat/>
    <w:uiPriority w:val="0"/>
    <w:pPr>
      <w:spacing w:before="156" w:beforeLines="50" w:line="312" w:lineRule="auto"/>
      <w:ind w:firstLine="200" w:firstLineChars="200"/>
    </w:pPr>
    <w:rPr>
      <w:rFonts w:ascii="Calibri" w:hAnsi="Calibri"/>
      <w:sz w:val="24"/>
      <w:szCs w:val="24"/>
    </w:rPr>
  </w:style>
  <w:style w:type="paragraph" w:customStyle="1" w:styleId="72">
    <w:name w:val="p16"/>
    <w:basedOn w:val="1"/>
    <w:autoRedefine/>
    <w:qFormat/>
    <w:uiPriority w:val="0"/>
    <w:pPr>
      <w:widowControl/>
    </w:pPr>
    <w:rPr>
      <w:rFonts w:ascii="宋体" w:hAnsi="宋体" w:cs="宋体"/>
      <w:kern w:val="0"/>
      <w:sz w:val="30"/>
      <w:szCs w:val="30"/>
    </w:rPr>
  </w:style>
  <w:style w:type="paragraph" w:styleId="73">
    <w:name w:val="List Paragraph"/>
    <w:basedOn w:val="1"/>
    <w:autoRedefine/>
    <w:qFormat/>
    <w:uiPriority w:val="0"/>
    <w:pPr>
      <w:autoSpaceDE w:val="0"/>
      <w:autoSpaceDN w:val="0"/>
      <w:adjustRightInd w:val="0"/>
      <w:ind w:firstLine="200" w:firstLineChars="200"/>
      <w:jc w:val="left"/>
    </w:pPr>
    <w:rPr>
      <w:rFonts w:eastAsia="??"/>
      <w:kern w:val="0"/>
      <w:sz w:val="24"/>
      <w:szCs w:val="24"/>
    </w:rPr>
  </w:style>
  <w:style w:type="paragraph" w:customStyle="1" w:styleId="74">
    <w:name w:val="_Style 8"/>
    <w:basedOn w:val="1"/>
    <w:next w:val="73"/>
    <w:autoRedefine/>
    <w:qFormat/>
    <w:uiPriority w:val="0"/>
    <w:pPr>
      <w:ind w:firstLine="420" w:firstLineChars="200"/>
    </w:pPr>
    <w:rPr>
      <w:rFonts w:ascii="Calibri" w:hAnsi="Calibri"/>
      <w:szCs w:val="22"/>
    </w:rPr>
  </w:style>
  <w:style w:type="paragraph" w:customStyle="1" w:styleId="75">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6">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正文2"/>
    <w:autoRedefine/>
    <w:qFormat/>
    <w:uiPriority w:val="0"/>
    <w:pPr>
      <w:jc w:val="both"/>
    </w:pPr>
    <w:rPr>
      <w:rFonts w:ascii="Calibri" w:hAnsi="Calibri" w:eastAsia="宋体" w:cs="宋体"/>
      <w:kern w:val="2"/>
      <w:sz w:val="21"/>
      <w:szCs w:val="21"/>
      <w:lang w:val="en-US" w:eastAsia="zh-CN" w:bidi="ar-SA"/>
    </w:rPr>
  </w:style>
  <w:style w:type="paragraph" w:customStyle="1" w:styleId="78">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列出段落1"/>
    <w:basedOn w:val="1"/>
    <w:autoRedefine/>
    <w:qFormat/>
    <w:uiPriority w:val="0"/>
    <w:pPr>
      <w:ind w:firstLine="420" w:firstLineChars="200"/>
    </w:pPr>
    <w:rPr>
      <w:rFonts w:ascii="Calibri" w:hAnsi="Calibri"/>
      <w:szCs w:val="22"/>
    </w:rPr>
  </w:style>
  <w:style w:type="paragraph" w:customStyle="1" w:styleId="80">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Body text|1"/>
    <w:basedOn w:val="1"/>
    <w:autoRedefine/>
    <w:qFormat/>
    <w:uiPriority w:val="0"/>
    <w:pPr>
      <w:spacing w:line="413" w:lineRule="auto"/>
    </w:pPr>
    <w:rPr>
      <w:rFonts w:ascii="宋体" w:hAnsi="宋体" w:cs="宋体"/>
      <w:sz w:val="20"/>
      <w:lang w:val="zh-CN" w:bidi="zh-CN"/>
    </w:rPr>
  </w:style>
  <w:style w:type="paragraph" w:customStyle="1" w:styleId="82">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3">
    <w:name w:val="List Paragraph1"/>
    <w:basedOn w:val="1"/>
    <w:autoRedefine/>
    <w:qFormat/>
    <w:uiPriority w:val="0"/>
    <w:pPr>
      <w:ind w:firstLine="420" w:firstLineChars="200"/>
    </w:pPr>
  </w:style>
  <w:style w:type="paragraph" w:customStyle="1" w:styleId="84">
    <w:name w:val="reader-word-layer reader-word-s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86">
    <w:name w:val="Char"/>
    <w:basedOn w:val="1"/>
    <w:autoRedefine/>
    <w:qFormat/>
    <w:uiPriority w:val="0"/>
    <w:rPr>
      <w:szCs w:val="24"/>
    </w:rPr>
  </w:style>
  <w:style w:type="paragraph" w:customStyle="1" w:styleId="87">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8">
    <w:name w:val="[Normal]"/>
    <w:autoRedefine/>
    <w:qFormat/>
    <w:uiPriority w:val="0"/>
    <w:rPr>
      <w:rFonts w:ascii="宋体" w:hAnsi="宋体" w:eastAsia="宋体" w:cs="Times New Roman"/>
      <w:sz w:val="24"/>
      <w:szCs w:val="22"/>
      <w:lang w:val="zh-CN" w:eastAsia="zh-CN" w:bidi="ar-SA"/>
    </w:rPr>
  </w:style>
  <w:style w:type="paragraph" w:customStyle="1" w:styleId="89">
    <w:name w:val="p0"/>
    <w:basedOn w:val="1"/>
    <w:autoRedefine/>
    <w:qFormat/>
    <w:uiPriority w:val="0"/>
    <w:pPr>
      <w:widowControl/>
    </w:pPr>
    <w:rPr>
      <w:kern w:val="0"/>
      <w:szCs w:val="21"/>
    </w:rPr>
  </w:style>
  <w:style w:type="table" w:customStyle="1" w:styleId="90">
    <w:name w:val="网格型1"/>
    <w:basedOn w:val="28"/>
    <w:autoRedefine/>
    <w:qFormat/>
    <w:uiPriority w:val="0"/>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Table Paragraph"/>
    <w:basedOn w:val="1"/>
    <w:autoRedefine/>
    <w:qFormat/>
    <w:uiPriority w:val="0"/>
    <w:rPr>
      <w:rFonts w:ascii="宋体" w:hAnsi="宋体" w:cs="宋体"/>
      <w:lang w:val="zh-CN" w:bidi="zh-CN"/>
    </w:rPr>
  </w:style>
  <w:style w:type="paragraph" w:customStyle="1" w:styleId="92">
    <w:name w:val="正文（首行缩进2字符）"/>
    <w:basedOn w:val="1"/>
    <w:autoRedefine/>
    <w:qFormat/>
    <w:uiPriority w:val="0"/>
    <w:pPr>
      <w:spacing w:line="360" w:lineRule="auto"/>
      <w:ind w:firstLine="420" w:firstLineChars="200"/>
    </w:pPr>
    <w:rPr>
      <w:szCs w:val="21"/>
    </w:rPr>
  </w:style>
  <w:style w:type="paragraph" w:customStyle="1" w:styleId="93">
    <w:name w:val="文档正文"/>
    <w:basedOn w:val="1"/>
    <w:autoRedefine/>
    <w:qFormat/>
    <w:uiPriority w:val="0"/>
    <w:rPr>
      <w:rFonts w:ascii="宋体" w:hAnsi="宋体" w:cs="Arial"/>
      <w:bCs/>
      <w:szCs w:val="21"/>
    </w:rPr>
  </w:style>
  <w:style w:type="paragraph" w:customStyle="1" w:styleId="94">
    <w:name w:val="form"/>
    <w:basedOn w:val="1"/>
    <w:autoRedefine/>
    <w:qFormat/>
    <w:uiPriority w:val="0"/>
    <w:pPr>
      <w:wordWrap w:val="0"/>
      <w:jc w:val="center"/>
    </w:pPr>
    <w:rPr>
      <w:rFonts w:ascii="宋体" w:hAnsi="Calibri" w:cs="宋体"/>
    </w:rPr>
  </w:style>
  <w:style w:type="paragraph" w:customStyle="1" w:styleId="95">
    <w:name w:val="仿宋小四"/>
    <w:basedOn w:val="9"/>
    <w:autoRedefine/>
    <w:qFormat/>
    <w:uiPriority w:val="0"/>
    <w:pPr>
      <w:spacing w:line="360" w:lineRule="auto"/>
      <w:ind w:firstLine="480"/>
    </w:pPr>
    <w:rPr>
      <w:rFonts w:ascii="仿宋_GB2312" w:hAnsi="仿宋_GB2312" w:eastAsia="仿宋_GB2312"/>
      <w:sz w:val="24"/>
    </w:rPr>
  </w:style>
  <w:style w:type="character" w:customStyle="1" w:styleId="96">
    <w:name w:val="font21"/>
    <w:basedOn w:val="30"/>
    <w:autoRedefine/>
    <w:qFormat/>
    <w:uiPriority w:val="0"/>
    <w:rPr>
      <w:rFonts w:hint="eastAsia" w:ascii="宋体" w:hAnsi="宋体" w:eastAsia="宋体" w:cs="宋体"/>
      <w:color w:val="000000"/>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character" w:customStyle="1" w:styleId="98">
    <w:name w:val="font41"/>
    <w:basedOn w:val="30"/>
    <w:autoRedefine/>
    <w:qFormat/>
    <w:uiPriority w:val="0"/>
    <w:rPr>
      <w:rFonts w:hint="eastAsia" w:ascii="宋体" w:hAnsi="宋体" w:eastAsia="宋体" w:cs="宋体"/>
      <w:b/>
      <w:bCs/>
      <w:color w:val="000000"/>
      <w:sz w:val="21"/>
      <w:szCs w:val="21"/>
      <w:u w:val="none"/>
    </w:rPr>
  </w:style>
  <w:style w:type="character" w:customStyle="1" w:styleId="99">
    <w:name w:val="font31"/>
    <w:basedOn w:val="30"/>
    <w:autoRedefine/>
    <w:qFormat/>
    <w:uiPriority w:val="0"/>
    <w:rPr>
      <w:rFonts w:hint="eastAsia" w:ascii="宋体" w:hAnsi="宋体" w:eastAsia="宋体" w:cs="宋体"/>
      <w:color w:val="000000"/>
      <w:sz w:val="21"/>
      <w:szCs w:val="21"/>
      <w:u w:val="none"/>
    </w:rPr>
  </w:style>
  <w:style w:type="paragraph" w:customStyle="1" w:styleId="100">
    <w:name w:val="*正文"/>
    <w:basedOn w:val="1"/>
    <w:autoRedefine/>
    <w:qFormat/>
    <w:uiPriority w:val="0"/>
  </w:style>
  <w:style w:type="character" w:customStyle="1" w:styleId="101">
    <w:name w:val="bookmark-item"/>
    <w:basedOn w:val="30"/>
    <w:autoRedefine/>
    <w:qFormat/>
    <w:uiPriority w:val="0"/>
  </w:style>
  <w:style w:type="paragraph" w:customStyle="1" w:styleId="102">
    <w:name w:val="列出段落2"/>
    <w:basedOn w:val="1"/>
    <w:autoRedefine/>
    <w:qFormat/>
    <w:uiPriority w:val="34"/>
    <w:pPr>
      <w:spacing w:line="360" w:lineRule="auto"/>
      <w:ind w:firstLine="420" w:firstLineChars="200"/>
    </w:pPr>
    <w:rPr>
      <w:szCs w:val="21"/>
    </w:rPr>
  </w:style>
  <w:style w:type="paragraph" w:customStyle="1" w:styleId="103">
    <w:name w:val="纯文本1"/>
    <w:basedOn w:val="1"/>
    <w:autoRedefine/>
    <w:qFormat/>
    <w:uiPriority w:val="0"/>
    <w:pPr>
      <w:spacing w:beforeLines="50" w:afterLines="50" w:line="400" w:lineRule="exact"/>
    </w:pPr>
    <w:rPr>
      <w:rFonts w:ascii="宋体" w:hAnsi="Courier New" w:eastAsia="仿宋_GB2312"/>
      <w:sz w:val="30"/>
    </w:rPr>
  </w:style>
  <w:style w:type="paragraph" w:customStyle="1" w:styleId="104">
    <w:name w:val="表格内容"/>
    <w:autoRedefine/>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105">
    <w:name w:val="Body Text First Indent 21"/>
    <w:basedOn w:val="106"/>
    <w:autoRedefine/>
    <w:qFormat/>
    <w:uiPriority w:val="0"/>
    <w:pPr>
      <w:ind w:firstLine="420"/>
    </w:pPr>
  </w:style>
  <w:style w:type="paragraph" w:customStyle="1" w:styleId="106">
    <w:name w:val="Body Text Indent1"/>
    <w:basedOn w:val="1"/>
    <w:autoRedefine/>
    <w:qFormat/>
    <w:uiPriority w:val="0"/>
    <w:pPr>
      <w:ind w:left="420" w:leftChars="200"/>
    </w:pPr>
  </w:style>
  <w:style w:type="paragraph" w:customStyle="1" w:styleId="107">
    <w:name w:val="msolistparagraph"/>
    <w:basedOn w:val="1"/>
    <w:autoRedefine/>
    <w:qFormat/>
    <w:uiPriority w:val="0"/>
    <w:pPr>
      <w:ind w:firstLine="420" w:firstLineChars="200"/>
    </w:pPr>
    <w:rPr>
      <w:rFonts w:ascii="Calibri" w:hAnsi="Calibri" w:cs="Calibri"/>
      <w:szCs w:val="22"/>
    </w:rPr>
  </w:style>
  <w:style w:type="paragraph" w:customStyle="1" w:styleId="108">
    <w:name w:val="列出段落11"/>
    <w:basedOn w:val="1"/>
    <w:autoRedefine/>
    <w:qFormat/>
    <w:uiPriority w:val="34"/>
    <w:pPr>
      <w:ind w:firstLine="420" w:firstLineChars="200"/>
    </w:pPr>
    <w:rPr>
      <w:rFonts w:asciiTheme="minorHAnsi" w:hAnsiTheme="minorHAnsi" w:eastAsiaTheme="minorEastAsia" w:cstheme="minorBidi"/>
      <w:szCs w:val="22"/>
    </w:rPr>
  </w:style>
  <w:style w:type="character" w:customStyle="1" w:styleId="109">
    <w:name w:val="font131"/>
    <w:basedOn w:val="30"/>
    <w:autoRedefine/>
    <w:qFormat/>
    <w:uiPriority w:val="0"/>
    <w:rPr>
      <w:rFonts w:hint="default" w:ascii="Times New Roman" w:hAnsi="Times New Roman" w:cs="Times New Roman"/>
      <w:color w:val="C00000"/>
      <w:sz w:val="21"/>
      <w:szCs w:val="21"/>
      <w:u w:val="none"/>
    </w:rPr>
  </w:style>
  <w:style w:type="character" w:customStyle="1" w:styleId="110">
    <w:name w:val="font161"/>
    <w:basedOn w:val="30"/>
    <w:autoRedefine/>
    <w:qFormat/>
    <w:uiPriority w:val="0"/>
    <w:rPr>
      <w:rFonts w:hint="default" w:ascii="Times New Roman" w:hAnsi="Times New Roman" w:cs="Times New Roman"/>
      <w:color w:val="000000"/>
      <w:sz w:val="28"/>
      <w:szCs w:val="28"/>
      <w:u w:val="none"/>
    </w:rPr>
  </w:style>
  <w:style w:type="character" w:customStyle="1" w:styleId="111">
    <w:name w:val="font101"/>
    <w:basedOn w:val="30"/>
    <w:autoRedefine/>
    <w:qFormat/>
    <w:uiPriority w:val="0"/>
    <w:rPr>
      <w:rFonts w:hint="default" w:ascii="??" w:hAnsi="??" w:eastAsia="??" w:cs="??"/>
      <w:color w:val="000000"/>
      <w:sz w:val="28"/>
      <w:szCs w:val="28"/>
      <w:u w:val="none"/>
    </w:rPr>
  </w:style>
  <w:style w:type="character" w:customStyle="1" w:styleId="112">
    <w:name w:val="font141"/>
    <w:basedOn w:val="30"/>
    <w:autoRedefine/>
    <w:qFormat/>
    <w:uiPriority w:val="0"/>
    <w:rPr>
      <w:rFonts w:hint="eastAsia" w:ascii="宋体" w:hAnsi="宋体" w:eastAsia="宋体" w:cs="宋体"/>
      <w:color w:val="000000"/>
      <w:sz w:val="21"/>
      <w:szCs w:val="21"/>
      <w:u w:val="none"/>
    </w:rPr>
  </w:style>
  <w:style w:type="character" w:customStyle="1" w:styleId="113">
    <w:name w:val="font151"/>
    <w:basedOn w:val="30"/>
    <w:autoRedefine/>
    <w:qFormat/>
    <w:uiPriority w:val="0"/>
    <w:rPr>
      <w:rFonts w:hint="default" w:ascii="Times New Roman" w:hAnsi="Times New Roman" w:cs="Times New Roman"/>
      <w:color w:val="000000"/>
      <w:sz w:val="21"/>
      <w:szCs w:val="21"/>
      <w:u w:val="none"/>
    </w:rPr>
  </w:style>
  <w:style w:type="character" w:customStyle="1" w:styleId="114">
    <w:name w:val="font121"/>
    <w:basedOn w:val="30"/>
    <w:autoRedefine/>
    <w:qFormat/>
    <w:uiPriority w:val="0"/>
    <w:rPr>
      <w:rFonts w:hint="default" w:ascii="??" w:hAnsi="??" w:eastAsia="??" w:cs="??"/>
      <w:b/>
      <w:bCs/>
      <w:color w:val="000000"/>
      <w:sz w:val="20"/>
      <w:szCs w:val="20"/>
      <w:u w:val="none"/>
    </w:rPr>
  </w:style>
  <w:style w:type="paragraph" w:customStyle="1" w:styleId="115">
    <w:name w:val="默认段落字体 Para Char Char Char Char Char Char Char Char Char1 Char Char Char Char"/>
    <w:basedOn w:val="1"/>
    <w:autoRedefine/>
    <w:qFormat/>
    <w:uiPriority w:val="99"/>
    <w:rPr>
      <w:rFonts w:ascii="Tahoma" w:hAnsi="Tahoma" w:cs="Tahoma"/>
      <w:sz w:val="24"/>
      <w:szCs w:val="24"/>
    </w:rPr>
  </w:style>
  <w:style w:type="character" w:customStyle="1" w:styleId="116">
    <w:name w:val="font171"/>
    <w:basedOn w:val="30"/>
    <w:qFormat/>
    <w:uiPriority w:val="0"/>
    <w:rPr>
      <w:rFonts w:hint="eastAsia" w:ascii="宋体" w:hAnsi="宋体" w:eastAsia="宋体" w:cs="宋体"/>
      <w:color w:val="000000"/>
      <w:sz w:val="21"/>
      <w:szCs w:val="21"/>
      <w:u w:val="none"/>
    </w:rPr>
  </w:style>
  <w:style w:type="character" w:customStyle="1" w:styleId="11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16293</Words>
  <Characters>17224</Characters>
  <Lines>1</Lines>
  <Paragraphs>1</Paragraphs>
  <TotalTime>167</TotalTime>
  <ScaleCrop>false</ScaleCrop>
  <LinksUpToDate>false</LinksUpToDate>
  <CharactersWithSpaces>17319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2020-04-22T06:04:00Z</dcterms:created>
  <dc:creator>Administrator</dc:creator>
  <cp:lastModifiedBy>키스DeVos</cp:lastModifiedBy>
  <cp:lastPrinted>2024-05-09T05:48:00Z</cp:lastPrinted>
  <dcterms:modified xsi:type="dcterms:W3CDTF">2025-06-19T07:01:41Z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4FDFE1FB2CD742169F8F4EE1064776DE_13</vt:lpwstr>
  </property>
  <property fmtid="{D5CDD505-2E9C-101B-9397-08002B2CF9AE}" pid="4" name="commondata">
    <vt:lpwstr>eyJoZGlkIjoiMTY3NmVmZDMzNjIyYzhhNDE2N2E5MmI0Mzg3OGM1YTYifQ==</vt:lpwstr>
  </property>
  <property fmtid="{D5CDD505-2E9C-101B-9397-08002B2CF9AE}" pid="5" name="KSOTemplateDocerSaveRecord">
    <vt:lpwstr>eyJoZGlkIjoiOGQ4NmM3OWRhZmU1NTA3NDNmNjRkZjc1N2U5ZWM5NjMiLCJ1c2VySWQiOiI1ODQxODY1MjQifQ==</vt:lpwstr>
  </property>
</Properties>
</file>