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35987F">
      <w:pPr>
        <w:spacing w:line="360" w:lineRule="auto"/>
        <w:jc w:val="center"/>
        <w:rPr>
          <w:rFonts w:hint="eastAsia" w:ascii="宋体" w:hAnsi="宋体" w:cs="宋体"/>
          <w:b/>
          <w:sz w:val="44"/>
          <w:szCs w:val="44"/>
        </w:rPr>
      </w:pPr>
    </w:p>
    <w:p w14:paraId="2327F663">
      <w:pPr>
        <w:adjustRightInd/>
        <w:spacing w:line="360" w:lineRule="auto"/>
        <w:jc w:val="center"/>
        <w:rPr>
          <w:rFonts w:hint="eastAsia" w:ascii="宋体" w:hAnsi="宋体" w:cs="宋体"/>
          <w:b/>
          <w:sz w:val="48"/>
          <w:szCs w:val="48"/>
        </w:rPr>
      </w:pPr>
    </w:p>
    <w:p w14:paraId="4F23FAEC">
      <w:pPr>
        <w:adjustRightInd/>
        <w:spacing w:line="360" w:lineRule="auto"/>
        <w:jc w:val="center"/>
        <w:rPr>
          <w:rFonts w:hint="eastAsia" w:ascii="宋体" w:hAnsi="宋体" w:cs="宋体"/>
          <w:sz w:val="44"/>
          <w:szCs w:val="44"/>
        </w:rPr>
      </w:pPr>
      <w:r>
        <w:rPr>
          <w:rFonts w:hint="eastAsia" w:ascii="宋体" w:hAnsi="宋体" w:cs="宋体"/>
          <w:sz w:val="44"/>
          <w:szCs w:val="44"/>
        </w:rPr>
        <w:t>浙江传媒学院2025年-2026年印务中心制作类采购项目</w:t>
      </w:r>
    </w:p>
    <w:p w14:paraId="325E187C">
      <w:pPr>
        <w:adjustRightInd/>
        <w:spacing w:line="360" w:lineRule="auto"/>
        <w:jc w:val="center"/>
        <w:rPr>
          <w:rFonts w:hint="eastAsia" w:ascii="宋体" w:hAnsi="宋体" w:cs="宋体"/>
          <w:sz w:val="48"/>
          <w:szCs w:val="48"/>
        </w:rPr>
      </w:pPr>
      <w:bookmarkStart w:id="0" w:name="_Toc18258"/>
      <w:r>
        <w:rPr>
          <w:rFonts w:hint="eastAsia" w:ascii="宋体" w:hAnsi="宋体" w:cs="宋体"/>
          <w:sz w:val="48"/>
          <w:szCs w:val="48"/>
        </w:rPr>
        <w:t>竞争性磋商文件</w:t>
      </w:r>
      <w:bookmarkEnd w:id="0"/>
    </w:p>
    <w:p w14:paraId="5EDE2456">
      <w:pPr>
        <w:adjustRightInd/>
        <w:spacing w:line="360" w:lineRule="auto"/>
        <w:jc w:val="center"/>
        <w:rPr>
          <w:rFonts w:hint="eastAsia" w:ascii="宋体" w:hAnsi="宋体" w:cs="宋体"/>
          <w:b/>
          <w:sz w:val="44"/>
          <w:szCs w:val="44"/>
        </w:rPr>
      </w:pPr>
      <w:r>
        <w:rPr>
          <w:rFonts w:hint="eastAsia" w:ascii="宋体" w:hAnsi="宋体" w:cs="宋体"/>
          <w:b/>
          <w:sz w:val="44"/>
          <w:szCs w:val="44"/>
        </w:rPr>
        <w:t>（电子交易）</w:t>
      </w:r>
    </w:p>
    <w:p w14:paraId="0B24E88A">
      <w:pPr>
        <w:snapToGrid w:val="0"/>
        <w:spacing w:line="360" w:lineRule="auto"/>
        <w:jc w:val="center"/>
        <w:rPr>
          <w:rFonts w:hint="eastAsia" w:ascii="宋体" w:hAnsi="宋体" w:cs="宋体"/>
          <w:sz w:val="30"/>
          <w:szCs w:val="30"/>
        </w:rPr>
      </w:pPr>
      <w:r>
        <w:rPr>
          <w:rFonts w:hint="eastAsia" w:ascii="宋体" w:hAnsi="宋体" w:cs="宋体"/>
          <w:sz w:val="30"/>
          <w:szCs w:val="30"/>
        </w:rPr>
        <w:t>编号:DL[2025]109</w:t>
      </w:r>
    </w:p>
    <w:p w14:paraId="21F99BD3">
      <w:pPr>
        <w:adjustRightInd/>
        <w:spacing w:line="360" w:lineRule="auto"/>
        <w:rPr>
          <w:rFonts w:hint="eastAsia" w:ascii="宋体" w:hAnsi="宋体" w:cs="宋体"/>
          <w:sz w:val="28"/>
          <w:szCs w:val="20"/>
        </w:rPr>
      </w:pPr>
    </w:p>
    <w:p w14:paraId="7FDBAF23">
      <w:pPr>
        <w:spacing w:line="360" w:lineRule="auto"/>
        <w:jc w:val="center"/>
        <w:rPr>
          <w:rFonts w:hint="eastAsia" w:ascii="宋体" w:hAnsi="宋体" w:cs="宋体"/>
          <w:b/>
          <w:sz w:val="44"/>
          <w:szCs w:val="44"/>
        </w:rPr>
      </w:pPr>
      <w:r>
        <w:rPr>
          <w:rFonts w:hint="eastAsia" w:ascii="宋体" w:hAnsi="宋体" w:cs="宋体"/>
          <w:b/>
          <w:sz w:val="44"/>
          <w:szCs w:val="44"/>
        </w:rPr>
        <w:t xml:space="preserve"> </w:t>
      </w:r>
    </w:p>
    <w:p w14:paraId="29DAC87A">
      <w:pPr>
        <w:spacing w:line="360" w:lineRule="auto"/>
        <w:jc w:val="center"/>
        <w:rPr>
          <w:rFonts w:hint="eastAsia" w:ascii="宋体" w:hAnsi="宋体" w:cs="宋体"/>
          <w:b/>
          <w:sz w:val="44"/>
          <w:szCs w:val="44"/>
        </w:rPr>
      </w:pPr>
    </w:p>
    <w:p w14:paraId="4949C66A">
      <w:pPr>
        <w:pStyle w:val="24"/>
        <w:rPr>
          <w:lang w:val="en-US"/>
        </w:rPr>
      </w:pPr>
    </w:p>
    <w:p w14:paraId="2E4D9F09">
      <w:pPr>
        <w:pStyle w:val="24"/>
        <w:rPr>
          <w:lang w:val="en-US"/>
        </w:rPr>
      </w:pPr>
    </w:p>
    <w:p w14:paraId="72DADD88">
      <w:pPr>
        <w:spacing w:line="360" w:lineRule="auto"/>
        <w:jc w:val="center"/>
        <w:rPr>
          <w:rFonts w:hint="eastAsia" w:ascii="宋体" w:hAnsi="宋体" w:cs="宋体"/>
          <w:sz w:val="24"/>
        </w:rPr>
      </w:pPr>
    </w:p>
    <w:p w14:paraId="51718C43">
      <w:pPr>
        <w:spacing w:line="360" w:lineRule="auto"/>
        <w:jc w:val="center"/>
        <w:rPr>
          <w:rFonts w:hint="eastAsia" w:ascii="宋体" w:hAnsi="宋体" w:cs="宋体"/>
          <w:sz w:val="24"/>
        </w:rPr>
      </w:pPr>
    </w:p>
    <w:p w14:paraId="0C1EC8E0">
      <w:pPr>
        <w:pStyle w:val="83"/>
        <w:rPr>
          <w:rFonts w:hint="eastAsia"/>
        </w:rPr>
      </w:pPr>
    </w:p>
    <w:p w14:paraId="140CE762">
      <w:pPr>
        <w:pStyle w:val="83"/>
        <w:rPr>
          <w:rFonts w:hint="eastAsia"/>
        </w:rPr>
      </w:pPr>
    </w:p>
    <w:p w14:paraId="4E15624F">
      <w:pPr>
        <w:snapToGrid w:val="0"/>
        <w:spacing w:line="360" w:lineRule="auto"/>
        <w:jc w:val="center"/>
        <w:rPr>
          <w:rFonts w:hint="eastAsia" w:ascii="宋体" w:hAnsi="宋体" w:cs="宋体"/>
          <w:bCs/>
          <w:sz w:val="32"/>
          <w:szCs w:val="32"/>
        </w:rPr>
      </w:pPr>
      <w:r>
        <w:rPr>
          <w:rFonts w:hint="eastAsia" w:ascii="宋体" w:hAnsi="宋体" w:cs="宋体"/>
          <w:bCs/>
          <w:sz w:val="32"/>
          <w:szCs w:val="32"/>
        </w:rPr>
        <w:t>采购人：浙江传媒学院</w:t>
      </w:r>
    </w:p>
    <w:p w14:paraId="25694405">
      <w:pPr>
        <w:snapToGrid w:val="0"/>
        <w:spacing w:line="360" w:lineRule="auto"/>
        <w:jc w:val="center"/>
        <w:rPr>
          <w:rFonts w:hint="eastAsia" w:ascii="宋体" w:hAnsi="宋体" w:cs="宋体"/>
          <w:bCs/>
          <w:sz w:val="32"/>
          <w:szCs w:val="32"/>
        </w:rPr>
      </w:pPr>
      <w:r>
        <w:rPr>
          <w:rFonts w:hint="eastAsia" w:ascii="宋体" w:hAnsi="宋体" w:cs="宋体"/>
          <w:bCs/>
          <w:sz w:val="32"/>
          <w:szCs w:val="32"/>
        </w:rPr>
        <w:t>采购代理机构：建正工程咨询有限公司</w:t>
      </w:r>
    </w:p>
    <w:p w14:paraId="52634D0E">
      <w:pPr>
        <w:snapToGrid w:val="0"/>
        <w:spacing w:line="360" w:lineRule="auto"/>
        <w:jc w:val="center"/>
        <w:rPr>
          <w:rFonts w:hint="eastAsia" w:ascii="宋体" w:hAnsi="宋体" w:cs="宋体"/>
          <w:bCs/>
          <w:sz w:val="32"/>
          <w:szCs w:val="32"/>
        </w:rPr>
      </w:pPr>
      <w:r>
        <w:rPr>
          <w:rFonts w:hint="eastAsia" w:ascii="宋体" w:hAnsi="宋体" w:cs="宋体"/>
          <w:bCs/>
          <w:sz w:val="32"/>
          <w:szCs w:val="32"/>
        </w:rPr>
        <w:t>二〇二五年七月三日</w:t>
      </w:r>
    </w:p>
    <w:p w14:paraId="468FF8BD">
      <w:pPr>
        <w:spacing w:line="360" w:lineRule="auto"/>
        <w:jc w:val="center"/>
        <w:rPr>
          <w:rFonts w:hint="eastAsia" w:ascii="宋体" w:hAnsi="宋体" w:cs="宋体"/>
          <w:sz w:val="24"/>
        </w:rPr>
      </w:pPr>
      <w:r>
        <w:rPr>
          <w:rFonts w:hint="eastAsia" w:ascii="宋体" w:hAnsi="宋体" w:cs="宋体"/>
          <w:sz w:val="24"/>
        </w:rPr>
        <w:br w:type="page"/>
      </w:r>
      <w:bookmarkStart w:id="1" w:name="_Hlt67893495"/>
      <w:bookmarkEnd w:id="1"/>
    </w:p>
    <w:p w14:paraId="1C463EA8">
      <w:pPr>
        <w:spacing w:line="360" w:lineRule="auto"/>
        <w:jc w:val="center"/>
        <w:rPr>
          <w:rFonts w:hint="eastAsia" w:ascii="宋体" w:hAnsi="宋体" w:cs="宋体"/>
          <w:sz w:val="24"/>
        </w:rPr>
      </w:pPr>
    </w:p>
    <w:p w14:paraId="4DDE7E42">
      <w:pPr>
        <w:spacing w:line="360" w:lineRule="auto"/>
        <w:jc w:val="center"/>
        <w:rPr>
          <w:rFonts w:hint="eastAsia" w:ascii="宋体" w:hAnsi="宋体" w:cs="宋体"/>
          <w:b/>
          <w:sz w:val="48"/>
          <w:szCs w:val="48"/>
        </w:rPr>
      </w:pPr>
      <w:r>
        <w:rPr>
          <w:rFonts w:hint="eastAsia" w:ascii="宋体" w:hAnsi="宋体" w:cs="宋体"/>
          <w:b/>
          <w:sz w:val="48"/>
          <w:szCs w:val="48"/>
        </w:rPr>
        <w:t>目  录</w:t>
      </w:r>
    </w:p>
    <w:sdt>
      <w:sdtPr>
        <w:rPr>
          <w:rFonts w:ascii="宋体" w:hAnsi="宋体"/>
        </w:rPr>
        <w:id w:val="147457903"/>
        <w15:color w:val="DBDBDB"/>
        <w:docPartObj>
          <w:docPartGallery w:val="Table of Contents"/>
          <w:docPartUnique/>
        </w:docPartObj>
      </w:sdtPr>
      <w:sdtEndPr>
        <w:rPr>
          <w:rFonts w:ascii="宋体" w:hAnsi="宋体" w:cs="宋体"/>
          <w:sz w:val="30"/>
          <w:szCs w:val="30"/>
        </w:rPr>
      </w:sdtEndPr>
      <w:sdtContent>
        <w:p w14:paraId="6B9E91E6">
          <w:pPr>
            <w:spacing w:line="480" w:lineRule="auto"/>
            <w:jc w:val="center"/>
            <w:rPr>
              <w:sz w:val="30"/>
              <w:szCs w:val="30"/>
            </w:rPr>
          </w:pPr>
          <w:r>
            <w:rPr>
              <w:rFonts w:ascii="宋体" w:hAnsi="宋体" w:cs="宋体"/>
              <w:sz w:val="30"/>
              <w:szCs w:val="30"/>
            </w:rPr>
            <w:fldChar w:fldCharType="begin"/>
          </w:r>
          <w:r>
            <w:rPr>
              <w:rFonts w:ascii="宋体" w:hAnsi="宋体" w:cs="宋体"/>
              <w:sz w:val="30"/>
              <w:szCs w:val="30"/>
            </w:rPr>
            <w:instrText xml:space="preserve">TOC \o "1-1" \h \u </w:instrText>
          </w:r>
          <w:r>
            <w:rPr>
              <w:rFonts w:ascii="宋体" w:hAnsi="宋体" w:cs="宋体"/>
              <w:sz w:val="30"/>
              <w:szCs w:val="30"/>
            </w:rPr>
            <w:fldChar w:fldCharType="separate"/>
          </w:r>
        </w:p>
        <w:p w14:paraId="3D502249">
          <w:pPr>
            <w:pStyle w:val="988"/>
            <w:tabs>
              <w:tab w:val="right" w:leader="dot" w:pos="9746"/>
            </w:tabs>
            <w:spacing w:line="480" w:lineRule="auto"/>
            <w:rPr>
              <w:sz w:val="30"/>
              <w:szCs w:val="30"/>
            </w:rPr>
          </w:pPr>
          <w:r>
            <w:fldChar w:fldCharType="begin"/>
          </w:r>
          <w:r>
            <w:instrText xml:space="preserve"> HYPERLINK \l "_Toc13420" </w:instrText>
          </w:r>
          <w:r>
            <w:fldChar w:fldCharType="separate"/>
          </w:r>
          <w:r>
            <w:rPr>
              <w:rFonts w:hint="eastAsia" w:ascii="宋体" w:hAnsi="宋体" w:cs="宋体"/>
              <w:sz w:val="30"/>
              <w:szCs w:val="30"/>
            </w:rPr>
            <w:t>第一部分 竞争性磋商公告</w:t>
          </w:r>
          <w:r>
            <w:rPr>
              <w:sz w:val="30"/>
              <w:szCs w:val="30"/>
            </w:rPr>
            <w:tab/>
          </w:r>
          <w:r>
            <w:rPr>
              <w:sz w:val="30"/>
              <w:szCs w:val="30"/>
            </w:rPr>
            <w:fldChar w:fldCharType="begin"/>
          </w:r>
          <w:r>
            <w:rPr>
              <w:sz w:val="30"/>
              <w:szCs w:val="30"/>
            </w:rPr>
            <w:instrText xml:space="preserve"> PAGEREF _Toc13420 \h </w:instrText>
          </w:r>
          <w:r>
            <w:rPr>
              <w:sz w:val="30"/>
              <w:szCs w:val="30"/>
            </w:rPr>
            <w:fldChar w:fldCharType="separate"/>
          </w:r>
          <w:r>
            <w:rPr>
              <w:sz w:val="30"/>
              <w:szCs w:val="30"/>
            </w:rPr>
            <w:t>3</w:t>
          </w:r>
          <w:r>
            <w:rPr>
              <w:sz w:val="30"/>
              <w:szCs w:val="30"/>
            </w:rPr>
            <w:fldChar w:fldCharType="end"/>
          </w:r>
          <w:r>
            <w:rPr>
              <w:sz w:val="30"/>
              <w:szCs w:val="30"/>
            </w:rPr>
            <w:fldChar w:fldCharType="end"/>
          </w:r>
        </w:p>
        <w:p w14:paraId="46401C91">
          <w:pPr>
            <w:pStyle w:val="988"/>
            <w:tabs>
              <w:tab w:val="right" w:leader="dot" w:pos="9746"/>
            </w:tabs>
            <w:spacing w:line="480" w:lineRule="auto"/>
            <w:rPr>
              <w:sz w:val="30"/>
              <w:szCs w:val="30"/>
            </w:rPr>
          </w:pPr>
          <w:r>
            <w:fldChar w:fldCharType="begin"/>
          </w:r>
          <w:r>
            <w:instrText xml:space="preserve"> HYPERLINK \l "_Toc3804" </w:instrText>
          </w:r>
          <w:r>
            <w:fldChar w:fldCharType="separate"/>
          </w:r>
          <w:r>
            <w:rPr>
              <w:rFonts w:hint="eastAsia" w:hAnsi="宋体" w:cs="宋体"/>
              <w:sz w:val="30"/>
              <w:szCs w:val="30"/>
            </w:rPr>
            <w:t>第二部分 供应商须知</w:t>
          </w:r>
          <w:r>
            <w:rPr>
              <w:sz w:val="30"/>
              <w:szCs w:val="30"/>
            </w:rPr>
            <w:tab/>
          </w:r>
          <w:r>
            <w:rPr>
              <w:sz w:val="30"/>
              <w:szCs w:val="30"/>
            </w:rPr>
            <w:fldChar w:fldCharType="begin"/>
          </w:r>
          <w:r>
            <w:rPr>
              <w:sz w:val="30"/>
              <w:szCs w:val="30"/>
            </w:rPr>
            <w:instrText xml:space="preserve"> PAGEREF _Toc3804 \h </w:instrText>
          </w:r>
          <w:r>
            <w:rPr>
              <w:sz w:val="30"/>
              <w:szCs w:val="30"/>
            </w:rPr>
            <w:fldChar w:fldCharType="separate"/>
          </w:r>
          <w:r>
            <w:rPr>
              <w:sz w:val="30"/>
              <w:szCs w:val="30"/>
            </w:rPr>
            <w:t>7</w:t>
          </w:r>
          <w:r>
            <w:rPr>
              <w:sz w:val="30"/>
              <w:szCs w:val="30"/>
            </w:rPr>
            <w:fldChar w:fldCharType="end"/>
          </w:r>
          <w:r>
            <w:rPr>
              <w:sz w:val="30"/>
              <w:szCs w:val="30"/>
            </w:rPr>
            <w:fldChar w:fldCharType="end"/>
          </w:r>
        </w:p>
        <w:p w14:paraId="2494BC8C">
          <w:pPr>
            <w:pStyle w:val="988"/>
            <w:tabs>
              <w:tab w:val="right" w:leader="dot" w:pos="9746"/>
            </w:tabs>
            <w:spacing w:line="480" w:lineRule="auto"/>
            <w:rPr>
              <w:sz w:val="30"/>
              <w:szCs w:val="30"/>
            </w:rPr>
          </w:pPr>
          <w:r>
            <w:fldChar w:fldCharType="begin"/>
          </w:r>
          <w:r>
            <w:instrText xml:space="preserve"> HYPERLINK \l "_Toc28263" </w:instrText>
          </w:r>
          <w:r>
            <w:fldChar w:fldCharType="separate"/>
          </w:r>
          <w:r>
            <w:rPr>
              <w:rFonts w:hint="eastAsia" w:hAnsi="宋体" w:cs="宋体"/>
              <w:sz w:val="30"/>
              <w:szCs w:val="30"/>
            </w:rPr>
            <w:t>第三部分 采购需求</w:t>
          </w:r>
          <w:r>
            <w:rPr>
              <w:sz w:val="30"/>
              <w:szCs w:val="30"/>
            </w:rPr>
            <w:tab/>
          </w:r>
          <w:r>
            <w:rPr>
              <w:sz w:val="30"/>
              <w:szCs w:val="30"/>
            </w:rPr>
            <w:fldChar w:fldCharType="begin"/>
          </w:r>
          <w:r>
            <w:rPr>
              <w:sz w:val="30"/>
              <w:szCs w:val="30"/>
            </w:rPr>
            <w:instrText xml:space="preserve"> PAGEREF _Toc28263 \h </w:instrText>
          </w:r>
          <w:r>
            <w:rPr>
              <w:sz w:val="30"/>
              <w:szCs w:val="30"/>
            </w:rPr>
            <w:fldChar w:fldCharType="separate"/>
          </w:r>
          <w:r>
            <w:rPr>
              <w:sz w:val="30"/>
              <w:szCs w:val="30"/>
            </w:rPr>
            <w:t>19</w:t>
          </w:r>
          <w:r>
            <w:rPr>
              <w:sz w:val="30"/>
              <w:szCs w:val="30"/>
            </w:rPr>
            <w:fldChar w:fldCharType="end"/>
          </w:r>
          <w:r>
            <w:rPr>
              <w:sz w:val="30"/>
              <w:szCs w:val="30"/>
            </w:rPr>
            <w:fldChar w:fldCharType="end"/>
          </w:r>
        </w:p>
        <w:p w14:paraId="7912007A">
          <w:pPr>
            <w:pStyle w:val="988"/>
            <w:tabs>
              <w:tab w:val="right" w:leader="dot" w:pos="9746"/>
            </w:tabs>
            <w:spacing w:line="480" w:lineRule="auto"/>
            <w:rPr>
              <w:sz w:val="30"/>
              <w:szCs w:val="30"/>
            </w:rPr>
          </w:pPr>
          <w:r>
            <w:fldChar w:fldCharType="begin"/>
          </w:r>
          <w:r>
            <w:instrText xml:space="preserve"> HYPERLINK \l "_Toc7892" </w:instrText>
          </w:r>
          <w:r>
            <w:fldChar w:fldCharType="separate"/>
          </w:r>
          <w:r>
            <w:rPr>
              <w:rFonts w:hint="eastAsia" w:ascii="宋体" w:hAnsi="宋体" w:cs="宋体"/>
              <w:sz w:val="30"/>
              <w:szCs w:val="30"/>
            </w:rPr>
            <w:t>第四部分 评审办法</w:t>
          </w:r>
          <w:r>
            <w:rPr>
              <w:sz w:val="30"/>
              <w:szCs w:val="30"/>
            </w:rPr>
            <w:tab/>
          </w:r>
          <w:r>
            <w:rPr>
              <w:sz w:val="30"/>
              <w:szCs w:val="30"/>
            </w:rPr>
            <w:fldChar w:fldCharType="begin"/>
          </w:r>
          <w:r>
            <w:rPr>
              <w:sz w:val="30"/>
              <w:szCs w:val="30"/>
            </w:rPr>
            <w:instrText xml:space="preserve"> PAGEREF _Toc7892 \h </w:instrText>
          </w:r>
          <w:r>
            <w:rPr>
              <w:sz w:val="30"/>
              <w:szCs w:val="30"/>
            </w:rPr>
            <w:fldChar w:fldCharType="separate"/>
          </w:r>
          <w:r>
            <w:rPr>
              <w:sz w:val="30"/>
              <w:szCs w:val="30"/>
            </w:rPr>
            <w:t>23</w:t>
          </w:r>
          <w:r>
            <w:rPr>
              <w:sz w:val="30"/>
              <w:szCs w:val="30"/>
            </w:rPr>
            <w:fldChar w:fldCharType="end"/>
          </w:r>
          <w:r>
            <w:rPr>
              <w:sz w:val="30"/>
              <w:szCs w:val="30"/>
            </w:rPr>
            <w:fldChar w:fldCharType="end"/>
          </w:r>
        </w:p>
        <w:p w14:paraId="42A93C4F">
          <w:pPr>
            <w:pStyle w:val="988"/>
            <w:tabs>
              <w:tab w:val="right" w:leader="dot" w:pos="9746"/>
            </w:tabs>
            <w:spacing w:line="480" w:lineRule="auto"/>
            <w:rPr>
              <w:sz w:val="30"/>
              <w:szCs w:val="30"/>
            </w:rPr>
          </w:pPr>
          <w:r>
            <w:fldChar w:fldCharType="begin"/>
          </w:r>
          <w:r>
            <w:instrText xml:space="preserve"> HYPERLINK \l "_Toc14608" </w:instrText>
          </w:r>
          <w:r>
            <w:fldChar w:fldCharType="separate"/>
          </w:r>
          <w:r>
            <w:rPr>
              <w:rFonts w:hint="eastAsia" w:ascii="宋体" w:hAnsi="宋体" w:cs="宋体"/>
              <w:sz w:val="30"/>
              <w:szCs w:val="30"/>
            </w:rPr>
            <w:t>第五部分 拟签订的合同文本</w:t>
          </w:r>
          <w:r>
            <w:rPr>
              <w:sz w:val="30"/>
              <w:szCs w:val="30"/>
            </w:rPr>
            <w:tab/>
          </w:r>
          <w:r>
            <w:rPr>
              <w:sz w:val="30"/>
              <w:szCs w:val="30"/>
            </w:rPr>
            <w:fldChar w:fldCharType="begin"/>
          </w:r>
          <w:r>
            <w:rPr>
              <w:sz w:val="30"/>
              <w:szCs w:val="30"/>
            </w:rPr>
            <w:instrText xml:space="preserve"> PAGEREF _Toc14608 \h </w:instrText>
          </w:r>
          <w:r>
            <w:rPr>
              <w:sz w:val="30"/>
              <w:szCs w:val="30"/>
            </w:rPr>
            <w:fldChar w:fldCharType="separate"/>
          </w:r>
          <w:r>
            <w:rPr>
              <w:sz w:val="30"/>
              <w:szCs w:val="30"/>
            </w:rPr>
            <w:t>29</w:t>
          </w:r>
          <w:r>
            <w:rPr>
              <w:sz w:val="30"/>
              <w:szCs w:val="30"/>
            </w:rPr>
            <w:fldChar w:fldCharType="end"/>
          </w:r>
          <w:r>
            <w:rPr>
              <w:sz w:val="30"/>
              <w:szCs w:val="30"/>
            </w:rPr>
            <w:fldChar w:fldCharType="end"/>
          </w:r>
        </w:p>
        <w:p w14:paraId="717B836E">
          <w:pPr>
            <w:pStyle w:val="988"/>
            <w:tabs>
              <w:tab w:val="right" w:leader="dot" w:pos="9746"/>
            </w:tabs>
            <w:spacing w:line="480" w:lineRule="auto"/>
            <w:rPr>
              <w:sz w:val="30"/>
              <w:szCs w:val="30"/>
            </w:rPr>
          </w:pPr>
          <w:r>
            <w:fldChar w:fldCharType="begin"/>
          </w:r>
          <w:r>
            <w:instrText xml:space="preserve"> HYPERLINK \l "_Toc15946" </w:instrText>
          </w:r>
          <w:r>
            <w:fldChar w:fldCharType="separate"/>
          </w:r>
          <w:r>
            <w:rPr>
              <w:rFonts w:hint="eastAsia" w:ascii="宋体" w:hAnsi="宋体" w:cs="宋体"/>
              <w:sz w:val="30"/>
              <w:szCs w:val="30"/>
            </w:rPr>
            <w:t>第六部分 应提交的有关格式范例</w:t>
          </w:r>
          <w:r>
            <w:rPr>
              <w:sz w:val="30"/>
              <w:szCs w:val="30"/>
            </w:rPr>
            <w:tab/>
          </w:r>
          <w:r>
            <w:rPr>
              <w:sz w:val="30"/>
              <w:szCs w:val="30"/>
            </w:rPr>
            <w:fldChar w:fldCharType="begin"/>
          </w:r>
          <w:r>
            <w:rPr>
              <w:sz w:val="30"/>
              <w:szCs w:val="30"/>
            </w:rPr>
            <w:instrText xml:space="preserve"> PAGEREF _Toc15946 \h </w:instrText>
          </w:r>
          <w:r>
            <w:rPr>
              <w:sz w:val="30"/>
              <w:szCs w:val="30"/>
            </w:rPr>
            <w:fldChar w:fldCharType="separate"/>
          </w:r>
          <w:r>
            <w:rPr>
              <w:sz w:val="30"/>
              <w:szCs w:val="30"/>
            </w:rPr>
            <w:t>34</w:t>
          </w:r>
          <w:r>
            <w:rPr>
              <w:sz w:val="30"/>
              <w:szCs w:val="30"/>
            </w:rPr>
            <w:fldChar w:fldCharType="end"/>
          </w:r>
          <w:r>
            <w:rPr>
              <w:sz w:val="30"/>
              <w:szCs w:val="30"/>
            </w:rPr>
            <w:fldChar w:fldCharType="end"/>
          </w:r>
        </w:p>
        <w:p w14:paraId="2A6DFFE9">
          <w:pPr>
            <w:pStyle w:val="988"/>
            <w:tabs>
              <w:tab w:val="right" w:leader="dot" w:pos="9746"/>
            </w:tabs>
            <w:spacing w:line="480" w:lineRule="auto"/>
            <w:rPr>
              <w:sz w:val="30"/>
              <w:szCs w:val="30"/>
            </w:rPr>
          </w:pPr>
        </w:p>
        <w:p w14:paraId="58FF4551">
          <w:pPr>
            <w:spacing w:line="480" w:lineRule="auto"/>
            <w:ind w:firstLine="1200" w:firstLineChars="400"/>
            <w:rPr>
              <w:rFonts w:hint="eastAsia" w:ascii="宋体" w:hAnsi="宋体" w:cs="宋体"/>
              <w:sz w:val="30"/>
              <w:szCs w:val="30"/>
            </w:rPr>
          </w:pPr>
          <w:r>
            <w:rPr>
              <w:rFonts w:ascii="宋体" w:hAnsi="宋体" w:cs="宋体"/>
              <w:sz w:val="30"/>
              <w:szCs w:val="30"/>
            </w:rPr>
            <w:fldChar w:fldCharType="end"/>
          </w:r>
        </w:p>
      </w:sdtContent>
    </w:sdt>
    <w:p w14:paraId="54130CB1">
      <w:pPr>
        <w:spacing w:line="360" w:lineRule="auto"/>
        <w:ind w:firstLine="1280" w:firstLineChars="400"/>
        <w:rPr>
          <w:rFonts w:hint="eastAsia" w:ascii="宋体" w:hAnsi="宋体" w:cs="宋体"/>
          <w:sz w:val="32"/>
          <w:szCs w:val="32"/>
        </w:rPr>
      </w:pPr>
    </w:p>
    <w:p w14:paraId="79DABB16">
      <w:pPr>
        <w:spacing w:line="360" w:lineRule="auto"/>
        <w:ind w:firstLine="549" w:firstLineChars="229"/>
        <w:rPr>
          <w:rFonts w:hint="eastAsia" w:ascii="宋体" w:hAnsi="宋体" w:cs="宋体"/>
          <w:sz w:val="24"/>
        </w:rPr>
      </w:pPr>
      <w:bookmarkStart w:id="2" w:name="_Hlt91233176"/>
      <w:bookmarkEnd w:id="2"/>
      <w:bookmarkStart w:id="3" w:name="_Toc91899869"/>
    </w:p>
    <w:p w14:paraId="5748448F">
      <w:pPr>
        <w:spacing w:line="360" w:lineRule="auto"/>
        <w:ind w:firstLine="549" w:firstLineChars="229"/>
        <w:rPr>
          <w:rFonts w:hint="eastAsia" w:ascii="宋体" w:hAnsi="宋体" w:cs="宋体"/>
          <w:sz w:val="24"/>
        </w:rPr>
      </w:pPr>
    </w:p>
    <w:p w14:paraId="0A7B0EAC">
      <w:pPr>
        <w:spacing w:line="360" w:lineRule="auto"/>
        <w:ind w:firstLine="549" w:firstLineChars="229"/>
        <w:rPr>
          <w:rFonts w:hint="eastAsia" w:ascii="宋体" w:hAnsi="宋体" w:cs="宋体"/>
          <w:sz w:val="24"/>
        </w:rPr>
      </w:pPr>
    </w:p>
    <w:p w14:paraId="2DEEA577">
      <w:pPr>
        <w:spacing w:line="360" w:lineRule="auto"/>
        <w:ind w:firstLine="549" w:firstLineChars="229"/>
        <w:rPr>
          <w:rFonts w:hint="eastAsia" w:ascii="宋体" w:hAnsi="宋体" w:cs="宋体"/>
          <w:sz w:val="24"/>
        </w:rPr>
      </w:pPr>
    </w:p>
    <w:p w14:paraId="374E9CEC">
      <w:pPr>
        <w:spacing w:line="360" w:lineRule="auto"/>
        <w:ind w:firstLine="549" w:firstLineChars="229"/>
        <w:rPr>
          <w:rFonts w:hint="eastAsia" w:ascii="宋体" w:hAnsi="宋体" w:cs="宋体"/>
          <w:sz w:val="24"/>
        </w:rPr>
      </w:pPr>
    </w:p>
    <w:p w14:paraId="5DE6E9A4">
      <w:pPr>
        <w:spacing w:line="360" w:lineRule="auto"/>
        <w:ind w:firstLine="549" w:firstLineChars="229"/>
        <w:rPr>
          <w:rFonts w:hint="eastAsia" w:ascii="宋体" w:hAnsi="宋体" w:cs="宋体"/>
          <w:sz w:val="24"/>
        </w:rPr>
      </w:pPr>
    </w:p>
    <w:p w14:paraId="7E9E2598">
      <w:pPr>
        <w:spacing w:line="360" w:lineRule="auto"/>
        <w:ind w:firstLine="549" w:firstLineChars="229"/>
        <w:rPr>
          <w:rFonts w:hint="eastAsia" w:ascii="宋体" w:hAnsi="宋体" w:cs="宋体"/>
          <w:sz w:val="24"/>
        </w:rPr>
      </w:pPr>
    </w:p>
    <w:p w14:paraId="14154370">
      <w:pPr>
        <w:spacing w:line="360" w:lineRule="auto"/>
        <w:ind w:firstLine="549" w:firstLineChars="229"/>
        <w:rPr>
          <w:rFonts w:hint="eastAsia" w:ascii="宋体" w:hAnsi="宋体" w:cs="宋体"/>
          <w:sz w:val="24"/>
        </w:rPr>
      </w:pPr>
    </w:p>
    <w:p w14:paraId="0EC8E60C">
      <w:pPr>
        <w:spacing w:line="360" w:lineRule="auto"/>
        <w:ind w:firstLine="549" w:firstLineChars="229"/>
        <w:rPr>
          <w:rFonts w:hint="eastAsia" w:ascii="宋体" w:hAnsi="宋体" w:cs="宋体"/>
          <w:sz w:val="24"/>
        </w:rPr>
      </w:pPr>
    </w:p>
    <w:p w14:paraId="4C2E2357">
      <w:pPr>
        <w:spacing w:line="360" w:lineRule="auto"/>
        <w:ind w:firstLine="549" w:firstLineChars="229"/>
        <w:rPr>
          <w:rFonts w:hint="eastAsia" w:ascii="宋体" w:hAnsi="宋体" w:cs="宋体"/>
          <w:sz w:val="24"/>
        </w:rPr>
      </w:pPr>
    </w:p>
    <w:p w14:paraId="210E974D">
      <w:pPr>
        <w:spacing w:line="360" w:lineRule="auto"/>
        <w:ind w:firstLine="549" w:firstLineChars="229"/>
        <w:rPr>
          <w:rFonts w:hint="eastAsia" w:ascii="宋体" w:hAnsi="宋体" w:cs="宋体"/>
          <w:sz w:val="24"/>
        </w:rPr>
      </w:pPr>
    </w:p>
    <w:p w14:paraId="47CF1E84">
      <w:pPr>
        <w:spacing w:line="360" w:lineRule="auto"/>
        <w:ind w:firstLine="549" w:firstLineChars="229"/>
        <w:rPr>
          <w:rFonts w:hint="eastAsia" w:ascii="宋体" w:hAnsi="宋体" w:cs="宋体"/>
          <w:sz w:val="24"/>
        </w:rPr>
      </w:pPr>
    </w:p>
    <w:bookmarkEnd w:id="3"/>
    <w:p w14:paraId="6FD29AF9">
      <w:pPr>
        <w:adjustRightInd/>
        <w:spacing w:line="360" w:lineRule="auto"/>
        <w:jc w:val="center"/>
        <w:outlineLvl w:val="0"/>
        <w:rPr>
          <w:rFonts w:hint="eastAsia" w:ascii="宋体" w:hAnsi="宋体" w:cs="宋体"/>
          <w:b/>
          <w:sz w:val="36"/>
          <w:szCs w:val="20"/>
        </w:rPr>
      </w:pPr>
      <w:bookmarkStart w:id="4" w:name="_Hlt74649545"/>
      <w:bookmarkEnd w:id="4"/>
      <w:bookmarkStart w:id="5" w:name="_Hlt74728647"/>
      <w:bookmarkEnd w:id="5"/>
      <w:bookmarkStart w:id="6" w:name="_Hlt74707423"/>
      <w:bookmarkEnd w:id="6"/>
      <w:bookmarkStart w:id="7" w:name="_Hlt74729822"/>
      <w:bookmarkEnd w:id="7"/>
      <w:bookmarkStart w:id="8" w:name="_Toc13420"/>
      <w:bookmarkStart w:id="9" w:name="第二部分"/>
      <w:bookmarkStart w:id="10" w:name="_Toc91899870"/>
      <w:bookmarkStart w:id="11" w:name="_Toc91899871"/>
      <w:r>
        <w:rPr>
          <w:rFonts w:hint="eastAsia" w:ascii="宋体" w:hAnsi="宋体" w:cs="宋体"/>
          <w:b/>
          <w:sz w:val="36"/>
          <w:szCs w:val="20"/>
        </w:rPr>
        <w:t>第一部分 竞争性磋商公告</w:t>
      </w:r>
      <w:bookmarkEnd w:id="8"/>
    </w:p>
    <w:p w14:paraId="7D90274F">
      <w:pPr>
        <w:pBdr>
          <w:top w:val="single" w:color="auto" w:sz="4" w:space="0"/>
          <w:left w:val="single" w:color="auto" w:sz="4" w:space="4"/>
          <w:bottom w:val="single" w:color="auto" w:sz="4" w:space="1"/>
          <w:right w:val="single" w:color="auto" w:sz="4" w:space="4"/>
        </w:pBdr>
        <w:spacing w:line="360" w:lineRule="auto"/>
        <w:rPr>
          <w:rFonts w:hint="eastAsia" w:ascii="宋体" w:hAnsi="宋体" w:cs="宋体"/>
          <w:szCs w:val="21"/>
        </w:rPr>
      </w:pPr>
      <w:r>
        <w:rPr>
          <w:rFonts w:hint="eastAsia" w:ascii="宋体" w:hAnsi="宋体" w:cs="宋体"/>
          <w:szCs w:val="21"/>
        </w:rPr>
        <w:t>项目概况</w:t>
      </w:r>
    </w:p>
    <w:p w14:paraId="1E40EE6C">
      <w:pPr>
        <w:pBdr>
          <w:top w:val="single" w:color="auto" w:sz="4" w:space="0"/>
          <w:left w:val="single" w:color="auto" w:sz="4" w:space="4"/>
          <w:bottom w:val="single" w:color="auto" w:sz="4" w:space="1"/>
          <w:right w:val="single" w:color="auto" w:sz="4" w:space="4"/>
        </w:pBdr>
        <w:spacing w:line="360" w:lineRule="auto"/>
        <w:ind w:firstLine="420" w:firstLineChars="200"/>
        <w:rPr>
          <w:rFonts w:hint="eastAsia" w:ascii="宋体" w:hAnsi="宋体" w:cs="宋体"/>
          <w:szCs w:val="21"/>
          <w:u w:val="single"/>
        </w:rPr>
      </w:pPr>
      <w:r>
        <w:rPr>
          <w:rFonts w:hint="eastAsia" w:ascii="宋体" w:hAnsi="宋体" w:cs="宋体"/>
          <w:szCs w:val="21"/>
          <w:u w:val="single"/>
        </w:rPr>
        <w:t>浙江传媒学院2025年-2026年印务中心制作类采购项目</w:t>
      </w:r>
      <w:r>
        <w:rPr>
          <w:rFonts w:hint="eastAsia" w:ascii="宋体" w:hAnsi="宋体" w:cs="宋体"/>
          <w:szCs w:val="21"/>
        </w:rPr>
        <w:t>采购项目的潜在供应商应在政采云平台（</w:t>
      </w:r>
      <w:r>
        <w:fldChar w:fldCharType="begin"/>
      </w:r>
      <w:r>
        <w:instrText xml:space="preserve"> HYPERLINK "https://www.zcygov.cn/）获取（下载）采购文件，并于2025年7月14日14点00分00秒" </w:instrText>
      </w:r>
      <w:r>
        <w:fldChar w:fldCharType="separate"/>
      </w:r>
      <w:r>
        <w:rPr>
          <w:rStyle w:val="77"/>
          <w:rFonts w:ascii="宋体" w:hAnsi="宋体" w:eastAsia="宋体" w:cs="宋体"/>
          <w:kern w:val="2"/>
          <w:sz w:val="21"/>
          <w:szCs w:val="21"/>
        </w:rPr>
        <w:t>https://www.zcygov.cn/）获取（下载）采购文件，并于</w:t>
      </w:r>
      <w:r>
        <w:rPr>
          <w:rStyle w:val="77"/>
          <w:rFonts w:hint="eastAsia" w:ascii="宋体" w:hAnsi="宋体" w:eastAsia="宋体" w:cs="宋体"/>
          <w:kern w:val="2"/>
          <w:sz w:val="21"/>
          <w:szCs w:val="21"/>
          <w:u w:val="single"/>
        </w:rPr>
        <w:t>202</w:t>
      </w:r>
      <w:r>
        <w:rPr>
          <w:rStyle w:val="77"/>
          <w:rFonts w:hint="eastAsia" w:ascii="宋体" w:hAnsi="宋体" w:cs="宋体"/>
          <w:kern w:val="2"/>
          <w:sz w:val="21"/>
          <w:szCs w:val="21"/>
          <w:u w:val="single"/>
        </w:rPr>
        <w:t>5</w:t>
      </w:r>
      <w:r>
        <w:rPr>
          <w:rStyle w:val="77"/>
          <w:rFonts w:hint="eastAsia" w:ascii="宋体" w:hAnsi="宋体" w:eastAsia="宋体" w:cs="宋体"/>
          <w:kern w:val="2"/>
          <w:sz w:val="21"/>
          <w:szCs w:val="21"/>
          <w:u w:val="single"/>
        </w:rPr>
        <w:t>年</w:t>
      </w:r>
      <w:r>
        <w:rPr>
          <w:rStyle w:val="77"/>
          <w:rFonts w:hint="eastAsia" w:ascii="宋体" w:hAnsi="宋体" w:cs="宋体"/>
          <w:kern w:val="2"/>
          <w:sz w:val="21"/>
          <w:szCs w:val="21"/>
          <w:u w:val="single"/>
        </w:rPr>
        <w:t>7</w:t>
      </w:r>
      <w:r>
        <w:rPr>
          <w:rStyle w:val="77"/>
          <w:rFonts w:hint="eastAsia" w:ascii="宋体" w:hAnsi="宋体" w:eastAsia="宋体" w:cs="宋体"/>
          <w:kern w:val="2"/>
          <w:sz w:val="21"/>
          <w:szCs w:val="21"/>
          <w:u w:val="single"/>
        </w:rPr>
        <w:t>月</w:t>
      </w:r>
      <w:r>
        <w:rPr>
          <w:rStyle w:val="77"/>
          <w:rFonts w:hint="eastAsia" w:ascii="宋体" w:hAnsi="宋体" w:cs="宋体"/>
          <w:kern w:val="2"/>
          <w:sz w:val="21"/>
          <w:szCs w:val="21"/>
          <w:u w:val="single"/>
        </w:rPr>
        <w:t>1</w:t>
      </w:r>
      <w:r>
        <w:rPr>
          <w:rStyle w:val="77"/>
          <w:rFonts w:hint="eastAsia" w:ascii="宋体" w:hAnsi="宋体" w:eastAsia="黑体" w:cs="宋体"/>
          <w:kern w:val="2"/>
          <w:sz w:val="21"/>
          <w:szCs w:val="21"/>
          <w:u w:val="single"/>
          <w:lang w:val="en-US" w:eastAsia="zh-CN"/>
        </w:rPr>
        <w:t>8</w:t>
      </w:r>
      <w:r>
        <w:rPr>
          <w:rStyle w:val="77"/>
          <w:rFonts w:hint="eastAsia" w:ascii="宋体" w:hAnsi="宋体" w:eastAsia="宋体" w:cs="宋体"/>
          <w:kern w:val="2"/>
          <w:sz w:val="21"/>
          <w:szCs w:val="21"/>
          <w:u w:val="single"/>
        </w:rPr>
        <w:t>日14点0</w:t>
      </w:r>
      <w:r>
        <w:rPr>
          <w:rStyle w:val="77"/>
          <w:rFonts w:ascii="宋体" w:hAnsi="宋体" w:eastAsia="宋体" w:cs="宋体"/>
          <w:kern w:val="2"/>
          <w:sz w:val="21"/>
          <w:szCs w:val="21"/>
          <w:u w:val="single"/>
        </w:rPr>
        <w:t>0</w:t>
      </w:r>
      <w:r>
        <w:rPr>
          <w:rStyle w:val="77"/>
          <w:rFonts w:hint="eastAsia" w:ascii="宋体" w:hAnsi="宋体" w:eastAsia="宋体" w:cs="宋体"/>
          <w:kern w:val="2"/>
          <w:sz w:val="21"/>
          <w:szCs w:val="21"/>
          <w:u w:val="single"/>
        </w:rPr>
        <w:t>分</w:t>
      </w:r>
      <w:r>
        <w:rPr>
          <w:rStyle w:val="77"/>
          <w:rFonts w:hint="eastAsia" w:ascii="宋体" w:hAnsi="宋体" w:eastAsia="宋体" w:cs="宋体"/>
          <w:bCs/>
          <w:kern w:val="2"/>
          <w:sz w:val="21"/>
          <w:szCs w:val="21"/>
          <w:u w:val="single"/>
        </w:rPr>
        <w:t>00秒</w:t>
      </w:r>
      <w:r>
        <w:rPr>
          <w:rStyle w:val="77"/>
          <w:rFonts w:hint="eastAsia" w:ascii="宋体" w:hAnsi="宋体" w:eastAsia="宋体" w:cs="宋体"/>
          <w:bCs/>
          <w:kern w:val="2"/>
          <w:sz w:val="21"/>
          <w:szCs w:val="21"/>
          <w:u w:val="single"/>
        </w:rPr>
        <w:fldChar w:fldCharType="end"/>
      </w:r>
      <w:r>
        <w:rPr>
          <w:rFonts w:hint="eastAsia" w:ascii="宋体" w:hAnsi="宋体" w:cs="宋体"/>
          <w:bCs/>
          <w:szCs w:val="21"/>
          <w:u w:val="single"/>
        </w:rPr>
        <w:t>（北京时间</w:t>
      </w:r>
      <w:r>
        <w:rPr>
          <w:rFonts w:hint="eastAsia" w:ascii="宋体" w:hAnsi="宋体" w:cs="宋体"/>
          <w:bCs/>
          <w:szCs w:val="21"/>
        </w:rPr>
        <w:t>）前</w:t>
      </w:r>
      <w:r>
        <w:rPr>
          <w:rFonts w:hint="eastAsia" w:ascii="宋体" w:hAnsi="宋体" w:cs="宋体"/>
          <w:szCs w:val="21"/>
        </w:rPr>
        <w:t>提交（上传）响应文件。</w:t>
      </w:r>
    </w:p>
    <w:p w14:paraId="3C076E4A">
      <w:pPr>
        <w:spacing w:line="360" w:lineRule="auto"/>
        <w:rPr>
          <w:rFonts w:hint="eastAsia" w:ascii="宋体" w:hAnsi="宋体" w:cs="宋体"/>
          <w:b/>
          <w:szCs w:val="21"/>
        </w:rPr>
      </w:pPr>
      <w:r>
        <w:rPr>
          <w:rFonts w:hint="eastAsia" w:ascii="宋体" w:hAnsi="宋体" w:cs="宋体"/>
          <w:b/>
          <w:szCs w:val="21"/>
        </w:rPr>
        <w:t xml:space="preserve">一、项目基本情况                                            </w:t>
      </w:r>
    </w:p>
    <w:p w14:paraId="041EEA8C">
      <w:pPr>
        <w:spacing w:line="360" w:lineRule="auto"/>
        <w:ind w:firstLine="422" w:firstLineChars="200"/>
        <w:rPr>
          <w:rFonts w:hint="eastAsia" w:asciiTheme="minorEastAsia" w:hAnsiTheme="minorEastAsia" w:eastAsiaTheme="minorEastAsia"/>
          <w:szCs w:val="21"/>
        </w:rPr>
      </w:pPr>
      <w:r>
        <w:rPr>
          <w:rFonts w:hint="eastAsia" w:asciiTheme="minorEastAsia" w:hAnsiTheme="minorEastAsia" w:eastAsiaTheme="minorEastAsia"/>
          <w:b/>
          <w:szCs w:val="21"/>
        </w:rPr>
        <w:t>项目编号：</w:t>
      </w:r>
      <w:r>
        <w:rPr>
          <w:rFonts w:hint="eastAsia" w:asciiTheme="minorEastAsia" w:hAnsiTheme="minorEastAsia" w:eastAsiaTheme="minorEastAsia"/>
          <w:szCs w:val="21"/>
        </w:rPr>
        <w:t>DL[2025]109</w:t>
      </w:r>
      <w:bookmarkStart w:id="72" w:name="_GoBack"/>
      <w:bookmarkEnd w:id="72"/>
    </w:p>
    <w:p w14:paraId="3118B249">
      <w:pPr>
        <w:spacing w:line="360" w:lineRule="auto"/>
        <w:ind w:firstLine="422" w:firstLineChars="200"/>
        <w:rPr>
          <w:rFonts w:hint="eastAsia" w:asciiTheme="minorEastAsia" w:hAnsiTheme="minorEastAsia" w:eastAsiaTheme="minorEastAsia"/>
          <w:szCs w:val="21"/>
          <w:u w:val="single"/>
        </w:rPr>
      </w:pPr>
      <w:r>
        <w:rPr>
          <w:rFonts w:hint="eastAsia" w:asciiTheme="minorEastAsia" w:hAnsiTheme="minorEastAsia" w:eastAsiaTheme="minorEastAsia"/>
          <w:b/>
          <w:szCs w:val="21"/>
        </w:rPr>
        <w:t>项目名称：</w:t>
      </w:r>
      <w:r>
        <w:rPr>
          <w:rFonts w:hint="eastAsia" w:asciiTheme="minorEastAsia" w:hAnsiTheme="minorEastAsia" w:eastAsiaTheme="minorEastAsia"/>
          <w:szCs w:val="21"/>
        </w:rPr>
        <w:t>浙江传媒学院2025年-2026年印务中心制作类采购项目</w:t>
      </w:r>
    </w:p>
    <w:p w14:paraId="1B7C618E">
      <w:pPr>
        <w:spacing w:line="360" w:lineRule="auto"/>
        <w:ind w:firstLine="422" w:firstLineChars="200"/>
        <w:rPr>
          <w:rFonts w:hint="eastAsia" w:asciiTheme="minorEastAsia" w:hAnsiTheme="minorEastAsia" w:eastAsiaTheme="minorEastAsia"/>
          <w:szCs w:val="21"/>
        </w:rPr>
      </w:pPr>
      <w:r>
        <w:rPr>
          <w:rFonts w:hint="eastAsia" w:asciiTheme="minorEastAsia" w:hAnsiTheme="minorEastAsia" w:eastAsiaTheme="minorEastAsia"/>
          <w:b/>
          <w:szCs w:val="21"/>
        </w:rPr>
        <w:t>采购方式：</w:t>
      </w:r>
      <w:r>
        <w:rPr>
          <w:rFonts w:hint="eastAsia" w:asciiTheme="minorEastAsia" w:hAnsiTheme="minorEastAsia" w:eastAsiaTheme="minorEastAsia"/>
          <w:szCs w:val="21"/>
        </w:rPr>
        <w:t>竞争性磋商</w:t>
      </w:r>
    </w:p>
    <w:p w14:paraId="0DB73F8F">
      <w:pPr>
        <w:spacing w:line="360" w:lineRule="auto"/>
        <w:ind w:firstLine="422" w:firstLineChars="200"/>
        <w:rPr>
          <w:rFonts w:hint="eastAsia" w:asciiTheme="minorEastAsia" w:hAnsiTheme="minorEastAsia" w:eastAsiaTheme="minorEastAsia"/>
          <w:b/>
          <w:szCs w:val="21"/>
        </w:rPr>
      </w:pPr>
      <w:r>
        <w:rPr>
          <w:rFonts w:hint="eastAsia" w:asciiTheme="minorEastAsia" w:hAnsiTheme="minorEastAsia" w:eastAsiaTheme="minorEastAsia"/>
          <w:b/>
          <w:szCs w:val="21"/>
        </w:rPr>
        <w:t>预算金额：</w:t>
      </w:r>
      <w:r>
        <w:rPr>
          <w:rFonts w:hint="eastAsia" w:asciiTheme="minorEastAsia" w:hAnsiTheme="minorEastAsia" w:eastAsiaTheme="minorEastAsia"/>
          <w:bCs/>
          <w:szCs w:val="21"/>
        </w:rPr>
        <w:t>本项目预算金额为人民币 102万元（共2年）</w:t>
      </w:r>
    </w:p>
    <w:p w14:paraId="1684BE81">
      <w:pPr>
        <w:pStyle w:val="16"/>
        <w:spacing w:line="360" w:lineRule="auto"/>
        <w:ind w:firstLine="422" w:firstLineChars="200"/>
        <w:rPr>
          <w:rFonts w:hint="eastAsia" w:hAnsi="宋体" w:cs="宋体"/>
          <w:bCs/>
          <w:color w:val="auto"/>
          <w:kern w:val="2"/>
          <w:sz w:val="21"/>
          <w:szCs w:val="21"/>
          <w:u w:val="single"/>
        </w:rPr>
      </w:pPr>
      <w:r>
        <w:rPr>
          <w:rFonts w:hint="eastAsia" w:hAnsi="宋体" w:cs="宋体"/>
          <w:b/>
          <w:color w:val="auto"/>
          <w:sz w:val="21"/>
          <w:szCs w:val="21"/>
        </w:rPr>
        <w:t>采购需求：</w:t>
      </w:r>
      <w:r>
        <w:rPr>
          <w:rFonts w:hint="eastAsia" w:hAnsi="宋体" w:cs="宋体"/>
          <w:bCs/>
          <w:sz w:val="21"/>
          <w:szCs w:val="21"/>
        </w:rPr>
        <w:t>浙江传媒学院2025年-2026年印务中心制作类采购项目具体以招标文件第三部分采购需求为准，供应商可点击本公告下方“浏览采购文件”查看采购需求。</w:t>
      </w:r>
    </w:p>
    <w:p w14:paraId="7D8D2830">
      <w:pPr>
        <w:pStyle w:val="129"/>
        <w:snapToGrid w:val="0"/>
        <w:spacing w:before="0"/>
        <w:ind w:firstLine="422"/>
        <w:rPr>
          <w:rFonts w:hint="eastAsia" w:ascii="宋体" w:hAnsi="宋体" w:cs="宋体"/>
          <w:sz w:val="21"/>
          <w:szCs w:val="21"/>
        </w:rPr>
      </w:pPr>
      <w:r>
        <w:rPr>
          <w:rFonts w:hint="eastAsia" w:ascii="宋体" w:hAnsi="宋体" w:cs="宋体"/>
          <w:b/>
          <w:sz w:val="21"/>
          <w:szCs w:val="21"/>
        </w:rPr>
        <w:t>合同履约期限：自合同签订之日起2年</w:t>
      </w:r>
    </w:p>
    <w:p w14:paraId="2B4BA4A9">
      <w:pPr>
        <w:pStyle w:val="129"/>
        <w:snapToGrid w:val="0"/>
        <w:spacing w:before="0"/>
        <w:ind w:firstLine="422"/>
        <w:rPr>
          <w:rFonts w:hint="eastAsia" w:hAnsi="宋体" w:cs="宋体"/>
          <w:kern w:val="0"/>
          <w:sz w:val="21"/>
          <w:szCs w:val="21"/>
        </w:rPr>
      </w:pPr>
      <w:r>
        <w:rPr>
          <w:rFonts w:hint="eastAsia" w:hAnsi="宋体" w:cs="宋体"/>
          <w:b/>
          <w:sz w:val="21"/>
          <w:szCs w:val="21"/>
        </w:rPr>
        <w:t>本项目接受联合体：</w:t>
      </w:r>
      <w:sdt>
        <w:sdtPr>
          <w:rPr>
            <w:rFonts w:hint="eastAsia" w:hAnsi="宋体" w:cs="宋体"/>
            <w:kern w:val="0"/>
            <w:sz w:val="21"/>
            <w:szCs w:val="21"/>
          </w:rPr>
          <w:id w:val="2035453831"/>
          <w14:checkbox>
            <w14:checked w14:val="1"/>
            <w14:checkedState w14:val="00FE" w14:font="Wingdings"/>
            <w14:uncheckedState w14:val="2610" w14:font="MS Gothic"/>
          </w14:checkbox>
        </w:sdtPr>
        <w:sdtEndPr>
          <w:rPr>
            <w:rFonts w:hint="eastAsia" w:hAnsi="宋体" w:cs="宋体"/>
            <w:kern w:val="0"/>
            <w:sz w:val="21"/>
            <w:szCs w:val="21"/>
          </w:rPr>
        </w:sdtEndPr>
        <w:sdtContent>
          <w:r>
            <w:rPr>
              <w:rFonts w:hAnsi="宋体" w:cs="宋体"/>
              <w:kern w:val="0"/>
              <w:sz w:val="21"/>
              <w:szCs w:val="21"/>
            </w:rPr>
            <w:sym w:font="Wingdings" w:char="F0FE"/>
          </w:r>
        </w:sdtContent>
      </w:sdt>
      <w:r>
        <w:rPr>
          <w:rFonts w:hint="eastAsia" w:hAnsi="宋体" w:cs="宋体"/>
          <w:sz w:val="21"/>
          <w:szCs w:val="21"/>
        </w:rPr>
        <w:t>是；</w:t>
      </w:r>
      <w:sdt>
        <w:sdtPr>
          <w:rPr>
            <w:rFonts w:hint="eastAsia" w:hAnsi="宋体" w:cs="宋体"/>
            <w:kern w:val="0"/>
            <w:sz w:val="21"/>
            <w:szCs w:val="21"/>
          </w:rPr>
          <w:id w:val="-1765526721"/>
          <w14:checkbox>
            <w14:checked w14:val="0"/>
            <w14:checkedState w14:val="00FE" w14:font="Wingdings"/>
            <w14:uncheckedState w14:val="2610" w14:font="MS Gothic"/>
          </w14:checkbox>
        </w:sdtPr>
        <w:sdtEndPr>
          <w:rPr>
            <w:rFonts w:hint="eastAsia" w:hAnsi="宋体" w:cs="宋体"/>
            <w:kern w:val="0"/>
            <w:sz w:val="21"/>
            <w:szCs w:val="21"/>
          </w:rPr>
        </w:sdtEndPr>
        <w:sdtContent>
          <w:r>
            <w:rPr>
              <w:rFonts w:hAnsi="宋体" w:cs="宋体"/>
              <w:kern w:val="0"/>
              <w:sz w:val="21"/>
              <w:szCs w:val="21"/>
            </w:rPr>
            <w:t>☐</w:t>
          </w:r>
        </w:sdtContent>
      </w:sdt>
      <w:r>
        <w:rPr>
          <w:rFonts w:hint="eastAsia" w:hAnsi="宋体" w:cs="宋体"/>
          <w:sz w:val="21"/>
          <w:szCs w:val="21"/>
        </w:rPr>
        <w:t>否</w:t>
      </w:r>
      <w:r>
        <w:rPr>
          <w:rFonts w:hint="eastAsia" w:hAnsi="宋体" w:cs="宋体"/>
          <w:kern w:val="0"/>
          <w:sz w:val="21"/>
          <w:szCs w:val="21"/>
        </w:rPr>
        <w:t>。</w:t>
      </w:r>
    </w:p>
    <w:p w14:paraId="0FF8BE8A">
      <w:pPr>
        <w:spacing w:line="360" w:lineRule="auto"/>
        <w:rPr>
          <w:rFonts w:hint="eastAsia" w:ascii="宋体" w:hAnsi="宋体" w:cs="宋体"/>
          <w:b/>
          <w:szCs w:val="21"/>
        </w:rPr>
      </w:pPr>
      <w:r>
        <w:rPr>
          <w:rFonts w:hint="eastAsia" w:ascii="宋体" w:hAnsi="宋体" w:cs="宋体"/>
          <w:b/>
          <w:szCs w:val="21"/>
        </w:rPr>
        <w:t>二、</w:t>
      </w:r>
      <w:bookmarkStart w:id="12" w:name="_Hlk101132948"/>
      <w:r>
        <w:rPr>
          <w:rFonts w:hint="eastAsia" w:ascii="宋体" w:hAnsi="宋体" w:cs="宋体"/>
          <w:b/>
          <w:szCs w:val="21"/>
        </w:rPr>
        <w:t>申请人的资格要求</w:t>
      </w:r>
      <w:bookmarkEnd w:id="12"/>
      <w:r>
        <w:rPr>
          <w:rFonts w:hint="eastAsia" w:ascii="宋体" w:hAnsi="宋体" w:cs="宋体"/>
          <w:b/>
          <w:szCs w:val="21"/>
        </w:rPr>
        <w:t>：</w:t>
      </w:r>
    </w:p>
    <w:p w14:paraId="037A88FA">
      <w:pPr>
        <w:spacing w:line="360" w:lineRule="auto"/>
        <w:ind w:firstLine="480"/>
        <w:rPr>
          <w:rFonts w:hint="eastAsia" w:ascii="宋体" w:hAnsi="宋体" w:cs="宋体"/>
          <w:snapToGrid w:val="0"/>
          <w:kern w:val="28"/>
          <w:szCs w:val="21"/>
        </w:rPr>
      </w:pPr>
      <w:r>
        <w:rPr>
          <w:rFonts w:hint="eastAsia" w:ascii="宋体" w:hAnsi="宋体" w:cs="宋体"/>
          <w:snapToGrid w:val="0"/>
          <w:kern w:val="28"/>
          <w:szCs w:val="21"/>
        </w:rPr>
        <w:t>1. 满足《中华人民共和国政府采购法》第二十二条规定；未被“信用中国”（www.creditchina.gov.cn)、中国政府采购网（www.ccgp.gov.cn）列入失信被执行人、重大税收违法案件当事人名单、政府采购严重违法失信行为记录名单；</w:t>
      </w:r>
    </w:p>
    <w:p w14:paraId="0EE59765">
      <w:pPr>
        <w:spacing w:line="360" w:lineRule="auto"/>
        <w:rPr>
          <w:rFonts w:hint="eastAsia" w:ascii="宋体" w:hAnsi="宋体" w:cs="宋体"/>
          <w:snapToGrid w:val="0"/>
          <w:kern w:val="28"/>
          <w:szCs w:val="21"/>
        </w:rPr>
      </w:pPr>
      <w:r>
        <w:rPr>
          <w:rFonts w:hint="eastAsia" w:ascii="宋体" w:hAnsi="宋体" w:cs="宋体"/>
          <w:snapToGrid w:val="0"/>
          <w:kern w:val="28"/>
          <w:szCs w:val="21"/>
        </w:rPr>
        <w:t xml:space="preserve">    </w:t>
      </w:r>
      <w:r>
        <w:rPr>
          <w:rFonts w:ascii="宋体" w:hAnsi="宋体" w:cs="宋体"/>
          <w:snapToGrid w:val="0"/>
          <w:kern w:val="28"/>
          <w:szCs w:val="21"/>
        </w:rPr>
        <w:t>2</w:t>
      </w:r>
      <w:r>
        <w:rPr>
          <w:rFonts w:hint="eastAsia" w:ascii="宋体" w:hAnsi="宋体" w:cs="宋体"/>
          <w:snapToGrid w:val="0"/>
          <w:kern w:val="28"/>
          <w:szCs w:val="21"/>
        </w:rPr>
        <w:t>.</w:t>
      </w:r>
      <w:r>
        <w:rPr>
          <w:rFonts w:hint="eastAsia"/>
          <w:szCs w:val="21"/>
        </w:rPr>
        <w:t xml:space="preserve"> </w:t>
      </w:r>
      <w:r>
        <w:rPr>
          <w:rFonts w:hint="eastAsia" w:ascii="宋体" w:hAnsi="宋体" w:cs="宋体"/>
          <w:snapToGrid w:val="0"/>
          <w:kern w:val="28"/>
          <w:szCs w:val="21"/>
        </w:rPr>
        <w:t>以联合体形式投标的，提供联合协议(本项目不接受联合体投标或者投标人不以联合体形式投标的，则不需要提供) ；</w:t>
      </w:r>
    </w:p>
    <w:p w14:paraId="18EDB67D">
      <w:pPr>
        <w:spacing w:line="360" w:lineRule="auto"/>
        <w:ind w:firstLine="420" w:firstLineChars="200"/>
        <w:rPr>
          <w:rFonts w:hint="eastAsia" w:ascii="宋体" w:hAnsi="宋体" w:cs="宋体"/>
          <w:snapToGrid w:val="0"/>
          <w:kern w:val="28"/>
          <w:szCs w:val="21"/>
        </w:rPr>
      </w:pPr>
      <w:r>
        <w:rPr>
          <w:rFonts w:ascii="宋体" w:hAnsi="宋体" w:cs="宋体"/>
          <w:snapToGrid w:val="0"/>
          <w:kern w:val="28"/>
          <w:szCs w:val="21"/>
        </w:rPr>
        <w:t>3</w:t>
      </w:r>
      <w:r>
        <w:rPr>
          <w:rFonts w:hint="eastAsia" w:ascii="宋体" w:hAnsi="宋体" w:cs="宋体"/>
          <w:snapToGrid w:val="0"/>
          <w:kern w:val="28"/>
          <w:szCs w:val="21"/>
        </w:rPr>
        <w:t>.落实政府采购政策需满足的资格要求：</w:t>
      </w:r>
    </w:p>
    <w:p w14:paraId="7FDDC4DE">
      <w:pPr>
        <w:spacing w:line="360" w:lineRule="auto"/>
        <w:ind w:firstLine="420" w:firstLineChars="200"/>
        <w:rPr>
          <w:rFonts w:hint="eastAsia" w:ascii="宋体" w:hAnsi="宋体" w:cs="宋体"/>
          <w:szCs w:val="21"/>
        </w:rPr>
      </w:pPr>
      <w:sdt>
        <w:sdtPr>
          <w:rPr>
            <w:rFonts w:hint="eastAsia" w:ascii="宋体" w:hAnsi="宋体" w:cs="宋体"/>
            <w:kern w:val="0"/>
            <w:szCs w:val="21"/>
          </w:rPr>
          <w:id w:val="597832300"/>
          <w14:checkbox>
            <w14:checked w14:val="1"/>
            <w14:checkedState w14:val="00FE" w14:font="Wingdings"/>
            <w14:uncheckedState w14:val="2610" w14:font="MS Gothic"/>
          </w14:checkbox>
        </w:sdtPr>
        <w:sdtEndPr>
          <w:rPr>
            <w:rFonts w:hint="eastAsia" w:ascii="宋体" w:hAnsi="宋体" w:cs="宋体"/>
            <w:kern w:val="0"/>
            <w:szCs w:val="21"/>
          </w:rPr>
        </w:sdtEndPr>
        <w:sdtContent>
          <w:r>
            <w:rPr>
              <w:rFonts w:ascii="Wingdings" w:hAnsi="Wingdings" w:eastAsia="MS Gothic" w:cs="宋体"/>
              <w:kern w:val="0"/>
              <w:szCs w:val="21"/>
            </w:rPr>
            <w:t></w:t>
          </w:r>
        </w:sdtContent>
      </w:sdt>
      <w:r>
        <w:rPr>
          <w:rFonts w:hint="eastAsia" w:ascii="宋体" w:hAnsi="宋体" w:cs="宋体"/>
          <w:kern w:val="0"/>
          <w:szCs w:val="21"/>
        </w:rPr>
        <w:t>专</w:t>
      </w:r>
      <w:r>
        <w:rPr>
          <w:rFonts w:hint="eastAsia" w:ascii="宋体" w:hAnsi="宋体" w:cs="宋体"/>
          <w:szCs w:val="21"/>
        </w:rPr>
        <w:t>门面向中小企业</w:t>
      </w:r>
    </w:p>
    <w:p w14:paraId="3090ED8B">
      <w:pPr>
        <w:spacing w:line="360" w:lineRule="auto"/>
        <w:ind w:firstLine="785" w:firstLineChars="374"/>
        <w:rPr>
          <w:rFonts w:hint="eastAsia" w:ascii="宋体" w:hAnsi="宋体" w:cs="宋体"/>
          <w:szCs w:val="21"/>
        </w:rPr>
      </w:pPr>
      <w:sdt>
        <w:sdtPr>
          <w:rPr>
            <w:rFonts w:hint="eastAsia" w:ascii="宋体" w:hAnsi="宋体" w:cs="宋体"/>
            <w:kern w:val="0"/>
            <w:szCs w:val="21"/>
          </w:rPr>
          <w:id w:val="414455266"/>
          <w14:checkbox>
            <w14:checked w14:val="1"/>
            <w14:checkedState w14:val="00FE" w14:font="Wingdings"/>
            <w14:uncheckedState w14:val="2610" w14:font="MS Gothic"/>
          </w14:checkbox>
        </w:sdtPr>
        <w:sdtEndPr>
          <w:rPr>
            <w:rFonts w:hint="eastAsia" w:ascii="宋体" w:hAnsi="宋体" w:cs="宋体"/>
            <w:kern w:val="0"/>
            <w:szCs w:val="21"/>
          </w:rPr>
        </w:sdtEndPr>
        <w:sdtContent>
          <w:r>
            <w:rPr>
              <w:rFonts w:ascii="Wingdings" w:hAnsi="Wingdings" w:eastAsia="MS Gothic" w:cs="宋体"/>
              <w:kern w:val="0"/>
              <w:szCs w:val="21"/>
            </w:rPr>
            <w:t></w:t>
          </w:r>
        </w:sdtContent>
      </w:sdt>
      <w:r>
        <w:rPr>
          <w:rFonts w:hint="eastAsia" w:ascii="宋体" w:hAnsi="宋体" w:cs="宋体"/>
          <w:szCs w:val="21"/>
        </w:rPr>
        <w:t>服务全部由符合政策要求的中小企业承接，提供中小企业声明函；</w:t>
      </w:r>
    </w:p>
    <w:p w14:paraId="41A75BAF">
      <w:pPr>
        <w:snapToGrid w:val="0"/>
        <w:spacing w:line="360" w:lineRule="auto"/>
        <w:ind w:firstLine="420" w:firstLineChars="200"/>
        <w:rPr>
          <w:rFonts w:hint="eastAsia" w:ascii="宋体" w:hAnsi="宋体" w:cs="宋体"/>
          <w:szCs w:val="21"/>
        </w:rPr>
      </w:pPr>
      <w:r>
        <w:rPr>
          <w:rFonts w:ascii="宋体" w:hAnsi="宋体" w:cs="宋体"/>
          <w:szCs w:val="21"/>
        </w:rPr>
        <w:t>4</w:t>
      </w:r>
      <w:r>
        <w:rPr>
          <w:rFonts w:hint="eastAsia" w:ascii="宋体" w:hAnsi="宋体" w:cs="宋体"/>
          <w:szCs w:val="21"/>
        </w:rPr>
        <w:t>.本项目的特定资格要求：</w:t>
      </w:r>
    </w:p>
    <w:p w14:paraId="468D78F8">
      <w:pPr>
        <w:snapToGrid w:val="0"/>
        <w:spacing w:line="360" w:lineRule="auto"/>
        <w:ind w:firstLine="420" w:firstLineChars="200"/>
        <w:rPr>
          <w:rFonts w:hint="eastAsia" w:ascii="宋体" w:hAnsi="宋体" w:cs="宋体"/>
          <w:szCs w:val="21"/>
        </w:rPr>
      </w:pPr>
      <w:sdt>
        <w:sdtPr>
          <w:rPr>
            <w:rFonts w:hint="eastAsia" w:ascii="宋体" w:hAnsi="宋体" w:cs="宋体"/>
            <w:kern w:val="0"/>
            <w:szCs w:val="21"/>
          </w:rPr>
          <w:id w:val="147466463"/>
          <w14:checkbox>
            <w14:checked w14:val="1"/>
            <w14:checkedState w14:val="00FE" w14:font="Wingdings"/>
            <w14:uncheckedState w14:val="2610" w14:font="MS Gothic"/>
          </w14:checkbox>
        </w:sdtPr>
        <w:sdtEndPr>
          <w:rPr>
            <w:rFonts w:hint="eastAsia" w:ascii="宋体" w:hAnsi="宋体" w:cs="宋体"/>
            <w:kern w:val="0"/>
            <w:szCs w:val="21"/>
          </w:rPr>
        </w:sdtEndPr>
        <w:sdtContent>
          <w:r>
            <w:rPr>
              <w:rFonts w:hint="eastAsia" w:ascii="宋体" w:hAnsi="宋体" w:cs="宋体"/>
              <w:kern w:val="0"/>
              <w:szCs w:val="21"/>
            </w:rPr>
            <w:sym w:font="Wingdings" w:char="F0FE"/>
          </w:r>
        </w:sdtContent>
      </w:sdt>
      <w:r>
        <w:rPr>
          <w:rFonts w:hint="eastAsia" w:ascii="宋体" w:hAnsi="宋体" w:cs="宋体"/>
          <w:kern w:val="0"/>
          <w:szCs w:val="21"/>
        </w:rPr>
        <w:t>无。</w:t>
      </w:r>
    </w:p>
    <w:p w14:paraId="3C66AA2B">
      <w:pPr>
        <w:snapToGrid w:val="0"/>
        <w:spacing w:line="360" w:lineRule="auto"/>
        <w:ind w:firstLine="420" w:firstLineChars="200"/>
        <w:rPr>
          <w:rFonts w:hint="eastAsia" w:ascii="宋体" w:hAnsi="宋体" w:cs="宋体"/>
          <w:szCs w:val="21"/>
        </w:rPr>
      </w:pPr>
      <w:r>
        <w:rPr>
          <w:rFonts w:ascii="宋体" w:hAnsi="宋体" w:cs="宋体"/>
          <w:szCs w:val="21"/>
        </w:rPr>
        <w:t>5</w:t>
      </w:r>
      <w:r>
        <w:rPr>
          <w:rFonts w:hint="eastAsia" w:ascii="宋体" w:hAnsi="宋体" w:cs="宋体"/>
          <w:szCs w:val="21"/>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3D5FA18C">
      <w:pPr>
        <w:spacing w:line="360" w:lineRule="auto"/>
        <w:rPr>
          <w:rFonts w:hint="eastAsia" w:ascii="宋体" w:hAnsi="宋体" w:cs="宋体"/>
          <w:b/>
          <w:szCs w:val="21"/>
        </w:rPr>
      </w:pPr>
      <w:r>
        <w:rPr>
          <w:rFonts w:hint="eastAsia" w:ascii="宋体" w:hAnsi="宋体" w:cs="宋体"/>
          <w:b/>
          <w:szCs w:val="21"/>
        </w:rPr>
        <w:t xml:space="preserve">三、获取采购文件 </w:t>
      </w:r>
    </w:p>
    <w:p w14:paraId="18C53A19">
      <w:pPr>
        <w:spacing w:line="360" w:lineRule="auto"/>
        <w:ind w:firstLine="422" w:firstLineChars="200"/>
        <w:rPr>
          <w:rFonts w:hint="eastAsia" w:ascii="宋体" w:hAnsi="宋体" w:cs="宋体"/>
          <w:szCs w:val="21"/>
        </w:rPr>
      </w:pPr>
      <w:r>
        <w:rPr>
          <w:rFonts w:hint="eastAsia" w:ascii="宋体" w:hAnsi="宋体" w:cs="宋体"/>
          <w:b/>
          <w:szCs w:val="21"/>
        </w:rPr>
        <w:t>时间：</w:t>
      </w:r>
      <w:r>
        <w:rPr>
          <w:rFonts w:hint="eastAsia" w:ascii="宋体" w:hAnsi="宋体" w:cs="宋体"/>
          <w:szCs w:val="21"/>
        </w:rPr>
        <w:t>/至</w:t>
      </w:r>
      <w:r>
        <w:rPr>
          <w:rFonts w:hint="eastAsia" w:ascii="宋体" w:hAnsi="宋体" w:cs="宋体"/>
          <w:szCs w:val="21"/>
          <w:u w:val="single"/>
        </w:rPr>
        <w:t>2025年7月17日</w:t>
      </w:r>
      <w:r>
        <w:rPr>
          <w:rFonts w:hint="eastAsia" w:ascii="宋体" w:hAnsi="宋体" w:cs="宋体"/>
          <w:szCs w:val="21"/>
        </w:rPr>
        <w:t>，每天上午00:00至12:00，下午12:00至23:59（北京时间，线上获取法定节假日均可，线下获取文件法定节假日除外）</w:t>
      </w:r>
    </w:p>
    <w:p w14:paraId="61529A6F">
      <w:pPr>
        <w:spacing w:line="360" w:lineRule="auto"/>
        <w:ind w:firstLine="422" w:firstLineChars="200"/>
        <w:rPr>
          <w:rFonts w:hint="eastAsia" w:ascii="宋体" w:hAnsi="宋体" w:cs="宋体"/>
          <w:szCs w:val="21"/>
        </w:rPr>
      </w:pPr>
      <w:r>
        <w:rPr>
          <w:rFonts w:hint="eastAsia" w:ascii="宋体" w:hAnsi="宋体" w:cs="宋体"/>
          <w:b/>
          <w:szCs w:val="21"/>
        </w:rPr>
        <w:t>地点（网址）：</w:t>
      </w:r>
      <w:r>
        <w:rPr>
          <w:rFonts w:hint="eastAsia" w:ascii="宋体" w:hAnsi="宋体" w:cs="宋体"/>
          <w:szCs w:val="21"/>
        </w:rPr>
        <w:t xml:space="preserve">政采云平台（https://www.zcygov.cn/） </w:t>
      </w:r>
    </w:p>
    <w:p w14:paraId="38FB8DDC">
      <w:pPr>
        <w:spacing w:line="360" w:lineRule="auto"/>
        <w:ind w:firstLine="422" w:firstLineChars="200"/>
        <w:rPr>
          <w:rFonts w:hint="eastAsia" w:ascii="宋体" w:hAnsi="宋体" w:cs="宋体"/>
          <w:szCs w:val="21"/>
        </w:rPr>
      </w:pPr>
      <w:r>
        <w:rPr>
          <w:rFonts w:hint="eastAsia" w:ascii="宋体" w:hAnsi="宋体" w:cs="宋体"/>
          <w:b/>
          <w:szCs w:val="21"/>
        </w:rPr>
        <w:t>方式：</w:t>
      </w:r>
      <w:r>
        <w:rPr>
          <w:rFonts w:hint="eastAsia" w:ascii="宋体" w:hAnsi="宋体" w:cs="宋体"/>
          <w:szCs w:val="21"/>
        </w:rPr>
        <w:t xml:space="preserve">供应商登录政采云平台https://www.zcygov.cn/在线申请获取采购文件（进入“项目采购”应用，在获取采购文件菜单中选择项目，申请获取采购文件）。 </w:t>
      </w:r>
    </w:p>
    <w:p w14:paraId="257DFC3A">
      <w:pPr>
        <w:spacing w:line="360" w:lineRule="auto"/>
        <w:ind w:firstLine="422" w:firstLineChars="200"/>
        <w:rPr>
          <w:rFonts w:hint="eastAsia" w:ascii="宋体" w:hAnsi="宋体" w:cs="宋体"/>
          <w:szCs w:val="21"/>
        </w:rPr>
      </w:pPr>
      <w:r>
        <w:rPr>
          <w:rFonts w:hint="eastAsia" w:ascii="宋体" w:hAnsi="宋体" w:cs="宋体"/>
          <w:b/>
          <w:szCs w:val="21"/>
        </w:rPr>
        <w:t>售价（元）：</w:t>
      </w:r>
      <w:r>
        <w:rPr>
          <w:rFonts w:hint="eastAsia" w:ascii="宋体" w:hAnsi="宋体" w:cs="宋体"/>
          <w:szCs w:val="21"/>
        </w:rPr>
        <w:t xml:space="preserve">0 </w:t>
      </w:r>
      <w:r>
        <w:rPr>
          <w:rFonts w:hint="eastAsia" w:ascii="宋体" w:hAnsi="宋体" w:cs="宋体"/>
          <w:szCs w:val="21"/>
        </w:rPr>
        <w:tab/>
      </w:r>
    </w:p>
    <w:p w14:paraId="6D420599">
      <w:pPr>
        <w:spacing w:line="360" w:lineRule="auto"/>
        <w:rPr>
          <w:rFonts w:hint="eastAsia" w:ascii="宋体" w:hAnsi="宋体" w:cs="宋体"/>
          <w:b/>
          <w:szCs w:val="21"/>
        </w:rPr>
      </w:pPr>
      <w:r>
        <w:rPr>
          <w:rFonts w:hint="eastAsia" w:ascii="宋体" w:hAnsi="宋体" w:cs="宋体"/>
          <w:b/>
          <w:szCs w:val="21"/>
        </w:rPr>
        <w:t>四、响应文件提交（上传）</w:t>
      </w:r>
    </w:p>
    <w:p w14:paraId="18DDB832">
      <w:pPr>
        <w:spacing w:line="360" w:lineRule="auto"/>
        <w:ind w:firstLine="422" w:firstLineChars="200"/>
        <w:rPr>
          <w:rFonts w:hint="eastAsia" w:ascii="宋体" w:hAnsi="宋体" w:cs="宋体"/>
          <w:szCs w:val="21"/>
        </w:rPr>
      </w:pPr>
      <w:r>
        <w:rPr>
          <w:rFonts w:hint="eastAsia" w:ascii="宋体" w:hAnsi="宋体" w:cs="宋体"/>
          <w:b/>
          <w:szCs w:val="21"/>
        </w:rPr>
        <w:t>截止时间：</w:t>
      </w:r>
      <w:r>
        <w:rPr>
          <w:rFonts w:hint="eastAsia" w:ascii="宋体" w:hAnsi="宋体" w:cs="宋体"/>
          <w:szCs w:val="21"/>
          <w:u w:val="single"/>
        </w:rPr>
        <w:t>2025年7月18日14点0</w:t>
      </w:r>
      <w:r>
        <w:rPr>
          <w:rFonts w:ascii="宋体" w:hAnsi="宋体" w:cs="宋体"/>
          <w:szCs w:val="21"/>
          <w:u w:val="single"/>
        </w:rPr>
        <w:t>0</w:t>
      </w:r>
      <w:r>
        <w:rPr>
          <w:rFonts w:hint="eastAsia" w:ascii="宋体" w:hAnsi="宋体" w:cs="宋体"/>
          <w:szCs w:val="21"/>
          <w:u w:val="single"/>
        </w:rPr>
        <w:t>分</w:t>
      </w:r>
      <w:r>
        <w:rPr>
          <w:rFonts w:ascii="宋体" w:hAnsi="宋体" w:cs="宋体"/>
          <w:bCs/>
          <w:szCs w:val="21"/>
          <w:u w:val="single"/>
        </w:rPr>
        <w:t xml:space="preserve"> </w:t>
      </w:r>
      <w:r>
        <w:rPr>
          <w:rFonts w:hint="eastAsia" w:ascii="宋体" w:hAnsi="宋体" w:cs="宋体"/>
          <w:szCs w:val="21"/>
        </w:rPr>
        <w:t>（北京时间）</w:t>
      </w:r>
    </w:p>
    <w:p w14:paraId="0CF00227">
      <w:pPr>
        <w:spacing w:line="360" w:lineRule="auto"/>
        <w:ind w:firstLine="422" w:firstLineChars="200"/>
        <w:rPr>
          <w:rFonts w:hint="eastAsia" w:ascii="宋体" w:hAnsi="宋体" w:cs="宋体"/>
          <w:b/>
          <w:szCs w:val="21"/>
        </w:rPr>
      </w:pPr>
      <w:r>
        <w:rPr>
          <w:rFonts w:hint="eastAsia" w:ascii="宋体" w:hAnsi="宋体" w:cs="宋体"/>
          <w:b/>
          <w:szCs w:val="21"/>
        </w:rPr>
        <w:t>地点（网址）：</w:t>
      </w:r>
      <w:r>
        <w:rPr>
          <w:rFonts w:hint="eastAsia" w:ascii="宋体" w:hAnsi="宋体" w:cs="宋体"/>
          <w:szCs w:val="21"/>
        </w:rPr>
        <w:t xml:space="preserve">政采云平台（https://www.zcygov.cn/） </w:t>
      </w:r>
    </w:p>
    <w:p w14:paraId="6E8F372E">
      <w:pPr>
        <w:spacing w:line="360" w:lineRule="auto"/>
        <w:rPr>
          <w:rFonts w:hint="eastAsia" w:ascii="宋体" w:hAnsi="宋体" w:cs="宋体"/>
          <w:szCs w:val="21"/>
        </w:rPr>
      </w:pPr>
      <w:r>
        <w:rPr>
          <w:rFonts w:hint="eastAsia" w:ascii="宋体" w:hAnsi="宋体" w:cs="宋体"/>
          <w:b/>
          <w:szCs w:val="21"/>
        </w:rPr>
        <w:t xml:space="preserve">五、响应文件开启 </w:t>
      </w:r>
    </w:p>
    <w:p w14:paraId="0744D594">
      <w:pPr>
        <w:spacing w:line="360" w:lineRule="auto"/>
        <w:ind w:firstLine="422" w:firstLineChars="200"/>
        <w:rPr>
          <w:rFonts w:hint="eastAsia" w:ascii="宋体" w:hAnsi="宋体" w:cs="宋体"/>
          <w:bCs/>
          <w:szCs w:val="21"/>
          <w:u w:val="single"/>
        </w:rPr>
      </w:pPr>
      <w:r>
        <w:rPr>
          <w:rFonts w:hint="eastAsia" w:ascii="宋体" w:hAnsi="宋体" w:cs="宋体"/>
          <w:b/>
          <w:szCs w:val="21"/>
        </w:rPr>
        <w:t>开启时间：</w:t>
      </w:r>
      <w:r>
        <w:rPr>
          <w:rFonts w:hint="eastAsia" w:ascii="宋体" w:hAnsi="宋体" w:cs="宋体"/>
          <w:szCs w:val="21"/>
          <w:u w:val="single"/>
        </w:rPr>
        <w:t>2025年7月18日14点0</w:t>
      </w:r>
      <w:r>
        <w:rPr>
          <w:rFonts w:ascii="宋体" w:hAnsi="宋体" w:cs="宋体"/>
          <w:szCs w:val="21"/>
          <w:u w:val="single"/>
        </w:rPr>
        <w:t>0</w:t>
      </w:r>
      <w:r>
        <w:rPr>
          <w:rFonts w:hint="eastAsia" w:ascii="宋体" w:hAnsi="宋体" w:cs="宋体"/>
          <w:szCs w:val="21"/>
          <w:u w:val="single"/>
        </w:rPr>
        <w:t>分</w:t>
      </w:r>
      <w:r>
        <w:rPr>
          <w:rFonts w:ascii="宋体" w:hAnsi="宋体" w:cs="宋体"/>
          <w:bCs/>
          <w:szCs w:val="21"/>
          <w:u w:val="single"/>
        </w:rPr>
        <w:t xml:space="preserve"> </w:t>
      </w:r>
      <w:r>
        <w:rPr>
          <w:rFonts w:hint="eastAsia" w:ascii="宋体" w:hAnsi="宋体" w:cs="宋体"/>
          <w:szCs w:val="21"/>
        </w:rPr>
        <w:t>（北京时间）</w:t>
      </w:r>
    </w:p>
    <w:p w14:paraId="76C23799">
      <w:pPr>
        <w:spacing w:line="360" w:lineRule="auto"/>
        <w:ind w:firstLine="422" w:firstLineChars="200"/>
        <w:rPr>
          <w:rFonts w:hint="eastAsia" w:ascii="宋体" w:hAnsi="宋体" w:cs="宋体"/>
          <w:szCs w:val="21"/>
        </w:rPr>
      </w:pPr>
      <w:r>
        <w:rPr>
          <w:rFonts w:hint="eastAsia" w:ascii="宋体" w:hAnsi="宋体" w:cs="宋体"/>
          <w:b/>
          <w:szCs w:val="21"/>
        </w:rPr>
        <w:t>地点（网址）：</w:t>
      </w:r>
      <w:r>
        <w:rPr>
          <w:rFonts w:hint="eastAsia" w:ascii="宋体" w:hAnsi="宋体" w:cs="宋体"/>
          <w:szCs w:val="21"/>
        </w:rPr>
        <w:t>政采云平台（https://www.zcygov.cn/）</w:t>
      </w:r>
    </w:p>
    <w:p w14:paraId="13DBE890">
      <w:pPr>
        <w:spacing w:line="360" w:lineRule="auto"/>
        <w:rPr>
          <w:rFonts w:hint="eastAsia" w:ascii="宋体" w:hAnsi="宋体" w:cs="宋体"/>
          <w:szCs w:val="21"/>
        </w:rPr>
      </w:pPr>
      <w:r>
        <w:rPr>
          <w:rFonts w:hint="eastAsia" w:ascii="宋体" w:hAnsi="宋体" w:cs="宋体"/>
          <w:b/>
          <w:szCs w:val="21"/>
        </w:rPr>
        <w:t xml:space="preserve">六、公告期限 </w:t>
      </w:r>
    </w:p>
    <w:p w14:paraId="76759914">
      <w:pPr>
        <w:spacing w:line="360" w:lineRule="auto"/>
        <w:ind w:firstLine="420" w:firstLineChars="200"/>
        <w:rPr>
          <w:rFonts w:hint="eastAsia" w:ascii="宋体" w:hAnsi="宋体" w:cs="宋体"/>
          <w:szCs w:val="21"/>
        </w:rPr>
      </w:pPr>
      <w:r>
        <w:rPr>
          <w:rFonts w:hint="eastAsia" w:ascii="宋体" w:hAnsi="宋体" w:cs="宋体"/>
          <w:szCs w:val="21"/>
        </w:rPr>
        <w:t>自本公告发布之日起3个工作日。</w:t>
      </w:r>
    </w:p>
    <w:p w14:paraId="187E7A05">
      <w:pPr>
        <w:spacing w:line="360" w:lineRule="auto"/>
        <w:rPr>
          <w:rFonts w:hint="eastAsia" w:ascii="宋体" w:hAnsi="宋体" w:cs="宋体"/>
          <w:b/>
          <w:szCs w:val="21"/>
        </w:rPr>
      </w:pPr>
      <w:r>
        <w:rPr>
          <w:rFonts w:hint="eastAsia" w:ascii="宋体" w:hAnsi="宋体" w:cs="宋体"/>
          <w:b/>
          <w:szCs w:val="21"/>
        </w:rPr>
        <w:t>七、其他补充事宜</w:t>
      </w:r>
    </w:p>
    <w:p w14:paraId="09E1AFA9">
      <w:pPr>
        <w:spacing w:line="360" w:lineRule="auto"/>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1</w:t>
      </w:r>
      <w:r>
        <w:rPr>
          <w:rFonts w:hint="eastAsia" w:ascii="宋体" w:hAnsi="宋体" w:cs="宋体"/>
          <w:szCs w:val="21"/>
        </w:rPr>
        <w:t>.</w:t>
      </w:r>
      <w:r>
        <w:rPr>
          <w:rFonts w:ascii="宋体" w:hAnsi="宋体" w:cs="宋体"/>
          <w:szCs w:val="21"/>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cs="宋体" w:asciiTheme="minorEastAsia" w:hAnsiTheme="minorEastAsia" w:eastAsiaTheme="minorEastAsia"/>
          <w:szCs w:val="21"/>
        </w:rPr>
        <w:t>。</w:t>
      </w:r>
    </w:p>
    <w:p w14:paraId="321C8A49">
      <w:pPr>
        <w:spacing w:line="360" w:lineRule="auto"/>
        <w:ind w:firstLine="420" w:firstLineChars="200"/>
        <w:rPr>
          <w:rFonts w:hint="eastAsia" w:cs="宋体" w:asciiTheme="minorEastAsia" w:hAnsiTheme="minorEastAsia" w:eastAsiaTheme="minorEastAsia"/>
          <w:szCs w:val="21"/>
        </w:rPr>
      </w:pPr>
      <w:r>
        <w:rPr>
          <w:rFonts w:cs="宋体" w:asciiTheme="minorEastAsia" w:hAnsiTheme="minorEastAsia" w:eastAsiaTheme="minorEastAsia"/>
          <w:szCs w:val="21"/>
        </w:rPr>
        <w:t xml:space="preserve"> 2.根据《浙江省财政厅关于进一步促进政府采购公平竞</w:t>
      </w:r>
      <w:r>
        <w:rPr>
          <w:rFonts w:hint="eastAsia" w:cs="宋体" w:asciiTheme="minorEastAsia" w:hAnsiTheme="minorEastAsia" w:eastAsiaTheme="minorEastAsia"/>
          <w:szCs w:val="21"/>
        </w:rPr>
        <w:t>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BF1EC96">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B3773D0">
      <w:pPr>
        <w:snapToGrid w:val="0"/>
        <w:spacing w:line="360" w:lineRule="auto"/>
        <w:ind w:firstLine="422" w:firstLineChars="200"/>
        <w:rPr>
          <w:rFonts w:hint="eastAsia" w:ascii="宋体" w:hAnsi="宋体" w:cs="宋体"/>
          <w:szCs w:val="21"/>
        </w:rPr>
      </w:pPr>
      <w:r>
        <w:rPr>
          <w:rFonts w:hint="eastAsia" w:cs="宋体" w:asciiTheme="minorEastAsia" w:hAnsiTheme="minorEastAsia" w:eastAsiaTheme="minorEastAsia"/>
          <w:b/>
          <w:kern w:val="0"/>
          <w:szCs w:val="21"/>
        </w:rPr>
        <w:t>4. 其他事项：（1）需要落实的政府采购政策：</w:t>
      </w:r>
      <w:r>
        <w:rPr>
          <w:rFonts w:hint="eastAsia" w:cs="宋体" w:asciiTheme="minorEastAsia" w:hAnsiTheme="minorEastAsia" w:eastAsiaTheme="minorEastAsia"/>
          <w:kern w:val="0"/>
          <w:szCs w:val="21"/>
        </w:rPr>
        <w:t>包括节约资源、保护环境、</w:t>
      </w:r>
      <w:r>
        <w:rPr>
          <w:rFonts w:hint="eastAsia" w:cs="宋体" w:asciiTheme="minorEastAsia" w:hAnsiTheme="minorEastAsia" w:eastAsiaTheme="minorEastAsia"/>
          <w:szCs w:val="21"/>
        </w:rPr>
        <w:t>支持创新、</w:t>
      </w:r>
      <w:r>
        <w:rPr>
          <w:rFonts w:hint="eastAsia" w:cs="宋体" w:asciiTheme="minorEastAsia" w:hAnsiTheme="minorEastAsia" w:eastAsiaTheme="minorEastAsia"/>
          <w:kern w:val="0"/>
          <w:szCs w:val="21"/>
        </w:rPr>
        <w:t>促进中小企业发展等，详见磋商文件第三部分。</w:t>
      </w:r>
      <w:r>
        <w:rPr>
          <w:rFonts w:hint="eastAsia" w:cs="宋体" w:asciiTheme="minorEastAsia" w:hAnsiTheme="minorEastAsia" w:eastAsiaTheme="minorEastAsia"/>
          <w:b/>
          <w:kern w:val="0"/>
          <w:szCs w:val="21"/>
        </w:rPr>
        <w:t>（2）</w:t>
      </w:r>
      <w:r>
        <w:rPr>
          <w:rFonts w:hint="eastAsia" w:cs="仿宋_GB2312" w:asciiTheme="minorEastAsia" w:hAnsiTheme="minorEastAsia" w:eastAsiaTheme="minorEastAsia"/>
          <w:b/>
          <w:szCs w:val="21"/>
        </w:rPr>
        <w:t>电子交易的说明: 1）电子交易：</w:t>
      </w:r>
      <w:r>
        <w:rPr>
          <w:rFonts w:hint="eastAsia" w:cs="仿宋_GB2312" w:asciiTheme="minorEastAsia" w:hAnsiTheme="minorEastAsia" w:eastAsiaTheme="minorEastAsia"/>
          <w:szCs w:val="21"/>
        </w:rPr>
        <w:t>本项目以数据电文形式，依托“政府采购云平台（www.zcygov.cn）”进行采购活动，不接受纸质响应文件。</w:t>
      </w:r>
      <w:r>
        <w:rPr>
          <w:rFonts w:hint="eastAsia" w:cs="仿宋_GB2312" w:asciiTheme="minorEastAsia" w:hAnsiTheme="minorEastAsia" w:eastAsiaTheme="minorEastAsia"/>
          <w:b/>
          <w:szCs w:val="21"/>
        </w:rPr>
        <w:t>2）响应准备：</w:t>
      </w:r>
      <w:r>
        <w:rPr>
          <w:rFonts w:hint="eastAsia" w:cs="仿宋_GB2312" w:asciiTheme="minorEastAsia" w:hAnsiTheme="minorEastAsia" w:eastAsiaTheme="minorEastAsia"/>
          <w:szCs w:val="21"/>
        </w:rPr>
        <w:t>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r>
        <w:rPr>
          <w:rFonts w:hint="eastAsia" w:cs="仿宋_GB2312" w:asciiTheme="minorEastAsia" w:hAnsiTheme="minorEastAsia" w:eastAsiaTheme="minorEastAsia"/>
          <w:b/>
          <w:szCs w:val="21"/>
        </w:rPr>
        <w:t>3）磋商文件的获取：</w:t>
      </w:r>
      <w:r>
        <w:rPr>
          <w:rFonts w:hint="eastAsia" w:cs="仿宋_GB2312" w:asciiTheme="minorEastAsia" w:hAnsiTheme="minorEastAsia" w:eastAsiaTheme="minorEastAsia"/>
          <w:szCs w:val="21"/>
        </w:rPr>
        <w:t>使用账号登录或者使用CA登录政采云平台；进入“项目采购”应用，在获取采购文件菜单中选择项目，获取磋商文件。</w:t>
      </w:r>
      <w:r>
        <w:rPr>
          <w:rFonts w:hint="eastAsia" w:cs="仿宋_GB2312" w:asciiTheme="minorEastAsia" w:hAnsiTheme="minorEastAsia" w:eastAsiaTheme="minorEastAsia"/>
          <w:b/>
          <w:szCs w:val="21"/>
        </w:rPr>
        <w:t>4）响应文件的制作：</w:t>
      </w:r>
      <w:r>
        <w:rPr>
          <w:rFonts w:hint="eastAsia" w:cs="仿宋_GB2312" w:asciiTheme="minorEastAsia" w:hAnsiTheme="minorEastAsia" w:eastAsiaTheme="minorEastAsia"/>
          <w:szCs w:val="21"/>
        </w:rPr>
        <w:t>在“政采云电子交易客户端”中完成“填写基本信息”、“导入投标文件”、“标书关联”、“标书检查”、“电子签名”、“生成电子标书”等操作。</w:t>
      </w:r>
      <w:r>
        <w:rPr>
          <w:rFonts w:cs="仿宋_GB2312" w:asciiTheme="minorEastAsia" w:hAnsiTheme="minorEastAsia" w:eastAsiaTheme="minorEastAsia"/>
          <w:b/>
          <w:szCs w:val="21"/>
        </w:rPr>
        <w:t>5）</w:t>
      </w:r>
      <w:r>
        <w:rPr>
          <w:rFonts w:hint="eastAsia" w:cs="仿宋_GB2312" w:asciiTheme="minorEastAsia" w:hAnsiTheme="minorEastAsia" w:eastAsiaTheme="minorEastAsia"/>
          <w:szCs w:val="21"/>
        </w:rPr>
        <w:t>采购人、采购代理机构将依托政采云平台完成本项目的电子交易活动，平台不接受未按本公告约定方式获取磋商文件的供应商进行响应活动；</w:t>
      </w:r>
      <w:r>
        <w:rPr>
          <w:rFonts w:cs="仿宋_GB2312" w:asciiTheme="minorEastAsia" w:hAnsiTheme="minorEastAsia" w:eastAsiaTheme="minorEastAsia"/>
          <w:b/>
          <w:szCs w:val="21"/>
        </w:rPr>
        <w:t>6）</w:t>
      </w:r>
      <w:r>
        <w:rPr>
          <w:rFonts w:hint="eastAsia" w:cs="仿宋_GB2312" w:asciiTheme="minorEastAsia" w:hAnsiTheme="minorEastAsia" w:eastAsiaTheme="minorEastAsia"/>
          <w:szCs w:val="21"/>
        </w:rPr>
        <w:t>对未按上述方式获取磋商文件的供应商对该文件提出的质疑，采购人或采购代理机构将不予处理</w:t>
      </w:r>
      <w:r>
        <w:rPr>
          <w:rFonts w:hint="eastAsia" w:cs="仿宋_GB2312" w:asciiTheme="minorEastAsia" w:hAnsiTheme="minorEastAsia" w:eastAsiaTheme="minorEastAsia"/>
          <w:b/>
          <w:szCs w:val="21"/>
        </w:rPr>
        <w:t>；</w:t>
      </w:r>
      <w:r>
        <w:rPr>
          <w:rFonts w:cs="仿宋_GB2312" w:asciiTheme="minorEastAsia" w:hAnsiTheme="minorEastAsia" w:eastAsiaTheme="minorEastAsia"/>
          <w:b/>
          <w:szCs w:val="21"/>
        </w:rPr>
        <w:t>7）</w:t>
      </w:r>
      <w:r>
        <w:rPr>
          <w:rFonts w:hint="eastAsia" w:cs="仿宋_GB2312" w:asciiTheme="minorEastAsia" w:hAnsiTheme="minorEastAsia" w:eastAsiaTheme="minorEastAsia"/>
          <w:szCs w:val="21"/>
        </w:rPr>
        <w:t>不提供磋商文件纸质版；</w:t>
      </w:r>
      <w:r>
        <w:rPr>
          <w:rFonts w:cs="仿宋_GB2312" w:asciiTheme="minorEastAsia" w:hAnsiTheme="minorEastAsia" w:eastAsiaTheme="minorEastAsia"/>
          <w:b/>
          <w:szCs w:val="21"/>
        </w:rPr>
        <w:t>8</w:t>
      </w:r>
      <w:r>
        <w:rPr>
          <w:rFonts w:hint="eastAsia" w:cs="仿宋_GB2312" w:asciiTheme="minorEastAsia" w:hAnsiTheme="minorEastAsia" w:eastAsiaTheme="minorEastAsia"/>
          <w:b/>
          <w:szCs w:val="21"/>
        </w:rPr>
        <w:t>）响应文件的传输提交：</w:t>
      </w:r>
      <w:r>
        <w:rPr>
          <w:rFonts w:hint="eastAsia" w:cs="仿宋_GB2312" w:asciiTheme="minorEastAsia" w:hAnsiTheme="minorEastAsia" w:eastAsiaTheme="minorEastAsia"/>
          <w:szCs w:val="21"/>
        </w:rPr>
        <w:t>供应商在提交响应文件的截止时间前将加密的响应文件上传至政府采购云平台，还可以在提交响应文件的截止时间前直接提交或者以邮政快递方式提交备份响应文件1份。备份响应文件的制作、存储、密封详见磋商文件第三部分 “备份响应文件”；</w:t>
      </w:r>
      <w:r>
        <w:rPr>
          <w:rFonts w:hint="eastAsia" w:cs="仿宋_GB2312" w:asciiTheme="minorEastAsia" w:hAnsiTheme="minorEastAsia" w:eastAsiaTheme="minorEastAsia"/>
          <w:b/>
          <w:szCs w:val="21"/>
        </w:rPr>
        <w:t>9）响应文件的解密：</w:t>
      </w:r>
      <w:r>
        <w:rPr>
          <w:rFonts w:hint="eastAsia" w:cs="仿宋_GB2312" w:asciiTheme="minorEastAsia" w:hAnsiTheme="minorEastAsia" w:eastAsiaTheme="minorEastAsia"/>
          <w:szCs w:val="21"/>
        </w:rPr>
        <w:t>供应商按照平台提示和磋商文件的规定在半小时内完成在线解密。通过“政府采购云平台”上传递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10</w:t>
      </w:r>
      <w:r>
        <w:rPr>
          <w:rFonts w:hint="eastAsia" w:cs="仿宋_GB2312" w:asciiTheme="minorEastAsia" w:hAnsiTheme="minorEastAsia" w:eastAsiaTheme="minorEastAsia"/>
          <w:b/>
          <w:szCs w:val="21"/>
        </w:rPr>
        <w:t>）具体操作指南</w:t>
      </w:r>
      <w:r>
        <w:rPr>
          <w:rFonts w:hint="eastAsia" w:cs="仿宋_GB2312" w:asciiTheme="minorEastAsia" w:hAnsiTheme="minorEastAsia" w:eastAsiaTheme="minorEastAsia"/>
          <w:szCs w:val="21"/>
        </w:rPr>
        <w:t>：详见政采云平台“服务中心-帮助文档-项目采购-操作流程-电子招投标-政府采购项目电子交易管理操作指南-供应商”。</w:t>
      </w:r>
      <w:r>
        <w:rPr>
          <w:rFonts w:hint="eastAsia" w:cs="宋体" w:asciiTheme="minorEastAsia" w:hAnsiTheme="minorEastAsia" w:eastAsiaTheme="minorEastAsia"/>
          <w:szCs w:val="21"/>
        </w:rPr>
        <w:t>（3）磋商文件公告期限与磋商公告的公告期限一致。</w:t>
      </w:r>
    </w:p>
    <w:p w14:paraId="1962F4DE">
      <w:pPr>
        <w:spacing w:line="360" w:lineRule="auto"/>
        <w:rPr>
          <w:rFonts w:hint="eastAsia" w:ascii="宋体" w:hAnsi="宋体" w:cs="宋体"/>
          <w:b/>
          <w:szCs w:val="21"/>
        </w:rPr>
      </w:pPr>
      <w:r>
        <w:rPr>
          <w:rFonts w:hint="eastAsia" w:ascii="宋体" w:hAnsi="宋体" w:cs="宋体"/>
          <w:b/>
          <w:szCs w:val="21"/>
        </w:rPr>
        <w:t>八、对本次采购提出询问、质疑、投诉，请按以下方式联系</w:t>
      </w:r>
    </w:p>
    <w:p w14:paraId="04589755">
      <w:pPr>
        <w:snapToGrid w:val="0"/>
        <w:spacing w:line="360" w:lineRule="auto"/>
        <w:ind w:firstLine="420" w:firstLineChars="200"/>
        <w:rPr>
          <w:rFonts w:hint="eastAsia" w:ascii="宋体" w:hAnsi="宋体" w:cs="宋体"/>
          <w:szCs w:val="21"/>
        </w:rPr>
      </w:pPr>
      <w:r>
        <w:rPr>
          <w:rFonts w:hint="eastAsia" w:ascii="宋体" w:hAnsi="宋体" w:cs="宋体"/>
          <w:szCs w:val="21"/>
        </w:rPr>
        <w:t>1.采购人信息</w:t>
      </w:r>
    </w:p>
    <w:p w14:paraId="55B25193">
      <w:pPr>
        <w:snapToGrid w:val="0"/>
        <w:spacing w:line="360" w:lineRule="auto"/>
        <w:ind w:firstLine="420" w:firstLineChars="200"/>
        <w:rPr>
          <w:rFonts w:hint="eastAsia" w:ascii="宋体" w:hAnsi="宋体" w:cs="宋体"/>
          <w:szCs w:val="21"/>
        </w:rPr>
      </w:pPr>
      <w:r>
        <w:rPr>
          <w:rFonts w:hint="eastAsia" w:ascii="宋体" w:hAnsi="宋体" w:cs="宋体"/>
          <w:szCs w:val="21"/>
        </w:rPr>
        <w:t xml:space="preserve">名    称：浙江传媒学院  </w:t>
      </w:r>
    </w:p>
    <w:p w14:paraId="34F048FF">
      <w:pPr>
        <w:widowControl/>
        <w:snapToGrid w:val="0"/>
        <w:spacing w:line="360" w:lineRule="auto"/>
        <w:ind w:firstLine="420" w:firstLineChars="200"/>
        <w:jc w:val="left"/>
        <w:rPr>
          <w:rFonts w:hint="eastAsia" w:ascii="宋体" w:hAnsi="宋体" w:cs="宋体"/>
          <w:szCs w:val="21"/>
        </w:rPr>
      </w:pPr>
      <w:r>
        <w:rPr>
          <w:rFonts w:hint="eastAsia" w:ascii="宋体" w:hAnsi="宋体" w:cs="宋体"/>
          <w:szCs w:val="21"/>
        </w:rPr>
        <w:t xml:space="preserve">地    址：杭州钱塘区学源街998号        </w:t>
      </w:r>
    </w:p>
    <w:p w14:paraId="012D3B41">
      <w:pPr>
        <w:snapToGrid w:val="0"/>
        <w:spacing w:line="360" w:lineRule="auto"/>
        <w:ind w:firstLine="420" w:firstLineChars="200"/>
        <w:rPr>
          <w:rFonts w:hint="eastAsia" w:ascii="宋体" w:hAnsi="宋体" w:cs="宋体"/>
          <w:szCs w:val="21"/>
        </w:rPr>
      </w:pPr>
      <w:r>
        <w:rPr>
          <w:rFonts w:hint="eastAsia" w:ascii="宋体" w:hAnsi="宋体" w:cs="宋体"/>
          <w:szCs w:val="21"/>
        </w:rPr>
        <w:t>传    真： /</w:t>
      </w:r>
    </w:p>
    <w:p w14:paraId="3F46CD35">
      <w:pPr>
        <w:snapToGrid w:val="0"/>
        <w:spacing w:line="360" w:lineRule="auto"/>
        <w:ind w:firstLine="420" w:firstLineChars="200"/>
        <w:rPr>
          <w:rFonts w:hint="eastAsia" w:ascii="宋体" w:hAnsi="宋体" w:cs="宋体"/>
          <w:szCs w:val="21"/>
        </w:rPr>
      </w:pPr>
      <w:r>
        <w:rPr>
          <w:rFonts w:hint="eastAsia" w:ascii="宋体" w:hAnsi="宋体" w:cs="宋体"/>
          <w:szCs w:val="21"/>
        </w:rPr>
        <w:t>项目联系人（询问）：秦老师</w:t>
      </w:r>
    </w:p>
    <w:p w14:paraId="1A3B449F">
      <w:pPr>
        <w:snapToGrid w:val="0"/>
        <w:spacing w:line="360" w:lineRule="auto"/>
        <w:ind w:firstLine="420" w:firstLineChars="200"/>
        <w:rPr>
          <w:rFonts w:hint="eastAsia" w:ascii="宋体" w:hAnsi="宋体" w:cs="宋体"/>
          <w:szCs w:val="21"/>
        </w:rPr>
      </w:pPr>
      <w:r>
        <w:rPr>
          <w:rFonts w:hint="eastAsia" w:ascii="宋体" w:hAnsi="宋体" w:cs="宋体"/>
          <w:szCs w:val="21"/>
        </w:rPr>
        <w:t>项目联系方式（询问）：</w:t>
      </w:r>
      <w:r>
        <w:rPr>
          <w:rFonts w:ascii="宋体" w:hAnsi="宋体" w:cs="宋体"/>
          <w:szCs w:val="21"/>
        </w:rPr>
        <w:t>0571-86029078</w:t>
      </w:r>
    </w:p>
    <w:p w14:paraId="6EC448F2">
      <w:pPr>
        <w:snapToGrid w:val="0"/>
        <w:spacing w:line="360" w:lineRule="auto"/>
        <w:ind w:firstLine="420" w:firstLineChars="200"/>
        <w:rPr>
          <w:rFonts w:hint="eastAsia" w:ascii="宋体" w:hAnsi="宋体" w:cs="宋体"/>
          <w:szCs w:val="21"/>
        </w:rPr>
      </w:pPr>
      <w:r>
        <w:rPr>
          <w:rFonts w:hint="eastAsia" w:ascii="宋体" w:hAnsi="宋体" w:cs="宋体"/>
          <w:szCs w:val="21"/>
        </w:rPr>
        <w:t>质疑联系人：俞老师</w:t>
      </w:r>
    </w:p>
    <w:p w14:paraId="7B2F6D29">
      <w:pPr>
        <w:snapToGrid w:val="0"/>
        <w:spacing w:line="360" w:lineRule="auto"/>
        <w:ind w:firstLine="420" w:firstLineChars="200"/>
        <w:rPr>
          <w:rFonts w:hint="eastAsia" w:ascii="宋体" w:hAnsi="宋体" w:cs="宋体"/>
          <w:szCs w:val="21"/>
        </w:rPr>
      </w:pPr>
      <w:r>
        <w:rPr>
          <w:rFonts w:hint="eastAsia" w:ascii="宋体" w:hAnsi="宋体" w:cs="宋体"/>
          <w:szCs w:val="21"/>
        </w:rPr>
        <w:t>质疑联系方式：0571-86832602</w:t>
      </w:r>
    </w:p>
    <w:p w14:paraId="657BCAD5">
      <w:pPr>
        <w:pStyle w:val="24"/>
        <w:rPr>
          <w:sz w:val="21"/>
        </w:rPr>
      </w:pPr>
    </w:p>
    <w:p w14:paraId="592140D8">
      <w:pPr>
        <w:snapToGrid w:val="0"/>
        <w:spacing w:line="360" w:lineRule="auto"/>
        <w:ind w:firstLine="420" w:firstLineChars="200"/>
        <w:rPr>
          <w:rFonts w:hint="eastAsia" w:ascii="宋体" w:hAnsi="宋体" w:cs="宋体"/>
          <w:szCs w:val="21"/>
        </w:rPr>
      </w:pPr>
      <w:r>
        <w:rPr>
          <w:rFonts w:hint="eastAsia" w:ascii="宋体" w:hAnsi="宋体" w:cs="宋体"/>
          <w:szCs w:val="21"/>
        </w:rPr>
        <w:t xml:space="preserve">2.采购代理机构信息            </w:t>
      </w:r>
    </w:p>
    <w:p w14:paraId="6BC174C9">
      <w:pPr>
        <w:snapToGrid w:val="0"/>
        <w:spacing w:line="360" w:lineRule="auto"/>
        <w:ind w:firstLine="420" w:firstLineChars="200"/>
        <w:rPr>
          <w:rFonts w:hint="eastAsia" w:ascii="宋体" w:hAnsi="宋体" w:cs="宋体"/>
          <w:szCs w:val="21"/>
        </w:rPr>
      </w:pPr>
      <w:r>
        <w:rPr>
          <w:rFonts w:hint="eastAsia" w:ascii="宋体" w:hAnsi="宋体" w:cs="宋体"/>
          <w:szCs w:val="21"/>
        </w:rPr>
        <w:t>名    称：建正工程咨询有限公司</w:t>
      </w:r>
    </w:p>
    <w:p w14:paraId="77AA2672">
      <w:pPr>
        <w:spacing w:line="360" w:lineRule="auto"/>
        <w:ind w:firstLine="480"/>
        <w:rPr>
          <w:rFonts w:hint="eastAsia" w:ascii="宋体" w:hAnsi="宋体" w:cs="宋体"/>
          <w:szCs w:val="21"/>
        </w:rPr>
      </w:pPr>
      <w:r>
        <w:rPr>
          <w:rFonts w:hint="eastAsia" w:ascii="宋体" w:hAnsi="宋体" w:cs="宋体"/>
          <w:szCs w:val="21"/>
        </w:rPr>
        <w:t>地    址：杭州市西湖区申花路792号开物创新大厦B座9楼</w:t>
      </w:r>
    </w:p>
    <w:p w14:paraId="5591E51D">
      <w:pPr>
        <w:snapToGrid w:val="0"/>
        <w:spacing w:line="360" w:lineRule="auto"/>
        <w:ind w:firstLine="420" w:firstLineChars="200"/>
        <w:rPr>
          <w:rFonts w:hint="eastAsia" w:ascii="宋体" w:hAnsi="宋体" w:cs="宋体"/>
          <w:szCs w:val="21"/>
        </w:rPr>
      </w:pPr>
      <w:r>
        <w:rPr>
          <w:rFonts w:hint="eastAsia" w:ascii="宋体" w:hAnsi="宋体" w:cs="宋体"/>
          <w:szCs w:val="21"/>
        </w:rPr>
        <w:t xml:space="preserve">传    真： /            </w:t>
      </w:r>
    </w:p>
    <w:p w14:paraId="590F738F">
      <w:pPr>
        <w:snapToGrid w:val="0"/>
        <w:spacing w:line="360" w:lineRule="auto"/>
        <w:ind w:firstLine="420" w:firstLineChars="200"/>
        <w:rPr>
          <w:rFonts w:hint="eastAsia" w:ascii="宋体" w:hAnsi="宋体" w:cs="宋体"/>
          <w:szCs w:val="21"/>
        </w:rPr>
      </w:pPr>
      <w:r>
        <w:rPr>
          <w:rFonts w:hint="eastAsia" w:ascii="宋体" w:hAnsi="宋体" w:cs="宋体"/>
          <w:szCs w:val="21"/>
        </w:rPr>
        <w:t xml:space="preserve">项目联系人（询问）：杨樱虹、孔令忠       </w:t>
      </w:r>
    </w:p>
    <w:p w14:paraId="40D10F9D">
      <w:pPr>
        <w:snapToGrid w:val="0"/>
        <w:spacing w:line="360" w:lineRule="auto"/>
        <w:ind w:firstLine="420" w:firstLineChars="200"/>
        <w:rPr>
          <w:rFonts w:hint="eastAsia" w:ascii="宋体" w:hAnsi="宋体" w:cs="宋体"/>
          <w:szCs w:val="21"/>
        </w:rPr>
      </w:pPr>
      <w:r>
        <w:rPr>
          <w:rFonts w:hint="eastAsia" w:ascii="宋体" w:hAnsi="宋体" w:cs="宋体"/>
          <w:szCs w:val="21"/>
        </w:rPr>
        <w:t>项目联系方式（询问）：</w:t>
      </w:r>
      <w:r>
        <w:rPr>
          <w:rFonts w:ascii="宋体" w:hAnsi="宋体" w:cs="宋体"/>
          <w:szCs w:val="21"/>
        </w:rPr>
        <w:t>18606683305</w:t>
      </w:r>
    </w:p>
    <w:p w14:paraId="2F50CBA2">
      <w:pPr>
        <w:snapToGrid w:val="0"/>
        <w:spacing w:line="360" w:lineRule="auto"/>
        <w:ind w:firstLine="420" w:firstLineChars="200"/>
        <w:rPr>
          <w:rFonts w:hint="eastAsia" w:ascii="宋体" w:hAnsi="宋体" w:cs="宋体"/>
          <w:szCs w:val="21"/>
        </w:rPr>
      </w:pPr>
      <w:r>
        <w:rPr>
          <w:rFonts w:hint="eastAsia" w:ascii="宋体" w:hAnsi="宋体" w:cs="宋体"/>
          <w:szCs w:val="21"/>
        </w:rPr>
        <w:t xml:space="preserve">质疑联系人：方玲霞             </w:t>
      </w:r>
    </w:p>
    <w:p w14:paraId="49A0D846">
      <w:pPr>
        <w:snapToGrid w:val="0"/>
        <w:spacing w:line="360" w:lineRule="auto"/>
        <w:ind w:firstLine="420" w:firstLineChars="200"/>
        <w:rPr>
          <w:rFonts w:hint="eastAsia" w:ascii="宋体" w:hAnsi="宋体" w:cs="宋体"/>
          <w:szCs w:val="21"/>
        </w:rPr>
      </w:pPr>
      <w:r>
        <w:rPr>
          <w:rFonts w:hint="eastAsia" w:ascii="宋体" w:hAnsi="宋体" w:cs="宋体"/>
          <w:szCs w:val="21"/>
        </w:rPr>
        <w:t>质疑联系方式：0571-87381362</w:t>
      </w:r>
    </w:p>
    <w:p w14:paraId="3A95C7C7">
      <w:pPr>
        <w:pStyle w:val="24"/>
        <w:rPr>
          <w:sz w:val="21"/>
        </w:rPr>
      </w:pPr>
    </w:p>
    <w:p w14:paraId="1F1DE8AC">
      <w:pPr>
        <w:snapToGrid w:val="0"/>
        <w:spacing w:line="360" w:lineRule="auto"/>
        <w:ind w:firstLine="420" w:firstLineChars="200"/>
        <w:rPr>
          <w:rFonts w:hint="eastAsia" w:ascii="宋体" w:hAnsi="宋体" w:cs="宋体"/>
          <w:szCs w:val="21"/>
        </w:rPr>
      </w:pPr>
      <w:r>
        <w:rPr>
          <w:rFonts w:hint="eastAsia" w:ascii="宋体" w:hAnsi="宋体" w:cs="宋体"/>
          <w:szCs w:val="21"/>
        </w:rPr>
        <w:t xml:space="preserve">3.同级政府采购监督管理部门            </w:t>
      </w:r>
    </w:p>
    <w:p w14:paraId="5973DDFB">
      <w:pPr>
        <w:snapToGrid w:val="0"/>
        <w:spacing w:line="360" w:lineRule="auto"/>
        <w:ind w:firstLine="420" w:firstLineChars="200"/>
        <w:rPr>
          <w:rFonts w:hint="eastAsia" w:ascii="宋体" w:hAnsi="宋体" w:cs="宋体"/>
          <w:szCs w:val="21"/>
        </w:rPr>
      </w:pPr>
      <w:r>
        <w:rPr>
          <w:rFonts w:hint="eastAsia" w:ascii="宋体" w:hAnsi="宋体" w:cs="宋体"/>
          <w:szCs w:val="21"/>
        </w:rPr>
        <w:t>名称：浙江省财政厅政府采购监管处、浙江省政府采购行政裁决服务中心（杭州）</w:t>
      </w:r>
    </w:p>
    <w:p w14:paraId="4D17DBAC">
      <w:pPr>
        <w:snapToGrid w:val="0"/>
        <w:spacing w:line="360" w:lineRule="auto"/>
        <w:ind w:firstLine="420" w:firstLineChars="200"/>
        <w:rPr>
          <w:rFonts w:hint="eastAsia" w:ascii="宋体" w:hAnsi="宋体" w:cs="宋体"/>
          <w:szCs w:val="21"/>
        </w:rPr>
      </w:pPr>
      <w:r>
        <w:rPr>
          <w:rFonts w:hint="eastAsia" w:ascii="宋体" w:hAnsi="宋体" w:cs="宋体"/>
          <w:szCs w:val="21"/>
        </w:rPr>
        <w:t>地址：杭州市上城区清泰街549号城建综合大楼11楼（快递仅限ems或顺丰）</w:t>
      </w:r>
    </w:p>
    <w:p w14:paraId="27532822">
      <w:pPr>
        <w:snapToGrid w:val="0"/>
        <w:spacing w:line="360" w:lineRule="auto"/>
        <w:ind w:firstLine="420" w:firstLineChars="200"/>
        <w:rPr>
          <w:rFonts w:hint="eastAsia" w:ascii="宋体" w:hAnsi="宋体" w:cs="宋体"/>
          <w:szCs w:val="21"/>
        </w:rPr>
      </w:pPr>
      <w:r>
        <w:rPr>
          <w:rFonts w:hint="eastAsia" w:ascii="宋体" w:hAnsi="宋体" w:cs="宋体"/>
          <w:szCs w:val="21"/>
        </w:rPr>
        <w:t>联系人：朱老师、王老师、匡老师</w:t>
      </w:r>
    </w:p>
    <w:p w14:paraId="63CDDD79">
      <w:pPr>
        <w:spacing w:line="360" w:lineRule="auto"/>
        <w:ind w:firstLine="480"/>
        <w:rPr>
          <w:rFonts w:hint="eastAsia" w:ascii="宋体" w:hAnsi="宋体" w:cs="宋体"/>
          <w:szCs w:val="21"/>
        </w:rPr>
      </w:pPr>
      <w:r>
        <w:rPr>
          <w:rFonts w:hint="eastAsia" w:ascii="宋体" w:hAnsi="宋体" w:cs="宋体"/>
          <w:szCs w:val="21"/>
        </w:rPr>
        <w:t>监督投诉电话：0571-87227671,0571-87800218</w:t>
      </w:r>
    </w:p>
    <w:p w14:paraId="12D7930A">
      <w:pPr>
        <w:spacing w:line="360" w:lineRule="auto"/>
        <w:ind w:firstLine="480"/>
        <w:rPr>
          <w:rFonts w:hint="eastAsia" w:ascii="宋体" w:hAnsi="宋体" w:cs="宋体"/>
          <w:szCs w:val="21"/>
        </w:rPr>
      </w:pPr>
      <w:r>
        <w:rPr>
          <w:rFonts w:hint="eastAsia" w:ascii="宋体" w:hAnsi="宋体" w:cs="宋体"/>
          <w:szCs w:val="21"/>
        </w:rPr>
        <w:t xml:space="preserve">政策咨询电话：何一平、冯华，0571-87058424、87055741政府采购监管部门工作人员  </w:t>
      </w:r>
    </w:p>
    <w:p w14:paraId="05B1F2E2">
      <w:pPr>
        <w:snapToGrid w:val="0"/>
        <w:spacing w:line="360" w:lineRule="auto"/>
        <w:rPr>
          <w:rFonts w:hint="eastAsia" w:ascii="宋体" w:hAnsi="宋体" w:cs="宋体"/>
          <w:szCs w:val="21"/>
        </w:rPr>
      </w:pPr>
      <w:r>
        <w:rPr>
          <w:rFonts w:hint="eastAsia" w:ascii="宋体" w:hAnsi="宋体" w:cs="宋体"/>
          <w:szCs w:val="21"/>
        </w:rPr>
        <w:t xml:space="preserve">    </w:t>
      </w:r>
    </w:p>
    <w:p w14:paraId="7330A1D3">
      <w:pPr>
        <w:snapToGrid w:val="0"/>
        <w:spacing w:line="360" w:lineRule="auto"/>
        <w:ind w:firstLine="420" w:firstLineChars="200"/>
        <w:rPr>
          <w:rFonts w:hint="eastAsia" w:ascii="宋体" w:hAnsi="宋体" w:cs="宋体"/>
          <w:szCs w:val="21"/>
        </w:rPr>
      </w:pPr>
      <w:r>
        <w:rPr>
          <w:rFonts w:hint="eastAsia" w:ascii="宋体" w:hAnsi="宋体" w:cs="宋体"/>
          <w:szCs w:val="21"/>
        </w:rPr>
        <w:t>若对项目采购电子交易系统操作有疑问，可登录政采云（https://www.zcygov.cn/），点击右侧咨询小采，获取采小蜜智能服务管家帮助，或拨打政采云服务热线</w:t>
      </w:r>
      <w:r>
        <w:rPr>
          <w:rFonts w:hint="eastAsia" w:asciiTheme="minorEastAsia" w:hAnsiTheme="minorEastAsia" w:eastAsiaTheme="minorEastAsia"/>
          <w:szCs w:val="21"/>
        </w:rPr>
        <w:t>95763</w:t>
      </w:r>
      <w:r>
        <w:rPr>
          <w:rFonts w:hint="eastAsia" w:ascii="宋体" w:hAnsi="宋体" w:cs="宋体"/>
          <w:szCs w:val="21"/>
        </w:rPr>
        <w:t>获取热线服务帮助。</w:t>
      </w:r>
    </w:p>
    <w:p w14:paraId="0F7FFBC0">
      <w:pPr>
        <w:snapToGrid w:val="0"/>
        <w:spacing w:line="360" w:lineRule="auto"/>
        <w:ind w:firstLine="420" w:firstLineChars="200"/>
        <w:rPr>
          <w:rFonts w:hint="eastAsia" w:ascii="宋体" w:hAnsi="宋体" w:cs="宋体"/>
          <w:szCs w:val="21"/>
        </w:rPr>
        <w:sectPr>
          <w:headerReference r:id="rId4" w:type="first"/>
          <w:footerReference r:id="rId6" w:type="first"/>
          <w:headerReference r:id="rId3" w:type="default"/>
          <w:footerReference r:id="rId5" w:type="default"/>
          <w:pgSz w:w="11906" w:h="16838"/>
          <w:pgMar w:top="1440" w:right="1080" w:bottom="1440" w:left="1080" w:header="851" w:footer="992" w:gutter="0"/>
          <w:cols w:space="720" w:num="1"/>
          <w:titlePg/>
          <w:docGrid w:linePitch="312" w:charSpace="0"/>
        </w:sectPr>
      </w:pPr>
      <w:r>
        <w:rPr>
          <w:rFonts w:hint="eastAsia" w:ascii="宋体" w:hAnsi="宋体" w:cs="宋体"/>
          <w:szCs w:val="21"/>
        </w:rPr>
        <w:t>CA问题联系电话（人工）：汇信CA 400-888-4636；天谷CA 400-087-8198。</w:t>
      </w:r>
    </w:p>
    <w:p w14:paraId="0DFCD3AD">
      <w:pPr>
        <w:pStyle w:val="33"/>
        <w:spacing w:line="360" w:lineRule="auto"/>
        <w:jc w:val="center"/>
        <w:outlineLvl w:val="0"/>
        <w:rPr>
          <w:rFonts w:hint="eastAsia" w:hAnsi="宋体" w:cs="宋体"/>
          <w:b/>
          <w:sz w:val="36"/>
          <w:szCs w:val="20"/>
        </w:rPr>
      </w:pPr>
      <w:bookmarkStart w:id="13" w:name="_Toc3804"/>
      <w:r>
        <w:rPr>
          <w:rFonts w:hint="eastAsia" w:hAnsi="宋体" w:cs="宋体"/>
          <w:b/>
          <w:sz w:val="36"/>
          <w:szCs w:val="20"/>
        </w:rPr>
        <w:t>第二部分</w:t>
      </w:r>
      <w:bookmarkEnd w:id="9"/>
      <w:r>
        <w:rPr>
          <w:rFonts w:hint="eastAsia" w:hAnsi="宋体" w:cs="宋体"/>
          <w:b/>
          <w:sz w:val="36"/>
          <w:szCs w:val="20"/>
        </w:rPr>
        <w:t xml:space="preserve"> 供应商须知</w:t>
      </w:r>
      <w:bookmarkEnd w:id="10"/>
      <w:bookmarkEnd w:id="13"/>
    </w:p>
    <w:p w14:paraId="375142E7">
      <w:pPr>
        <w:snapToGrid w:val="0"/>
        <w:spacing w:line="360" w:lineRule="auto"/>
        <w:jc w:val="center"/>
        <w:rPr>
          <w:rFonts w:hint="eastAsia" w:ascii="宋体" w:hAnsi="宋体" w:cs="宋体"/>
          <w:b/>
          <w:sz w:val="32"/>
          <w:szCs w:val="20"/>
        </w:rPr>
      </w:pPr>
      <w:r>
        <w:rPr>
          <w:rFonts w:hint="eastAsia" w:ascii="宋体" w:hAnsi="宋体" w:cs="宋体"/>
          <w:b/>
          <w:sz w:val="32"/>
          <w:szCs w:val="20"/>
        </w:rPr>
        <w:t>前附表</w:t>
      </w:r>
    </w:p>
    <w:tbl>
      <w:tblPr>
        <w:tblStyle w:val="63"/>
        <w:tblW w:w="97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14"/>
        <w:gridCol w:w="2093"/>
        <w:gridCol w:w="6927"/>
      </w:tblGrid>
      <w:tr w14:paraId="52304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tcPr>
          <w:p w14:paraId="43807474">
            <w:pPr>
              <w:snapToGrid w:val="0"/>
              <w:spacing w:line="360" w:lineRule="auto"/>
              <w:jc w:val="center"/>
              <w:rPr>
                <w:rFonts w:hint="eastAsia" w:ascii="宋体" w:hAnsi="宋体" w:cs="宋体"/>
                <w:b/>
                <w:szCs w:val="21"/>
              </w:rPr>
            </w:pPr>
            <w:r>
              <w:rPr>
                <w:rFonts w:hint="eastAsia" w:ascii="宋体" w:hAnsi="宋体" w:cs="宋体"/>
                <w:b/>
                <w:szCs w:val="21"/>
              </w:rPr>
              <w:t>序号</w:t>
            </w:r>
          </w:p>
        </w:tc>
        <w:tc>
          <w:tcPr>
            <w:tcW w:w="2093" w:type="dxa"/>
            <w:vAlign w:val="center"/>
          </w:tcPr>
          <w:p w14:paraId="32006C7E">
            <w:pPr>
              <w:snapToGrid w:val="0"/>
              <w:spacing w:line="360" w:lineRule="auto"/>
              <w:jc w:val="center"/>
              <w:rPr>
                <w:rFonts w:hint="eastAsia" w:ascii="宋体" w:hAnsi="宋体" w:cs="宋体"/>
                <w:b/>
                <w:szCs w:val="21"/>
              </w:rPr>
            </w:pPr>
            <w:r>
              <w:rPr>
                <w:rFonts w:hint="eastAsia" w:ascii="宋体" w:hAnsi="宋体" w:cs="宋体"/>
                <w:b/>
                <w:szCs w:val="21"/>
              </w:rPr>
              <w:t>事项</w:t>
            </w:r>
          </w:p>
        </w:tc>
        <w:tc>
          <w:tcPr>
            <w:tcW w:w="6927" w:type="dxa"/>
            <w:vAlign w:val="center"/>
          </w:tcPr>
          <w:p w14:paraId="554EFC42">
            <w:pPr>
              <w:snapToGrid w:val="0"/>
              <w:spacing w:line="360" w:lineRule="auto"/>
              <w:jc w:val="center"/>
              <w:rPr>
                <w:rFonts w:hint="eastAsia" w:ascii="宋体" w:hAnsi="宋体" w:cs="宋体"/>
                <w:b/>
                <w:szCs w:val="21"/>
              </w:rPr>
            </w:pPr>
            <w:r>
              <w:rPr>
                <w:rFonts w:hint="eastAsia" w:ascii="宋体" w:hAnsi="宋体" w:cs="宋体"/>
                <w:b/>
                <w:szCs w:val="21"/>
              </w:rPr>
              <w:t>本项目的特别规定</w:t>
            </w:r>
          </w:p>
        </w:tc>
      </w:tr>
      <w:tr w14:paraId="07C8B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21D4855E">
            <w:pPr>
              <w:snapToGrid w:val="0"/>
              <w:spacing w:line="360" w:lineRule="auto"/>
              <w:jc w:val="center"/>
              <w:rPr>
                <w:rFonts w:hint="eastAsia" w:ascii="宋体" w:hAnsi="宋体" w:cs="宋体"/>
                <w:szCs w:val="21"/>
              </w:rPr>
            </w:pPr>
            <w:r>
              <w:rPr>
                <w:rFonts w:hint="eastAsia" w:ascii="宋体" w:hAnsi="宋体" w:cs="宋体"/>
                <w:szCs w:val="21"/>
              </w:rPr>
              <w:t>1</w:t>
            </w:r>
          </w:p>
        </w:tc>
        <w:tc>
          <w:tcPr>
            <w:tcW w:w="2093" w:type="dxa"/>
            <w:vAlign w:val="center"/>
          </w:tcPr>
          <w:p w14:paraId="710D263C">
            <w:pPr>
              <w:snapToGrid w:val="0"/>
              <w:spacing w:line="360" w:lineRule="auto"/>
              <w:jc w:val="center"/>
              <w:rPr>
                <w:rFonts w:hint="eastAsia" w:ascii="宋体" w:hAnsi="宋体" w:cs="宋体"/>
                <w:b/>
                <w:szCs w:val="21"/>
              </w:rPr>
            </w:pPr>
            <w:r>
              <w:rPr>
                <w:rFonts w:hint="eastAsia" w:ascii="宋体" w:hAnsi="宋体" w:cs="宋体"/>
                <w:b/>
                <w:szCs w:val="21"/>
              </w:rPr>
              <w:t>项目属性</w:t>
            </w:r>
          </w:p>
        </w:tc>
        <w:tc>
          <w:tcPr>
            <w:tcW w:w="6927" w:type="dxa"/>
            <w:vAlign w:val="center"/>
          </w:tcPr>
          <w:p w14:paraId="2080C9C1">
            <w:pPr>
              <w:spacing w:line="360" w:lineRule="auto"/>
              <w:rPr>
                <w:rFonts w:hint="eastAsia" w:ascii="宋体" w:hAnsi="宋体" w:cs="宋体"/>
                <w:szCs w:val="21"/>
              </w:rPr>
            </w:pPr>
            <w:r>
              <w:rPr>
                <w:rFonts w:hint="eastAsia" w:ascii="宋体" w:hAnsi="宋体" w:cs="宋体"/>
                <w:kern w:val="0"/>
                <w:szCs w:val="21"/>
              </w:rPr>
              <w:t>服务类</w:t>
            </w:r>
          </w:p>
        </w:tc>
      </w:tr>
      <w:tr w14:paraId="45E22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rPr>
        <w:tc>
          <w:tcPr>
            <w:tcW w:w="714" w:type="dxa"/>
            <w:vAlign w:val="center"/>
          </w:tcPr>
          <w:p w14:paraId="39533006">
            <w:pPr>
              <w:snapToGrid w:val="0"/>
              <w:spacing w:line="360" w:lineRule="auto"/>
              <w:jc w:val="center"/>
              <w:rPr>
                <w:rFonts w:hint="eastAsia" w:ascii="宋体" w:hAnsi="宋体" w:cs="宋体"/>
                <w:szCs w:val="21"/>
              </w:rPr>
            </w:pPr>
            <w:r>
              <w:rPr>
                <w:rFonts w:hint="eastAsia" w:ascii="宋体" w:hAnsi="宋体" w:cs="宋体"/>
                <w:szCs w:val="21"/>
              </w:rPr>
              <w:t>2</w:t>
            </w:r>
          </w:p>
        </w:tc>
        <w:tc>
          <w:tcPr>
            <w:tcW w:w="2093" w:type="dxa"/>
            <w:vAlign w:val="center"/>
          </w:tcPr>
          <w:p w14:paraId="47663B68">
            <w:pPr>
              <w:snapToGrid w:val="0"/>
              <w:spacing w:line="360" w:lineRule="auto"/>
              <w:jc w:val="center"/>
              <w:rPr>
                <w:rFonts w:hint="eastAsia" w:ascii="宋体" w:hAnsi="宋体" w:cs="宋体"/>
                <w:b/>
                <w:szCs w:val="21"/>
              </w:rPr>
            </w:pPr>
            <w:r>
              <w:rPr>
                <w:rFonts w:hint="eastAsia" w:ascii="宋体" w:hAnsi="宋体" w:cs="宋体"/>
                <w:b/>
                <w:szCs w:val="21"/>
              </w:rPr>
              <w:t>采购标的及其对应的中小企业划分标准所属行业</w:t>
            </w:r>
          </w:p>
        </w:tc>
        <w:tc>
          <w:tcPr>
            <w:tcW w:w="6927" w:type="dxa"/>
            <w:vAlign w:val="center"/>
          </w:tcPr>
          <w:p w14:paraId="3801EDD5">
            <w:pPr>
              <w:numPr>
                <w:ilvl w:val="0"/>
                <w:numId w:val="1"/>
              </w:numPr>
              <w:snapToGrid w:val="0"/>
              <w:spacing w:line="360" w:lineRule="auto"/>
              <w:rPr>
                <w:rFonts w:hint="eastAsia" w:ascii="宋体" w:hAnsi="宋体" w:cs="宋体"/>
                <w:kern w:val="0"/>
                <w:szCs w:val="21"/>
              </w:rPr>
            </w:pPr>
            <w:r>
              <w:rPr>
                <w:rFonts w:hint="eastAsia" w:ascii="宋体" w:hAnsi="宋体" w:cs="宋体"/>
                <w:kern w:val="0"/>
                <w:szCs w:val="21"/>
              </w:rPr>
              <w:t>标的：</w:t>
            </w:r>
            <w:r>
              <w:rPr>
                <w:rFonts w:hint="eastAsia" w:ascii="宋体" w:hAnsi="宋体" w:cs="宋体"/>
                <w:kern w:val="0"/>
                <w:szCs w:val="21"/>
                <w:u w:val="single"/>
              </w:rPr>
              <w:t>浙江传媒学院2025年-2026年印务中心制作类采购项目</w:t>
            </w:r>
            <w:r>
              <w:rPr>
                <w:rFonts w:hint="eastAsia" w:ascii="宋体" w:hAnsi="宋体" w:cs="宋体"/>
                <w:kern w:val="0"/>
                <w:szCs w:val="21"/>
              </w:rPr>
              <w:t>，属于</w:t>
            </w:r>
            <w:r>
              <w:rPr>
                <w:rFonts w:hint="eastAsia" w:ascii="宋体" w:hAnsi="宋体" w:cs="宋体"/>
                <w:kern w:val="0"/>
                <w:szCs w:val="21"/>
                <w:u w:val="single"/>
              </w:rPr>
              <w:t>租赁和商务服务业</w:t>
            </w:r>
            <w:r>
              <w:rPr>
                <w:rFonts w:hint="eastAsia" w:ascii="宋体" w:hAnsi="宋体" w:cs="宋体"/>
                <w:kern w:val="0"/>
                <w:szCs w:val="21"/>
              </w:rPr>
              <w:t>；</w:t>
            </w:r>
          </w:p>
          <w:p w14:paraId="3D0DD12E">
            <w:pPr>
              <w:snapToGrid w:val="0"/>
              <w:spacing w:line="360" w:lineRule="auto"/>
              <w:rPr>
                <w:rFonts w:hint="eastAsia" w:ascii="宋体" w:hAnsi="宋体"/>
                <w:b/>
                <w:bCs/>
                <w:szCs w:val="21"/>
              </w:rPr>
            </w:pPr>
            <w:r>
              <w:rPr>
                <w:rFonts w:hint="eastAsia" w:ascii="宋体" w:hAnsi="宋体"/>
                <w:b/>
                <w:bCs/>
                <w:szCs w:val="21"/>
              </w:rPr>
              <w:t>中小企业划分标准（详见《关于印发中小企业划型标准规定的通知》工信部联企业〔2011〕300号）</w:t>
            </w:r>
          </w:p>
          <w:p w14:paraId="71341CC4">
            <w:pPr>
              <w:snapToGrid w:val="0"/>
              <w:spacing w:line="360" w:lineRule="auto"/>
              <w:rPr>
                <w:rFonts w:hint="eastAsia" w:ascii="宋体" w:hAnsi="宋体"/>
                <w:b/>
                <w:bCs/>
                <w:szCs w:val="21"/>
              </w:rPr>
            </w:pPr>
            <w:r>
              <w:rPr>
                <w:rFonts w:hint="eastAsia" w:ascii="宋体" w:hAnsi="宋体" w:cs="宋体"/>
                <w:kern w:val="0"/>
                <w:szCs w:val="21"/>
                <w:u w:val="single"/>
              </w:rPr>
              <w:t>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57933842">
            <w:pPr>
              <w:pStyle w:val="24"/>
              <w:rPr>
                <w:sz w:val="21"/>
              </w:rPr>
            </w:pPr>
          </w:p>
        </w:tc>
      </w:tr>
      <w:tr w14:paraId="53D0B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1000E6DB">
            <w:pPr>
              <w:snapToGrid w:val="0"/>
              <w:spacing w:line="360" w:lineRule="auto"/>
              <w:jc w:val="center"/>
              <w:rPr>
                <w:rFonts w:hint="eastAsia" w:ascii="宋体" w:hAnsi="宋体" w:cs="宋体"/>
                <w:szCs w:val="21"/>
              </w:rPr>
            </w:pPr>
            <w:r>
              <w:rPr>
                <w:rFonts w:hint="eastAsia" w:ascii="宋体" w:hAnsi="宋体" w:cs="宋体"/>
                <w:szCs w:val="21"/>
              </w:rPr>
              <w:t>3</w:t>
            </w:r>
          </w:p>
        </w:tc>
        <w:tc>
          <w:tcPr>
            <w:tcW w:w="2093" w:type="dxa"/>
            <w:vAlign w:val="center"/>
          </w:tcPr>
          <w:p w14:paraId="0DA51DD4">
            <w:pPr>
              <w:snapToGrid w:val="0"/>
              <w:spacing w:line="360" w:lineRule="auto"/>
              <w:jc w:val="center"/>
              <w:rPr>
                <w:rFonts w:hint="eastAsia" w:ascii="宋体" w:hAnsi="宋体" w:cs="宋体"/>
                <w:b/>
                <w:szCs w:val="21"/>
              </w:rPr>
            </w:pPr>
            <w:r>
              <w:rPr>
                <w:rFonts w:hint="eastAsia" w:ascii="宋体" w:hAnsi="宋体" w:cs="宋体"/>
                <w:b/>
                <w:szCs w:val="21"/>
              </w:rPr>
              <w:t>是否允许采购进口产品</w:t>
            </w:r>
          </w:p>
        </w:tc>
        <w:tc>
          <w:tcPr>
            <w:tcW w:w="6927" w:type="dxa"/>
            <w:vAlign w:val="center"/>
          </w:tcPr>
          <w:p w14:paraId="1275FF52">
            <w:pPr>
              <w:spacing w:line="360" w:lineRule="auto"/>
              <w:rPr>
                <w:rFonts w:hint="eastAsia" w:ascii="宋体" w:hAnsi="宋体" w:cs="宋体"/>
                <w:szCs w:val="21"/>
              </w:rPr>
            </w:pPr>
            <w:sdt>
              <w:sdtPr>
                <w:rPr>
                  <w:rFonts w:hint="eastAsia" w:ascii="宋体" w:hAnsi="宋体" w:cs="宋体"/>
                  <w:kern w:val="0"/>
                  <w:szCs w:val="21"/>
                </w:rPr>
                <w:id w:val="-1828425707"/>
                <w14:checkbox>
                  <w14:checked w14:val="1"/>
                  <w14:checkedState w14:val="00FE" w14:font="Wingdings"/>
                  <w14:uncheckedState w14:val="2610" w14:font="MS Gothic"/>
                </w14:checkbox>
              </w:sdtPr>
              <w:sdtEndPr>
                <w:rPr>
                  <w:rFonts w:hint="eastAsia" w:ascii="宋体" w:hAnsi="宋体" w:cs="宋体"/>
                  <w:kern w:val="0"/>
                  <w:szCs w:val="21"/>
                </w:rPr>
              </w:sdtEndPr>
              <w:sdtContent>
                <w:r>
                  <w:rPr>
                    <w:rFonts w:hint="eastAsia" w:ascii="宋体" w:hAnsi="宋体" w:cs="宋体"/>
                    <w:kern w:val="0"/>
                    <w:szCs w:val="21"/>
                  </w:rPr>
                  <w:sym w:font="Wingdings" w:char="F0FE"/>
                </w:r>
              </w:sdtContent>
            </w:sdt>
            <w:r>
              <w:rPr>
                <w:rFonts w:hint="eastAsia" w:ascii="宋体" w:hAnsi="宋体" w:cs="宋体"/>
                <w:kern w:val="0"/>
                <w:szCs w:val="21"/>
              </w:rPr>
              <w:t>本项目不允许采购进口产品。</w:t>
            </w:r>
          </w:p>
        </w:tc>
      </w:tr>
      <w:tr w14:paraId="17ABC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089DBFFA">
            <w:pPr>
              <w:snapToGrid w:val="0"/>
              <w:spacing w:line="360" w:lineRule="auto"/>
              <w:jc w:val="center"/>
              <w:rPr>
                <w:rFonts w:hint="eastAsia" w:ascii="宋体" w:hAnsi="宋体" w:cs="宋体"/>
                <w:szCs w:val="21"/>
              </w:rPr>
            </w:pPr>
            <w:r>
              <w:rPr>
                <w:rFonts w:hint="eastAsia" w:ascii="宋体" w:hAnsi="宋体" w:cs="宋体"/>
                <w:szCs w:val="21"/>
              </w:rPr>
              <w:t>4</w:t>
            </w:r>
          </w:p>
        </w:tc>
        <w:tc>
          <w:tcPr>
            <w:tcW w:w="2093" w:type="dxa"/>
            <w:vAlign w:val="center"/>
          </w:tcPr>
          <w:p w14:paraId="26DA9D2F">
            <w:pPr>
              <w:snapToGrid w:val="0"/>
              <w:spacing w:line="360" w:lineRule="auto"/>
              <w:jc w:val="center"/>
              <w:rPr>
                <w:rFonts w:hint="eastAsia" w:ascii="宋体" w:hAnsi="宋体" w:cs="宋体"/>
                <w:b/>
                <w:szCs w:val="21"/>
              </w:rPr>
            </w:pPr>
            <w:r>
              <w:rPr>
                <w:rFonts w:hint="eastAsia" w:ascii="宋体" w:hAnsi="宋体" w:cs="宋体"/>
                <w:b/>
                <w:szCs w:val="21"/>
              </w:rPr>
              <w:t>分包</w:t>
            </w:r>
          </w:p>
        </w:tc>
        <w:tc>
          <w:tcPr>
            <w:tcW w:w="6927" w:type="dxa"/>
            <w:vAlign w:val="center"/>
          </w:tcPr>
          <w:p w14:paraId="2BCCD2DE">
            <w:pPr>
              <w:spacing w:line="360" w:lineRule="auto"/>
              <w:rPr>
                <w:rFonts w:hint="eastAsia" w:ascii="宋体" w:hAnsi="宋体" w:cs="宋体"/>
                <w:szCs w:val="21"/>
              </w:rPr>
            </w:pPr>
            <w:sdt>
              <w:sdtPr>
                <w:rPr>
                  <w:rFonts w:hint="eastAsia" w:ascii="宋体" w:hAnsi="宋体" w:cs="宋体"/>
                  <w:kern w:val="0"/>
                  <w:szCs w:val="21"/>
                </w:rPr>
                <w:id w:val="-1477286927"/>
                <w14:checkbox>
                  <w14:checked w14:val="1"/>
                  <w14:checkedState w14:val="00FE" w14:font="Wingdings"/>
                  <w14:uncheckedState w14:val="2610" w14:font="MS Gothic"/>
                </w14:checkbox>
              </w:sdtPr>
              <w:sdtEndPr>
                <w:rPr>
                  <w:rFonts w:hint="eastAsia" w:ascii="宋体" w:hAnsi="宋体" w:cs="宋体"/>
                  <w:kern w:val="0"/>
                  <w:szCs w:val="21"/>
                </w:rPr>
              </w:sdtEndPr>
              <w:sdtContent>
                <w:r>
                  <w:rPr>
                    <w:rFonts w:ascii="Wingdings" w:hAnsi="Wingdings" w:cs="宋体"/>
                    <w:kern w:val="0"/>
                    <w:szCs w:val="21"/>
                  </w:rPr>
                  <w:t></w:t>
                </w:r>
              </w:sdtContent>
            </w:sdt>
            <w:r>
              <w:rPr>
                <w:rFonts w:hint="eastAsia" w:ascii="宋体" w:hAnsi="宋体" w:cs="宋体"/>
                <w:kern w:val="0"/>
                <w:szCs w:val="21"/>
              </w:rPr>
              <w:t xml:space="preserve"> A</w:t>
            </w:r>
            <w:r>
              <w:rPr>
                <w:rFonts w:hint="eastAsia" w:ascii="宋体" w:hAnsi="宋体" w:cs="宋体"/>
                <w:szCs w:val="21"/>
              </w:rPr>
              <w:t>同意将非主体、非关键性的工作分包。</w:t>
            </w:r>
          </w:p>
          <w:p w14:paraId="6BC24A5D">
            <w:pPr>
              <w:spacing w:line="360" w:lineRule="auto"/>
              <w:rPr>
                <w:rFonts w:hint="eastAsia" w:ascii="宋体" w:hAnsi="宋体" w:cs="宋体"/>
                <w:szCs w:val="21"/>
              </w:rPr>
            </w:pPr>
            <w:r>
              <w:rPr>
                <w:rFonts w:hint="eastAsia" w:ascii="宋体" w:hAnsi="宋体" w:cs="宋体"/>
                <w:szCs w:val="21"/>
              </w:rPr>
              <w:t>注：不得限制大中型企业向小微企业合理分包。</w:t>
            </w:r>
          </w:p>
        </w:tc>
      </w:tr>
      <w:tr w14:paraId="76736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344D97F9">
            <w:pPr>
              <w:snapToGrid w:val="0"/>
              <w:spacing w:line="360" w:lineRule="auto"/>
              <w:jc w:val="center"/>
              <w:rPr>
                <w:rFonts w:hint="eastAsia" w:ascii="宋体" w:hAnsi="宋体" w:cs="宋体"/>
                <w:szCs w:val="21"/>
              </w:rPr>
            </w:pPr>
            <w:r>
              <w:rPr>
                <w:rFonts w:hint="eastAsia" w:ascii="宋体" w:hAnsi="宋体" w:cs="宋体"/>
                <w:szCs w:val="21"/>
              </w:rPr>
              <w:t>5</w:t>
            </w:r>
          </w:p>
        </w:tc>
        <w:tc>
          <w:tcPr>
            <w:tcW w:w="2093" w:type="dxa"/>
            <w:vAlign w:val="center"/>
          </w:tcPr>
          <w:p w14:paraId="1FCBFC88">
            <w:pPr>
              <w:snapToGrid w:val="0"/>
              <w:spacing w:line="360" w:lineRule="auto"/>
              <w:jc w:val="center"/>
              <w:rPr>
                <w:rFonts w:hint="eastAsia" w:ascii="宋体" w:hAnsi="宋体" w:cs="宋体"/>
                <w:b/>
                <w:szCs w:val="21"/>
              </w:rPr>
            </w:pPr>
            <w:r>
              <w:rPr>
                <w:rFonts w:hint="eastAsia" w:ascii="宋体" w:hAnsi="宋体" w:cs="宋体"/>
                <w:b/>
                <w:szCs w:val="21"/>
              </w:rPr>
              <w:t>磋商前答疑会或现场考察</w:t>
            </w:r>
          </w:p>
        </w:tc>
        <w:tc>
          <w:tcPr>
            <w:tcW w:w="6927" w:type="dxa"/>
            <w:vAlign w:val="center"/>
          </w:tcPr>
          <w:p w14:paraId="6FA3B569">
            <w:pPr>
              <w:spacing w:line="360" w:lineRule="auto"/>
              <w:rPr>
                <w:rFonts w:hint="eastAsia" w:ascii="宋体" w:hAnsi="宋体" w:cs="宋体"/>
                <w:szCs w:val="21"/>
              </w:rPr>
            </w:pPr>
            <w:sdt>
              <w:sdtPr>
                <w:rPr>
                  <w:rFonts w:hint="eastAsia" w:ascii="宋体" w:hAnsi="宋体" w:cs="宋体"/>
                  <w:kern w:val="0"/>
                  <w:szCs w:val="21"/>
                </w:rPr>
                <w:id w:val="-212966419"/>
                <w14:checkbox>
                  <w14:checked w14:val="1"/>
                  <w14:checkedState w14:val="00FE" w14:font="Wingdings"/>
                  <w14:uncheckedState w14:val="2610" w14:font="MS Gothic"/>
                </w14:checkbox>
              </w:sdtPr>
              <w:sdtEndPr>
                <w:rPr>
                  <w:rFonts w:hint="eastAsia" w:ascii="宋体" w:hAnsi="宋体" w:cs="宋体"/>
                  <w:kern w:val="0"/>
                  <w:szCs w:val="21"/>
                </w:rPr>
              </w:sdtEndPr>
              <w:sdtContent>
                <w:r>
                  <w:rPr>
                    <w:rFonts w:hint="eastAsia" w:ascii="宋体" w:hAnsi="宋体" w:cs="宋体"/>
                    <w:kern w:val="0"/>
                    <w:szCs w:val="21"/>
                  </w:rPr>
                  <w:sym w:font="Wingdings" w:char="F0FE"/>
                </w:r>
              </w:sdtContent>
            </w:sdt>
            <w:r>
              <w:rPr>
                <w:rFonts w:hint="eastAsia" w:ascii="宋体" w:hAnsi="宋体" w:cs="宋体"/>
                <w:kern w:val="0"/>
                <w:szCs w:val="21"/>
              </w:rPr>
              <w:t>A</w:t>
            </w:r>
            <w:r>
              <w:rPr>
                <w:rFonts w:hint="eastAsia" w:ascii="宋体" w:hAnsi="宋体" w:cs="宋体"/>
                <w:szCs w:val="21"/>
              </w:rPr>
              <w:t>不组织。</w:t>
            </w:r>
          </w:p>
        </w:tc>
      </w:tr>
      <w:tr w14:paraId="0953E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45100E5C">
            <w:pPr>
              <w:snapToGrid w:val="0"/>
              <w:spacing w:line="360" w:lineRule="auto"/>
              <w:jc w:val="center"/>
              <w:rPr>
                <w:rFonts w:hint="eastAsia" w:ascii="宋体" w:hAnsi="宋体" w:cs="宋体"/>
                <w:szCs w:val="21"/>
              </w:rPr>
            </w:pPr>
            <w:r>
              <w:rPr>
                <w:rFonts w:hint="eastAsia" w:ascii="宋体" w:hAnsi="宋体" w:cs="宋体"/>
                <w:szCs w:val="21"/>
              </w:rPr>
              <w:t>6</w:t>
            </w:r>
          </w:p>
        </w:tc>
        <w:tc>
          <w:tcPr>
            <w:tcW w:w="2093" w:type="dxa"/>
            <w:vAlign w:val="center"/>
          </w:tcPr>
          <w:p w14:paraId="1403C7A6">
            <w:pPr>
              <w:snapToGrid w:val="0"/>
              <w:spacing w:line="360" w:lineRule="auto"/>
              <w:jc w:val="center"/>
              <w:rPr>
                <w:rFonts w:hint="eastAsia" w:ascii="宋体" w:hAnsi="宋体" w:cs="宋体"/>
                <w:b/>
                <w:szCs w:val="21"/>
              </w:rPr>
            </w:pPr>
            <w:r>
              <w:rPr>
                <w:rFonts w:hint="eastAsia" w:ascii="宋体" w:hAnsi="宋体" w:cs="宋体"/>
                <w:b/>
                <w:szCs w:val="21"/>
              </w:rPr>
              <w:t>样品提供</w:t>
            </w:r>
          </w:p>
        </w:tc>
        <w:tc>
          <w:tcPr>
            <w:tcW w:w="6927" w:type="dxa"/>
            <w:vAlign w:val="center"/>
          </w:tcPr>
          <w:p w14:paraId="700EF82E">
            <w:pPr>
              <w:spacing w:line="360" w:lineRule="auto"/>
              <w:rPr>
                <w:rFonts w:hint="eastAsia" w:ascii="宋体" w:hAnsi="宋体" w:cs="宋体"/>
                <w:b/>
                <w:szCs w:val="21"/>
              </w:rPr>
            </w:pPr>
            <w:sdt>
              <w:sdtPr>
                <w:rPr>
                  <w:rFonts w:hint="eastAsia" w:ascii="宋体" w:hAnsi="宋体" w:cs="宋体"/>
                  <w:kern w:val="0"/>
                  <w:szCs w:val="21"/>
                </w:rPr>
                <w:id w:val="-1639946486"/>
                <w14:checkbox>
                  <w14:checked w14:val="1"/>
                  <w14:checkedState w14:val="00FE" w14:font="Wingdings"/>
                  <w14:uncheckedState w14:val="2610" w14:font="MS Gothic"/>
                </w14:checkbox>
              </w:sdtPr>
              <w:sdtEndPr>
                <w:rPr>
                  <w:rFonts w:hint="eastAsia" w:ascii="宋体" w:hAnsi="宋体" w:cs="宋体"/>
                  <w:kern w:val="0"/>
                  <w:szCs w:val="21"/>
                </w:rPr>
              </w:sdtEndPr>
              <w:sdtContent>
                <w:r>
                  <w:rPr>
                    <w:rFonts w:ascii="Wingdings" w:hAnsi="Wingdings" w:cs="宋体"/>
                    <w:kern w:val="0"/>
                    <w:szCs w:val="21"/>
                  </w:rPr>
                  <w:t></w:t>
                </w:r>
              </w:sdtContent>
            </w:sdt>
            <w:r>
              <w:rPr>
                <w:rFonts w:hint="eastAsia" w:ascii="宋体" w:hAnsi="宋体" w:cs="宋体"/>
                <w:kern w:val="0"/>
                <w:szCs w:val="21"/>
              </w:rPr>
              <w:t>A</w:t>
            </w:r>
            <w:r>
              <w:rPr>
                <w:rFonts w:hint="eastAsia" w:ascii="宋体" w:hAnsi="宋体" w:cs="宋体"/>
                <w:szCs w:val="21"/>
              </w:rPr>
              <w:t>不要求提供。</w:t>
            </w:r>
          </w:p>
        </w:tc>
      </w:tr>
      <w:tr w14:paraId="1D61F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727158E9">
            <w:pPr>
              <w:snapToGrid w:val="0"/>
              <w:spacing w:line="360" w:lineRule="auto"/>
              <w:jc w:val="center"/>
              <w:rPr>
                <w:rFonts w:hint="eastAsia" w:ascii="宋体" w:hAnsi="宋体" w:cs="宋体"/>
                <w:szCs w:val="21"/>
              </w:rPr>
            </w:pPr>
            <w:r>
              <w:rPr>
                <w:rFonts w:hint="eastAsia" w:ascii="宋体" w:hAnsi="宋体" w:cs="宋体"/>
                <w:szCs w:val="21"/>
              </w:rPr>
              <w:t>7</w:t>
            </w:r>
          </w:p>
        </w:tc>
        <w:tc>
          <w:tcPr>
            <w:tcW w:w="2093" w:type="dxa"/>
            <w:vAlign w:val="center"/>
          </w:tcPr>
          <w:p w14:paraId="016CEA1E">
            <w:pPr>
              <w:snapToGrid w:val="0"/>
              <w:spacing w:line="360" w:lineRule="auto"/>
              <w:jc w:val="center"/>
              <w:rPr>
                <w:rFonts w:hint="eastAsia" w:ascii="宋体" w:hAnsi="宋体" w:cs="宋体"/>
                <w:bCs/>
                <w:szCs w:val="21"/>
              </w:rPr>
            </w:pPr>
            <w:r>
              <w:rPr>
                <w:rFonts w:hint="eastAsia" w:ascii="宋体" w:hAnsi="宋体" w:cs="宋体"/>
                <w:b/>
                <w:szCs w:val="21"/>
              </w:rPr>
              <w:t>方案讲解演示</w:t>
            </w:r>
          </w:p>
        </w:tc>
        <w:tc>
          <w:tcPr>
            <w:tcW w:w="6927" w:type="dxa"/>
            <w:vAlign w:val="center"/>
          </w:tcPr>
          <w:p w14:paraId="4A5E43F5">
            <w:pPr>
              <w:snapToGrid w:val="0"/>
              <w:spacing w:line="360" w:lineRule="auto"/>
              <w:rPr>
                <w:rFonts w:hint="eastAsia" w:ascii="宋体" w:hAnsi="宋体" w:cs="宋体"/>
                <w:b/>
                <w:kern w:val="0"/>
                <w:szCs w:val="21"/>
                <w:lang w:val="zh-CN"/>
              </w:rPr>
            </w:pPr>
            <w:sdt>
              <w:sdtPr>
                <w:rPr>
                  <w:rFonts w:hint="eastAsia" w:ascii="宋体" w:hAnsi="宋体" w:cs="宋体"/>
                  <w:kern w:val="0"/>
                  <w:szCs w:val="21"/>
                </w:rPr>
                <w:id w:val="-1859348549"/>
                <w14:checkbox>
                  <w14:checked w14:val="1"/>
                  <w14:checkedState w14:val="00FE" w14:font="Wingdings"/>
                  <w14:uncheckedState w14:val="2610" w14:font="MS Gothic"/>
                </w14:checkbox>
              </w:sdtPr>
              <w:sdtEndPr>
                <w:rPr>
                  <w:rFonts w:hint="eastAsia" w:ascii="宋体" w:hAnsi="宋体" w:cs="宋体"/>
                  <w:kern w:val="0"/>
                  <w:szCs w:val="21"/>
                </w:rPr>
              </w:sdtEndPr>
              <w:sdtContent>
                <w:r>
                  <w:rPr>
                    <w:rFonts w:ascii="Wingdings" w:hAnsi="Wingdings" w:cs="宋体"/>
                    <w:kern w:val="0"/>
                    <w:szCs w:val="21"/>
                  </w:rPr>
                  <w:t></w:t>
                </w:r>
              </w:sdtContent>
            </w:sdt>
            <w:r>
              <w:rPr>
                <w:rFonts w:hint="eastAsia" w:ascii="宋体" w:hAnsi="宋体" w:cs="宋体"/>
                <w:kern w:val="0"/>
                <w:szCs w:val="21"/>
              </w:rPr>
              <w:t>A</w:t>
            </w:r>
            <w:r>
              <w:rPr>
                <w:rFonts w:hint="eastAsia" w:ascii="宋体" w:hAnsi="宋体" w:cs="宋体"/>
                <w:szCs w:val="21"/>
              </w:rPr>
              <w:t>不组织。</w:t>
            </w:r>
          </w:p>
        </w:tc>
      </w:tr>
      <w:tr w14:paraId="2670F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Merge w:val="restart"/>
            <w:vAlign w:val="center"/>
          </w:tcPr>
          <w:p w14:paraId="534CA0F8">
            <w:pPr>
              <w:snapToGrid w:val="0"/>
              <w:spacing w:line="360" w:lineRule="auto"/>
              <w:jc w:val="center"/>
              <w:rPr>
                <w:rFonts w:hint="eastAsia" w:ascii="宋体" w:hAnsi="宋体" w:cs="宋体"/>
                <w:szCs w:val="21"/>
              </w:rPr>
            </w:pPr>
            <w:r>
              <w:rPr>
                <w:rFonts w:hint="eastAsia" w:ascii="宋体" w:hAnsi="宋体" w:cs="宋体"/>
                <w:szCs w:val="21"/>
              </w:rPr>
              <w:t>8</w:t>
            </w:r>
          </w:p>
        </w:tc>
        <w:tc>
          <w:tcPr>
            <w:tcW w:w="2093" w:type="dxa"/>
            <w:vMerge w:val="restart"/>
            <w:vAlign w:val="center"/>
          </w:tcPr>
          <w:p w14:paraId="3DC837DD">
            <w:pPr>
              <w:snapToGrid w:val="0"/>
              <w:spacing w:line="360" w:lineRule="auto"/>
              <w:jc w:val="center"/>
              <w:rPr>
                <w:rFonts w:hint="eastAsia" w:ascii="宋体" w:hAnsi="宋体" w:cs="宋体"/>
                <w:b/>
                <w:szCs w:val="21"/>
              </w:rPr>
            </w:pPr>
            <w:r>
              <w:rPr>
                <w:rFonts w:hint="eastAsia" w:ascii="宋体" w:hAnsi="宋体" w:cs="宋体"/>
                <w:b/>
                <w:szCs w:val="21"/>
              </w:rPr>
              <w:t>供应商应当提供的资格、资信证明文件</w:t>
            </w:r>
          </w:p>
        </w:tc>
        <w:tc>
          <w:tcPr>
            <w:tcW w:w="6927" w:type="dxa"/>
            <w:vAlign w:val="center"/>
          </w:tcPr>
          <w:p w14:paraId="4513F718">
            <w:pPr>
              <w:spacing w:line="360" w:lineRule="auto"/>
              <w:rPr>
                <w:rFonts w:hint="eastAsia" w:ascii="宋体" w:hAnsi="宋体" w:cs="宋体"/>
                <w:szCs w:val="21"/>
              </w:rPr>
            </w:pPr>
            <w:r>
              <w:rPr>
                <w:rFonts w:hint="eastAsia" w:ascii="宋体" w:hAnsi="宋体" w:cs="宋体"/>
                <w:szCs w:val="21"/>
              </w:rPr>
              <w:t>（1）资格证明文件：见采购文件第二部分11.1。</w:t>
            </w:r>
          </w:p>
          <w:p w14:paraId="29FB3D72">
            <w:pPr>
              <w:spacing w:line="360" w:lineRule="auto"/>
              <w:rPr>
                <w:rFonts w:hint="eastAsia" w:ascii="宋体" w:hAnsi="宋体" w:cs="宋体"/>
                <w:snapToGrid w:val="0"/>
                <w:kern w:val="0"/>
                <w:szCs w:val="21"/>
              </w:rPr>
            </w:pPr>
            <w:r>
              <w:rPr>
                <w:rFonts w:hint="eastAsia" w:ascii="宋体" w:hAnsi="宋体" w:cs="宋体"/>
                <w:kern w:val="0"/>
                <w:szCs w:val="21"/>
                <w:lang w:val="zh-CN"/>
              </w:rPr>
              <w:t>供应商未提供有效的资格证明文件的，视为供应商不具备采购文件中规定的资格要求，响应文件无效。</w:t>
            </w:r>
          </w:p>
        </w:tc>
      </w:tr>
      <w:tr w14:paraId="6B3B8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Merge w:val="continue"/>
            <w:vAlign w:val="center"/>
          </w:tcPr>
          <w:p w14:paraId="57AE95F8">
            <w:pPr>
              <w:snapToGrid w:val="0"/>
              <w:spacing w:line="360" w:lineRule="auto"/>
              <w:jc w:val="center"/>
              <w:rPr>
                <w:rFonts w:hint="eastAsia" w:ascii="宋体" w:hAnsi="宋体" w:cs="宋体"/>
                <w:szCs w:val="21"/>
              </w:rPr>
            </w:pPr>
          </w:p>
        </w:tc>
        <w:tc>
          <w:tcPr>
            <w:tcW w:w="2093" w:type="dxa"/>
            <w:vMerge w:val="continue"/>
            <w:vAlign w:val="center"/>
          </w:tcPr>
          <w:p w14:paraId="5FBC4261">
            <w:pPr>
              <w:snapToGrid w:val="0"/>
              <w:spacing w:line="360" w:lineRule="auto"/>
              <w:jc w:val="center"/>
              <w:rPr>
                <w:rFonts w:hint="eastAsia" w:ascii="宋体" w:hAnsi="宋体" w:cs="宋体"/>
                <w:b/>
                <w:szCs w:val="21"/>
              </w:rPr>
            </w:pPr>
          </w:p>
        </w:tc>
        <w:tc>
          <w:tcPr>
            <w:tcW w:w="6927" w:type="dxa"/>
            <w:vAlign w:val="center"/>
          </w:tcPr>
          <w:p w14:paraId="544B63AC">
            <w:pPr>
              <w:spacing w:line="360" w:lineRule="auto"/>
              <w:rPr>
                <w:rFonts w:hint="eastAsia" w:ascii="宋体" w:hAnsi="宋体" w:cs="宋体"/>
                <w:szCs w:val="21"/>
              </w:rPr>
            </w:pPr>
            <w:r>
              <w:rPr>
                <w:rFonts w:hint="eastAsia" w:ascii="宋体" w:hAnsi="宋体" w:cs="宋体"/>
                <w:szCs w:val="21"/>
              </w:rPr>
              <w:t>（2）资信证明文件：根据采购文件第四部分评审标准提供。</w:t>
            </w:r>
          </w:p>
        </w:tc>
      </w:tr>
      <w:tr w14:paraId="68813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66D8CBF4">
            <w:pPr>
              <w:snapToGrid w:val="0"/>
              <w:spacing w:line="360" w:lineRule="auto"/>
              <w:jc w:val="center"/>
              <w:rPr>
                <w:rFonts w:hint="eastAsia" w:ascii="宋体" w:hAnsi="宋体" w:cs="宋体"/>
                <w:szCs w:val="21"/>
              </w:rPr>
            </w:pPr>
            <w:r>
              <w:rPr>
                <w:rFonts w:hint="eastAsia" w:ascii="宋体" w:hAnsi="宋体" w:cs="宋体"/>
                <w:szCs w:val="21"/>
              </w:rPr>
              <w:t>9</w:t>
            </w:r>
          </w:p>
        </w:tc>
        <w:tc>
          <w:tcPr>
            <w:tcW w:w="2093" w:type="dxa"/>
            <w:vAlign w:val="center"/>
          </w:tcPr>
          <w:p w14:paraId="26153EE9">
            <w:pPr>
              <w:snapToGrid w:val="0"/>
              <w:spacing w:line="360" w:lineRule="auto"/>
              <w:jc w:val="center"/>
              <w:rPr>
                <w:rFonts w:hint="eastAsia" w:ascii="宋体" w:hAnsi="宋体" w:cs="宋体"/>
                <w:b/>
                <w:szCs w:val="21"/>
              </w:rPr>
            </w:pPr>
            <w:r>
              <w:rPr>
                <w:rFonts w:hint="eastAsia" w:ascii="宋体" w:hAnsi="宋体" w:cs="宋体"/>
                <w:b/>
                <w:szCs w:val="21"/>
              </w:rPr>
              <w:t>节能产品、环境标志产品</w:t>
            </w:r>
          </w:p>
        </w:tc>
        <w:tc>
          <w:tcPr>
            <w:tcW w:w="6927" w:type="dxa"/>
            <w:vAlign w:val="center"/>
          </w:tcPr>
          <w:p w14:paraId="181B405F">
            <w:pPr>
              <w:snapToGrid w:val="0"/>
              <w:spacing w:line="360" w:lineRule="auto"/>
              <w:rPr>
                <w:rFonts w:hint="eastAsia" w:ascii="宋体" w:hAnsi="宋体" w:cs="宋体"/>
                <w:szCs w:val="21"/>
              </w:rPr>
            </w:pPr>
            <w:r>
              <w:rPr>
                <w:rFonts w:hint="eastAsia" w:ascii="宋体" w:hAnsi="宋体" w:cs="宋体"/>
                <w:kern w:val="0"/>
                <w:szCs w:val="21"/>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5FB57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40A1BCFE">
            <w:pPr>
              <w:snapToGrid w:val="0"/>
              <w:spacing w:line="360" w:lineRule="auto"/>
              <w:jc w:val="center"/>
              <w:rPr>
                <w:rFonts w:hint="eastAsia" w:ascii="宋体" w:hAnsi="宋体" w:cs="宋体"/>
                <w:szCs w:val="21"/>
              </w:rPr>
            </w:pPr>
            <w:r>
              <w:rPr>
                <w:rFonts w:hint="eastAsia" w:ascii="宋体" w:hAnsi="宋体" w:cs="宋体"/>
                <w:szCs w:val="21"/>
              </w:rPr>
              <w:t>10</w:t>
            </w:r>
          </w:p>
        </w:tc>
        <w:tc>
          <w:tcPr>
            <w:tcW w:w="2093" w:type="dxa"/>
            <w:vAlign w:val="center"/>
          </w:tcPr>
          <w:p w14:paraId="17DC44A7">
            <w:pPr>
              <w:snapToGrid w:val="0"/>
              <w:spacing w:line="360" w:lineRule="auto"/>
              <w:jc w:val="center"/>
              <w:rPr>
                <w:rFonts w:hint="eastAsia" w:ascii="宋体" w:hAnsi="宋体" w:cs="宋体"/>
                <w:b/>
                <w:szCs w:val="21"/>
              </w:rPr>
            </w:pPr>
            <w:r>
              <w:rPr>
                <w:rFonts w:hint="eastAsia" w:ascii="宋体" w:hAnsi="宋体" w:cs="宋体"/>
                <w:b/>
                <w:szCs w:val="21"/>
              </w:rPr>
              <w:t>报价要求</w:t>
            </w:r>
          </w:p>
        </w:tc>
        <w:tc>
          <w:tcPr>
            <w:tcW w:w="6927" w:type="dxa"/>
            <w:vAlign w:val="center"/>
          </w:tcPr>
          <w:p w14:paraId="78426F1D">
            <w:pPr>
              <w:snapToGrid w:val="0"/>
              <w:spacing w:line="360" w:lineRule="auto"/>
              <w:jc w:val="left"/>
              <w:rPr>
                <w:rFonts w:hint="eastAsia" w:ascii="宋体" w:hAnsi="宋体" w:cs="宋体"/>
                <w:b/>
                <w:kern w:val="0"/>
                <w:szCs w:val="21"/>
                <w:lang w:val="zh-CN"/>
              </w:rPr>
            </w:pPr>
            <w:r>
              <w:rPr>
                <w:rFonts w:hint="eastAsia" w:ascii="宋体" w:hAnsi="宋体" w:cs="宋体"/>
                <w:kern w:val="0"/>
                <w:szCs w:val="21"/>
                <w:lang w:val="zh-CN"/>
              </w:rPr>
              <w:t>有关本项目实施所需的所有费用（含税费）均计入报价。</w:t>
            </w:r>
            <w:r>
              <w:rPr>
                <w:rFonts w:hint="eastAsia" w:ascii="宋体" w:hAnsi="宋体" w:cs="宋体"/>
                <w:szCs w:val="21"/>
              </w:rPr>
              <w:t>报价单是报价的唯一载体</w:t>
            </w:r>
            <w:r>
              <w:rPr>
                <w:rFonts w:hint="eastAsia" w:ascii="宋体" w:hAnsi="宋体" w:cs="宋体"/>
                <w:kern w:val="0"/>
                <w:szCs w:val="21"/>
                <w:lang w:val="zh-CN"/>
              </w:rPr>
              <w:t>。响应文件中价格全部采用人民币报价。采购文件未列明，而供应商认为必需的费用也需列入报价。</w:t>
            </w:r>
          </w:p>
          <w:p w14:paraId="27ADB16F">
            <w:pPr>
              <w:snapToGrid w:val="0"/>
              <w:spacing w:line="360" w:lineRule="auto"/>
              <w:jc w:val="left"/>
              <w:rPr>
                <w:rFonts w:hint="eastAsia" w:ascii="宋体" w:hAnsi="宋体" w:cs="宋体"/>
                <w:b/>
                <w:kern w:val="0"/>
                <w:szCs w:val="21"/>
                <w:lang w:val="zh-CN"/>
              </w:rPr>
            </w:pPr>
            <w:r>
              <w:rPr>
                <w:rFonts w:hint="eastAsia" w:ascii="宋体" w:hAnsi="宋体" w:cs="宋体"/>
                <w:b/>
                <w:kern w:val="0"/>
                <w:szCs w:val="21"/>
                <w:lang w:val="zh-CN"/>
              </w:rPr>
              <w:t>最后报价出现下列情形的，响应文件无效：</w:t>
            </w:r>
          </w:p>
          <w:p w14:paraId="4D7CB994">
            <w:pPr>
              <w:snapToGrid w:val="0"/>
              <w:spacing w:line="360" w:lineRule="auto"/>
              <w:jc w:val="left"/>
              <w:rPr>
                <w:rFonts w:hint="eastAsia" w:ascii="宋体" w:hAnsi="宋体" w:cs="宋体"/>
                <w:b/>
                <w:kern w:val="0"/>
                <w:szCs w:val="21"/>
                <w:lang w:val="zh-CN"/>
              </w:rPr>
            </w:pPr>
            <w:r>
              <w:rPr>
                <w:rFonts w:hint="eastAsia" w:ascii="宋体" w:hAnsi="宋体" w:cs="宋体"/>
                <w:b/>
                <w:kern w:val="0"/>
                <w:szCs w:val="21"/>
                <w:lang w:val="zh-CN"/>
              </w:rPr>
              <w:t>响应文件出现不是唯一的、有选择性最后报价的；</w:t>
            </w:r>
          </w:p>
          <w:p w14:paraId="44E83CD4">
            <w:pPr>
              <w:snapToGrid w:val="0"/>
              <w:spacing w:line="360" w:lineRule="auto"/>
              <w:jc w:val="left"/>
              <w:rPr>
                <w:szCs w:val="21"/>
              </w:rPr>
            </w:pPr>
            <w:r>
              <w:rPr>
                <w:rFonts w:hint="eastAsia" w:ascii="宋体" w:hAnsi="宋体" w:cs="宋体"/>
                <w:b/>
                <w:kern w:val="0"/>
                <w:szCs w:val="21"/>
                <w:lang w:val="zh-CN"/>
              </w:rPr>
              <w:t>最后报价超过采购文件中规定的预算金额或者最高限价的;</w:t>
            </w:r>
          </w:p>
          <w:p w14:paraId="1C727798">
            <w:pPr>
              <w:spacing w:line="360" w:lineRule="auto"/>
              <w:rPr>
                <w:rFonts w:hint="eastAsia" w:ascii="宋体" w:hAnsi="宋体" w:cs="宋体"/>
                <w:b/>
                <w:szCs w:val="21"/>
              </w:rPr>
            </w:pPr>
            <w:r>
              <w:rPr>
                <w:rFonts w:hint="eastAsia" w:ascii="宋体" w:hAnsi="宋体" w:cs="宋体"/>
                <w:b/>
                <w:kern w:val="0"/>
                <w:szCs w:val="21"/>
              </w:rPr>
              <w:t>报价明显低于其他通过符合性审查供应商的报价，有可能影响产品质量或者不能诚信履约的，未能按要求提供书面说明或者提交相关证明材料证明其报价合理性的</w:t>
            </w:r>
            <w:r>
              <w:rPr>
                <w:rFonts w:hint="eastAsia" w:ascii="宋体" w:hAnsi="宋体" w:cs="宋体"/>
                <w:b/>
                <w:szCs w:val="21"/>
              </w:rPr>
              <w:t>;</w:t>
            </w:r>
          </w:p>
          <w:p w14:paraId="6E62CF3E">
            <w:pPr>
              <w:spacing w:line="360" w:lineRule="auto"/>
              <w:rPr>
                <w:rFonts w:hint="eastAsia" w:ascii="宋体" w:hAnsi="宋体" w:cs="宋体"/>
                <w:szCs w:val="21"/>
              </w:rPr>
            </w:pPr>
            <w:r>
              <w:rPr>
                <w:rFonts w:hint="eastAsia" w:ascii="宋体" w:hAnsi="宋体" w:cs="宋体"/>
                <w:b/>
                <w:kern w:val="0"/>
                <w:szCs w:val="21"/>
              </w:rPr>
              <w:t>供应商对根据修正原则修正后的报价不确认的</w:t>
            </w:r>
            <w:r>
              <w:rPr>
                <w:rFonts w:hint="eastAsia" w:ascii="宋体" w:hAnsi="宋体" w:cs="宋体"/>
                <w:b/>
                <w:szCs w:val="21"/>
              </w:rPr>
              <w:t>。</w:t>
            </w:r>
          </w:p>
        </w:tc>
      </w:tr>
      <w:tr w14:paraId="30AC5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44" w:hRule="atLeast"/>
        </w:trPr>
        <w:tc>
          <w:tcPr>
            <w:tcW w:w="714" w:type="dxa"/>
            <w:vAlign w:val="center"/>
          </w:tcPr>
          <w:p w14:paraId="4F12AC6C">
            <w:pPr>
              <w:snapToGrid w:val="0"/>
              <w:spacing w:line="360" w:lineRule="auto"/>
              <w:jc w:val="center"/>
              <w:rPr>
                <w:rFonts w:hint="eastAsia" w:ascii="宋体" w:hAnsi="宋体" w:cs="宋体"/>
                <w:szCs w:val="21"/>
              </w:rPr>
            </w:pPr>
            <w:r>
              <w:rPr>
                <w:rFonts w:hint="eastAsia" w:ascii="宋体" w:hAnsi="宋体" w:cs="宋体"/>
                <w:szCs w:val="21"/>
              </w:rPr>
              <w:t>11</w:t>
            </w:r>
          </w:p>
        </w:tc>
        <w:tc>
          <w:tcPr>
            <w:tcW w:w="2093" w:type="dxa"/>
            <w:vAlign w:val="center"/>
          </w:tcPr>
          <w:p w14:paraId="1A6D8D18">
            <w:pPr>
              <w:snapToGrid w:val="0"/>
              <w:spacing w:line="360" w:lineRule="auto"/>
              <w:jc w:val="center"/>
              <w:rPr>
                <w:rFonts w:hint="eastAsia" w:ascii="宋体" w:hAnsi="宋体" w:cs="宋体"/>
                <w:b/>
                <w:szCs w:val="21"/>
              </w:rPr>
            </w:pPr>
            <w:r>
              <w:rPr>
                <w:rFonts w:hint="eastAsia" w:ascii="宋体" w:hAnsi="宋体" w:cs="宋体"/>
                <w:b/>
                <w:szCs w:val="21"/>
              </w:rPr>
              <w:t>中小企业信用融资</w:t>
            </w:r>
          </w:p>
        </w:tc>
        <w:tc>
          <w:tcPr>
            <w:tcW w:w="6927" w:type="dxa"/>
            <w:vAlign w:val="center"/>
          </w:tcPr>
          <w:p w14:paraId="77CA8DBC">
            <w:pPr>
              <w:spacing w:line="360" w:lineRule="auto"/>
              <w:ind w:firstLine="420" w:firstLineChars="200"/>
              <w:rPr>
                <w:rFonts w:hint="eastAsia" w:ascii="宋体" w:hAnsi="宋体" w:cs="宋体"/>
                <w:szCs w:val="21"/>
              </w:rPr>
            </w:pPr>
            <w:r>
              <w:rPr>
                <w:rFonts w:hint="eastAsia" w:ascii="宋体" w:hAnsi="宋体" w:cs="宋体"/>
                <w:snapToGrid w:val="0"/>
                <w:kern w:val="28"/>
                <w:szCs w:val="21"/>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22E8F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5DD632AA">
            <w:pPr>
              <w:snapToGrid w:val="0"/>
              <w:spacing w:line="360" w:lineRule="auto"/>
              <w:jc w:val="center"/>
              <w:rPr>
                <w:rFonts w:hint="eastAsia" w:ascii="宋体" w:hAnsi="宋体" w:cs="宋体"/>
                <w:szCs w:val="21"/>
              </w:rPr>
            </w:pPr>
            <w:r>
              <w:rPr>
                <w:rFonts w:hint="eastAsia" w:ascii="宋体" w:hAnsi="宋体" w:cs="宋体"/>
                <w:szCs w:val="21"/>
              </w:rPr>
              <w:t>12</w:t>
            </w:r>
          </w:p>
        </w:tc>
        <w:tc>
          <w:tcPr>
            <w:tcW w:w="2093" w:type="dxa"/>
            <w:vAlign w:val="center"/>
          </w:tcPr>
          <w:p w14:paraId="7D629CB0">
            <w:pPr>
              <w:snapToGrid w:val="0"/>
              <w:spacing w:line="360" w:lineRule="auto"/>
              <w:jc w:val="center"/>
              <w:rPr>
                <w:rFonts w:hint="eastAsia" w:ascii="宋体" w:hAnsi="宋体" w:cs="宋体"/>
                <w:b/>
                <w:szCs w:val="21"/>
              </w:rPr>
            </w:pPr>
            <w:r>
              <w:rPr>
                <w:rFonts w:hint="eastAsia" w:ascii="宋体" w:hAnsi="宋体" w:cs="宋体"/>
                <w:b/>
                <w:szCs w:val="21"/>
              </w:rPr>
              <w:t>备份响应文件送达地点和签收人员</w:t>
            </w:r>
          </w:p>
        </w:tc>
        <w:tc>
          <w:tcPr>
            <w:tcW w:w="6927" w:type="dxa"/>
            <w:vAlign w:val="center"/>
          </w:tcPr>
          <w:p w14:paraId="4B221295">
            <w:pPr>
              <w:pStyle w:val="33"/>
              <w:spacing w:line="360" w:lineRule="auto"/>
              <w:rPr>
                <w:rFonts w:hint="eastAsia" w:hAnsi="宋体" w:cs="宋体"/>
                <w:kern w:val="28"/>
              </w:rPr>
            </w:pPr>
            <w:r>
              <w:rPr>
                <w:rFonts w:hint="eastAsia" w:hAnsi="宋体" w:cs="宋体"/>
                <w:kern w:val="28"/>
              </w:rPr>
              <w:t>备份响应文件送达地点：</w:t>
            </w:r>
            <w:r>
              <w:rPr>
                <w:rFonts w:hint="eastAsia" w:hAnsi="宋体" w:cs="宋体"/>
                <w:kern w:val="28"/>
                <w:u w:val="single"/>
              </w:rPr>
              <w:t>备份文件以U盘形式</w:t>
            </w:r>
            <w:r>
              <w:rPr>
                <w:rFonts w:hint="eastAsia" w:hAnsi="宋体" w:cs="宋体"/>
                <w:u w:val="single"/>
              </w:rPr>
              <w:t xml:space="preserve">密封包装后在投标截止时间前递交（递交地址：杭州市西湖区申花路792号开物创新大厦B座9楼) ，可邮寄或现场递交 </w:t>
            </w:r>
            <w:r>
              <w:rPr>
                <w:rFonts w:hint="eastAsia" w:hAnsi="宋体" w:cs="宋体"/>
                <w:kern w:val="28"/>
              </w:rPr>
              <w:t>；</w:t>
            </w:r>
          </w:p>
          <w:p w14:paraId="752FC7B3">
            <w:pPr>
              <w:snapToGrid w:val="0"/>
              <w:spacing w:line="360" w:lineRule="auto"/>
              <w:rPr>
                <w:rFonts w:hint="eastAsia" w:hAnsi="宋体" w:cs="宋体"/>
                <w:szCs w:val="21"/>
              </w:rPr>
            </w:pPr>
            <w:r>
              <w:rPr>
                <w:rFonts w:hint="eastAsia" w:hAnsi="宋体" w:cs="宋体"/>
                <w:kern w:val="28"/>
                <w:szCs w:val="21"/>
              </w:rPr>
              <w:t>备份响应文件签收人员联系电话：</w:t>
            </w:r>
            <w:r>
              <w:rPr>
                <w:rFonts w:hint="eastAsia" w:ascii="宋体" w:hAnsi="宋体" w:cs="宋体"/>
                <w:szCs w:val="21"/>
                <w:u w:val="single"/>
              </w:rPr>
              <w:t>杨樱虹，18606683305</w:t>
            </w:r>
            <w:r>
              <w:rPr>
                <w:rFonts w:hint="eastAsia" w:hAnsi="宋体" w:cs="宋体"/>
                <w:szCs w:val="21"/>
              </w:rPr>
              <w:t>。</w:t>
            </w:r>
          </w:p>
          <w:p w14:paraId="450D1B9B">
            <w:pPr>
              <w:pStyle w:val="33"/>
              <w:spacing w:line="360" w:lineRule="auto"/>
              <w:rPr>
                <w:rFonts w:hint="eastAsia" w:hAnsi="宋体" w:cs="宋体"/>
                <w:kern w:val="28"/>
              </w:rPr>
            </w:pPr>
            <w:r>
              <w:rPr>
                <w:rFonts w:hint="eastAsia" w:hAnsi="宋体" w:cs="宋体"/>
                <w:b/>
              </w:rPr>
              <w:t>采购人、采购代理机构不强制或变相强制供应商提交备份响应文件。</w:t>
            </w:r>
          </w:p>
        </w:tc>
      </w:tr>
      <w:tr w14:paraId="0DD31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5DD75E06">
            <w:pPr>
              <w:snapToGrid w:val="0"/>
              <w:spacing w:line="360" w:lineRule="auto"/>
              <w:jc w:val="center"/>
              <w:rPr>
                <w:rFonts w:hint="eastAsia" w:ascii="宋体" w:hAnsi="宋体" w:cs="宋体"/>
                <w:szCs w:val="21"/>
              </w:rPr>
            </w:pPr>
            <w:r>
              <w:rPr>
                <w:rFonts w:hint="eastAsia" w:ascii="宋体" w:hAnsi="宋体" w:cs="宋体"/>
                <w:szCs w:val="21"/>
              </w:rPr>
              <w:t>13</w:t>
            </w:r>
          </w:p>
        </w:tc>
        <w:tc>
          <w:tcPr>
            <w:tcW w:w="2093" w:type="dxa"/>
            <w:vAlign w:val="center"/>
          </w:tcPr>
          <w:p w14:paraId="2A3EF3A8">
            <w:pPr>
              <w:snapToGrid w:val="0"/>
              <w:spacing w:line="360" w:lineRule="auto"/>
              <w:jc w:val="center"/>
              <w:rPr>
                <w:rFonts w:hint="eastAsia" w:ascii="宋体" w:hAnsi="宋体" w:cs="宋体"/>
                <w:b/>
                <w:szCs w:val="21"/>
              </w:rPr>
            </w:pPr>
            <w:r>
              <w:rPr>
                <w:rFonts w:hint="eastAsia" w:ascii="宋体" w:hAnsi="宋体" w:cs="宋体"/>
                <w:b/>
                <w:szCs w:val="21"/>
              </w:rPr>
              <w:t>其它说明</w:t>
            </w:r>
          </w:p>
        </w:tc>
        <w:tc>
          <w:tcPr>
            <w:tcW w:w="6927" w:type="dxa"/>
            <w:vAlign w:val="center"/>
          </w:tcPr>
          <w:p w14:paraId="4C1647F3">
            <w:pPr>
              <w:spacing w:line="360" w:lineRule="auto"/>
              <w:rPr>
                <w:rFonts w:hint="eastAsia" w:ascii="宋体" w:hAnsi="宋体" w:cs="宋体"/>
                <w:snapToGrid w:val="0"/>
                <w:kern w:val="28"/>
                <w:szCs w:val="21"/>
              </w:rPr>
            </w:pPr>
            <w:r>
              <w:rPr>
                <w:rFonts w:hint="eastAsia" w:ascii="宋体" w:hAnsi="宋体" w:cs="宋体"/>
                <w:snapToGrid w:val="0"/>
                <w:kern w:val="0"/>
                <w:szCs w:val="21"/>
              </w:rPr>
              <w:t>联合体投标的，联合体中有一方或者联合体成员根据分工按招标文件第四部分评标标准要求提供资信证明文件的，视为符合了相关要求。</w:t>
            </w:r>
          </w:p>
        </w:tc>
      </w:tr>
      <w:tr w14:paraId="561AB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777BA699">
            <w:pPr>
              <w:snapToGrid w:val="0"/>
              <w:spacing w:line="360" w:lineRule="auto"/>
              <w:jc w:val="center"/>
              <w:rPr>
                <w:rFonts w:hint="eastAsia" w:ascii="宋体" w:hAnsi="宋体" w:cs="宋体"/>
                <w:szCs w:val="21"/>
              </w:rPr>
            </w:pPr>
            <w:r>
              <w:rPr>
                <w:rFonts w:hint="eastAsia" w:ascii="宋体" w:hAnsi="宋体" w:cs="宋体"/>
                <w:szCs w:val="21"/>
              </w:rPr>
              <w:t>14</w:t>
            </w:r>
          </w:p>
        </w:tc>
        <w:tc>
          <w:tcPr>
            <w:tcW w:w="2093" w:type="dxa"/>
            <w:vAlign w:val="center"/>
          </w:tcPr>
          <w:p w14:paraId="5DB338F0">
            <w:pPr>
              <w:snapToGrid w:val="0"/>
              <w:spacing w:line="360" w:lineRule="auto"/>
              <w:jc w:val="center"/>
              <w:rPr>
                <w:rFonts w:hint="eastAsia" w:ascii="宋体" w:hAnsi="宋体" w:cs="宋体"/>
                <w:b/>
                <w:szCs w:val="21"/>
              </w:rPr>
            </w:pPr>
            <w:r>
              <w:rPr>
                <w:rFonts w:hint="eastAsia" w:ascii="宋体" w:hAnsi="宋体" w:cs="宋体"/>
                <w:b/>
                <w:szCs w:val="21"/>
              </w:rPr>
              <w:t>采购代理服务费</w:t>
            </w:r>
          </w:p>
        </w:tc>
        <w:tc>
          <w:tcPr>
            <w:tcW w:w="6927" w:type="dxa"/>
            <w:vAlign w:val="center"/>
          </w:tcPr>
          <w:p w14:paraId="3F9C24AE">
            <w:pPr>
              <w:spacing w:line="320" w:lineRule="exact"/>
              <w:rPr>
                <w:rFonts w:hint="eastAsia" w:ascii="宋体" w:hAnsi="宋体" w:cs="宋体"/>
                <w:b/>
                <w:bCs/>
                <w:snapToGrid w:val="0"/>
                <w:kern w:val="28"/>
                <w:szCs w:val="21"/>
              </w:rPr>
            </w:pPr>
            <w:r>
              <w:rPr>
                <w:rFonts w:hint="eastAsia" w:ascii="宋体" w:hAnsi="宋体" w:cs="宋体"/>
                <w:b/>
                <w:bCs/>
                <w:snapToGrid w:val="0"/>
                <w:kern w:val="28"/>
                <w:szCs w:val="21"/>
              </w:rPr>
              <w:t>采购代理服务费由成交单位支付，请各供应商在报价时综合考虑该费用，计费标准如下：</w:t>
            </w:r>
          </w:p>
          <w:tbl>
            <w:tblPr>
              <w:tblStyle w:val="63"/>
              <w:tblW w:w="57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62"/>
              <w:gridCol w:w="2852"/>
            </w:tblGrid>
            <w:tr w14:paraId="79C25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62" w:type="dxa"/>
                  <w:vAlign w:val="center"/>
                </w:tcPr>
                <w:p w14:paraId="64380AB7">
                  <w:pPr>
                    <w:spacing w:line="320" w:lineRule="exact"/>
                    <w:jc w:val="center"/>
                    <w:rPr>
                      <w:rFonts w:hint="eastAsia" w:ascii="宋体" w:hAnsi="宋体" w:cs="宋体"/>
                      <w:snapToGrid w:val="0"/>
                      <w:kern w:val="28"/>
                      <w:szCs w:val="21"/>
                    </w:rPr>
                  </w:pPr>
                  <w:r>
                    <w:rPr>
                      <w:rFonts w:hint="eastAsia" w:ascii="宋体" w:hAnsi="宋体" w:cs="宋体"/>
                      <w:snapToGrid w:val="0"/>
                      <w:kern w:val="28"/>
                      <w:szCs w:val="21"/>
                    </w:rPr>
                    <w:t>中标金额（万元）</w:t>
                  </w:r>
                </w:p>
              </w:tc>
              <w:tc>
                <w:tcPr>
                  <w:tcW w:w="2852" w:type="dxa"/>
                </w:tcPr>
                <w:p w14:paraId="54FFF0B6">
                  <w:pPr>
                    <w:spacing w:line="320" w:lineRule="exact"/>
                    <w:jc w:val="center"/>
                    <w:rPr>
                      <w:rFonts w:hint="eastAsia" w:ascii="宋体" w:hAnsi="宋体" w:cs="宋体"/>
                      <w:snapToGrid w:val="0"/>
                      <w:kern w:val="28"/>
                      <w:szCs w:val="21"/>
                    </w:rPr>
                  </w:pPr>
                  <w:r>
                    <w:rPr>
                      <w:rFonts w:hint="eastAsia" w:ascii="宋体" w:hAnsi="宋体" w:cs="宋体"/>
                      <w:snapToGrid w:val="0"/>
                      <w:kern w:val="28"/>
                      <w:szCs w:val="21"/>
                    </w:rPr>
                    <w:t>服务类</w:t>
                  </w:r>
                </w:p>
              </w:tc>
            </w:tr>
            <w:tr w14:paraId="455B1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62" w:type="dxa"/>
                  <w:vAlign w:val="center"/>
                </w:tcPr>
                <w:p w14:paraId="2F42D303">
                  <w:pPr>
                    <w:spacing w:line="320" w:lineRule="exact"/>
                    <w:jc w:val="center"/>
                    <w:rPr>
                      <w:rFonts w:hint="eastAsia" w:ascii="宋体" w:hAnsi="宋体" w:cs="宋体"/>
                      <w:snapToGrid w:val="0"/>
                      <w:kern w:val="28"/>
                      <w:szCs w:val="21"/>
                    </w:rPr>
                  </w:pPr>
                  <w:r>
                    <w:rPr>
                      <w:rFonts w:hint="eastAsia" w:ascii="宋体" w:hAnsi="宋体" w:cs="宋体"/>
                      <w:snapToGrid w:val="0"/>
                      <w:kern w:val="28"/>
                      <w:szCs w:val="21"/>
                    </w:rPr>
                    <w:t>100万(含)以内</w:t>
                  </w:r>
                </w:p>
              </w:tc>
              <w:tc>
                <w:tcPr>
                  <w:tcW w:w="2852" w:type="dxa"/>
                  <w:vAlign w:val="center"/>
                </w:tcPr>
                <w:p w14:paraId="31A5EBFD">
                  <w:pPr>
                    <w:spacing w:line="320" w:lineRule="exact"/>
                    <w:jc w:val="center"/>
                    <w:rPr>
                      <w:rFonts w:hint="eastAsia" w:ascii="宋体" w:hAnsi="宋体" w:cs="宋体"/>
                      <w:snapToGrid w:val="0"/>
                      <w:kern w:val="28"/>
                      <w:szCs w:val="21"/>
                    </w:rPr>
                  </w:pPr>
                  <w:r>
                    <w:rPr>
                      <w:rFonts w:hint="eastAsia" w:ascii="宋体" w:hAnsi="宋体" w:cs="宋体"/>
                      <w:snapToGrid w:val="0"/>
                      <w:kern w:val="28"/>
                      <w:szCs w:val="21"/>
                    </w:rPr>
                    <w:t>1.05%</w:t>
                  </w:r>
                </w:p>
              </w:tc>
            </w:tr>
            <w:tr w14:paraId="741C0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62" w:type="dxa"/>
                  <w:vAlign w:val="center"/>
                </w:tcPr>
                <w:p w14:paraId="51A1F054">
                  <w:pPr>
                    <w:spacing w:line="320" w:lineRule="exact"/>
                    <w:jc w:val="center"/>
                    <w:rPr>
                      <w:rFonts w:hint="eastAsia" w:ascii="宋体" w:hAnsi="宋体" w:cs="宋体"/>
                      <w:snapToGrid w:val="0"/>
                      <w:kern w:val="28"/>
                      <w:szCs w:val="21"/>
                    </w:rPr>
                  </w:pPr>
                  <w:r>
                    <w:rPr>
                      <w:rFonts w:hint="eastAsia" w:ascii="宋体" w:hAnsi="宋体" w:cs="宋体"/>
                      <w:snapToGrid w:val="0"/>
                      <w:kern w:val="28"/>
                      <w:szCs w:val="21"/>
                    </w:rPr>
                    <w:t>100万－500万（含）</w:t>
                  </w:r>
                </w:p>
              </w:tc>
              <w:tc>
                <w:tcPr>
                  <w:tcW w:w="2852" w:type="dxa"/>
                  <w:vAlign w:val="center"/>
                </w:tcPr>
                <w:p w14:paraId="4C8DB9C1">
                  <w:pPr>
                    <w:spacing w:line="320" w:lineRule="exact"/>
                    <w:jc w:val="center"/>
                    <w:rPr>
                      <w:rFonts w:hint="eastAsia" w:ascii="宋体" w:hAnsi="宋体" w:cs="宋体"/>
                      <w:snapToGrid w:val="0"/>
                      <w:kern w:val="28"/>
                      <w:szCs w:val="21"/>
                    </w:rPr>
                  </w:pPr>
                  <w:r>
                    <w:rPr>
                      <w:rFonts w:hint="eastAsia" w:ascii="宋体" w:hAnsi="宋体" w:cs="宋体"/>
                      <w:snapToGrid w:val="0"/>
                      <w:kern w:val="28"/>
                      <w:szCs w:val="21"/>
                    </w:rPr>
                    <w:t>0.56%</w:t>
                  </w:r>
                </w:p>
              </w:tc>
            </w:tr>
          </w:tbl>
          <w:p w14:paraId="728DDC41">
            <w:pPr>
              <w:spacing w:line="320" w:lineRule="exact"/>
              <w:rPr>
                <w:rFonts w:hint="eastAsia" w:ascii="宋体" w:hAnsi="宋体" w:cs="宋体"/>
                <w:snapToGrid w:val="0"/>
                <w:kern w:val="28"/>
                <w:szCs w:val="21"/>
              </w:rPr>
            </w:pPr>
            <w:r>
              <w:rPr>
                <w:rFonts w:hint="eastAsia" w:ascii="宋体" w:hAnsi="宋体" w:cs="宋体"/>
                <w:snapToGrid w:val="0"/>
                <w:kern w:val="28"/>
                <w:szCs w:val="21"/>
              </w:rPr>
              <w:t>注：采取差额累进方式计取代理费，低于2000元时按2000元计取。</w:t>
            </w:r>
          </w:p>
          <w:p w14:paraId="4747AA1D">
            <w:pPr>
              <w:pStyle w:val="28"/>
              <w:spacing w:line="340" w:lineRule="exact"/>
              <w:ind w:left="0" w:leftChars="0" w:rightChars="0" w:firstLine="0" w:firstLineChars="0"/>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rPr>
              <w:t>结算方式及时间为：</w:t>
            </w:r>
          </w:p>
          <w:p w14:paraId="23560828">
            <w:pPr>
              <w:pStyle w:val="28"/>
              <w:spacing w:line="340" w:lineRule="exact"/>
              <w:ind w:left="0" w:leftChars="0" w:rightChars="0" w:firstLine="0" w:firstLineChars="0"/>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rPr>
              <w:t>在成交通知书领取时由成交供应商一次性向采购代理机构付清。</w:t>
            </w:r>
          </w:p>
          <w:p w14:paraId="3683B668">
            <w:pPr>
              <w:pStyle w:val="28"/>
              <w:spacing w:line="340" w:lineRule="exact"/>
              <w:ind w:left="0" w:leftChars="0" w:rightChars="0" w:firstLine="0" w:firstLineChars="0"/>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rPr>
              <w:t>银行账户信息：</w:t>
            </w:r>
          </w:p>
          <w:p w14:paraId="75F97F62">
            <w:pPr>
              <w:pStyle w:val="28"/>
              <w:spacing w:line="340" w:lineRule="exact"/>
              <w:ind w:left="0" w:leftChars="0" w:rightChars="0" w:firstLine="0" w:firstLineChars="0"/>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rPr>
              <w:t>（1）收款单位（户名）：建正工程咨询有限公司</w:t>
            </w:r>
          </w:p>
          <w:p w14:paraId="7F98B700">
            <w:pPr>
              <w:pStyle w:val="28"/>
              <w:spacing w:line="340" w:lineRule="exact"/>
              <w:ind w:left="0" w:leftChars="0" w:rightChars="0" w:firstLine="0" w:firstLineChars="0"/>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rPr>
              <w:t>（2）开户行：招商银行股份有限公司杭州三墩支行</w:t>
            </w:r>
          </w:p>
          <w:p w14:paraId="20B18A7D">
            <w:pPr>
              <w:pStyle w:val="28"/>
              <w:spacing w:line="340" w:lineRule="exact"/>
              <w:ind w:left="0" w:leftChars="0" w:rightChars="0" w:firstLine="0" w:firstLineChars="0"/>
              <w:rPr>
                <w:sz w:val="21"/>
                <w:szCs w:val="21"/>
              </w:rPr>
            </w:pPr>
            <w:r>
              <w:rPr>
                <w:rFonts w:hint="eastAsia" w:ascii="宋体" w:hAnsi="宋体" w:eastAsia="宋体" w:cs="宋体"/>
                <w:snapToGrid w:val="0"/>
                <w:kern w:val="0"/>
                <w:sz w:val="21"/>
                <w:szCs w:val="21"/>
              </w:rPr>
              <w:t>（3）账号：</w:t>
            </w:r>
            <w:r>
              <w:rPr>
                <w:rFonts w:ascii="宋体" w:hAnsi="宋体" w:eastAsia="宋体" w:cs="宋体"/>
                <w:snapToGrid w:val="0"/>
                <w:kern w:val="0"/>
                <w:sz w:val="21"/>
                <w:szCs w:val="21"/>
              </w:rPr>
              <w:t>571904065010000</w:t>
            </w:r>
          </w:p>
        </w:tc>
      </w:tr>
      <w:bookmarkEnd w:id="11"/>
    </w:tbl>
    <w:p w14:paraId="590EEE44">
      <w:pPr>
        <w:widowControl/>
        <w:adjustRightInd/>
        <w:jc w:val="left"/>
        <w:rPr>
          <w:rFonts w:hint="eastAsia" w:ascii="宋体" w:hAnsi="宋体" w:cs="宋体"/>
          <w:b/>
          <w:sz w:val="32"/>
          <w:szCs w:val="20"/>
        </w:rPr>
      </w:pPr>
      <w:bookmarkStart w:id="14" w:name="_Toc164416483"/>
      <w:bookmarkStart w:id="15" w:name="第三部分"/>
    </w:p>
    <w:p w14:paraId="69DC7137">
      <w:pPr>
        <w:snapToGrid w:val="0"/>
        <w:spacing w:line="360" w:lineRule="auto"/>
        <w:jc w:val="center"/>
        <w:rPr>
          <w:rFonts w:hint="eastAsia" w:ascii="宋体" w:hAnsi="宋体" w:cs="宋体"/>
          <w:b/>
          <w:sz w:val="32"/>
          <w:szCs w:val="20"/>
        </w:rPr>
      </w:pPr>
      <w:bookmarkStart w:id="16" w:name="_Toc21381"/>
    </w:p>
    <w:p w14:paraId="089A65CB">
      <w:pPr>
        <w:snapToGrid w:val="0"/>
        <w:spacing w:line="360" w:lineRule="auto"/>
        <w:jc w:val="center"/>
        <w:rPr>
          <w:rFonts w:hint="eastAsia" w:ascii="宋体" w:hAnsi="宋体" w:cs="宋体"/>
          <w:b/>
          <w:sz w:val="32"/>
          <w:szCs w:val="20"/>
        </w:rPr>
      </w:pPr>
    </w:p>
    <w:p w14:paraId="4A46FDFE">
      <w:pPr>
        <w:snapToGrid w:val="0"/>
        <w:spacing w:line="360" w:lineRule="auto"/>
        <w:jc w:val="center"/>
        <w:rPr>
          <w:rFonts w:hint="eastAsia" w:ascii="宋体" w:hAnsi="宋体" w:cs="宋体"/>
          <w:b/>
          <w:sz w:val="32"/>
          <w:szCs w:val="20"/>
        </w:rPr>
      </w:pPr>
    </w:p>
    <w:p w14:paraId="2CD796DF">
      <w:pPr>
        <w:snapToGrid w:val="0"/>
        <w:spacing w:line="360" w:lineRule="auto"/>
        <w:jc w:val="center"/>
        <w:rPr>
          <w:rFonts w:hint="eastAsia" w:ascii="宋体" w:hAnsi="宋体" w:cs="宋体"/>
          <w:b/>
          <w:sz w:val="32"/>
          <w:szCs w:val="20"/>
        </w:rPr>
      </w:pPr>
      <w:r>
        <w:rPr>
          <w:rFonts w:hint="eastAsia" w:ascii="宋体" w:hAnsi="宋体" w:cs="宋体"/>
          <w:b/>
          <w:sz w:val="32"/>
          <w:szCs w:val="20"/>
        </w:rPr>
        <w:t>一、总则</w:t>
      </w:r>
      <w:bookmarkEnd w:id="16"/>
    </w:p>
    <w:p w14:paraId="65C3BFA0">
      <w:pPr>
        <w:snapToGrid w:val="0"/>
        <w:spacing w:line="360" w:lineRule="auto"/>
        <w:jc w:val="left"/>
        <w:rPr>
          <w:rFonts w:hint="eastAsia" w:ascii="宋体" w:hAnsi="宋体" w:cs="宋体"/>
          <w:b/>
          <w:szCs w:val="21"/>
        </w:rPr>
      </w:pPr>
      <w:r>
        <w:rPr>
          <w:rFonts w:hint="eastAsia" w:ascii="宋体" w:hAnsi="宋体" w:cs="宋体"/>
          <w:b/>
          <w:szCs w:val="21"/>
        </w:rPr>
        <w:t>1. 适用范围</w:t>
      </w:r>
    </w:p>
    <w:p w14:paraId="219B5C6E">
      <w:pPr>
        <w:snapToGrid w:val="0"/>
        <w:spacing w:line="360" w:lineRule="auto"/>
        <w:ind w:firstLine="420" w:firstLineChars="200"/>
        <w:jc w:val="left"/>
        <w:rPr>
          <w:rFonts w:hint="eastAsia" w:ascii="宋体" w:hAnsi="宋体" w:cs="宋体"/>
          <w:szCs w:val="21"/>
        </w:rPr>
      </w:pPr>
      <w:r>
        <w:rPr>
          <w:rFonts w:hint="eastAsia" w:ascii="宋体" w:hAnsi="宋体" w:cs="宋体"/>
          <w:szCs w:val="21"/>
        </w:rPr>
        <w:t>本采购文件适用于该项目的采购邀请、响应文件提交、响应文件开启、资格审查及信用信息查询、磋商、评审、成交供应商确定、合同、验收等行为（法律、法规另有规定的，从其规定）。</w:t>
      </w:r>
    </w:p>
    <w:p w14:paraId="6035B2BD">
      <w:pPr>
        <w:snapToGrid w:val="0"/>
        <w:spacing w:line="360" w:lineRule="auto"/>
        <w:rPr>
          <w:rFonts w:hint="eastAsia" w:ascii="宋体" w:hAnsi="宋体" w:cs="宋体"/>
          <w:b/>
          <w:szCs w:val="21"/>
        </w:rPr>
      </w:pPr>
      <w:bookmarkStart w:id="17" w:name="_Toc7692"/>
      <w:r>
        <w:rPr>
          <w:rFonts w:hint="eastAsia" w:ascii="宋体" w:hAnsi="宋体" w:cs="宋体"/>
          <w:b/>
          <w:szCs w:val="21"/>
        </w:rPr>
        <w:t>2.定义</w:t>
      </w:r>
      <w:bookmarkEnd w:id="17"/>
    </w:p>
    <w:p w14:paraId="0716E125">
      <w:pPr>
        <w:snapToGrid w:val="0"/>
        <w:spacing w:line="360" w:lineRule="auto"/>
        <w:ind w:firstLine="420" w:firstLineChars="200"/>
        <w:rPr>
          <w:rFonts w:hint="eastAsia" w:ascii="宋体" w:hAnsi="宋体" w:cs="宋体"/>
          <w:szCs w:val="21"/>
        </w:rPr>
      </w:pPr>
      <w:r>
        <w:rPr>
          <w:rFonts w:hint="eastAsia" w:ascii="宋体" w:hAnsi="宋体" w:cs="宋体"/>
          <w:szCs w:val="21"/>
        </w:rPr>
        <w:t>2.1 “采购人”系指竞争性磋商公告中载明的本项目的采购人。</w:t>
      </w:r>
    </w:p>
    <w:p w14:paraId="13C7EBD0">
      <w:pPr>
        <w:snapToGrid w:val="0"/>
        <w:spacing w:line="360" w:lineRule="auto"/>
        <w:ind w:firstLine="420" w:firstLineChars="200"/>
        <w:rPr>
          <w:rFonts w:hint="eastAsia" w:ascii="宋体" w:hAnsi="宋体" w:cs="宋体"/>
          <w:szCs w:val="21"/>
        </w:rPr>
      </w:pPr>
      <w:r>
        <w:rPr>
          <w:rFonts w:hint="eastAsia" w:ascii="宋体" w:hAnsi="宋体" w:cs="宋体"/>
          <w:szCs w:val="21"/>
        </w:rPr>
        <w:t>2.2 “采购代理机构”系指竞争性磋商公告中载明的本项目的采购代理机构。</w:t>
      </w:r>
    </w:p>
    <w:p w14:paraId="77AE33D8">
      <w:pPr>
        <w:snapToGrid w:val="0"/>
        <w:spacing w:line="360" w:lineRule="auto"/>
        <w:ind w:firstLine="420" w:firstLineChars="200"/>
        <w:rPr>
          <w:rFonts w:hint="eastAsia" w:ascii="宋体" w:hAnsi="宋体" w:cs="宋体"/>
          <w:szCs w:val="21"/>
        </w:rPr>
      </w:pPr>
      <w:r>
        <w:rPr>
          <w:rFonts w:hint="eastAsia" w:ascii="宋体" w:hAnsi="宋体" w:cs="宋体"/>
          <w:szCs w:val="21"/>
        </w:rPr>
        <w:t>2.3 “供应商”系指是指提交响应文件和报价、参与竞争性磋商采购活动的法人、其他组织或者自然人。</w:t>
      </w:r>
    </w:p>
    <w:p w14:paraId="7107E8E4">
      <w:pPr>
        <w:snapToGrid w:val="0"/>
        <w:spacing w:line="360" w:lineRule="auto"/>
        <w:ind w:firstLine="420" w:firstLineChars="200"/>
        <w:rPr>
          <w:rFonts w:hint="eastAsia" w:ascii="宋体" w:hAnsi="宋体" w:cs="宋体"/>
          <w:szCs w:val="21"/>
        </w:rPr>
      </w:pPr>
      <w:r>
        <w:rPr>
          <w:rFonts w:hint="eastAsia" w:ascii="宋体" w:hAnsi="宋体" w:cs="宋体"/>
          <w:szCs w:val="21"/>
        </w:rPr>
        <w:t>2.4 “负责人”系指法人企业的法定负责人，或其他组织为法律、行政法规规定代表单位行使职权的主要负责人，或自然人本人。</w:t>
      </w:r>
    </w:p>
    <w:p w14:paraId="577E63BE">
      <w:pPr>
        <w:snapToGrid w:val="0"/>
        <w:spacing w:line="360" w:lineRule="auto"/>
        <w:ind w:firstLine="420" w:firstLineChars="200"/>
        <w:rPr>
          <w:rFonts w:hint="eastAsia" w:ascii="宋体" w:hAnsi="宋体" w:cs="宋体"/>
          <w:szCs w:val="21"/>
        </w:rPr>
      </w:pPr>
      <w:r>
        <w:rPr>
          <w:rFonts w:hint="eastAsia" w:ascii="宋体" w:hAnsi="宋体" w:cs="宋体"/>
          <w:szCs w:val="21"/>
        </w:rPr>
        <w:t>2.5“电子签名”系指数据电文中以电子形式所含、所附用于识别签名人身份并表明签名人认可其中内容的数据；“公章”系指单位法定名称章。因特殊原因需要使用冠以法定名称的业务专用章的，提交响应文件时须提供《业务专用章使用说明函》（附件4）。</w:t>
      </w:r>
    </w:p>
    <w:p w14:paraId="26C5660A">
      <w:pPr>
        <w:snapToGrid w:val="0"/>
        <w:spacing w:line="360" w:lineRule="auto"/>
        <w:ind w:firstLine="420" w:firstLineChars="200"/>
        <w:rPr>
          <w:rFonts w:hint="eastAsia" w:ascii="宋体" w:hAnsi="宋体" w:cs="宋体"/>
          <w:szCs w:val="21"/>
        </w:rPr>
      </w:pPr>
      <w:r>
        <w:rPr>
          <w:rFonts w:hint="eastAsia" w:ascii="宋体" w:hAnsi="宋体" w:cs="宋体"/>
          <w:szCs w:val="21"/>
        </w:rPr>
        <w:t>2.6“电子交易平台”系指本项目政府采购活动所依托的政府采购云平台（https://www.zcygov.cn/）。</w:t>
      </w:r>
    </w:p>
    <w:p w14:paraId="7DE84454">
      <w:pPr>
        <w:snapToGrid w:val="0"/>
        <w:spacing w:line="360" w:lineRule="auto"/>
        <w:ind w:firstLine="420" w:firstLineChars="200"/>
        <w:rPr>
          <w:rFonts w:hint="eastAsia" w:ascii="宋体" w:hAnsi="宋体" w:cs="宋体"/>
          <w:szCs w:val="21"/>
        </w:rPr>
      </w:pPr>
      <w:r>
        <w:rPr>
          <w:rFonts w:hint="eastAsia" w:ascii="宋体" w:hAnsi="宋体" w:cs="宋体"/>
          <w:szCs w:val="21"/>
        </w:rPr>
        <w:t>2.7 “▲” 系指实质性要求条款，</w:t>
      </w:r>
      <w:r>
        <w:rPr>
          <w:rFonts w:hint="eastAsia" w:asciiTheme="minorEastAsia" w:hAnsiTheme="minorEastAsia" w:eastAsiaTheme="minorEastAsia"/>
          <w:szCs w:val="21"/>
        </w:rPr>
        <w:t>“</w:t>
      </w:r>
      <w:r>
        <w:rPr>
          <w:rFonts w:hint="eastAsia" w:asciiTheme="minorEastAsia" w:hAnsiTheme="minorEastAsia" w:eastAsiaTheme="minorEastAsia"/>
          <w:b/>
          <w:szCs w:val="21"/>
        </w:rPr>
        <w:t>※</w:t>
      </w:r>
      <w:r>
        <w:rPr>
          <w:rFonts w:hint="eastAsia" w:asciiTheme="minorEastAsia" w:hAnsiTheme="minorEastAsia" w:eastAsiaTheme="minorEastAsia"/>
          <w:szCs w:val="21"/>
        </w:rPr>
        <w:t>”系指磋商过程中可能实质性变动的内容，</w:t>
      </w:r>
      <w:r>
        <w:rPr>
          <w:rFonts w:hint="eastAsia" w:ascii="宋体" w:hAnsi="宋体" w:cs="宋体"/>
          <w:szCs w:val="21"/>
        </w:rPr>
        <w:t>“</w:t>
      </w:r>
      <w:sdt>
        <w:sdtPr>
          <w:rPr>
            <w:rFonts w:hint="eastAsia" w:ascii="宋体" w:hAnsi="宋体" w:cs="宋体"/>
            <w:kern w:val="0"/>
            <w:szCs w:val="21"/>
          </w:rPr>
          <w:id w:val="512970236"/>
          <w14:checkbox>
            <w14:checked w14:val="1"/>
            <w14:checkedState w14:val="00FE" w14:font="Wingdings"/>
            <w14:uncheckedState w14:val="2610" w14:font="MS Gothic"/>
          </w14:checkbox>
        </w:sdtPr>
        <w:sdtEndPr>
          <w:rPr>
            <w:rFonts w:hint="eastAsia" w:ascii="宋体" w:hAnsi="宋体" w:cs="宋体"/>
            <w:kern w:val="0"/>
            <w:szCs w:val="21"/>
          </w:rPr>
        </w:sdtEndPr>
        <w:sdtContent>
          <w:r>
            <w:rPr>
              <w:rFonts w:ascii="Wingdings" w:hAnsi="Wingdings" w:cs="宋体"/>
              <w:kern w:val="0"/>
              <w:szCs w:val="21"/>
            </w:rPr>
            <w:t></w:t>
          </w:r>
        </w:sdtContent>
      </w:sdt>
      <w:r>
        <w:rPr>
          <w:rFonts w:hint="eastAsia" w:ascii="宋体" w:hAnsi="宋体" w:cs="宋体"/>
          <w:szCs w:val="21"/>
        </w:rPr>
        <w:t>” 系指适用本项目的要求。</w:t>
      </w:r>
    </w:p>
    <w:p w14:paraId="52923B48">
      <w:pPr>
        <w:snapToGrid w:val="0"/>
        <w:spacing w:line="360" w:lineRule="auto"/>
        <w:rPr>
          <w:rFonts w:hint="eastAsia" w:ascii="宋体" w:hAnsi="宋体" w:cs="宋体"/>
          <w:b/>
          <w:szCs w:val="21"/>
        </w:rPr>
      </w:pPr>
      <w:r>
        <w:rPr>
          <w:rFonts w:hint="eastAsia" w:ascii="宋体" w:hAnsi="宋体" w:cs="宋体"/>
          <w:b/>
          <w:szCs w:val="21"/>
        </w:rPr>
        <w:t>3.</w:t>
      </w:r>
      <w:r>
        <w:rPr>
          <w:rFonts w:hint="eastAsia" w:ascii="宋体" w:hAnsi="宋体" w:cs="宋体"/>
          <w:szCs w:val="21"/>
        </w:rPr>
        <w:t xml:space="preserve"> </w:t>
      </w:r>
      <w:r>
        <w:rPr>
          <w:rFonts w:hint="eastAsia" w:ascii="宋体" w:hAnsi="宋体" w:cs="宋体"/>
          <w:b/>
          <w:szCs w:val="21"/>
        </w:rPr>
        <w:t>采购项目需要落实的政府采购政策</w:t>
      </w:r>
    </w:p>
    <w:p w14:paraId="4EF9213B">
      <w:pPr>
        <w:snapToGrid w:val="0"/>
        <w:spacing w:line="360" w:lineRule="auto"/>
        <w:ind w:firstLine="420" w:firstLineChars="200"/>
        <w:rPr>
          <w:rFonts w:hint="eastAsia" w:ascii="宋体" w:hAnsi="宋体" w:cs="宋体"/>
          <w:szCs w:val="21"/>
        </w:rPr>
      </w:pPr>
      <w:r>
        <w:rPr>
          <w:rFonts w:hint="eastAsia" w:ascii="宋体" w:hAnsi="宋体" w:cs="宋体"/>
          <w:szCs w:val="21"/>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kern w:val="0"/>
          <w:szCs w:val="21"/>
        </w:rPr>
        <w:t>优先采购向我国企业转让技术、与我国企业签订消化吸收再创新方案的供应商的进口产品</w:t>
      </w:r>
      <w:r>
        <w:rPr>
          <w:rFonts w:hint="eastAsia" w:ascii="宋体" w:hAnsi="宋体" w:cs="宋体"/>
          <w:szCs w:val="21"/>
        </w:rPr>
        <w:t>。</w:t>
      </w:r>
    </w:p>
    <w:p w14:paraId="467CB9BD">
      <w:pPr>
        <w:snapToGrid w:val="0"/>
        <w:spacing w:line="360" w:lineRule="auto"/>
        <w:ind w:firstLine="420" w:firstLineChars="200"/>
        <w:rPr>
          <w:rFonts w:hint="eastAsia" w:ascii="宋体" w:hAnsi="宋体" w:cs="宋体"/>
          <w:szCs w:val="21"/>
        </w:rPr>
      </w:pPr>
      <w:r>
        <w:rPr>
          <w:rFonts w:hint="eastAsia" w:ascii="宋体" w:hAnsi="宋体" w:cs="宋体"/>
          <w:szCs w:val="21"/>
        </w:rPr>
        <w:t>3.2 支持绿色发展</w:t>
      </w:r>
    </w:p>
    <w:p w14:paraId="39EE5151">
      <w:pPr>
        <w:snapToGrid w:val="0"/>
        <w:spacing w:line="360" w:lineRule="auto"/>
        <w:ind w:firstLine="420" w:firstLineChars="200"/>
        <w:rPr>
          <w:rFonts w:hint="eastAsia" w:ascii="宋体" w:hAnsi="宋体" w:cs="宋体"/>
          <w:szCs w:val="21"/>
        </w:rPr>
      </w:pPr>
      <w:r>
        <w:rPr>
          <w:rFonts w:hint="eastAsia" w:ascii="宋体" w:hAnsi="宋体" w:cs="宋体"/>
          <w:szCs w:val="21"/>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采购人拟采购的产品属于政府强制采购的节能产品品目清单范围的，供应商未按采购文件要求提供国家确定的认证机构出具的、处于有效期之内的节能产品认证证书的，响应文件无效。</w:t>
      </w:r>
    </w:p>
    <w:p w14:paraId="06B2591C">
      <w:pPr>
        <w:snapToGrid w:val="0"/>
        <w:spacing w:line="360" w:lineRule="auto"/>
        <w:ind w:firstLine="420" w:firstLineChars="200"/>
        <w:rPr>
          <w:rFonts w:hint="eastAsia" w:ascii="宋体" w:hAnsi="宋体" w:cs="宋体"/>
          <w:szCs w:val="21"/>
        </w:rPr>
      </w:pPr>
      <w:r>
        <w:rPr>
          <w:rFonts w:hint="eastAsia" w:ascii="宋体" w:hAnsi="宋体" w:cs="宋体"/>
          <w:szCs w:val="21"/>
        </w:rPr>
        <w:t>3.2.2纳入政府采购管理的修缮、装修类项目采购建材的，鼓励采购单位将绿色建材性能、指标等作为实质性条件纳入采购文件和合同，具体性能指标要求参考相关绿色建材政府采购需求标准。</w:t>
      </w:r>
    </w:p>
    <w:p w14:paraId="031141FF">
      <w:pPr>
        <w:spacing w:line="360" w:lineRule="auto"/>
        <w:ind w:firstLine="420" w:firstLineChars="200"/>
        <w:rPr>
          <w:rFonts w:hint="eastAsia" w:ascii="宋体" w:hAnsi="宋体" w:cs="宋体"/>
          <w:szCs w:val="21"/>
        </w:rPr>
      </w:pPr>
      <w:r>
        <w:rPr>
          <w:rFonts w:hint="eastAsia" w:ascii="宋体" w:hAnsi="宋体" w:cs="宋体"/>
          <w:szCs w:val="21"/>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481D774D">
      <w:pPr>
        <w:pStyle w:val="83"/>
        <w:rPr>
          <w:rFonts w:hint="eastAsia"/>
          <w:sz w:val="21"/>
          <w:szCs w:val="21"/>
        </w:rPr>
      </w:pPr>
      <w:r>
        <w:rPr>
          <w:sz w:val="21"/>
          <w:szCs w:val="21"/>
        </w:rPr>
        <w:t xml:space="preserve">3.2.4 </w:t>
      </w:r>
      <w:r>
        <w:rPr>
          <w:rFonts w:hint="eastAsia"/>
          <w:sz w:val="21"/>
          <w:szCs w:val="21"/>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2D76B080">
      <w:pPr>
        <w:snapToGrid w:val="0"/>
        <w:spacing w:line="360" w:lineRule="auto"/>
        <w:ind w:firstLine="420" w:firstLineChars="200"/>
        <w:rPr>
          <w:rFonts w:hint="eastAsia" w:ascii="宋体" w:hAnsi="宋体" w:cs="宋体"/>
          <w:szCs w:val="21"/>
        </w:rPr>
      </w:pPr>
      <w:r>
        <w:rPr>
          <w:rFonts w:hint="eastAsia" w:ascii="宋体" w:hAnsi="宋体" w:cs="宋体"/>
          <w:szCs w:val="21"/>
        </w:rPr>
        <w:t>3.3支持中小企业发展</w:t>
      </w:r>
    </w:p>
    <w:p w14:paraId="3D5DDBB8">
      <w:pPr>
        <w:snapToGrid w:val="0"/>
        <w:spacing w:line="360" w:lineRule="auto"/>
        <w:ind w:firstLine="420" w:firstLineChars="200"/>
        <w:rPr>
          <w:rFonts w:hint="eastAsia" w:ascii="宋体" w:hAnsi="宋体" w:cs="宋体"/>
          <w:szCs w:val="21"/>
        </w:rPr>
      </w:pPr>
      <w:r>
        <w:rPr>
          <w:rFonts w:hint="eastAsia" w:ascii="宋体" w:hAnsi="宋体" w:cs="宋体"/>
          <w:szCs w:val="21"/>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54C2E4AE">
      <w:pPr>
        <w:snapToGrid w:val="0"/>
        <w:spacing w:line="360" w:lineRule="auto"/>
        <w:ind w:firstLine="420" w:firstLineChars="200"/>
        <w:rPr>
          <w:rFonts w:hint="eastAsia" w:ascii="宋体" w:hAnsi="宋体" w:cs="宋体"/>
          <w:szCs w:val="21"/>
        </w:rPr>
      </w:pPr>
      <w:r>
        <w:rPr>
          <w:rFonts w:hint="eastAsia" w:ascii="宋体" w:hAnsi="宋体" w:cs="宋体"/>
          <w:szCs w:val="21"/>
        </w:rPr>
        <w:t>符合中小企业划分标准的个体工商户，在政府采购活动中视同中小企业。</w:t>
      </w:r>
    </w:p>
    <w:p w14:paraId="53CBC1F3">
      <w:pPr>
        <w:widowControl/>
        <w:snapToGrid w:val="0"/>
        <w:spacing w:line="360" w:lineRule="auto"/>
        <w:ind w:firstLine="420" w:firstLineChars="200"/>
        <w:jc w:val="left"/>
        <w:rPr>
          <w:rFonts w:hint="eastAsia" w:ascii="宋体" w:hAnsi="宋体" w:cs="宋体"/>
          <w:kern w:val="0"/>
          <w:szCs w:val="21"/>
        </w:rPr>
      </w:pPr>
      <w:r>
        <w:rPr>
          <w:rFonts w:hint="eastAsia" w:ascii="宋体" w:hAnsi="宋体" w:cs="宋体"/>
          <w:bCs/>
          <w:szCs w:val="21"/>
        </w:rPr>
        <w:t>3.3.2</w:t>
      </w:r>
      <w:r>
        <w:rPr>
          <w:rFonts w:hint="eastAsia" w:ascii="宋体" w:hAnsi="宋体" w:cs="宋体"/>
          <w:kern w:val="0"/>
          <w:szCs w:val="21"/>
        </w:rPr>
        <w:t>在政府采购活动中，供应商提供的工程符合下列情形的，享受中小企业扶持政策：</w:t>
      </w:r>
      <w:r>
        <w:rPr>
          <w:rFonts w:ascii="宋体" w:hAnsi="宋体" w:cs="宋体"/>
          <w:szCs w:val="21"/>
        </w:rPr>
        <w:t>在工程采购项目中，工程由中小企业承建，即工程施工单位为中小企业</w:t>
      </w:r>
      <w:r>
        <w:rPr>
          <w:rFonts w:hint="eastAsia" w:ascii="宋体" w:hAnsi="宋体" w:cs="宋体"/>
          <w:kern w:val="0"/>
          <w:szCs w:val="21"/>
        </w:rPr>
        <w:t>。</w:t>
      </w:r>
    </w:p>
    <w:p w14:paraId="4ADC5FD8">
      <w:pPr>
        <w:widowControl/>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以联合体形式参加政府采购活动，联合体各方均为中小企业的，联合体视同中小企业。其中，联合体各方均为小微企业的，联合体视同小微企业。</w:t>
      </w:r>
    </w:p>
    <w:p w14:paraId="446F80FB">
      <w:pPr>
        <w:spacing w:line="360" w:lineRule="auto"/>
        <w:ind w:firstLine="420" w:firstLineChars="200"/>
        <w:rPr>
          <w:rFonts w:hint="eastAsia" w:ascii="宋体" w:hAnsi="宋体" w:cs="宋体"/>
          <w:szCs w:val="21"/>
        </w:rPr>
      </w:pPr>
      <w:r>
        <w:rPr>
          <w:rFonts w:hint="eastAsia" w:ascii="宋体" w:hAnsi="宋体" w:cs="宋体"/>
          <w:szCs w:val="21"/>
        </w:rPr>
        <w:t>3.3.3</w:t>
      </w:r>
      <w:r>
        <w:rPr>
          <w:rFonts w:hint="eastAsia" w:cs="宋体" w:asciiTheme="minorEastAsia" w:hAnsiTheme="minorEastAsia" w:eastAsiaTheme="minorEastAsia"/>
          <w:szCs w:val="21"/>
        </w:rPr>
        <w:t>对于未预留份额专门面向中小企业的政府采购服务项目，以及预留份额政府采购服务项目中的非预留部分标项，对小型和微型企业的最后报价给予</w:t>
      </w:r>
      <w:r>
        <w:rPr>
          <w:rFonts w:hint="eastAsia" w:cs="宋体" w:asciiTheme="minorEastAsia" w:hAnsiTheme="minorEastAsia" w:eastAsiaTheme="minorEastAsia"/>
          <w:b/>
          <w:bCs/>
          <w:szCs w:val="21"/>
        </w:rPr>
        <w:t>10%</w:t>
      </w:r>
      <w:r>
        <w:rPr>
          <w:rFonts w:hint="eastAsia" w:cs="宋体" w:asciiTheme="minorEastAsia" w:hAnsiTheme="minorEastAsia" w:eastAsiaTheme="minorEastAsia"/>
          <w:szCs w:val="21"/>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最后报价给予</w:t>
      </w:r>
      <w:r>
        <w:rPr>
          <w:rFonts w:hint="eastAsia" w:cs="宋体" w:asciiTheme="minorEastAsia" w:hAnsiTheme="minorEastAsia" w:eastAsiaTheme="minorEastAsia"/>
          <w:b/>
          <w:bCs/>
          <w:szCs w:val="21"/>
        </w:rPr>
        <w:t>4%</w:t>
      </w:r>
      <w:r>
        <w:rPr>
          <w:rFonts w:hint="eastAsia" w:cs="宋体" w:asciiTheme="minorEastAsia" w:hAnsiTheme="minorEastAsia" w:eastAsiaTheme="minorEastAsia"/>
          <w:szCs w:val="21"/>
        </w:rPr>
        <w:t>的扣除，用扣除后的价格参加评审。组成联合体或者接受分包的小微企业与联合体内其他企业、分包企业之间存在直接控股、管理关系的，不享受价格扣除优惠政策。</w:t>
      </w:r>
      <w:r>
        <w:rPr>
          <w:rFonts w:hint="eastAsia" w:ascii="仿宋" w:hAnsi="仿宋" w:eastAsia="仿宋" w:cs="仿宋"/>
          <w:b/>
          <w:szCs w:val="21"/>
          <w:u w:val="single"/>
        </w:rPr>
        <w:t>（具体根据招标文件第四部分评标办法约定的扣除比例）</w:t>
      </w:r>
    </w:p>
    <w:p w14:paraId="0944EB4A">
      <w:pPr>
        <w:snapToGrid w:val="0"/>
        <w:spacing w:line="360" w:lineRule="auto"/>
        <w:ind w:firstLine="420" w:firstLineChars="200"/>
        <w:rPr>
          <w:rFonts w:hint="eastAsia" w:ascii="宋体" w:hAnsi="宋体" w:cs="宋体"/>
          <w:szCs w:val="21"/>
        </w:rPr>
      </w:pPr>
      <w:r>
        <w:rPr>
          <w:rFonts w:hint="eastAsia" w:ascii="宋体" w:hAnsi="宋体" w:cs="宋体"/>
          <w:szCs w:val="21"/>
        </w:rPr>
        <w:t>3.3.4符合《关于促进残疾人就业政府采购政策的通知》（财库〔2017〕141号）规定的条件并提供《残疾人福利性单位声明函》（附件1）的残疾人福利性单位视同小型、微型企业；</w:t>
      </w:r>
    </w:p>
    <w:p w14:paraId="34033DBD">
      <w:pPr>
        <w:snapToGrid w:val="0"/>
        <w:spacing w:line="360" w:lineRule="auto"/>
        <w:ind w:firstLine="420" w:firstLineChars="200"/>
        <w:rPr>
          <w:rFonts w:hint="eastAsia" w:ascii="宋体" w:hAnsi="宋体" w:cs="宋体"/>
          <w:szCs w:val="21"/>
        </w:rPr>
      </w:pPr>
      <w:r>
        <w:rPr>
          <w:rFonts w:hint="eastAsia" w:ascii="宋体" w:hAnsi="宋体" w:cs="宋体"/>
          <w:szCs w:val="21"/>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7B645CEA">
      <w:pPr>
        <w:snapToGrid w:val="0"/>
        <w:spacing w:line="360" w:lineRule="auto"/>
        <w:ind w:firstLine="420" w:firstLineChars="200"/>
        <w:rPr>
          <w:rFonts w:hint="eastAsia" w:ascii="宋体" w:hAnsi="宋体" w:cs="宋体"/>
          <w:szCs w:val="21"/>
        </w:rPr>
      </w:pPr>
      <w:r>
        <w:rPr>
          <w:rFonts w:hint="eastAsia" w:ascii="宋体" w:hAnsi="宋体" w:cs="宋体"/>
          <w:szCs w:val="21"/>
        </w:rPr>
        <w:t>3.3.6可享受中小企业扶持政策的供应商应按照采购文件格式要求提供《中小企业声明函》，供应商提供的《中小企业声明函》与实际情况不符的，不享受中小企业扶持政策。声明内容不实的，属于提供虚假材料谋取中标、成交的，依法承担法律责任。</w:t>
      </w:r>
    </w:p>
    <w:p w14:paraId="544D745E">
      <w:pPr>
        <w:snapToGrid w:val="0"/>
        <w:spacing w:line="360" w:lineRule="auto"/>
        <w:ind w:firstLine="420" w:firstLineChars="200"/>
        <w:rPr>
          <w:rFonts w:hint="eastAsia" w:ascii="宋体" w:hAnsi="宋体" w:cs="宋体"/>
          <w:szCs w:val="21"/>
        </w:rPr>
      </w:pPr>
      <w:r>
        <w:rPr>
          <w:rFonts w:hint="eastAsia" w:ascii="宋体" w:hAnsi="宋体" w:cs="宋体"/>
          <w:szCs w:val="21"/>
        </w:rPr>
        <w:t>3.3.7中小企业享受扶持政策获得政府采购合同的，小微企业不得将合同分包给大中型企业，中型企业不得将合同分包给大型企业。</w:t>
      </w:r>
    </w:p>
    <w:p w14:paraId="3A7621A0">
      <w:pPr>
        <w:snapToGrid w:val="0"/>
        <w:spacing w:line="360" w:lineRule="auto"/>
        <w:ind w:firstLine="420" w:firstLineChars="200"/>
        <w:rPr>
          <w:rFonts w:hint="eastAsia" w:ascii="宋体" w:hAnsi="宋体" w:cs="宋体"/>
          <w:szCs w:val="21"/>
        </w:rPr>
      </w:pPr>
      <w:r>
        <w:rPr>
          <w:rFonts w:hint="eastAsia" w:ascii="宋体" w:hAnsi="宋体" w:cs="宋体"/>
          <w:szCs w:val="21"/>
        </w:rPr>
        <w:t>3.4</w:t>
      </w:r>
      <w:r>
        <w:rPr>
          <w:rFonts w:hint="eastAsia" w:ascii="宋体" w:hAnsi="宋体" w:cs="宋体"/>
          <w:bCs/>
          <w:szCs w:val="21"/>
        </w:rPr>
        <w:t>支持创新发展</w:t>
      </w:r>
    </w:p>
    <w:p w14:paraId="60F4CB0B">
      <w:pPr>
        <w:snapToGrid w:val="0"/>
        <w:spacing w:line="360" w:lineRule="auto"/>
        <w:ind w:firstLine="420" w:firstLineChars="200"/>
        <w:rPr>
          <w:rFonts w:hint="eastAsia" w:ascii="宋体" w:hAnsi="宋体" w:cs="宋体"/>
          <w:szCs w:val="21"/>
        </w:rPr>
      </w:pPr>
      <w:r>
        <w:rPr>
          <w:rFonts w:hint="eastAsia" w:ascii="宋体" w:hAnsi="宋体" w:cs="宋体"/>
          <w:szCs w:val="21"/>
        </w:rPr>
        <w:t>3.4.1 采购人优先采购被认定为首台套产品和“制造精品”的自主创新产品。</w:t>
      </w:r>
    </w:p>
    <w:p w14:paraId="2A1E4F9F">
      <w:pPr>
        <w:snapToGrid w:val="0"/>
        <w:spacing w:line="360" w:lineRule="auto"/>
        <w:ind w:firstLine="420" w:firstLineChars="200"/>
        <w:rPr>
          <w:rFonts w:hint="eastAsia" w:ascii="宋体" w:hAnsi="宋体" w:cs="宋体"/>
          <w:szCs w:val="21"/>
        </w:rPr>
      </w:pPr>
      <w:r>
        <w:rPr>
          <w:rFonts w:hint="eastAsia" w:ascii="宋体" w:hAnsi="宋体" w:cs="宋体"/>
          <w:szCs w:val="21"/>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67E14C71">
      <w:pPr>
        <w:pStyle w:val="3"/>
        <w:adjustRightInd w:val="0"/>
        <w:ind w:leftChars="202" w:hanging="8" w:hangingChars="4"/>
        <w:rPr>
          <w:rFonts w:hint="eastAsia"/>
          <w:sz w:val="21"/>
          <w:szCs w:val="21"/>
        </w:rPr>
      </w:pPr>
      <w:r>
        <w:rPr>
          <w:rFonts w:hint="eastAsia" w:ascii="宋体" w:hAnsi="宋体" w:eastAsia="宋体" w:cs="仿宋"/>
          <w:b w:val="0"/>
          <w:bCs w:val="0"/>
          <w:sz w:val="21"/>
          <w:szCs w:val="21"/>
          <w:lang w:val="en-US"/>
        </w:rPr>
        <w:t>3.4.3 采购人应当贯彻落实知识产权保护相关法律法规，应当采购使用正版软件。</w:t>
      </w:r>
    </w:p>
    <w:p w14:paraId="493E8868">
      <w:pPr>
        <w:snapToGrid w:val="0"/>
        <w:spacing w:line="360" w:lineRule="auto"/>
        <w:ind w:firstLine="420" w:firstLineChars="200"/>
        <w:rPr>
          <w:rFonts w:hint="eastAsia" w:ascii="宋体" w:hAnsi="宋体" w:cs="宋体"/>
          <w:szCs w:val="21"/>
        </w:rPr>
      </w:pPr>
      <w:r>
        <w:rPr>
          <w:rFonts w:hint="eastAsia" w:ascii="宋体" w:hAnsi="宋体" w:cs="宋体"/>
          <w:szCs w:val="21"/>
        </w:rPr>
        <w:t>3.5平等对待内外资企业和符合条件的破产重整企业：</w:t>
      </w:r>
    </w:p>
    <w:p w14:paraId="7F03D332">
      <w:pPr>
        <w:snapToGrid w:val="0"/>
        <w:spacing w:line="360" w:lineRule="auto"/>
        <w:ind w:firstLine="420" w:firstLineChars="200"/>
        <w:rPr>
          <w:rFonts w:hint="eastAsia" w:ascii="宋体" w:hAnsi="宋体" w:cs="宋体"/>
          <w:b/>
          <w:szCs w:val="21"/>
        </w:rPr>
      </w:pPr>
      <w:r>
        <w:rPr>
          <w:rFonts w:hint="eastAsia" w:ascii="宋体" w:hAnsi="宋体" w:cs="宋体"/>
          <w:szCs w:val="21"/>
        </w:rPr>
        <w:t>平等对待内外资企业和符合条件的破产重整企业，切实保障企业公平竞争，平等维护企业的合法利益。</w:t>
      </w:r>
      <w:r>
        <w:rPr>
          <w:rFonts w:hint="eastAsia" w:ascii="宋体" w:hAnsi="宋体" w:cs="宋体"/>
          <w:szCs w:val="21"/>
        </w:rPr>
        <w:cr/>
      </w:r>
      <w:r>
        <w:rPr>
          <w:rFonts w:hint="eastAsia" w:ascii="宋体" w:hAnsi="宋体" w:cs="宋体"/>
          <w:b/>
          <w:szCs w:val="21"/>
        </w:rPr>
        <w:t>4. 询问、质疑、投诉</w:t>
      </w:r>
      <w:r>
        <w:rPr>
          <w:rFonts w:hint="eastAsia" w:ascii="宋体" w:hAnsi="宋体" w:cs="仿宋"/>
          <w:szCs w:val="21"/>
        </w:rPr>
        <w:t>、补偿救济</w:t>
      </w:r>
    </w:p>
    <w:p w14:paraId="50CA2810">
      <w:pPr>
        <w:pStyle w:val="887"/>
        <w:shd w:val="clear" w:color="auto" w:fill="FFFFFF"/>
        <w:adjustRightInd w:val="0"/>
        <w:snapToGrid w:val="0"/>
        <w:spacing w:before="0" w:beforeAutospacing="0" w:after="0" w:afterAutospacing="0" w:line="360" w:lineRule="auto"/>
        <w:ind w:firstLine="420" w:firstLineChars="200"/>
        <w:contextualSpacing/>
        <w:rPr>
          <w:rFonts w:hint="eastAsia"/>
          <w:sz w:val="21"/>
          <w:szCs w:val="21"/>
        </w:rPr>
      </w:pPr>
      <w:r>
        <w:rPr>
          <w:rFonts w:hint="eastAsia"/>
          <w:sz w:val="21"/>
          <w:szCs w:val="21"/>
        </w:rPr>
        <w:t>4.1在线询问、质疑、投诉</w:t>
      </w:r>
    </w:p>
    <w:p w14:paraId="766FD43D">
      <w:pPr>
        <w:pStyle w:val="887"/>
        <w:shd w:val="clear" w:color="auto" w:fill="FFFFFF"/>
        <w:adjustRightInd w:val="0"/>
        <w:snapToGrid w:val="0"/>
        <w:spacing w:before="0" w:beforeAutospacing="0" w:after="0" w:afterAutospacing="0" w:line="360" w:lineRule="auto"/>
        <w:ind w:firstLine="420" w:firstLineChars="200"/>
        <w:contextualSpacing/>
        <w:rPr>
          <w:rFonts w:hint="eastAsia"/>
          <w:sz w:val="21"/>
          <w:szCs w:val="21"/>
        </w:rPr>
      </w:pPr>
      <w:r>
        <w:rPr>
          <w:rFonts w:hint="eastAsia"/>
          <w:sz w:val="21"/>
          <w:szCs w:val="21"/>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B2E0D9D">
      <w:pPr>
        <w:autoSpaceDE w:val="0"/>
        <w:autoSpaceDN w:val="0"/>
        <w:snapToGrid w:val="0"/>
        <w:spacing w:line="360" w:lineRule="auto"/>
        <w:ind w:firstLine="420" w:firstLineChars="200"/>
        <w:jc w:val="left"/>
        <w:rPr>
          <w:rFonts w:hint="eastAsia" w:ascii="宋体" w:hAnsi="宋体" w:cs="宋体"/>
          <w:kern w:val="0"/>
          <w:szCs w:val="21"/>
          <w:lang w:val="zh-CN"/>
        </w:rPr>
      </w:pPr>
      <w:r>
        <w:rPr>
          <w:rFonts w:hint="eastAsia" w:ascii="宋体" w:hAnsi="宋体" w:cs="宋体"/>
          <w:kern w:val="0"/>
          <w:szCs w:val="21"/>
          <w:lang w:val="zh-CN"/>
        </w:rPr>
        <w:t>4.2供应商询问</w:t>
      </w:r>
    </w:p>
    <w:p w14:paraId="70CD17C6">
      <w:pPr>
        <w:autoSpaceDE w:val="0"/>
        <w:autoSpaceDN w:val="0"/>
        <w:snapToGrid w:val="0"/>
        <w:spacing w:line="360" w:lineRule="auto"/>
        <w:ind w:firstLine="420" w:firstLineChars="200"/>
        <w:jc w:val="left"/>
        <w:rPr>
          <w:rFonts w:hint="eastAsia" w:ascii="宋体" w:hAnsi="宋体" w:cs="宋体"/>
          <w:kern w:val="0"/>
          <w:szCs w:val="21"/>
          <w:lang w:val="zh-CN"/>
        </w:rPr>
      </w:pPr>
      <w:r>
        <w:rPr>
          <w:rFonts w:hint="eastAsia" w:ascii="宋体" w:hAnsi="宋体" w:cs="宋体"/>
          <w:kern w:val="0"/>
          <w:szCs w:val="21"/>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715FBAC">
      <w:pPr>
        <w:autoSpaceDE w:val="0"/>
        <w:autoSpaceDN w:val="0"/>
        <w:snapToGrid w:val="0"/>
        <w:spacing w:line="360" w:lineRule="auto"/>
        <w:ind w:firstLine="420" w:firstLineChars="200"/>
        <w:jc w:val="left"/>
        <w:rPr>
          <w:rFonts w:hint="eastAsia" w:ascii="宋体" w:hAnsi="宋体" w:cs="宋体"/>
          <w:kern w:val="0"/>
          <w:szCs w:val="21"/>
          <w:lang w:val="zh-CN"/>
        </w:rPr>
      </w:pPr>
      <w:r>
        <w:rPr>
          <w:rFonts w:hint="eastAsia" w:ascii="宋体" w:hAnsi="宋体" w:cs="宋体"/>
          <w:kern w:val="0"/>
          <w:szCs w:val="21"/>
          <w:lang w:val="zh-CN"/>
        </w:rPr>
        <w:t>4.3供应商质疑</w:t>
      </w:r>
    </w:p>
    <w:p w14:paraId="7164A8F5">
      <w:pPr>
        <w:pStyle w:val="33"/>
        <w:snapToGrid w:val="0"/>
        <w:spacing w:line="360" w:lineRule="auto"/>
        <w:ind w:firstLine="420" w:firstLineChars="200"/>
        <w:rPr>
          <w:rFonts w:hint="eastAsia" w:hAnsi="宋体" w:cs="宋体"/>
        </w:rPr>
      </w:pPr>
      <w:r>
        <w:rPr>
          <w:rFonts w:hint="eastAsia" w:hAnsi="宋体" w:cs="宋体"/>
          <w:kern w:val="0"/>
          <w:lang w:val="zh-CN"/>
        </w:rPr>
        <w:t>4.3</w:t>
      </w:r>
      <w:r>
        <w:rPr>
          <w:rFonts w:hint="eastAsia" w:hAnsi="宋体" w:cs="宋体"/>
        </w:rPr>
        <w:t>.1提出质疑的供应商应当是参与所质疑项目采购活动的供应商。潜在供应商已依法获取其可质疑的采购文件的，可以对该文件提出质疑。</w:t>
      </w:r>
    </w:p>
    <w:p w14:paraId="3DB2B70A">
      <w:pPr>
        <w:pStyle w:val="33"/>
        <w:snapToGrid w:val="0"/>
        <w:spacing w:line="360" w:lineRule="auto"/>
        <w:ind w:firstLine="420" w:firstLineChars="200"/>
        <w:rPr>
          <w:rFonts w:hint="eastAsia" w:hAnsi="宋体" w:cs="宋体"/>
        </w:rPr>
      </w:pPr>
      <w:r>
        <w:rPr>
          <w:rFonts w:hint="eastAsia" w:hAnsi="宋体" w:cs="宋体"/>
          <w:kern w:val="0"/>
          <w:lang w:val="zh-CN"/>
        </w:rPr>
        <w:t>4.3</w:t>
      </w:r>
      <w:r>
        <w:rPr>
          <w:rFonts w:hint="eastAsia" w:hAnsi="宋体" w:cs="宋体"/>
        </w:rPr>
        <w:t>.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14:paraId="0C24D42D">
      <w:pPr>
        <w:pStyle w:val="16"/>
        <w:spacing w:line="360" w:lineRule="auto"/>
        <w:ind w:firstLine="420" w:firstLineChars="200"/>
        <w:rPr>
          <w:rFonts w:hint="eastAsia" w:hAnsi="宋体" w:cs="宋体"/>
          <w:color w:val="auto"/>
          <w:kern w:val="2"/>
          <w:sz w:val="21"/>
          <w:szCs w:val="21"/>
        </w:rPr>
      </w:pPr>
      <w:r>
        <w:rPr>
          <w:rFonts w:hint="eastAsia" w:hAnsi="宋体" w:cs="宋体"/>
          <w:color w:val="auto"/>
          <w:kern w:val="2"/>
          <w:sz w:val="21"/>
          <w:szCs w:val="21"/>
        </w:rPr>
        <w:t>4.3.2.1对采购文件提出质疑的，质疑期限为供应商获得采购文件之日或者采购文件公告期限届满之日起计算。</w:t>
      </w:r>
    </w:p>
    <w:p w14:paraId="7BEC7825">
      <w:pPr>
        <w:pStyle w:val="33"/>
        <w:snapToGrid w:val="0"/>
        <w:spacing w:line="360" w:lineRule="auto"/>
        <w:ind w:firstLine="420" w:firstLineChars="200"/>
        <w:rPr>
          <w:rFonts w:hint="eastAsia" w:hAnsi="宋体" w:cs="宋体"/>
        </w:rPr>
      </w:pPr>
      <w:r>
        <w:rPr>
          <w:rFonts w:hint="eastAsia" w:hAnsi="宋体" w:cs="宋体"/>
        </w:rPr>
        <w:t>4.3.2.2对采购过程提出质疑的，质疑期限为各采购程序环节结束之日起计算。</w:t>
      </w:r>
    </w:p>
    <w:p w14:paraId="39CA0D51">
      <w:pPr>
        <w:pStyle w:val="33"/>
        <w:snapToGrid w:val="0"/>
        <w:spacing w:line="360" w:lineRule="auto"/>
        <w:ind w:firstLine="420" w:firstLineChars="200"/>
        <w:rPr>
          <w:rFonts w:hint="eastAsia" w:hAnsi="宋体" w:cs="宋体"/>
        </w:rPr>
      </w:pPr>
      <w:r>
        <w:rPr>
          <w:rFonts w:hint="eastAsia" w:hAnsi="宋体" w:cs="宋体"/>
        </w:rPr>
        <w:t>4.3.2.3对采购结果提出质疑的，质疑期限自采购结果公告期限届满之日起计算。</w:t>
      </w:r>
    </w:p>
    <w:p w14:paraId="176DA93B">
      <w:pPr>
        <w:pStyle w:val="33"/>
        <w:snapToGrid w:val="0"/>
        <w:spacing w:line="360" w:lineRule="auto"/>
        <w:ind w:firstLine="420" w:firstLineChars="200"/>
        <w:rPr>
          <w:rFonts w:hint="eastAsia" w:hAnsi="宋体" w:cs="宋体"/>
          <w:kern w:val="0"/>
          <w:lang w:val="zh-CN"/>
        </w:rPr>
      </w:pPr>
      <w:r>
        <w:rPr>
          <w:rFonts w:hint="eastAsia" w:hAnsi="宋体" w:cs="宋体"/>
          <w:kern w:val="0"/>
          <w:lang w:val="zh-CN"/>
        </w:rPr>
        <w:t>4.3.3</w:t>
      </w:r>
      <w:r>
        <w:rPr>
          <w:rFonts w:hint="eastAsia" w:hAnsi="宋体" w:cs="宋体"/>
        </w:rPr>
        <w:t>供应商提出质疑应当提交质疑函和必要的证明材料。质疑函应当包括下列内容：</w:t>
      </w:r>
    </w:p>
    <w:p w14:paraId="6501F6E0">
      <w:pPr>
        <w:pStyle w:val="33"/>
        <w:snapToGrid w:val="0"/>
        <w:spacing w:line="360" w:lineRule="auto"/>
        <w:ind w:firstLine="630" w:firstLineChars="300"/>
        <w:rPr>
          <w:rFonts w:hint="eastAsia" w:hAnsi="宋体" w:cs="宋体"/>
          <w:kern w:val="0"/>
          <w:lang w:val="zh-CN"/>
        </w:rPr>
      </w:pPr>
      <w:r>
        <w:rPr>
          <w:rFonts w:hint="eastAsia" w:hAnsi="宋体" w:cs="宋体"/>
          <w:kern w:val="0"/>
          <w:lang w:val="zh-CN"/>
        </w:rPr>
        <w:t>4.3.3.1供应商的姓名或者名称、地址、邮编、联系人及联系电话；</w:t>
      </w:r>
    </w:p>
    <w:p w14:paraId="1768E34B">
      <w:pPr>
        <w:pStyle w:val="33"/>
        <w:snapToGrid w:val="0"/>
        <w:spacing w:line="360" w:lineRule="auto"/>
        <w:ind w:firstLine="630" w:firstLineChars="300"/>
        <w:rPr>
          <w:rFonts w:hint="eastAsia" w:hAnsi="宋体" w:cs="宋体"/>
          <w:kern w:val="0"/>
          <w:lang w:val="zh-CN"/>
        </w:rPr>
      </w:pPr>
      <w:r>
        <w:rPr>
          <w:rFonts w:hint="eastAsia" w:hAnsi="宋体" w:cs="宋体"/>
          <w:kern w:val="0"/>
          <w:lang w:val="zh-CN"/>
        </w:rPr>
        <w:t>4.3.3.2质疑项目的名称、编号；</w:t>
      </w:r>
    </w:p>
    <w:p w14:paraId="2DE467A6">
      <w:pPr>
        <w:pStyle w:val="33"/>
        <w:snapToGrid w:val="0"/>
        <w:spacing w:line="360" w:lineRule="auto"/>
        <w:ind w:firstLine="630" w:firstLineChars="300"/>
        <w:rPr>
          <w:rFonts w:hint="eastAsia" w:hAnsi="宋体" w:cs="宋体"/>
          <w:kern w:val="0"/>
          <w:lang w:val="zh-CN"/>
        </w:rPr>
      </w:pPr>
      <w:r>
        <w:rPr>
          <w:rFonts w:hint="eastAsia" w:hAnsi="宋体" w:cs="宋体"/>
          <w:kern w:val="0"/>
          <w:lang w:val="zh-CN"/>
        </w:rPr>
        <w:t>4.3.3.3具体、明确的质疑事项和与质疑事项相关的请求；</w:t>
      </w:r>
    </w:p>
    <w:p w14:paraId="2E691602">
      <w:pPr>
        <w:pStyle w:val="33"/>
        <w:snapToGrid w:val="0"/>
        <w:spacing w:line="360" w:lineRule="auto"/>
        <w:ind w:firstLine="630" w:firstLineChars="300"/>
        <w:rPr>
          <w:rFonts w:hint="eastAsia" w:hAnsi="宋体" w:cs="宋体"/>
          <w:kern w:val="0"/>
          <w:lang w:val="zh-CN"/>
        </w:rPr>
      </w:pPr>
      <w:r>
        <w:rPr>
          <w:rFonts w:hint="eastAsia" w:hAnsi="宋体" w:cs="宋体"/>
          <w:kern w:val="0"/>
          <w:lang w:val="zh-CN"/>
        </w:rPr>
        <w:t>4.3.3.4事实依据；</w:t>
      </w:r>
    </w:p>
    <w:p w14:paraId="107E283E">
      <w:pPr>
        <w:pStyle w:val="33"/>
        <w:snapToGrid w:val="0"/>
        <w:spacing w:line="360" w:lineRule="auto"/>
        <w:ind w:firstLine="630" w:firstLineChars="300"/>
        <w:rPr>
          <w:rFonts w:hint="eastAsia" w:hAnsi="宋体" w:cs="宋体"/>
          <w:kern w:val="0"/>
          <w:lang w:val="zh-CN"/>
        </w:rPr>
      </w:pPr>
      <w:r>
        <w:rPr>
          <w:rFonts w:hint="eastAsia" w:hAnsi="宋体" w:cs="宋体"/>
          <w:kern w:val="0"/>
          <w:lang w:val="zh-CN"/>
        </w:rPr>
        <w:t>4.3.3.5必要的法律依据；</w:t>
      </w:r>
    </w:p>
    <w:p w14:paraId="52DA7A03">
      <w:pPr>
        <w:pStyle w:val="33"/>
        <w:snapToGrid w:val="0"/>
        <w:spacing w:line="360" w:lineRule="auto"/>
        <w:ind w:firstLine="630" w:firstLineChars="300"/>
        <w:rPr>
          <w:rFonts w:hint="eastAsia" w:hAnsi="宋体" w:cs="宋体"/>
          <w:kern w:val="0"/>
          <w:lang w:val="zh-CN"/>
        </w:rPr>
      </w:pPr>
      <w:r>
        <w:rPr>
          <w:rFonts w:hint="eastAsia" w:hAnsi="宋体" w:cs="宋体"/>
          <w:kern w:val="0"/>
          <w:lang w:val="zh-CN"/>
        </w:rPr>
        <w:t>4.3.3.6提出质疑的日期。</w:t>
      </w:r>
    </w:p>
    <w:p w14:paraId="2287945E">
      <w:pPr>
        <w:pStyle w:val="887"/>
        <w:shd w:val="clear" w:color="auto" w:fill="FFFFFF"/>
        <w:adjustRightInd w:val="0"/>
        <w:snapToGrid w:val="0"/>
        <w:spacing w:before="0" w:beforeAutospacing="0" w:after="0" w:afterAutospacing="0" w:line="360" w:lineRule="auto"/>
        <w:ind w:firstLine="420" w:firstLineChars="200"/>
        <w:contextualSpacing/>
        <w:rPr>
          <w:rFonts w:hint="eastAsia"/>
          <w:sz w:val="21"/>
          <w:szCs w:val="21"/>
        </w:rPr>
      </w:pPr>
      <w:r>
        <w:rPr>
          <w:rFonts w:hint="eastAsia"/>
          <w:sz w:val="21"/>
          <w:szCs w:val="21"/>
        </w:rPr>
        <w:t>供应商提交的质疑函需一式三份。供应商为自然人的，应当由本人签字；供应商为法人或者其他组织的，应当由法定代表人、主要负责人，或者其授权代表签字或者盖章，并加盖公章。</w:t>
      </w:r>
    </w:p>
    <w:p w14:paraId="4653945E">
      <w:pPr>
        <w:pStyle w:val="887"/>
        <w:shd w:val="clear" w:color="auto" w:fill="FFFFFF"/>
        <w:adjustRightInd w:val="0"/>
        <w:snapToGrid w:val="0"/>
        <w:spacing w:before="0" w:beforeAutospacing="0" w:after="0" w:afterAutospacing="0" w:line="360" w:lineRule="auto"/>
        <w:ind w:firstLine="420" w:firstLineChars="200"/>
        <w:contextualSpacing/>
        <w:rPr>
          <w:rFonts w:hint="eastAsia"/>
          <w:sz w:val="21"/>
          <w:szCs w:val="21"/>
        </w:rPr>
      </w:pPr>
      <w:r>
        <w:rPr>
          <w:rFonts w:hint="eastAsia"/>
          <w:sz w:val="21"/>
          <w:szCs w:val="21"/>
        </w:rPr>
        <w:t>质疑函范本及制作说明详见附件2。</w:t>
      </w:r>
    </w:p>
    <w:p w14:paraId="0F6FB929">
      <w:pPr>
        <w:pStyle w:val="887"/>
        <w:shd w:val="clear" w:color="auto" w:fill="FFFFFF"/>
        <w:adjustRightInd w:val="0"/>
        <w:snapToGrid w:val="0"/>
        <w:spacing w:before="0" w:beforeAutospacing="0" w:after="0" w:afterAutospacing="0" w:line="360" w:lineRule="auto"/>
        <w:ind w:firstLine="420" w:firstLineChars="200"/>
        <w:contextualSpacing/>
        <w:rPr>
          <w:rFonts w:hint="eastAsia"/>
          <w:sz w:val="21"/>
          <w:szCs w:val="21"/>
        </w:rPr>
      </w:pPr>
      <w:r>
        <w:rPr>
          <w:rFonts w:hint="eastAsia"/>
          <w:sz w:val="21"/>
          <w:szCs w:val="21"/>
        </w:rPr>
        <w:t>4.3.4对同一采购程序环节的质疑，供应商须在法定质疑期内一次性提出。</w:t>
      </w:r>
    </w:p>
    <w:p w14:paraId="4C1F19A8">
      <w:pPr>
        <w:pStyle w:val="887"/>
        <w:shd w:val="clear" w:color="auto" w:fill="FFFFFF"/>
        <w:adjustRightInd w:val="0"/>
        <w:snapToGrid w:val="0"/>
        <w:spacing w:before="0" w:beforeAutospacing="0" w:after="0" w:afterAutospacing="0" w:line="360" w:lineRule="auto"/>
        <w:ind w:firstLine="420" w:firstLineChars="200"/>
        <w:contextualSpacing/>
        <w:rPr>
          <w:rFonts w:hint="eastAsia"/>
          <w:sz w:val="21"/>
          <w:szCs w:val="21"/>
        </w:rPr>
      </w:pPr>
      <w:r>
        <w:rPr>
          <w:rFonts w:hint="eastAsia"/>
          <w:sz w:val="21"/>
          <w:szCs w:val="21"/>
          <w:lang w:val="zh-CN"/>
        </w:rPr>
        <w:t>4.3</w:t>
      </w:r>
      <w:r>
        <w:rPr>
          <w:rFonts w:hint="eastAsia"/>
          <w:sz w:val="21"/>
          <w:szCs w:val="21"/>
        </w:rPr>
        <w:t>.5采购人或者采购代理机构应当在收到供应商的书面质疑后七个工作日内作出答复，并以书面形式通知质疑供应商和其他与质疑处理结果有利害关系的政府采购当事人，但答复的内容不得涉及商业秘密。</w:t>
      </w:r>
    </w:p>
    <w:p w14:paraId="602831F9">
      <w:pPr>
        <w:pStyle w:val="887"/>
        <w:shd w:val="clear" w:color="auto" w:fill="FFFFFF"/>
        <w:adjustRightInd w:val="0"/>
        <w:snapToGrid w:val="0"/>
        <w:spacing w:before="0" w:beforeAutospacing="0" w:after="0" w:afterAutospacing="0" w:line="360" w:lineRule="auto"/>
        <w:ind w:firstLine="420" w:firstLineChars="200"/>
        <w:contextualSpacing/>
        <w:rPr>
          <w:rFonts w:hint="eastAsia"/>
          <w:sz w:val="21"/>
          <w:szCs w:val="21"/>
        </w:rPr>
      </w:pPr>
      <w:r>
        <w:rPr>
          <w:rFonts w:hint="eastAsia"/>
          <w:sz w:val="21"/>
          <w:szCs w:val="21"/>
          <w:lang w:val="zh-CN"/>
        </w:rPr>
        <w:t>4.3</w:t>
      </w:r>
      <w:r>
        <w:rPr>
          <w:rFonts w:hint="eastAsia"/>
          <w:sz w:val="21"/>
          <w:szCs w:val="21"/>
        </w:rPr>
        <w:t>.6询问或者质疑事项可能影响采购结果的，采购人应当暂停签订合同，已经签订合同的，应当中止履行合同。</w:t>
      </w:r>
    </w:p>
    <w:p w14:paraId="01120589">
      <w:pPr>
        <w:pStyle w:val="887"/>
        <w:shd w:val="clear" w:color="auto" w:fill="FFFFFF"/>
        <w:adjustRightInd w:val="0"/>
        <w:snapToGrid w:val="0"/>
        <w:spacing w:before="0" w:beforeAutospacing="0" w:after="0" w:afterAutospacing="0" w:line="360" w:lineRule="auto"/>
        <w:ind w:firstLine="420" w:firstLineChars="200"/>
        <w:contextualSpacing/>
        <w:rPr>
          <w:rFonts w:hint="eastAsia"/>
          <w:sz w:val="21"/>
          <w:szCs w:val="21"/>
          <w:lang w:val="zh-CN"/>
        </w:rPr>
      </w:pPr>
      <w:r>
        <w:rPr>
          <w:rFonts w:hint="eastAsia"/>
          <w:sz w:val="21"/>
          <w:szCs w:val="21"/>
          <w:lang w:val="zh-CN"/>
        </w:rPr>
        <w:t>4.4供应商投诉</w:t>
      </w:r>
    </w:p>
    <w:p w14:paraId="2B6B17B6">
      <w:pPr>
        <w:pStyle w:val="887"/>
        <w:shd w:val="clear" w:color="auto" w:fill="FFFFFF"/>
        <w:adjustRightInd w:val="0"/>
        <w:snapToGrid w:val="0"/>
        <w:spacing w:before="0" w:beforeAutospacing="0" w:after="0" w:afterAutospacing="0" w:line="360" w:lineRule="auto"/>
        <w:ind w:firstLine="420" w:firstLineChars="200"/>
        <w:contextualSpacing/>
        <w:rPr>
          <w:rFonts w:hint="eastAsia"/>
          <w:sz w:val="21"/>
          <w:szCs w:val="21"/>
        </w:rPr>
      </w:pPr>
      <w:r>
        <w:rPr>
          <w:rFonts w:hint="eastAsia"/>
          <w:sz w:val="21"/>
          <w:szCs w:val="21"/>
        </w:rPr>
        <w:t>4.4.1质疑供应商对采购人、采购代理机构的答复不满意或者采购人、采购代理机构未在规定的时间内作出答复的，可以在答复期满后十五个工作日内向同级政府采购监督管理部门提出投诉。</w:t>
      </w:r>
    </w:p>
    <w:p w14:paraId="46796AC6">
      <w:pPr>
        <w:pStyle w:val="887"/>
        <w:shd w:val="clear" w:color="auto" w:fill="FFFFFF"/>
        <w:adjustRightInd w:val="0"/>
        <w:snapToGrid w:val="0"/>
        <w:spacing w:before="0" w:beforeAutospacing="0" w:after="0" w:afterAutospacing="0" w:line="360" w:lineRule="auto"/>
        <w:ind w:firstLine="420" w:firstLineChars="200"/>
        <w:contextualSpacing/>
        <w:rPr>
          <w:rFonts w:hint="eastAsia"/>
          <w:sz w:val="21"/>
          <w:szCs w:val="21"/>
        </w:rPr>
      </w:pPr>
      <w:r>
        <w:rPr>
          <w:rFonts w:hint="eastAsia"/>
          <w:sz w:val="21"/>
          <w:szCs w:val="21"/>
        </w:rPr>
        <w:t>4.4.</w:t>
      </w:r>
      <w:r>
        <w:rPr>
          <w:rFonts w:hint="eastAsia"/>
          <w:sz w:val="21"/>
          <w:szCs w:val="21"/>
          <w:lang w:val="zh-CN"/>
        </w:rPr>
        <w:t>2</w:t>
      </w:r>
      <w:r>
        <w:rPr>
          <w:rFonts w:hint="eastAsia"/>
          <w:sz w:val="21"/>
          <w:szCs w:val="21"/>
        </w:rPr>
        <w:t>供应商投诉的事项不得超出已质疑事项的范围，基于质疑答复内容提出的投诉事项除外。</w:t>
      </w:r>
    </w:p>
    <w:p w14:paraId="3B02021D">
      <w:pPr>
        <w:pStyle w:val="887"/>
        <w:shd w:val="clear" w:color="auto" w:fill="FFFFFF"/>
        <w:adjustRightInd w:val="0"/>
        <w:snapToGrid w:val="0"/>
        <w:spacing w:before="0" w:beforeAutospacing="0" w:after="0" w:afterAutospacing="0" w:line="360" w:lineRule="auto"/>
        <w:ind w:firstLine="420" w:firstLineChars="200"/>
        <w:contextualSpacing/>
        <w:rPr>
          <w:rFonts w:hint="eastAsia"/>
          <w:sz w:val="21"/>
          <w:szCs w:val="21"/>
        </w:rPr>
      </w:pPr>
      <w:r>
        <w:rPr>
          <w:rFonts w:hint="eastAsia"/>
          <w:sz w:val="21"/>
          <w:szCs w:val="21"/>
        </w:rPr>
        <w:t>4.4.3供应商投诉应当有明确的请求和必要的证明材料。</w:t>
      </w:r>
    </w:p>
    <w:p w14:paraId="5717DBF7">
      <w:pPr>
        <w:pStyle w:val="887"/>
        <w:shd w:val="clear" w:color="auto" w:fill="FFFFFF"/>
        <w:adjustRightInd w:val="0"/>
        <w:snapToGrid w:val="0"/>
        <w:spacing w:before="0" w:beforeAutospacing="0" w:after="0" w:afterAutospacing="0" w:line="360" w:lineRule="auto"/>
        <w:ind w:firstLine="420" w:firstLineChars="200"/>
        <w:contextualSpacing/>
        <w:rPr>
          <w:rFonts w:hint="eastAsia"/>
          <w:sz w:val="21"/>
          <w:szCs w:val="21"/>
        </w:rPr>
      </w:pPr>
      <w:r>
        <w:rPr>
          <w:rFonts w:hint="eastAsia"/>
          <w:sz w:val="21"/>
          <w:szCs w:val="21"/>
        </w:rPr>
        <w:t>4.4.4以联合体形式参加政府采购活动的，其投诉应当由组成联合体的所有供应商共同提出。</w:t>
      </w:r>
    </w:p>
    <w:p w14:paraId="495E6CDE">
      <w:pPr>
        <w:pStyle w:val="129"/>
        <w:snapToGrid w:val="0"/>
        <w:spacing w:before="0"/>
        <w:ind w:firstLine="360"/>
        <w:rPr>
          <w:rFonts w:hint="eastAsia" w:ascii="宋体" w:hAnsi="宋体" w:cs="宋体"/>
          <w:sz w:val="18"/>
          <w:szCs w:val="18"/>
        </w:rPr>
      </w:pPr>
    </w:p>
    <w:p w14:paraId="46836E32">
      <w:pPr>
        <w:snapToGrid w:val="0"/>
        <w:spacing w:line="360" w:lineRule="auto"/>
        <w:jc w:val="center"/>
        <w:rPr>
          <w:rFonts w:hint="eastAsia" w:ascii="宋体" w:hAnsi="宋体" w:cs="宋体"/>
          <w:b/>
          <w:sz w:val="32"/>
          <w:szCs w:val="20"/>
        </w:rPr>
      </w:pPr>
      <w:bookmarkStart w:id="18" w:name="_Toc30627"/>
      <w:r>
        <w:rPr>
          <w:rFonts w:hint="eastAsia" w:ascii="宋体" w:hAnsi="宋体" w:cs="宋体"/>
          <w:b/>
          <w:sz w:val="32"/>
          <w:szCs w:val="20"/>
        </w:rPr>
        <w:t>二、采购文件的构成、澄清、修改</w:t>
      </w:r>
      <w:bookmarkEnd w:id="18"/>
    </w:p>
    <w:p w14:paraId="3B273D12">
      <w:pPr>
        <w:pStyle w:val="33"/>
        <w:spacing w:line="360" w:lineRule="auto"/>
        <w:rPr>
          <w:rFonts w:hint="eastAsia" w:hAnsi="宋体" w:cs="宋体"/>
          <w:b/>
        </w:rPr>
      </w:pPr>
      <w:r>
        <w:rPr>
          <w:rFonts w:hint="eastAsia" w:hAnsi="宋体" w:cs="宋体"/>
          <w:b/>
        </w:rPr>
        <w:t>5．采购文件的构成</w:t>
      </w:r>
    </w:p>
    <w:p w14:paraId="6B5EAB43">
      <w:pPr>
        <w:pStyle w:val="33"/>
        <w:spacing w:line="360" w:lineRule="auto"/>
        <w:ind w:firstLine="420" w:firstLineChars="200"/>
        <w:rPr>
          <w:rFonts w:hint="eastAsia" w:hAnsi="宋体" w:cs="宋体"/>
        </w:rPr>
      </w:pPr>
      <w:r>
        <w:rPr>
          <w:rFonts w:hint="eastAsia" w:hAnsi="宋体" w:cs="宋体"/>
        </w:rPr>
        <w:t>5.1 采购文件包括下列文件及附件：</w:t>
      </w:r>
    </w:p>
    <w:p w14:paraId="29DD0D5F">
      <w:pPr>
        <w:pStyle w:val="33"/>
        <w:tabs>
          <w:tab w:val="left" w:pos="840"/>
        </w:tabs>
        <w:spacing w:line="360" w:lineRule="auto"/>
        <w:ind w:firstLine="840" w:firstLineChars="400"/>
        <w:rPr>
          <w:rFonts w:hint="eastAsia" w:hAnsi="宋体" w:cs="宋体"/>
        </w:rPr>
      </w:pPr>
      <w:r>
        <w:rPr>
          <w:rFonts w:hint="eastAsia" w:hAnsi="宋体" w:cs="宋体"/>
        </w:rPr>
        <w:t>5.1.1竞争性磋商公告；</w:t>
      </w:r>
    </w:p>
    <w:p w14:paraId="2056BBDF">
      <w:pPr>
        <w:pStyle w:val="33"/>
        <w:tabs>
          <w:tab w:val="left" w:pos="840"/>
        </w:tabs>
        <w:spacing w:line="360" w:lineRule="auto"/>
        <w:ind w:firstLine="840" w:firstLineChars="400"/>
        <w:rPr>
          <w:rFonts w:hint="eastAsia" w:hAnsi="宋体" w:cs="宋体"/>
        </w:rPr>
      </w:pPr>
      <w:r>
        <w:rPr>
          <w:rFonts w:hint="eastAsia" w:hAnsi="宋体" w:cs="宋体"/>
        </w:rPr>
        <w:t>5.1.2供应商须知；</w:t>
      </w:r>
    </w:p>
    <w:p w14:paraId="3A7222FE">
      <w:pPr>
        <w:pStyle w:val="33"/>
        <w:tabs>
          <w:tab w:val="left" w:pos="840"/>
        </w:tabs>
        <w:spacing w:line="360" w:lineRule="auto"/>
        <w:ind w:firstLine="840" w:firstLineChars="400"/>
        <w:rPr>
          <w:rFonts w:hint="eastAsia" w:hAnsi="宋体" w:cs="宋体"/>
        </w:rPr>
      </w:pPr>
      <w:r>
        <w:rPr>
          <w:rFonts w:hint="eastAsia" w:hAnsi="宋体" w:cs="宋体"/>
        </w:rPr>
        <w:t>5.1.3采购需求；</w:t>
      </w:r>
    </w:p>
    <w:p w14:paraId="47B540F7">
      <w:pPr>
        <w:pStyle w:val="33"/>
        <w:tabs>
          <w:tab w:val="left" w:pos="840"/>
        </w:tabs>
        <w:spacing w:line="360" w:lineRule="auto"/>
        <w:ind w:firstLine="840" w:firstLineChars="400"/>
        <w:rPr>
          <w:rFonts w:hint="eastAsia" w:hAnsi="宋体" w:cs="宋体"/>
        </w:rPr>
      </w:pPr>
      <w:r>
        <w:rPr>
          <w:rFonts w:hint="eastAsia" w:hAnsi="宋体" w:cs="宋体"/>
        </w:rPr>
        <w:t>5.1.4评审办法；</w:t>
      </w:r>
    </w:p>
    <w:p w14:paraId="0F8A23A4">
      <w:pPr>
        <w:pStyle w:val="33"/>
        <w:tabs>
          <w:tab w:val="left" w:pos="840"/>
        </w:tabs>
        <w:spacing w:line="360" w:lineRule="auto"/>
        <w:ind w:firstLine="840" w:firstLineChars="400"/>
        <w:rPr>
          <w:rFonts w:hint="eastAsia" w:hAnsi="宋体" w:cs="宋体"/>
        </w:rPr>
      </w:pPr>
      <w:r>
        <w:rPr>
          <w:rFonts w:hint="eastAsia" w:hAnsi="宋体" w:cs="宋体"/>
        </w:rPr>
        <w:t>5.1.5拟签订的合同文本；</w:t>
      </w:r>
    </w:p>
    <w:p w14:paraId="4186113C">
      <w:pPr>
        <w:pStyle w:val="33"/>
        <w:tabs>
          <w:tab w:val="left" w:pos="840"/>
        </w:tabs>
        <w:spacing w:line="360" w:lineRule="auto"/>
        <w:ind w:firstLine="840" w:firstLineChars="400"/>
        <w:rPr>
          <w:rFonts w:hint="eastAsia" w:hAnsi="宋体" w:cs="宋体"/>
        </w:rPr>
      </w:pPr>
      <w:r>
        <w:rPr>
          <w:rFonts w:hint="eastAsia" w:hAnsi="宋体" w:cs="宋体"/>
        </w:rPr>
        <w:t>5.1.6应提交的有关格式范例。</w:t>
      </w:r>
    </w:p>
    <w:p w14:paraId="4F500FA6">
      <w:pPr>
        <w:spacing w:line="360" w:lineRule="auto"/>
        <w:ind w:firstLine="420" w:firstLineChars="200"/>
        <w:rPr>
          <w:rFonts w:hint="eastAsia" w:ascii="宋体" w:hAnsi="宋体" w:cs="宋体"/>
          <w:szCs w:val="21"/>
        </w:rPr>
      </w:pPr>
      <w:r>
        <w:rPr>
          <w:rFonts w:hint="eastAsia" w:ascii="宋体" w:hAnsi="宋体" w:cs="宋体"/>
          <w:szCs w:val="21"/>
        </w:rPr>
        <w:t>5.2与本项目有关的</w:t>
      </w:r>
      <w:r>
        <w:rPr>
          <w:rFonts w:hint="eastAsia" w:ascii="宋体" w:hAnsi="宋体" w:cs="宋体"/>
          <w:bCs/>
          <w:szCs w:val="21"/>
        </w:rPr>
        <w:t>澄清或者修改的内容为采购文件的组成部分</w:t>
      </w:r>
      <w:r>
        <w:rPr>
          <w:rFonts w:hint="eastAsia" w:ascii="宋体" w:hAnsi="宋体" w:cs="宋体"/>
          <w:szCs w:val="21"/>
        </w:rPr>
        <w:t>。</w:t>
      </w:r>
    </w:p>
    <w:p w14:paraId="4D753FE0">
      <w:pPr>
        <w:pStyle w:val="33"/>
        <w:spacing w:line="360" w:lineRule="auto"/>
        <w:rPr>
          <w:rFonts w:hint="eastAsia" w:hAnsi="宋体" w:cs="宋体"/>
          <w:b/>
        </w:rPr>
      </w:pPr>
      <w:r>
        <w:rPr>
          <w:rFonts w:hint="eastAsia" w:hAnsi="宋体" w:cs="宋体"/>
          <w:b/>
        </w:rPr>
        <w:t>6. 采购文件的澄清、修改</w:t>
      </w:r>
    </w:p>
    <w:p w14:paraId="262055C9">
      <w:pPr>
        <w:pStyle w:val="129"/>
        <w:snapToGrid w:val="0"/>
        <w:spacing w:before="0"/>
        <w:ind w:firstLine="420"/>
        <w:rPr>
          <w:rFonts w:hint="eastAsia" w:ascii="宋体" w:hAnsi="宋体" w:cs="宋体"/>
          <w:sz w:val="21"/>
          <w:szCs w:val="21"/>
        </w:rPr>
      </w:pPr>
      <w:r>
        <w:rPr>
          <w:rFonts w:hint="eastAsia" w:ascii="宋体" w:hAnsi="宋体" w:cs="宋体"/>
          <w:sz w:val="21"/>
          <w:szCs w:val="21"/>
        </w:rPr>
        <w:t>6.1已获取采购文件的潜在供应商，若有问题需要澄清，应于响应文件提交（上传）截止时间前，以书面形式向采购代理机构提出。</w:t>
      </w:r>
    </w:p>
    <w:p w14:paraId="4187B897">
      <w:pPr>
        <w:pStyle w:val="129"/>
        <w:snapToGrid w:val="0"/>
        <w:spacing w:before="0"/>
        <w:ind w:firstLine="420"/>
        <w:rPr>
          <w:rFonts w:hint="eastAsia" w:ascii="宋体" w:hAnsi="宋体" w:cs="宋体"/>
          <w:sz w:val="21"/>
          <w:szCs w:val="21"/>
        </w:rPr>
      </w:pPr>
      <w:r>
        <w:rPr>
          <w:rFonts w:hint="eastAsia" w:ascii="宋体" w:hAnsi="宋体" w:cs="宋体"/>
          <w:sz w:val="21"/>
          <w:szCs w:val="21"/>
        </w:rPr>
        <w:t>6.2 采购代理机构对采购文件进行澄清或修改的，将同时通过电子交易平台通知已获取采购文件的潜在供应商。依法应当公告的，将按规定公告，同时视情况延长响应文件提交（上传）截止时间和响应文件开启时间。该澄清或者修改的内容为采购文件的组成部分。</w:t>
      </w:r>
    </w:p>
    <w:p w14:paraId="0EC15805">
      <w:pPr>
        <w:pStyle w:val="24"/>
        <w:rPr>
          <w:rFonts w:hint="eastAsia" w:hAnsi="宋体" w:cs="宋体"/>
          <w:sz w:val="18"/>
          <w:szCs w:val="18"/>
          <w:lang w:val="en-US"/>
        </w:rPr>
      </w:pPr>
    </w:p>
    <w:p w14:paraId="2A5A5F28">
      <w:pPr>
        <w:snapToGrid w:val="0"/>
        <w:spacing w:line="360" w:lineRule="auto"/>
        <w:jc w:val="center"/>
        <w:rPr>
          <w:rFonts w:hint="eastAsia" w:ascii="宋体" w:hAnsi="宋体" w:cs="宋体"/>
          <w:b/>
          <w:sz w:val="32"/>
          <w:szCs w:val="20"/>
        </w:rPr>
      </w:pPr>
      <w:bookmarkStart w:id="19" w:name="_Toc30536"/>
      <w:r>
        <w:rPr>
          <w:rFonts w:hint="eastAsia" w:ascii="宋体" w:hAnsi="宋体" w:cs="宋体"/>
          <w:b/>
          <w:sz w:val="32"/>
          <w:szCs w:val="20"/>
        </w:rPr>
        <w:t>三、提交响应文件</w:t>
      </w:r>
      <w:bookmarkEnd w:id="19"/>
    </w:p>
    <w:p w14:paraId="680142DE">
      <w:pPr>
        <w:pStyle w:val="33"/>
        <w:spacing w:line="360" w:lineRule="auto"/>
        <w:rPr>
          <w:rFonts w:hint="eastAsia" w:hAnsi="宋体" w:cs="宋体"/>
          <w:b/>
        </w:rPr>
      </w:pPr>
      <w:r>
        <w:rPr>
          <w:rFonts w:hint="eastAsia" w:hAnsi="宋体" w:cs="宋体"/>
          <w:b/>
        </w:rPr>
        <w:t>7. 采购文件的获取</w:t>
      </w:r>
    </w:p>
    <w:p w14:paraId="136F277A">
      <w:pPr>
        <w:spacing w:line="360" w:lineRule="auto"/>
        <w:ind w:firstLine="420" w:firstLineChars="200"/>
        <w:rPr>
          <w:rFonts w:hint="eastAsia" w:ascii="宋体" w:hAnsi="宋体" w:cs="宋体"/>
          <w:snapToGrid w:val="0"/>
          <w:kern w:val="28"/>
          <w:szCs w:val="21"/>
        </w:rPr>
      </w:pPr>
      <w:r>
        <w:rPr>
          <w:rFonts w:hint="eastAsia" w:ascii="宋体" w:hAnsi="宋体" w:cs="宋体"/>
          <w:snapToGrid w:val="0"/>
          <w:kern w:val="28"/>
          <w:szCs w:val="21"/>
        </w:rPr>
        <w:t>详见竞争性磋商公告中获取采购文件的时间期限、地点、方式及采购文件售价。</w:t>
      </w:r>
    </w:p>
    <w:p w14:paraId="2A4A2B38">
      <w:pPr>
        <w:pStyle w:val="33"/>
        <w:spacing w:line="360" w:lineRule="auto"/>
        <w:rPr>
          <w:rFonts w:hint="eastAsia" w:hAnsi="宋体" w:cs="宋体"/>
          <w:b/>
        </w:rPr>
      </w:pPr>
      <w:r>
        <w:rPr>
          <w:rFonts w:hint="eastAsia" w:hAnsi="宋体" w:cs="宋体"/>
          <w:b/>
        </w:rPr>
        <w:t>8.磋商前答疑会或现场考察</w:t>
      </w:r>
    </w:p>
    <w:p w14:paraId="7A68CA26">
      <w:pPr>
        <w:pStyle w:val="33"/>
        <w:spacing w:line="360" w:lineRule="auto"/>
        <w:ind w:firstLine="420" w:firstLineChars="200"/>
        <w:rPr>
          <w:rFonts w:hint="eastAsia" w:hAnsi="宋体" w:cs="宋体"/>
        </w:rPr>
      </w:pPr>
      <w:r>
        <w:rPr>
          <w:rFonts w:hint="eastAsia" w:hAnsi="宋体" w:cs="宋体"/>
        </w:rPr>
        <w:t>采购人组织潜在供应商现场考察或者召开磋商前答疑会的，潜在供应商按第二部分供应商须知前附表的规定参加现场考察或者磋商前答疑会。</w:t>
      </w:r>
    </w:p>
    <w:p w14:paraId="21200699">
      <w:pPr>
        <w:pStyle w:val="33"/>
        <w:spacing w:line="360" w:lineRule="auto"/>
        <w:rPr>
          <w:rFonts w:hint="eastAsia" w:hAnsi="宋体" w:cs="宋体"/>
          <w:b/>
        </w:rPr>
      </w:pPr>
      <w:r>
        <w:rPr>
          <w:rFonts w:hint="eastAsia" w:hAnsi="宋体" w:cs="宋体"/>
          <w:b/>
          <w:kern w:val="28"/>
        </w:rPr>
        <w:t>9.磋商保证金</w:t>
      </w:r>
    </w:p>
    <w:p w14:paraId="64A9D98C">
      <w:pPr>
        <w:pStyle w:val="16"/>
        <w:spacing w:line="360" w:lineRule="auto"/>
        <w:ind w:firstLine="411" w:firstLineChars="196"/>
        <w:rPr>
          <w:rFonts w:hint="eastAsia" w:hAnsi="宋体" w:cs="宋体"/>
          <w:color w:val="auto"/>
          <w:sz w:val="21"/>
          <w:szCs w:val="21"/>
        </w:rPr>
      </w:pPr>
      <w:r>
        <w:rPr>
          <w:rFonts w:hint="eastAsia" w:hAnsi="宋体" w:cs="宋体"/>
          <w:color w:val="auto"/>
          <w:sz w:val="21"/>
          <w:szCs w:val="21"/>
        </w:rPr>
        <w:t>本项目不需缴纳磋商保证金。</w:t>
      </w:r>
    </w:p>
    <w:p w14:paraId="630BB203">
      <w:pPr>
        <w:pStyle w:val="33"/>
        <w:spacing w:line="360" w:lineRule="auto"/>
        <w:rPr>
          <w:rFonts w:hint="eastAsia" w:hAnsi="宋体" w:cs="宋体"/>
          <w:b/>
        </w:rPr>
      </w:pPr>
      <w:r>
        <w:rPr>
          <w:rFonts w:hint="eastAsia" w:hAnsi="宋体" w:cs="宋体"/>
          <w:b/>
        </w:rPr>
        <w:t>10. 响应文件的语言</w:t>
      </w:r>
    </w:p>
    <w:p w14:paraId="52B91B58">
      <w:pPr>
        <w:autoSpaceDE w:val="0"/>
        <w:autoSpaceDN w:val="0"/>
        <w:spacing w:line="360" w:lineRule="auto"/>
        <w:ind w:firstLine="420" w:firstLineChars="200"/>
        <w:rPr>
          <w:rFonts w:hint="eastAsia" w:ascii="宋体" w:hAnsi="宋体" w:cs="宋体"/>
          <w:szCs w:val="21"/>
          <w:lang w:val="zh-CN"/>
        </w:rPr>
      </w:pPr>
      <w:r>
        <w:rPr>
          <w:rFonts w:hint="eastAsia" w:ascii="宋体" w:hAnsi="宋体" w:cs="宋体"/>
          <w:szCs w:val="21"/>
        </w:rPr>
        <w:t>响应文件及供应商与采购有关的来往通知、函件和文件均应使用中文。</w:t>
      </w:r>
    </w:p>
    <w:p w14:paraId="225ADB48">
      <w:pPr>
        <w:pStyle w:val="33"/>
        <w:spacing w:line="360" w:lineRule="auto"/>
        <w:rPr>
          <w:rFonts w:hint="eastAsia" w:hAnsi="宋体" w:cs="宋体"/>
          <w:b/>
        </w:rPr>
      </w:pPr>
      <w:r>
        <w:rPr>
          <w:rFonts w:hint="eastAsia" w:hAnsi="宋体" w:cs="宋体"/>
          <w:b/>
        </w:rPr>
        <w:t>11. 响应文件的组成</w:t>
      </w:r>
    </w:p>
    <w:p w14:paraId="129B2A9B">
      <w:pPr>
        <w:snapToGrid w:val="0"/>
        <w:spacing w:line="360" w:lineRule="auto"/>
        <w:ind w:firstLine="420" w:firstLineChars="200"/>
        <w:rPr>
          <w:rFonts w:hint="eastAsia" w:ascii="宋体" w:hAnsi="宋体" w:cs="宋体"/>
          <w:szCs w:val="21"/>
        </w:rPr>
      </w:pPr>
      <w:r>
        <w:rPr>
          <w:rFonts w:hint="eastAsia" w:ascii="宋体" w:hAnsi="宋体" w:cs="宋体"/>
          <w:szCs w:val="21"/>
        </w:rPr>
        <w:t>11.1</w:t>
      </w:r>
      <w:r>
        <w:rPr>
          <w:rFonts w:hint="eastAsia" w:ascii="宋体" w:hAnsi="宋体" w:cs="宋体"/>
          <w:b/>
          <w:szCs w:val="21"/>
        </w:rPr>
        <w:t>资格文件</w:t>
      </w:r>
      <w:r>
        <w:rPr>
          <w:rFonts w:hint="eastAsia" w:ascii="宋体" w:hAnsi="宋体" w:cs="宋体"/>
          <w:szCs w:val="21"/>
        </w:rPr>
        <w:t>：</w:t>
      </w:r>
    </w:p>
    <w:p w14:paraId="65BE40CB">
      <w:pPr>
        <w:snapToGrid w:val="0"/>
        <w:spacing w:line="360" w:lineRule="auto"/>
        <w:ind w:firstLine="840" w:firstLineChars="400"/>
        <w:rPr>
          <w:rFonts w:hint="eastAsia" w:ascii="宋体" w:hAnsi="宋体" w:cs="宋体"/>
          <w:szCs w:val="21"/>
        </w:rPr>
      </w:pPr>
      <w:r>
        <w:rPr>
          <w:rFonts w:hint="eastAsia" w:ascii="宋体" w:hAnsi="宋体" w:cs="宋体"/>
          <w:szCs w:val="21"/>
        </w:rPr>
        <w:t>11.1.1符合参加政府采购活动应当具备的一般条件的承诺函；</w:t>
      </w:r>
    </w:p>
    <w:p w14:paraId="4EC88655">
      <w:pPr>
        <w:snapToGrid w:val="0"/>
        <w:spacing w:line="360" w:lineRule="auto"/>
        <w:ind w:firstLine="840" w:firstLineChars="400"/>
        <w:rPr>
          <w:rFonts w:hint="eastAsia" w:ascii="宋体" w:hAnsi="宋体" w:cs="宋体"/>
          <w:szCs w:val="21"/>
        </w:rPr>
      </w:pPr>
      <w:r>
        <w:rPr>
          <w:rFonts w:hint="eastAsia" w:ascii="宋体" w:hAnsi="宋体" w:cs="宋体"/>
          <w:szCs w:val="21"/>
        </w:rPr>
        <w:t>1</w:t>
      </w:r>
      <w:r>
        <w:rPr>
          <w:rFonts w:ascii="宋体" w:hAnsi="宋体" w:cs="宋体"/>
          <w:szCs w:val="21"/>
        </w:rPr>
        <w:t>1.1.2</w:t>
      </w:r>
      <w:bookmarkStart w:id="20" w:name="_Hlk101259339"/>
      <w:r>
        <w:rPr>
          <w:rFonts w:hint="eastAsia" w:ascii="宋体" w:hAnsi="宋体" w:cs="宋体"/>
          <w:snapToGrid w:val="0"/>
          <w:kern w:val="28"/>
          <w:szCs w:val="21"/>
        </w:rPr>
        <w:t>联合协议</w:t>
      </w:r>
      <w:bookmarkStart w:id="21" w:name="_Hlk101257010"/>
      <w:r>
        <w:rPr>
          <w:rFonts w:hint="eastAsia" w:ascii="宋体" w:hAnsi="宋体" w:cs="宋体"/>
          <w:snapToGrid w:val="0"/>
          <w:kern w:val="28"/>
          <w:szCs w:val="21"/>
        </w:rPr>
        <w:t>（如果有)</w:t>
      </w:r>
      <w:bookmarkEnd w:id="20"/>
      <w:bookmarkEnd w:id="21"/>
      <w:r>
        <w:rPr>
          <w:rFonts w:hint="eastAsia" w:ascii="宋体" w:hAnsi="宋体" w:cs="宋体"/>
          <w:snapToGrid w:val="0"/>
          <w:kern w:val="28"/>
          <w:szCs w:val="21"/>
        </w:rPr>
        <w:t>；</w:t>
      </w:r>
    </w:p>
    <w:p w14:paraId="7DD65BDE">
      <w:pPr>
        <w:snapToGrid w:val="0"/>
        <w:spacing w:line="360" w:lineRule="auto"/>
        <w:ind w:firstLine="840" w:firstLineChars="400"/>
        <w:rPr>
          <w:rFonts w:hint="eastAsia" w:ascii="宋体" w:hAnsi="宋体" w:cs="宋体"/>
          <w:szCs w:val="21"/>
        </w:rPr>
      </w:pPr>
      <w:r>
        <w:rPr>
          <w:rFonts w:hint="eastAsia" w:ascii="宋体" w:hAnsi="宋体" w:cs="宋体"/>
          <w:szCs w:val="21"/>
        </w:rPr>
        <w:t>11.1.</w:t>
      </w:r>
      <w:r>
        <w:rPr>
          <w:rFonts w:ascii="宋体" w:hAnsi="宋体" w:cs="宋体"/>
          <w:szCs w:val="21"/>
        </w:rPr>
        <w:t>3</w:t>
      </w:r>
      <w:r>
        <w:rPr>
          <w:rFonts w:hint="eastAsia" w:ascii="宋体" w:hAnsi="宋体" w:cs="宋体"/>
          <w:szCs w:val="21"/>
        </w:rPr>
        <w:t>落实政府采购政策需满足的资格要求；</w:t>
      </w:r>
    </w:p>
    <w:p w14:paraId="238F508E">
      <w:pPr>
        <w:snapToGrid w:val="0"/>
        <w:spacing w:line="360" w:lineRule="auto"/>
        <w:ind w:firstLine="840" w:firstLineChars="400"/>
        <w:rPr>
          <w:rFonts w:hint="eastAsia" w:ascii="宋体" w:hAnsi="宋体" w:cs="宋体"/>
          <w:szCs w:val="21"/>
        </w:rPr>
      </w:pPr>
      <w:r>
        <w:rPr>
          <w:rFonts w:hint="eastAsia" w:ascii="宋体" w:hAnsi="宋体" w:cs="宋体"/>
          <w:szCs w:val="21"/>
        </w:rPr>
        <w:t>11.1.</w:t>
      </w:r>
      <w:r>
        <w:rPr>
          <w:rFonts w:ascii="宋体" w:hAnsi="宋体" w:cs="宋体"/>
          <w:szCs w:val="21"/>
        </w:rPr>
        <w:t>4</w:t>
      </w:r>
      <w:r>
        <w:rPr>
          <w:rFonts w:hint="eastAsia" w:ascii="宋体" w:hAnsi="宋体" w:cs="宋体"/>
          <w:szCs w:val="21"/>
        </w:rPr>
        <w:t>本项目的特定资格要求。</w:t>
      </w:r>
    </w:p>
    <w:p w14:paraId="4C1229A2">
      <w:pPr>
        <w:snapToGrid w:val="0"/>
        <w:spacing w:line="360" w:lineRule="auto"/>
        <w:ind w:firstLine="420" w:firstLineChars="200"/>
        <w:rPr>
          <w:rFonts w:hint="eastAsia" w:ascii="宋体" w:hAnsi="宋体" w:cs="宋体"/>
          <w:szCs w:val="21"/>
          <w:lang w:val="zh-CN"/>
        </w:rPr>
      </w:pPr>
      <w:r>
        <w:rPr>
          <w:rFonts w:hint="eastAsia" w:ascii="宋体" w:hAnsi="宋体" w:cs="宋体"/>
          <w:szCs w:val="21"/>
          <w:lang w:val="zh-CN"/>
        </w:rPr>
        <w:t>11.</w:t>
      </w:r>
      <w:r>
        <w:rPr>
          <w:rFonts w:hint="eastAsia" w:ascii="宋体" w:hAnsi="宋体" w:cs="宋体"/>
          <w:szCs w:val="21"/>
        </w:rPr>
        <w:t>2</w:t>
      </w:r>
      <w:r>
        <w:rPr>
          <w:rFonts w:hint="eastAsia" w:ascii="宋体" w:hAnsi="宋体" w:cs="宋体"/>
          <w:szCs w:val="21"/>
          <w:lang w:val="zh-CN"/>
        </w:rPr>
        <w:t xml:space="preserve">  </w:t>
      </w:r>
      <w:r>
        <w:rPr>
          <w:rFonts w:hint="eastAsia" w:ascii="宋体" w:hAnsi="宋体" w:cs="宋体"/>
          <w:szCs w:val="21"/>
        </w:rPr>
        <w:t>商务技术</w:t>
      </w:r>
      <w:r>
        <w:rPr>
          <w:rFonts w:hint="eastAsia" w:ascii="宋体" w:hAnsi="宋体" w:cs="宋体"/>
          <w:szCs w:val="21"/>
          <w:lang w:val="zh-CN"/>
        </w:rPr>
        <w:t>文件：</w:t>
      </w:r>
    </w:p>
    <w:p w14:paraId="6FD401B7">
      <w:pPr>
        <w:snapToGrid w:val="0"/>
        <w:spacing w:line="360" w:lineRule="auto"/>
        <w:ind w:firstLine="840" w:firstLineChars="400"/>
        <w:rPr>
          <w:rFonts w:hint="eastAsia" w:ascii="宋体" w:hAnsi="宋体" w:cs="宋体"/>
          <w:szCs w:val="21"/>
        </w:rPr>
      </w:pPr>
      <w:r>
        <w:rPr>
          <w:rFonts w:hint="eastAsia" w:ascii="宋体" w:hAnsi="宋体" w:cs="宋体"/>
          <w:szCs w:val="21"/>
        </w:rPr>
        <w:t>11.2.1响应函；</w:t>
      </w:r>
      <w:r>
        <w:rPr>
          <w:rFonts w:hint="eastAsia" w:ascii="宋体" w:hAnsi="宋体" w:cs="宋体"/>
          <w:szCs w:val="21"/>
          <w:lang w:val="zh-CN"/>
        </w:rPr>
        <w:t xml:space="preserve"> </w:t>
      </w:r>
    </w:p>
    <w:p w14:paraId="3352CFD4">
      <w:pPr>
        <w:snapToGrid w:val="0"/>
        <w:spacing w:line="360" w:lineRule="auto"/>
        <w:ind w:firstLine="840" w:firstLineChars="400"/>
        <w:rPr>
          <w:rFonts w:hint="eastAsia" w:ascii="宋体" w:hAnsi="宋体" w:cs="宋体"/>
          <w:szCs w:val="21"/>
        </w:rPr>
      </w:pPr>
      <w:r>
        <w:rPr>
          <w:rFonts w:hint="eastAsia" w:ascii="宋体" w:hAnsi="宋体" w:cs="宋体"/>
          <w:szCs w:val="21"/>
        </w:rPr>
        <w:t>11.2.2授权委托书或法定代表人（单位负责人、自然人本人）身份证明；</w:t>
      </w:r>
      <w:r>
        <w:rPr>
          <w:rFonts w:hint="eastAsia" w:ascii="宋体" w:hAnsi="宋体" w:cs="宋体"/>
          <w:b/>
          <w:szCs w:val="21"/>
          <w:u w:val="single"/>
        </w:rPr>
        <w:t>▲供应商授权代表必须为供应商在职职工，并提供项目响应文件递交截止时间当月或者上月的社保缴纳证明复印件，否则响应文件无效。（法定代表人（单位负责人、自然人本人）直接参加磋商并对相应文件签字的，需提供法定代表人身份证正反面）；</w:t>
      </w:r>
    </w:p>
    <w:p w14:paraId="0AFBC5B8">
      <w:pPr>
        <w:snapToGrid w:val="0"/>
        <w:spacing w:line="360" w:lineRule="auto"/>
        <w:ind w:firstLine="840" w:firstLineChars="400"/>
        <w:rPr>
          <w:rFonts w:hint="eastAsia" w:ascii="宋体" w:hAnsi="宋体" w:cs="宋体"/>
          <w:szCs w:val="21"/>
        </w:rPr>
      </w:pPr>
      <w:r>
        <w:rPr>
          <w:rFonts w:hint="eastAsia" w:ascii="宋体" w:hAnsi="宋体" w:cs="宋体"/>
          <w:szCs w:val="21"/>
        </w:rPr>
        <w:t>11.2.3分包意向协议（如果有)；</w:t>
      </w:r>
    </w:p>
    <w:p w14:paraId="77DCE52E">
      <w:pPr>
        <w:snapToGrid w:val="0"/>
        <w:spacing w:line="360" w:lineRule="auto"/>
        <w:ind w:firstLine="840" w:firstLineChars="400"/>
        <w:rPr>
          <w:rFonts w:hint="eastAsia" w:ascii="宋体" w:hAnsi="宋体" w:cs="宋体"/>
          <w:szCs w:val="21"/>
        </w:rPr>
      </w:pPr>
      <w:r>
        <w:rPr>
          <w:rFonts w:hint="eastAsia" w:ascii="宋体" w:hAnsi="宋体" w:cs="宋体"/>
          <w:szCs w:val="21"/>
        </w:rPr>
        <w:t>11.2.4符合性审查资料；</w:t>
      </w:r>
    </w:p>
    <w:p w14:paraId="7050FE88">
      <w:pPr>
        <w:snapToGrid w:val="0"/>
        <w:spacing w:line="360" w:lineRule="auto"/>
        <w:ind w:firstLine="840" w:firstLineChars="400"/>
        <w:rPr>
          <w:rFonts w:hint="eastAsia" w:ascii="宋体" w:hAnsi="宋体" w:cs="宋体"/>
          <w:szCs w:val="21"/>
        </w:rPr>
      </w:pPr>
      <w:r>
        <w:rPr>
          <w:rFonts w:hint="eastAsia" w:ascii="宋体" w:hAnsi="宋体" w:cs="宋体"/>
          <w:szCs w:val="21"/>
        </w:rPr>
        <w:t>11.2.5评审标准相应的商务技术资料：（主要包含以下内容，具体供应商参照采购文件第四部分评分细则提供）；</w:t>
      </w:r>
    </w:p>
    <w:p w14:paraId="6E41AC1A">
      <w:pPr>
        <w:snapToGrid w:val="0"/>
        <w:spacing w:line="360" w:lineRule="auto"/>
        <w:ind w:left="420" w:leftChars="200"/>
        <w:rPr>
          <w:szCs w:val="21"/>
        </w:rPr>
      </w:pPr>
      <w:r>
        <w:rPr>
          <w:rFonts w:hint="eastAsia" w:asciiTheme="minorEastAsia" w:hAnsiTheme="minorEastAsia" w:eastAsiaTheme="minorEastAsia"/>
          <w:kern w:val="0"/>
          <w:szCs w:val="21"/>
          <w:lang w:val="zh-CN"/>
        </w:rPr>
        <w:t>（</w:t>
      </w:r>
      <w:r>
        <w:rPr>
          <w:rFonts w:hint="eastAsia" w:asciiTheme="minorEastAsia" w:hAnsiTheme="minorEastAsia" w:eastAsiaTheme="minorEastAsia"/>
          <w:kern w:val="0"/>
          <w:szCs w:val="21"/>
        </w:rPr>
        <w:t>1</w:t>
      </w:r>
      <w:r>
        <w:rPr>
          <w:rFonts w:hint="eastAsia" w:asciiTheme="minorEastAsia" w:hAnsiTheme="minorEastAsia" w:eastAsiaTheme="minorEastAsia"/>
          <w:kern w:val="0"/>
          <w:szCs w:val="21"/>
          <w:lang w:val="zh-CN"/>
        </w:rPr>
        <w:t>）</w:t>
      </w:r>
      <w:r>
        <w:rPr>
          <w:rFonts w:hint="eastAsia"/>
          <w:szCs w:val="21"/>
        </w:rPr>
        <w:t>供应商</w:t>
      </w:r>
      <w:r>
        <w:rPr>
          <w:rFonts w:hint="eastAsia" w:ascii="宋体" w:hAnsi="宋体" w:cs="宋体"/>
          <w:szCs w:val="21"/>
        </w:rPr>
        <w:t>自2022年1月1日以来类似业绩</w:t>
      </w:r>
      <w:r>
        <w:rPr>
          <w:rFonts w:hint="eastAsia"/>
          <w:szCs w:val="21"/>
        </w:rPr>
        <w:t>及证明材料；</w:t>
      </w:r>
    </w:p>
    <w:p w14:paraId="687455A8">
      <w:pPr>
        <w:pStyle w:val="33"/>
        <w:spacing w:line="360" w:lineRule="auto"/>
        <w:ind w:firstLine="420" w:firstLineChars="200"/>
        <w:rPr>
          <w:rFonts w:hint="eastAsia" w:cs="仿宋_GB2312" w:asciiTheme="minorEastAsia" w:hAnsiTheme="minorEastAsia" w:eastAsiaTheme="minorEastAsia"/>
          <w:kern w:val="0"/>
          <w:lang w:val="zh-CN"/>
        </w:rPr>
      </w:pPr>
      <w:r>
        <w:rPr>
          <w:rFonts w:hint="eastAsia" w:asciiTheme="minorEastAsia" w:hAnsiTheme="minorEastAsia" w:eastAsiaTheme="minorEastAsia"/>
          <w:kern w:val="0"/>
          <w:lang w:val="zh-CN"/>
        </w:rPr>
        <w:t>（</w:t>
      </w:r>
      <w:r>
        <w:rPr>
          <w:rFonts w:hint="eastAsia" w:asciiTheme="minorEastAsia" w:hAnsiTheme="minorEastAsia" w:eastAsiaTheme="minorEastAsia"/>
          <w:kern w:val="0"/>
        </w:rPr>
        <w:t>2</w:t>
      </w:r>
      <w:r>
        <w:rPr>
          <w:rFonts w:hint="eastAsia" w:asciiTheme="minorEastAsia" w:hAnsiTheme="minorEastAsia" w:eastAsiaTheme="minorEastAsia"/>
          <w:kern w:val="0"/>
          <w:lang w:val="zh-CN"/>
        </w:rPr>
        <w:t>）</w:t>
      </w:r>
      <w:r>
        <w:rPr>
          <w:rFonts w:hint="eastAsia" w:asciiTheme="minorEastAsia" w:hAnsiTheme="minorEastAsia" w:eastAsiaTheme="minorEastAsia"/>
          <w:lang w:val="zh-CN"/>
        </w:rPr>
        <w:t>技术解决方案。针对本项目的完整技术解决方案和实施方案；详细阐述项目方案的实现思路及关键技术；符合本项目对当前和未来发展的要求；以及对功能设计和实施计划的建议；</w:t>
      </w:r>
    </w:p>
    <w:p w14:paraId="520703BE">
      <w:pPr>
        <w:pStyle w:val="33"/>
        <w:spacing w:line="360" w:lineRule="auto"/>
        <w:ind w:firstLine="420" w:firstLineChars="200"/>
        <w:rPr>
          <w:rFonts w:hint="eastAsia" w:cs="仿宋_GB2312" w:asciiTheme="minorEastAsia" w:hAnsiTheme="minorEastAsia" w:eastAsiaTheme="minorEastAsia"/>
          <w:b/>
        </w:rPr>
      </w:pPr>
      <w:r>
        <w:rPr>
          <w:rFonts w:hint="eastAsia" w:asciiTheme="minorEastAsia" w:hAnsiTheme="minorEastAsia" w:eastAsiaTheme="minorEastAsia"/>
          <w:kern w:val="0"/>
          <w:lang w:val="zh-CN"/>
        </w:rPr>
        <w:t>（</w:t>
      </w:r>
      <w:r>
        <w:rPr>
          <w:rFonts w:hint="eastAsia" w:asciiTheme="minorEastAsia" w:hAnsiTheme="minorEastAsia" w:eastAsiaTheme="minorEastAsia"/>
          <w:kern w:val="0"/>
        </w:rPr>
        <w:t>3</w:t>
      </w:r>
      <w:r>
        <w:rPr>
          <w:rFonts w:hint="eastAsia" w:asciiTheme="minorEastAsia" w:hAnsiTheme="minorEastAsia" w:eastAsiaTheme="minorEastAsia"/>
          <w:kern w:val="0"/>
          <w:lang w:val="zh-CN"/>
        </w:rPr>
        <w:t>）组织实施方案。本项目详细工作实施组织方案，包括(但不限于)以下内容：组织机构、工作时间进度表、工作程序和步骤、管理和协调方法、关键步骤的思路和要点；</w:t>
      </w:r>
    </w:p>
    <w:p w14:paraId="72277792">
      <w:pPr>
        <w:pStyle w:val="33"/>
        <w:spacing w:line="360" w:lineRule="auto"/>
        <w:ind w:firstLine="420" w:firstLineChars="200"/>
        <w:rPr>
          <w:rFonts w:hint="eastAsia" w:cs="仿宋_GB2312" w:asciiTheme="minorEastAsia" w:hAnsiTheme="minorEastAsia" w:eastAsiaTheme="minorEastAsia"/>
          <w:b/>
        </w:rPr>
      </w:pPr>
      <w:r>
        <w:rPr>
          <w:rFonts w:hint="eastAsia" w:asciiTheme="minorEastAsia" w:hAnsiTheme="minorEastAsia" w:eastAsiaTheme="minorEastAsia"/>
          <w:kern w:val="0"/>
          <w:lang w:val="zh-CN"/>
        </w:rPr>
        <w:t>（</w:t>
      </w:r>
      <w:r>
        <w:rPr>
          <w:rFonts w:hint="eastAsia" w:asciiTheme="minorEastAsia" w:hAnsiTheme="minorEastAsia" w:eastAsiaTheme="minorEastAsia"/>
          <w:kern w:val="0"/>
        </w:rPr>
        <w:t>4</w:t>
      </w:r>
      <w:r>
        <w:rPr>
          <w:rFonts w:hint="eastAsia" w:asciiTheme="minorEastAsia" w:hAnsiTheme="minorEastAsia" w:eastAsiaTheme="minorEastAsia"/>
          <w:kern w:val="0"/>
          <w:lang w:val="zh-CN"/>
        </w:rPr>
        <w:t>）售后服务方案。供应商应以书面形式完整准确地表述售后服务承诺(范围、标准及期限等)、供应商可能增加的服务承诺等；</w:t>
      </w:r>
    </w:p>
    <w:p w14:paraId="6F231D4A">
      <w:pPr>
        <w:pStyle w:val="33"/>
        <w:spacing w:line="360" w:lineRule="auto"/>
        <w:ind w:firstLine="420" w:firstLineChars="200"/>
        <w:rPr>
          <w:rFonts w:hint="eastAsia" w:cs="仿宋_GB2312" w:asciiTheme="minorEastAsia" w:hAnsiTheme="minorEastAsia" w:eastAsiaTheme="minorEastAsia"/>
          <w:b/>
        </w:rPr>
      </w:pPr>
      <w:r>
        <w:rPr>
          <w:rFonts w:hint="eastAsia" w:asciiTheme="minorEastAsia" w:hAnsiTheme="minorEastAsia" w:eastAsiaTheme="minorEastAsia"/>
          <w:kern w:val="0"/>
          <w:lang w:val="zh-CN"/>
        </w:rPr>
        <w:t>（</w:t>
      </w:r>
      <w:r>
        <w:rPr>
          <w:rFonts w:hint="eastAsia" w:asciiTheme="minorEastAsia" w:hAnsiTheme="minorEastAsia" w:eastAsiaTheme="minorEastAsia"/>
          <w:kern w:val="0"/>
        </w:rPr>
        <w:t>5</w:t>
      </w:r>
      <w:r>
        <w:rPr>
          <w:rFonts w:hint="eastAsia" w:asciiTheme="minorEastAsia" w:hAnsiTheme="minorEastAsia" w:eastAsiaTheme="minorEastAsia"/>
          <w:kern w:val="0"/>
          <w:lang w:val="zh-CN"/>
        </w:rPr>
        <w:t>）项目小组人员名单。每个专业人员的情况和人员数应该明确表示，明确各阶段投入人数；在提交的响应文件中安排的人员，须为公司的固定职员；每个参加项目人员的履历表应随响应文件一并提交，主要内容包括学历、技术职称、工作特长、经验与业绩(包括从事相关项目的经验，该人员参与的时间以及在项目中的责任)，</w:t>
      </w:r>
      <w:r>
        <w:rPr>
          <w:rFonts w:hint="eastAsia" w:cs="仿宋_GB2312" w:asciiTheme="minorEastAsia" w:hAnsiTheme="minorEastAsia" w:eastAsiaTheme="minorEastAsia"/>
          <w:kern w:val="0"/>
          <w:lang w:val="zh-CN"/>
        </w:rPr>
        <w:t>资质情况等</w:t>
      </w:r>
      <w:r>
        <w:rPr>
          <w:rFonts w:hint="eastAsia" w:asciiTheme="minorEastAsia" w:hAnsiTheme="minorEastAsia" w:eastAsiaTheme="minorEastAsia"/>
          <w:kern w:val="0"/>
          <w:lang w:val="zh-CN"/>
        </w:rPr>
        <w:t>；</w:t>
      </w:r>
    </w:p>
    <w:p w14:paraId="31278676">
      <w:pPr>
        <w:pStyle w:val="33"/>
        <w:spacing w:line="360" w:lineRule="auto"/>
        <w:ind w:firstLine="420" w:firstLineChars="200"/>
        <w:rPr>
          <w:rFonts w:hint="eastAsia" w:cs="仿宋_GB2312" w:asciiTheme="minorEastAsia" w:hAnsiTheme="minorEastAsia" w:eastAsiaTheme="minorEastAsia"/>
          <w:b/>
        </w:rPr>
      </w:pPr>
      <w:r>
        <w:rPr>
          <w:rFonts w:hint="eastAsia" w:asciiTheme="minorEastAsia" w:hAnsiTheme="minorEastAsia" w:eastAsiaTheme="minorEastAsia"/>
          <w:kern w:val="0"/>
          <w:lang w:val="zh-CN"/>
        </w:rPr>
        <w:t>（</w:t>
      </w:r>
      <w:r>
        <w:rPr>
          <w:rFonts w:hint="eastAsia" w:asciiTheme="minorEastAsia" w:hAnsiTheme="minorEastAsia" w:eastAsiaTheme="minorEastAsia"/>
          <w:kern w:val="0"/>
        </w:rPr>
        <w:t>6</w:t>
      </w:r>
      <w:r>
        <w:rPr>
          <w:rFonts w:hint="eastAsia" w:asciiTheme="minorEastAsia" w:hAnsiTheme="minorEastAsia" w:eastAsiaTheme="minorEastAsia"/>
          <w:kern w:val="0"/>
          <w:lang w:val="zh-CN"/>
        </w:rPr>
        <w:t>）优惠条件及特殊承诺；</w:t>
      </w:r>
    </w:p>
    <w:p w14:paraId="545E29F8">
      <w:pPr>
        <w:pStyle w:val="33"/>
        <w:spacing w:line="360" w:lineRule="auto"/>
        <w:ind w:firstLine="420" w:firstLineChars="200"/>
        <w:rPr>
          <w:rFonts w:hint="eastAsia" w:cs="仿宋_GB2312" w:asciiTheme="minorEastAsia" w:hAnsiTheme="minorEastAsia" w:eastAsiaTheme="minorEastAsia"/>
          <w:b/>
        </w:rPr>
      </w:pPr>
      <w:r>
        <w:rPr>
          <w:rFonts w:hint="eastAsia" w:asciiTheme="minorEastAsia" w:hAnsiTheme="minorEastAsia" w:eastAsiaTheme="minorEastAsia"/>
        </w:rPr>
        <w:t>（7）</w:t>
      </w:r>
      <w:r>
        <w:rPr>
          <w:rFonts w:hint="eastAsia" w:cs="仿宋_GB2312" w:asciiTheme="minorEastAsia" w:hAnsiTheme="minorEastAsia" w:eastAsiaTheme="minorEastAsia"/>
          <w:kern w:val="0"/>
          <w:lang w:val="zh-CN"/>
        </w:rPr>
        <w:t>培训计划（如果有）；</w:t>
      </w:r>
    </w:p>
    <w:p w14:paraId="3B7CE569">
      <w:pPr>
        <w:pStyle w:val="33"/>
        <w:spacing w:line="360" w:lineRule="auto"/>
        <w:ind w:firstLine="420" w:firstLineChars="200"/>
        <w:rPr>
          <w:rFonts w:hint="eastAsia" w:cs="仿宋_GB2312" w:asciiTheme="minorEastAsia" w:hAnsiTheme="minorEastAsia" w:eastAsiaTheme="minorEastAsia"/>
          <w:kern w:val="0"/>
          <w:lang w:val="zh-CN"/>
        </w:rPr>
      </w:pPr>
      <w:r>
        <w:rPr>
          <w:rFonts w:hint="eastAsia" w:asciiTheme="minorEastAsia" w:hAnsiTheme="minorEastAsia" w:eastAsiaTheme="minorEastAsia"/>
        </w:rPr>
        <w:t>（8）</w:t>
      </w:r>
      <w:r>
        <w:rPr>
          <w:rFonts w:hint="eastAsia" w:cs="仿宋_GB2312" w:asciiTheme="minorEastAsia" w:hAnsiTheme="minorEastAsia" w:eastAsiaTheme="minorEastAsia"/>
          <w:kern w:val="0"/>
          <w:lang w:val="zh-CN"/>
        </w:rPr>
        <w:t>供应商认为需要的其他</w:t>
      </w:r>
      <w:r>
        <w:rPr>
          <w:rFonts w:hint="eastAsia" w:cs="仿宋_GB2312" w:asciiTheme="minorEastAsia" w:hAnsiTheme="minorEastAsia" w:eastAsiaTheme="minorEastAsia"/>
          <w:kern w:val="0"/>
        </w:rPr>
        <w:t>商务</w:t>
      </w:r>
      <w:r>
        <w:rPr>
          <w:rFonts w:hint="eastAsia" w:cs="仿宋_GB2312" w:asciiTheme="minorEastAsia" w:hAnsiTheme="minorEastAsia" w:eastAsiaTheme="minorEastAsia"/>
          <w:kern w:val="0"/>
          <w:lang w:val="zh-CN"/>
        </w:rPr>
        <w:t>技术文件或说明（如果有）；</w:t>
      </w:r>
    </w:p>
    <w:p w14:paraId="4179D093">
      <w:pPr>
        <w:snapToGrid w:val="0"/>
        <w:spacing w:line="360" w:lineRule="auto"/>
        <w:ind w:firstLine="840" w:firstLineChars="400"/>
        <w:rPr>
          <w:rFonts w:hint="eastAsia" w:ascii="宋体" w:hAnsi="宋体" w:cs="宋体"/>
          <w:szCs w:val="21"/>
        </w:rPr>
      </w:pPr>
      <w:r>
        <w:rPr>
          <w:rFonts w:hint="eastAsia" w:ascii="宋体" w:hAnsi="宋体" w:cs="宋体"/>
          <w:szCs w:val="21"/>
        </w:rPr>
        <w:t>11.2.6商务技术偏离表；</w:t>
      </w:r>
    </w:p>
    <w:p w14:paraId="794372A9">
      <w:pPr>
        <w:snapToGrid w:val="0"/>
        <w:spacing w:line="360" w:lineRule="auto"/>
        <w:ind w:firstLine="840" w:firstLineChars="400"/>
        <w:rPr>
          <w:rFonts w:hint="eastAsia" w:ascii="宋体" w:hAnsi="宋体" w:cs="宋体"/>
          <w:szCs w:val="21"/>
          <w:lang w:val="zh-CN"/>
        </w:rPr>
      </w:pPr>
      <w:r>
        <w:rPr>
          <w:rFonts w:hint="eastAsia" w:ascii="宋体" w:hAnsi="宋体" w:cs="宋体"/>
          <w:szCs w:val="21"/>
          <w:lang w:val="zh-CN"/>
        </w:rPr>
        <w:t>11.</w:t>
      </w:r>
      <w:r>
        <w:rPr>
          <w:rFonts w:hint="eastAsia" w:ascii="宋体" w:hAnsi="宋体" w:cs="宋体"/>
          <w:szCs w:val="21"/>
        </w:rPr>
        <w:t>2</w:t>
      </w:r>
      <w:r>
        <w:rPr>
          <w:rFonts w:hint="eastAsia" w:ascii="宋体" w:hAnsi="宋体" w:cs="宋体"/>
          <w:szCs w:val="21"/>
          <w:lang w:val="zh-CN"/>
        </w:rPr>
        <w:t>.</w:t>
      </w:r>
      <w:r>
        <w:rPr>
          <w:rFonts w:hint="eastAsia" w:ascii="宋体" w:hAnsi="宋体" w:cs="宋体"/>
          <w:szCs w:val="21"/>
        </w:rPr>
        <w:t>7</w:t>
      </w:r>
      <w:r>
        <w:rPr>
          <w:rFonts w:hint="eastAsia" w:ascii="宋体" w:hAnsi="宋体" w:cs="宋体"/>
          <w:szCs w:val="21"/>
          <w:lang w:val="zh-CN"/>
        </w:rPr>
        <w:t>政府采购供应商廉洁自律承诺书；</w:t>
      </w:r>
    </w:p>
    <w:p w14:paraId="2B92C6BD">
      <w:pPr>
        <w:snapToGrid w:val="0"/>
        <w:spacing w:line="360" w:lineRule="auto"/>
        <w:ind w:firstLine="420" w:firstLineChars="200"/>
        <w:rPr>
          <w:rFonts w:hint="eastAsia" w:ascii="宋体" w:hAnsi="宋体" w:cs="宋体"/>
          <w:szCs w:val="21"/>
          <w:u w:val="single"/>
          <w:lang w:val="zh-CN"/>
        </w:rPr>
      </w:pPr>
      <w:r>
        <w:rPr>
          <w:rFonts w:hint="eastAsia" w:ascii="宋体" w:hAnsi="宋体" w:cs="宋体"/>
          <w:kern w:val="0"/>
          <w:szCs w:val="21"/>
          <w:lang w:val="zh-CN"/>
        </w:rPr>
        <w:t>11.</w:t>
      </w:r>
      <w:r>
        <w:rPr>
          <w:rFonts w:hint="eastAsia" w:ascii="宋体" w:hAnsi="宋体" w:cs="宋体"/>
          <w:kern w:val="0"/>
          <w:szCs w:val="21"/>
        </w:rPr>
        <w:t>3</w:t>
      </w:r>
      <w:r>
        <w:rPr>
          <w:rFonts w:hint="eastAsia" w:ascii="宋体" w:hAnsi="宋体" w:cs="宋体"/>
          <w:b/>
          <w:szCs w:val="21"/>
        </w:rPr>
        <w:t>报价文件：</w:t>
      </w:r>
      <w:r>
        <w:rPr>
          <w:rFonts w:hint="eastAsia" w:ascii="宋体" w:hAnsi="宋体" w:cs="宋体"/>
          <w:szCs w:val="21"/>
        </w:rPr>
        <w:t xml:space="preserve"> </w:t>
      </w:r>
    </w:p>
    <w:p w14:paraId="38DF188D">
      <w:pPr>
        <w:snapToGrid w:val="0"/>
        <w:spacing w:line="360" w:lineRule="auto"/>
        <w:ind w:firstLine="840" w:firstLineChars="400"/>
        <w:rPr>
          <w:rFonts w:hint="eastAsia" w:ascii="宋体" w:hAnsi="宋体" w:cs="宋体"/>
          <w:szCs w:val="21"/>
        </w:rPr>
      </w:pPr>
      <w:r>
        <w:rPr>
          <w:rFonts w:hint="eastAsia" w:ascii="宋体" w:hAnsi="宋体" w:cs="宋体"/>
          <w:szCs w:val="21"/>
        </w:rPr>
        <w:t>11.3.1报价单（初次报价）；</w:t>
      </w:r>
    </w:p>
    <w:p w14:paraId="61BDB588">
      <w:pPr>
        <w:pStyle w:val="24"/>
        <w:ind w:firstLine="840" w:firstLineChars="400"/>
        <w:rPr>
          <w:rFonts w:hint="eastAsia" w:hAnsi="宋体" w:cs="宋体"/>
          <w:sz w:val="21"/>
          <w:lang w:val="en-US"/>
        </w:rPr>
      </w:pPr>
      <w:r>
        <w:rPr>
          <w:rFonts w:hint="eastAsia" w:hAnsi="宋体" w:cs="宋体"/>
          <w:sz w:val="21"/>
          <w:lang w:val="en-US"/>
        </w:rPr>
        <w:t>11.3.2 中小企业声明函（如果有）</w:t>
      </w:r>
    </w:p>
    <w:p w14:paraId="45EA1A37">
      <w:pPr>
        <w:spacing w:line="360" w:lineRule="auto"/>
        <w:ind w:firstLine="632" w:firstLineChars="300"/>
        <w:rPr>
          <w:rFonts w:hint="eastAsia" w:ascii="宋体" w:hAnsi="宋体" w:cs="宋体"/>
          <w:b/>
          <w:szCs w:val="21"/>
        </w:rPr>
      </w:pPr>
      <w:r>
        <w:rPr>
          <w:rFonts w:hint="eastAsia" w:ascii="宋体" w:hAnsi="宋体" w:cs="宋体"/>
          <w:b/>
          <w:szCs w:val="21"/>
        </w:rPr>
        <w:t>响应文件含有采购人不能接受的附加条件的，响应文件无效；</w:t>
      </w:r>
    </w:p>
    <w:p w14:paraId="40FC9AD4">
      <w:pPr>
        <w:spacing w:line="360" w:lineRule="auto"/>
        <w:ind w:firstLine="632" w:firstLineChars="300"/>
        <w:rPr>
          <w:rFonts w:hint="eastAsia" w:ascii="宋体" w:hAnsi="宋体" w:cs="宋体"/>
          <w:b/>
          <w:szCs w:val="21"/>
        </w:rPr>
      </w:pPr>
      <w:r>
        <w:rPr>
          <w:rFonts w:hint="eastAsia" w:ascii="宋体" w:hAnsi="宋体" w:cs="宋体"/>
          <w:b/>
          <w:szCs w:val="21"/>
        </w:rPr>
        <w:t>供应商提供虚假材料的，响应文件无效。</w:t>
      </w:r>
    </w:p>
    <w:p w14:paraId="35CC919B">
      <w:pPr>
        <w:spacing w:line="360" w:lineRule="auto"/>
        <w:ind w:firstLine="630" w:firstLineChars="300"/>
        <w:rPr>
          <w:rFonts w:hint="eastAsia" w:ascii="宋体" w:hAnsi="宋体" w:cs="宋体"/>
          <w:b/>
          <w:szCs w:val="21"/>
        </w:rPr>
      </w:pPr>
      <w:r>
        <w:rPr>
          <w:rFonts w:hint="eastAsia"/>
          <w:szCs w:val="21"/>
          <w:shd w:val="clear" w:color="auto" w:fill="FFFFFF"/>
        </w:rPr>
        <w:t>供应商应对响应文件中材料的真实性、合法性负责。</w:t>
      </w:r>
    </w:p>
    <w:p w14:paraId="03FAB1F1">
      <w:pPr>
        <w:pStyle w:val="129"/>
        <w:snapToGrid w:val="0"/>
        <w:spacing w:before="0"/>
        <w:ind w:firstLine="0" w:firstLineChars="0"/>
        <w:rPr>
          <w:rFonts w:hint="eastAsia" w:ascii="宋体" w:hAnsi="宋体" w:cs="宋体"/>
          <w:b/>
          <w:sz w:val="21"/>
          <w:szCs w:val="21"/>
        </w:rPr>
      </w:pPr>
      <w:bookmarkStart w:id="22" w:name="_Toc27472"/>
      <w:r>
        <w:rPr>
          <w:rFonts w:hint="eastAsia" w:ascii="宋体" w:hAnsi="宋体" w:cs="宋体"/>
          <w:b/>
          <w:sz w:val="21"/>
          <w:szCs w:val="21"/>
        </w:rPr>
        <w:t>12</w:t>
      </w:r>
      <w:r>
        <w:rPr>
          <w:rFonts w:hint="eastAsia" w:ascii="宋体" w:hAnsi="宋体" w:cs="宋体"/>
          <w:b/>
          <w:kern w:val="0"/>
          <w:sz w:val="21"/>
          <w:szCs w:val="21"/>
          <w:lang w:val="zh-CN"/>
        </w:rPr>
        <w:t xml:space="preserve">. </w:t>
      </w:r>
      <w:r>
        <w:rPr>
          <w:rFonts w:hint="eastAsia" w:ascii="宋体" w:hAnsi="宋体" w:cs="宋体"/>
          <w:b/>
          <w:sz w:val="21"/>
          <w:szCs w:val="21"/>
        </w:rPr>
        <w:t>响应文件的编制</w:t>
      </w:r>
      <w:bookmarkEnd w:id="22"/>
    </w:p>
    <w:p w14:paraId="43891ABB">
      <w:pPr>
        <w:spacing w:line="360" w:lineRule="auto"/>
        <w:ind w:firstLine="420" w:firstLineChars="200"/>
        <w:rPr>
          <w:rFonts w:hint="eastAsia" w:ascii="宋体" w:hAnsi="宋体" w:cs="宋体"/>
          <w:b/>
          <w:szCs w:val="21"/>
        </w:rPr>
      </w:pPr>
      <w:r>
        <w:rPr>
          <w:rFonts w:hint="eastAsia" w:ascii="宋体" w:hAnsi="宋体" w:cs="宋体"/>
          <w:kern w:val="0"/>
          <w:szCs w:val="21"/>
          <w:lang w:val="zh-CN"/>
        </w:rPr>
        <w:t>12.1响应文件分为资格文件、商务技术文件、报价文件三部分。各供应商在编制响应文件时请按照采购文件第六部分规定的格式进行，混乱的编排导致响应文件被误读或磋商小组查找不到有效文件是供应商的风险。</w:t>
      </w:r>
    </w:p>
    <w:p w14:paraId="7DD349E7">
      <w:pPr>
        <w:spacing w:line="360" w:lineRule="auto"/>
        <w:ind w:firstLine="420" w:firstLineChars="200"/>
        <w:rPr>
          <w:rFonts w:hint="eastAsia" w:ascii="宋体" w:hAnsi="宋体" w:cs="宋体"/>
          <w:kern w:val="0"/>
          <w:szCs w:val="21"/>
          <w:lang w:val="zh-CN"/>
        </w:rPr>
      </w:pPr>
      <w:r>
        <w:rPr>
          <w:rFonts w:hint="eastAsia" w:ascii="宋体" w:hAnsi="宋体" w:cs="宋体"/>
          <w:kern w:val="0"/>
          <w:szCs w:val="21"/>
          <w:lang w:val="zh-CN"/>
        </w:rPr>
        <w:t>12.2供应商进行电子投标应安装客户端软件—“政采云电子交易客户端”，并按照采购文件和电子交易平台的要求编制并加密响应文件。供应商未按规定加密的响应文件，电子交易平台将拒收并提示。</w:t>
      </w:r>
    </w:p>
    <w:p w14:paraId="2DC7182F">
      <w:pPr>
        <w:snapToGrid w:val="0"/>
        <w:spacing w:line="360" w:lineRule="auto"/>
        <w:ind w:firstLine="420" w:firstLineChars="200"/>
        <w:rPr>
          <w:rFonts w:hint="eastAsia" w:ascii="宋体" w:hAnsi="宋体" w:cs="宋体"/>
          <w:kern w:val="0"/>
          <w:szCs w:val="21"/>
          <w:lang w:val="zh-CN"/>
        </w:rPr>
      </w:pPr>
      <w:r>
        <w:rPr>
          <w:rFonts w:hint="eastAsia" w:ascii="宋体" w:hAnsi="宋体" w:cs="宋体"/>
          <w:kern w:val="0"/>
          <w:szCs w:val="21"/>
          <w:lang w:val="zh-CN"/>
        </w:rPr>
        <w:t>12.3使用“政采云电子交易客户端”需要提前申领CA数字证书，申领流程请自行前往“浙江政府采购网-下载专区-电子交易客户端-CA驱动和申领流程”进行查阅。</w:t>
      </w:r>
    </w:p>
    <w:p w14:paraId="49F780E4">
      <w:pPr>
        <w:snapToGrid w:val="0"/>
        <w:spacing w:line="360" w:lineRule="auto"/>
        <w:rPr>
          <w:rFonts w:hint="eastAsia" w:ascii="宋体" w:hAnsi="宋体" w:cs="宋体"/>
          <w:b/>
          <w:szCs w:val="21"/>
        </w:rPr>
      </w:pPr>
      <w:r>
        <w:rPr>
          <w:rFonts w:hint="eastAsia" w:ascii="宋体" w:hAnsi="宋体" w:cs="宋体"/>
          <w:b/>
          <w:szCs w:val="21"/>
        </w:rPr>
        <w:t>13.响应文件的签署、盖章</w:t>
      </w:r>
    </w:p>
    <w:p w14:paraId="37187F0C">
      <w:pPr>
        <w:pStyle w:val="129"/>
        <w:snapToGrid w:val="0"/>
        <w:spacing w:before="0"/>
        <w:ind w:firstLine="420"/>
        <w:rPr>
          <w:rFonts w:hint="eastAsia" w:ascii="宋体" w:hAnsi="宋体" w:cs="宋体"/>
          <w:b/>
          <w:sz w:val="21"/>
          <w:szCs w:val="21"/>
        </w:rPr>
      </w:pPr>
      <w:r>
        <w:rPr>
          <w:rFonts w:hint="eastAsia" w:ascii="宋体" w:hAnsi="宋体" w:cs="宋体"/>
          <w:sz w:val="21"/>
          <w:szCs w:val="21"/>
        </w:rPr>
        <w:t>13.1响应文件按照采购文件第六部分格式要求进行签署、盖章。</w:t>
      </w:r>
      <w:r>
        <w:rPr>
          <w:rFonts w:hint="eastAsia" w:ascii="宋体" w:hAnsi="宋体" w:cs="宋体"/>
          <w:b/>
          <w:sz w:val="21"/>
          <w:szCs w:val="21"/>
        </w:rPr>
        <w:t>▲供应商的响应文件未按照采购文件要求签署、盖章的，其响应文件无效</w:t>
      </w:r>
      <w:r>
        <w:rPr>
          <w:rFonts w:hint="eastAsia" w:ascii="宋体" w:hAnsi="宋体" w:cs="宋体"/>
          <w:sz w:val="21"/>
          <w:szCs w:val="21"/>
        </w:rPr>
        <w:t>。</w:t>
      </w:r>
    </w:p>
    <w:p w14:paraId="41CECF7E">
      <w:pPr>
        <w:pStyle w:val="129"/>
        <w:snapToGrid w:val="0"/>
        <w:spacing w:before="0"/>
        <w:ind w:firstLine="420"/>
        <w:rPr>
          <w:rFonts w:hint="eastAsia" w:ascii="宋体" w:hAnsi="宋体" w:cs="宋体"/>
          <w:sz w:val="21"/>
          <w:szCs w:val="21"/>
        </w:rPr>
      </w:pPr>
      <w:r>
        <w:rPr>
          <w:rFonts w:hint="eastAsia" w:ascii="宋体" w:hAnsi="宋体" w:cs="宋体"/>
          <w:sz w:val="21"/>
          <w:szCs w:val="21"/>
        </w:rPr>
        <w:t>13.2为确保网上操作合法、有效和安全，供应商应当在响应文件提交（上传）截止时间前完成在“政府采购云平台”的身份认证，确保在电子投标过程中能够对相关数据电文进行加密和使用电子签名。</w:t>
      </w:r>
    </w:p>
    <w:p w14:paraId="35FAF056">
      <w:pPr>
        <w:pStyle w:val="129"/>
        <w:snapToGrid w:val="0"/>
        <w:spacing w:before="0"/>
        <w:ind w:firstLine="420"/>
        <w:rPr>
          <w:rFonts w:hint="eastAsia" w:ascii="宋体" w:hAnsi="宋体" w:cs="宋体"/>
          <w:b/>
          <w:sz w:val="21"/>
          <w:szCs w:val="21"/>
        </w:rPr>
      </w:pPr>
      <w:r>
        <w:rPr>
          <w:rFonts w:hint="eastAsia" w:ascii="宋体" w:hAnsi="宋体" w:cs="宋体"/>
          <w:sz w:val="21"/>
          <w:szCs w:val="21"/>
        </w:rPr>
        <w:t>13.3采购文件对响应文件签署、盖章的要求适用于电子签名。</w:t>
      </w:r>
    </w:p>
    <w:p w14:paraId="76E2EBBB">
      <w:pPr>
        <w:pStyle w:val="129"/>
        <w:snapToGrid w:val="0"/>
        <w:spacing w:before="0"/>
        <w:ind w:firstLine="0" w:firstLineChars="0"/>
        <w:rPr>
          <w:rFonts w:hint="eastAsia" w:ascii="宋体" w:hAnsi="宋体" w:cs="宋体"/>
          <w:b/>
          <w:sz w:val="21"/>
          <w:szCs w:val="21"/>
        </w:rPr>
      </w:pPr>
      <w:r>
        <w:rPr>
          <w:rFonts w:hint="eastAsia" w:ascii="宋体" w:hAnsi="宋体" w:cs="宋体"/>
          <w:b/>
          <w:sz w:val="21"/>
          <w:szCs w:val="21"/>
        </w:rPr>
        <w:t>14. 响应文件的提交、补充、修改、撤回</w:t>
      </w:r>
    </w:p>
    <w:p w14:paraId="7A7A52A0">
      <w:pPr>
        <w:pStyle w:val="129"/>
        <w:snapToGrid w:val="0"/>
        <w:spacing w:before="0"/>
        <w:ind w:firstLine="420"/>
        <w:rPr>
          <w:rFonts w:hint="eastAsia" w:ascii="宋体" w:hAnsi="宋体" w:cs="宋体"/>
          <w:sz w:val="21"/>
          <w:szCs w:val="21"/>
        </w:rPr>
      </w:pPr>
      <w:r>
        <w:rPr>
          <w:rFonts w:hint="eastAsia" w:ascii="宋体" w:hAnsi="宋体" w:cs="宋体"/>
          <w:sz w:val="21"/>
          <w:szCs w:val="21"/>
        </w:rPr>
        <w:t>14.1 供应商应当在响应文件提交（上传）截止时间前完成响应文件的传输递交，并可以补充、修改或者撤回响应文件。补充或者修改响应文件的，应当先行撤回原文件，补充、修改后重新传输递交。响应文件提交（上传）截止时间前未完成传输的，视为撤回响应文件。响应文件提交（上传）截止时间后递交的响应文件，电子交易平台将拒收。</w:t>
      </w:r>
    </w:p>
    <w:p w14:paraId="41C0C155">
      <w:pPr>
        <w:pStyle w:val="129"/>
        <w:snapToGrid w:val="0"/>
        <w:spacing w:before="0"/>
        <w:ind w:firstLine="420"/>
        <w:rPr>
          <w:rFonts w:hint="eastAsia" w:ascii="宋体" w:hAnsi="宋体" w:cs="宋体"/>
          <w:sz w:val="21"/>
          <w:szCs w:val="21"/>
        </w:rPr>
      </w:pPr>
      <w:r>
        <w:rPr>
          <w:rFonts w:hint="eastAsia" w:ascii="宋体" w:hAnsi="宋体" w:cs="宋体"/>
          <w:sz w:val="21"/>
          <w:szCs w:val="21"/>
        </w:rPr>
        <w:t>14.2电子交易平台收到响应文件，将妥善保存并即时向供应商发出确认回执通知。在响应文件提交（上传）截止时间前，除供应商补充、修改或者撤回响应文件外，任何单位和个人不得解密或提取响应文件。</w:t>
      </w:r>
    </w:p>
    <w:p w14:paraId="1AC5A170">
      <w:pPr>
        <w:pStyle w:val="129"/>
        <w:snapToGrid w:val="0"/>
        <w:spacing w:before="0"/>
        <w:ind w:firstLine="420"/>
        <w:rPr>
          <w:rFonts w:hint="eastAsia" w:ascii="宋体" w:hAnsi="宋体" w:cs="宋体"/>
          <w:sz w:val="21"/>
          <w:szCs w:val="21"/>
        </w:rPr>
      </w:pPr>
      <w:r>
        <w:rPr>
          <w:rFonts w:hint="eastAsia" w:ascii="宋体" w:hAnsi="宋体" w:cs="宋体"/>
          <w:sz w:val="21"/>
          <w:szCs w:val="21"/>
        </w:rPr>
        <w:t>14.3采购人、采购代理机构可以视情况延长响应文件提交的截止时间。在上述情况下，采购代理机构与供应商以前在响应文件提交截止时间方面的全部权利、责任和义务，将适用于延长至新的响应文件提交截止时间。</w:t>
      </w:r>
    </w:p>
    <w:p w14:paraId="2ACF0B13">
      <w:pPr>
        <w:pStyle w:val="33"/>
        <w:snapToGrid w:val="0"/>
        <w:spacing w:line="360" w:lineRule="auto"/>
        <w:rPr>
          <w:rFonts w:hint="eastAsia" w:hAnsi="宋体" w:cs="宋体"/>
          <w:b/>
        </w:rPr>
      </w:pPr>
      <w:r>
        <w:rPr>
          <w:rFonts w:hint="eastAsia" w:hAnsi="宋体" w:cs="宋体"/>
          <w:b/>
        </w:rPr>
        <w:t>15.备份响应文件</w:t>
      </w:r>
    </w:p>
    <w:p w14:paraId="63E89305">
      <w:pPr>
        <w:pStyle w:val="33"/>
        <w:snapToGrid w:val="0"/>
        <w:spacing w:line="360" w:lineRule="auto"/>
        <w:ind w:firstLine="315" w:firstLineChars="150"/>
        <w:rPr>
          <w:rFonts w:hint="eastAsia" w:hAnsi="宋体" w:cs="宋体"/>
          <w:b/>
        </w:rPr>
      </w:pPr>
      <w:r>
        <w:rPr>
          <w:rFonts w:hint="eastAsia" w:hAnsi="宋体" w:cs="宋体"/>
        </w:rPr>
        <w:t xml:space="preserve"> 15.1供应商在电子交易平台传输递交响应文件后，还可以在响应文件提交（上传）截止时间前直接提交或者以邮政快递方式递交备份响应文件1份，</w:t>
      </w:r>
      <w:r>
        <w:rPr>
          <w:rFonts w:hint="eastAsia" w:hAnsi="宋体" w:cs="宋体"/>
          <w:b/>
        </w:rPr>
        <w:t>但采购人、采购代理机构不强制或变相强制供应商提交备份响应文件。</w:t>
      </w:r>
    </w:p>
    <w:p w14:paraId="6C5D0CB7">
      <w:pPr>
        <w:pStyle w:val="33"/>
        <w:snapToGrid w:val="0"/>
        <w:spacing w:line="360" w:lineRule="auto"/>
        <w:ind w:firstLine="420" w:firstLineChars="200"/>
        <w:rPr>
          <w:rFonts w:hint="eastAsia" w:hAnsi="宋体" w:cs="宋体"/>
          <w:b/>
        </w:rPr>
      </w:pPr>
      <w:r>
        <w:rPr>
          <w:rFonts w:hint="eastAsia" w:hAnsi="宋体" w:cs="宋体"/>
        </w:rPr>
        <w:t>15.2备份响应文件须在“政采云投标客户端”制作生成，并储存在DVD光盘等存储介质中。备份响应文件应当密封包装并在包装上加盖公章并注明采购项目名称，供应商名称(联合体参与的，包装物封面需注明联合体，并注明联合体成员各方的名称和联合协议中约定的牵头人的名称)。</w:t>
      </w:r>
      <w:r>
        <w:rPr>
          <w:rFonts w:hint="eastAsia" w:hAnsi="宋体" w:cs="宋体"/>
          <w:b/>
        </w:rPr>
        <w:t>不符合上述制作、存储、密封规定的备份响应文件将被视为无效或者被拒绝接收。</w:t>
      </w:r>
    </w:p>
    <w:p w14:paraId="48BDC9E2">
      <w:pPr>
        <w:pStyle w:val="33"/>
        <w:snapToGrid w:val="0"/>
        <w:spacing w:line="360" w:lineRule="auto"/>
        <w:ind w:firstLine="420" w:firstLineChars="200"/>
        <w:rPr>
          <w:rFonts w:hint="eastAsia" w:hAnsi="宋体" w:cs="宋体"/>
        </w:rPr>
      </w:pPr>
      <w:r>
        <w:rPr>
          <w:rFonts w:hint="eastAsia" w:hAnsi="宋体" w:cs="宋体"/>
        </w:rPr>
        <w:t>15.3直接提交备份响应文件的，供应商应于响应文件提交（上传）截止时间前在竞争性磋商公告中载明的响应文件开启地点将备份响应文件提交给采购代理机构，采购代理机构将拒绝接受逾期送达的备份响应文件。</w:t>
      </w:r>
    </w:p>
    <w:p w14:paraId="33F6B141">
      <w:pPr>
        <w:pStyle w:val="33"/>
        <w:snapToGrid w:val="0"/>
        <w:spacing w:line="360" w:lineRule="auto"/>
        <w:ind w:firstLine="420" w:firstLineChars="200"/>
        <w:rPr>
          <w:rFonts w:hint="eastAsia" w:hAnsi="宋体" w:cs="宋体"/>
        </w:rPr>
      </w:pPr>
      <w:r>
        <w:rPr>
          <w:rFonts w:hint="eastAsia" w:hAnsi="宋体" w:cs="宋体"/>
        </w:rPr>
        <w:t>15.4以邮政快递方式递交备份响应文件的，供应商应先将备份响应文件按要求密封和标记，再进行邮政快递包装后邮寄。备份响应文件须在响应文件提交（上传）截止时间之前送达采购文件第二部分供应商须知前附表规定的备份响应文件送达地点；送达时间以签收人签收时间为准。采购代理机构将拒绝接受逾期送达的备份响应文件。邮寄过程中，电子备份响应文件发生泄露、遗失、损坏或延期送达等情况的，由供应商自行负责。</w:t>
      </w:r>
    </w:p>
    <w:p w14:paraId="19FACF66">
      <w:pPr>
        <w:pStyle w:val="33"/>
        <w:snapToGrid w:val="0"/>
        <w:spacing w:line="360" w:lineRule="auto"/>
        <w:ind w:firstLine="420" w:firstLineChars="199"/>
        <w:rPr>
          <w:rFonts w:hint="eastAsia" w:hAnsi="宋体" w:cs="宋体"/>
          <w:b/>
        </w:rPr>
      </w:pPr>
      <w:r>
        <w:rPr>
          <w:rFonts w:hint="eastAsia" w:hAnsi="宋体" w:cs="宋体"/>
          <w:b/>
        </w:rPr>
        <w:t>15.5供应商仅提交备份响应文件，未在电子交易平台传输递交响应文件的，响应文件无效。</w:t>
      </w:r>
    </w:p>
    <w:p w14:paraId="45F34C27">
      <w:pPr>
        <w:pStyle w:val="129"/>
        <w:spacing w:before="0"/>
        <w:ind w:firstLine="0" w:firstLineChars="0"/>
        <w:rPr>
          <w:rFonts w:hint="eastAsia" w:ascii="宋体" w:hAnsi="宋体" w:cs="宋体"/>
          <w:b/>
          <w:sz w:val="21"/>
          <w:szCs w:val="21"/>
        </w:rPr>
      </w:pPr>
      <w:r>
        <w:rPr>
          <w:rFonts w:hint="eastAsia" w:ascii="宋体" w:hAnsi="宋体" w:cs="宋体"/>
          <w:b/>
          <w:sz w:val="21"/>
          <w:szCs w:val="21"/>
        </w:rPr>
        <w:t>16.响应文件的无效处理</w:t>
      </w:r>
    </w:p>
    <w:p w14:paraId="21BD54AE">
      <w:pPr>
        <w:pStyle w:val="25"/>
        <w:spacing w:line="360" w:lineRule="auto"/>
        <w:ind w:firstLine="315" w:firstLineChars="150"/>
        <w:rPr>
          <w:rFonts w:hint="eastAsia" w:cs="宋体"/>
          <w:sz w:val="21"/>
          <w:szCs w:val="21"/>
        </w:rPr>
      </w:pPr>
      <w:r>
        <w:rPr>
          <w:rFonts w:hint="eastAsia" w:cs="宋体"/>
          <w:sz w:val="21"/>
          <w:szCs w:val="21"/>
        </w:rPr>
        <w:t>有采购文件第四部分4.2规定的情形之一的，响应文件无效：</w:t>
      </w:r>
    </w:p>
    <w:p w14:paraId="776648E3">
      <w:pPr>
        <w:pStyle w:val="129"/>
        <w:spacing w:before="0"/>
        <w:ind w:firstLine="0" w:firstLineChars="0"/>
        <w:rPr>
          <w:rFonts w:hint="eastAsia" w:ascii="宋体" w:hAnsi="宋体" w:cs="宋体"/>
          <w:b/>
          <w:sz w:val="21"/>
          <w:szCs w:val="21"/>
        </w:rPr>
      </w:pPr>
      <w:r>
        <w:rPr>
          <w:rFonts w:hint="eastAsia" w:ascii="宋体" w:hAnsi="宋体" w:cs="宋体"/>
          <w:b/>
          <w:sz w:val="21"/>
          <w:szCs w:val="21"/>
        </w:rPr>
        <w:t>17.响应文件有效期</w:t>
      </w:r>
    </w:p>
    <w:p w14:paraId="2A0716B7">
      <w:pPr>
        <w:spacing w:line="360" w:lineRule="auto"/>
        <w:ind w:firstLine="420" w:firstLineChars="200"/>
        <w:rPr>
          <w:rFonts w:hint="eastAsia" w:ascii="宋体" w:hAnsi="宋体" w:cs="宋体"/>
          <w:b/>
          <w:szCs w:val="21"/>
        </w:rPr>
      </w:pPr>
      <w:r>
        <w:rPr>
          <w:rFonts w:hint="eastAsia" w:ascii="宋体" w:hAnsi="宋体" w:cs="宋体"/>
          <w:szCs w:val="21"/>
        </w:rPr>
        <w:t>17.1响应文件有效期为从提交响应文件的截止之日起90天。▲</w:t>
      </w:r>
      <w:r>
        <w:rPr>
          <w:rFonts w:hint="eastAsia" w:ascii="宋体" w:hAnsi="宋体" w:cs="宋体"/>
          <w:b/>
          <w:szCs w:val="21"/>
        </w:rPr>
        <w:t>供应商的响应文件中承诺的响应文件有效期少于采购文件中载明的响应文件有效期的，响应文件无效。</w:t>
      </w:r>
    </w:p>
    <w:p w14:paraId="6CFF33D5">
      <w:pPr>
        <w:pStyle w:val="129"/>
        <w:spacing w:before="0"/>
        <w:ind w:firstLine="420"/>
        <w:rPr>
          <w:rFonts w:hint="eastAsia" w:ascii="宋体" w:hAnsi="宋体" w:cs="宋体"/>
          <w:sz w:val="21"/>
          <w:szCs w:val="21"/>
        </w:rPr>
      </w:pPr>
      <w:r>
        <w:rPr>
          <w:rFonts w:hint="eastAsia" w:ascii="宋体" w:hAnsi="宋体" w:cs="宋体"/>
          <w:sz w:val="21"/>
          <w:szCs w:val="21"/>
        </w:rPr>
        <w:t>17.2响应文件合格投递后，自响应文件提交截止时间起，在响应文件有效期内有效。</w:t>
      </w:r>
    </w:p>
    <w:p w14:paraId="15746BEA">
      <w:pPr>
        <w:pStyle w:val="129"/>
        <w:spacing w:before="0"/>
        <w:ind w:firstLine="420"/>
        <w:rPr>
          <w:rFonts w:hint="eastAsia" w:ascii="宋体" w:hAnsi="宋体" w:cs="宋体"/>
          <w:sz w:val="21"/>
          <w:szCs w:val="21"/>
        </w:rPr>
      </w:pPr>
      <w:r>
        <w:rPr>
          <w:rFonts w:hint="eastAsia" w:ascii="宋体" w:hAnsi="宋体" w:cs="宋体"/>
          <w:sz w:val="21"/>
          <w:szCs w:val="21"/>
        </w:rPr>
        <w:t>17.3在原定响应文件有效期满之前，如果出现特殊情况，采购代理机构可以以书面形式通知供应商延长响应文件有效期。供应商同意延长的，不得要求或被允许修改其响应文件，供应商拒绝延长的，其响应文件无效。</w:t>
      </w:r>
    </w:p>
    <w:p w14:paraId="2E5CBB76">
      <w:pPr>
        <w:pStyle w:val="129"/>
        <w:spacing w:before="0"/>
        <w:ind w:firstLine="643"/>
        <w:rPr>
          <w:rFonts w:hint="eastAsia" w:ascii="宋体" w:hAnsi="宋体" w:cs="宋体"/>
          <w:b/>
          <w:sz w:val="32"/>
        </w:rPr>
      </w:pPr>
    </w:p>
    <w:p w14:paraId="7473F8DC">
      <w:pPr>
        <w:pStyle w:val="129"/>
        <w:spacing w:before="0"/>
        <w:ind w:firstLine="643"/>
        <w:rPr>
          <w:rFonts w:hint="eastAsia" w:ascii="宋体" w:hAnsi="宋体" w:cs="宋体"/>
          <w:b/>
          <w:sz w:val="32"/>
        </w:rPr>
      </w:pPr>
    </w:p>
    <w:p w14:paraId="36907456">
      <w:pPr>
        <w:snapToGrid w:val="0"/>
        <w:spacing w:line="360" w:lineRule="auto"/>
        <w:jc w:val="center"/>
        <w:rPr>
          <w:rFonts w:hint="eastAsia" w:ascii="宋体" w:hAnsi="宋体" w:cs="宋体"/>
          <w:b/>
          <w:sz w:val="32"/>
          <w:szCs w:val="20"/>
        </w:rPr>
      </w:pPr>
      <w:bookmarkStart w:id="23" w:name="_Toc11712"/>
      <w:r>
        <w:rPr>
          <w:rFonts w:hint="eastAsia" w:ascii="宋体" w:hAnsi="宋体" w:cs="宋体"/>
          <w:b/>
          <w:sz w:val="32"/>
          <w:szCs w:val="20"/>
        </w:rPr>
        <w:t>四、响应文件开启、资格审查与信用信息查询</w:t>
      </w:r>
      <w:bookmarkEnd w:id="23"/>
    </w:p>
    <w:p w14:paraId="5ECBD23E">
      <w:pPr>
        <w:pStyle w:val="555"/>
        <w:spacing w:before="0" w:line="360" w:lineRule="auto"/>
        <w:ind w:left="0" w:firstLine="0"/>
        <w:contextualSpacing/>
        <w:rPr>
          <w:rFonts w:hint="eastAsia" w:ascii="宋体" w:hAnsi="宋体" w:cs="宋体"/>
          <w:sz w:val="21"/>
          <w:szCs w:val="21"/>
        </w:rPr>
      </w:pPr>
      <w:r>
        <w:rPr>
          <w:rFonts w:hint="eastAsia" w:ascii="宋体" w:hAnsi="宋体" w:cs="宋体"/>
          <w:b/>
          <w:sz w:val="21"/>
          <w:szCs w:val="21"/>
        </w:rPr>
        <w:t>18.响应文件开启</w:t>
      </w:r>
      <w:r>
        <w:rPr>
          <w:rFonts w:hint="eastAsia" w:ascii="宋体" w:hAnsi="宋体" w:cs="宋体"/>
          <w:sz w:val="21"/>
          <w:szCs w:val="21"/>
        </w:rPr>
        <w:t xml:space="preserve"> </w:t>
      </w:r>
    </w:p>
    <w:p w14:paraId="4C4D8DE8">
      <w:pPr>
        <w:pStyle w:val="555"/>
        <w:snapToGrid w:val="0"/>
        <w:spacing w:before="0" w:line="360" w:lineRule="auto"/>
        <w:ind w:left="0" w:firstLine="420" w:firstLineChars="200"/>
        <w:contextualSpacing/>
        <w:rPr>
          <w:rFonts w:hint="eastAsia" w:ascii="宋体" w:hAnsi="宋体" w:cs="宋体"/>
          <w:sz w:val="21"/>
          <w:szCs w:val="21"/>
        </w:rPr>
      </w:pPr>
      <w:r>
        <w:rPr>
          <w:rFonts w:hint="eastAsia" w:ascii="宋体" w:hAnsi="宋体" w:cs="宋体"/>
          <w:sz w:val="21"/>
          <w:szCs w:val="21"/>
        </w:rPr>
        <w:t>18.1采购代理机构按照采购文件规定的时间通过电子交易平台组织响应文件开启，所有供应商均应当准时在线参加。供应商不足3家的，不得开启。</w:t>
      </w:r>
    </w:p>
    <w:p w14:paraId="5649E103">
      <w:pPr>
        <w:pStyle w:val="555"/>
        <w:snapToGrid w:val="0"/>
        <w:spacing w:before="0" w:line="360" w:lineRule="auto"/>
        <w:ind w:left="0" w:firstLine="420" w:firstLineChars="200"/>
        <w:contextualSpacing/>
        <w:rPr>
          <w:rFonts w:hint="eastAsia" w:ascii="宋体" w:hAnsi="宋体" w:cs="宋体"/>
          <w:sz w:val="21"/>
          <w:szCs w:val="21"/>
        </w:rPr>
      </w:pPr>
      <w:r>
        <w:rPr>
          <w:rFonts w:hint="eastAsia" w:ascii="宋体" w:hAnsi="宋体" w:cs="宋体"/>
          <w:sz w:val="21"/>
          <w:szCs w:val="21"/>
        </w:rPr>
        <w:t>18.2响应文件开启时，电子交易平台按响应文件开启时间自动提取所有响应文件。采购代理机构依托电子交易平台发起开始解密指令，供应商按照平台提示和采购文件的规定在半小时内完成在线解密。</w:t>
      </w:r>
    </w:p>
    <w:p w14:paraId="6B4A00DC">
      <w:pPr>
        <w:pStyle w:val="555"/>
        <w:snapToGrid w:val="0"/>
        <w:spacing w:before="0" w:line="360" w:lineRule="auto"/>
        <w:ind w:left="0" w:firstLine="420" w:firstLineChars="200"/>
        <w:contextualSpacing/>
        <w:rPr>
          <w:rFonts w:hint="eastAsia" w:ascii="宋体" w:hAnsi="宋体" w:cs="宋体"/>
          <w:sz w:val="21"/>
          <w:szCs w:val="21"/>
        </w:rPr>
      </w:pPr>
      <w:r>
        <w:rPr>
          <w:rFonts w:hint="eastAsia" w:ascii="宋体" w:hAnsi="宋体" w:cs="宋体"/>
          <w:sz w:val="21"/>
          <w:szCs w:val="21"/>
        </w:rPr>
        <w:t>18.3</w:t>
      </w:r>
      <w:r>
        <w:rPr>
          <w:rFonts w:hint="eastAsia" w:ascii="宋体" w:hAnsi="宋体" w:cs="宋体"/>
          <w:b/>
          <w:bCs/>
          <w:sz w:val="21"/>
          <w:szCs w:val="21"/>
        </w:rPr>
        <w:t>响应文件未按时解密，供应商提供了备份响应文件的，以备份响应文件作为依据，否则视为响应文件撤回。响应文件已按时解密的，备份响应文件自动失效。</w:t>
      </w:r>
    </w:p>
    <w:p w14:paraId="110FF0C9">
      <w:pPr>
        <w:pStyle w:val="555"/>
        <w:spacing w:before="0" w:line="360" w:lineRule="auto"/>
        <w:ind w:left="0" w:firstLine="0"/>
        <w:contextualSpacing/>
        <w:rPr>
          <w:rFonts w:hint="eastAsia" w:ascii="宋体" w:hAnsi="宋体" w:cs="宋体"/>
          <w:b/>
          <w:sz w:val="21"/>
          <w:szCs w:val="21"/>
        </w:rPr>
      </w:pPr>
      <w:r>
        <w:rPr>
          <w:rFonts w:hint="eastAsia" w:ascii="宋体" w:hAnsi="宋体" w:cs="宋体"/>
          <w:b/>
          <w:sz w:val="21"/>
          <w:szCs w:val="21"/>
        </w:rPr>
        <w:t>19、资格审查</w:t>
      </w:r>
    </w:p>
    <w:p w14:paraId="2B95020C">
      <w:pPr>
        <w:snapToGrid w:val="0"/>
        <w:spacing w:line="360" w:lineRule="auto"/>
        <w:ind w:firstLine="420" w:firstLineChars="200"/>
        <w:rPr>
          <w:rFonts w:hint="eastAsia" w:ascii="宋体" w:hAnsi="宋体" w:cs="宋体"/>
          <w:szCs w:val="21"/>
        </w:rPr>
      </w:pPr>
      <w:r>
        <w:rPr>
          <w:rFonts w:hint="eastAsia" w:ascii="宋体" w:hAnsi="宋体" w:cs="宋体"/>
          <w:kern w:val="0"/>
          <w:szCs w:val="21"/>
        </w:rPr>
        <w:t>19.1</w:t>
      </w:r>
      <w:r>
        <w:rPr>
          <w:rFonts w:hint="eastAsia" w:ascii="宋体" w:hAnsi="宋体" w:cs="宋体"/>
          <w:szCs w:val="21"/>
        </w:rPr>
        <w:t>采购人、采购代理机构或磋商小组依据法律法规和采购文件的规定，对供应商的资格进行审查。</w:t>
      </w:r>
    </w:p>
    <w:p w14:paraId="0E7C5496">
      <w:pPr>
        <w:pStyle w:val="129"/>
        <w:spacing w:before="0"/>
        <w:ind w:firstLine="420"/>
        <w:rPr>
          <w:rFonts w:hint="eastAsia" w:ascii="宋体" w:hAnsi="宋体" w:cs="宋体"/>
          <w:sz w:val="21"/>
          <w:szCs w:val="21"/>
        </w:rPr>
      </w:pPr>
      <w:r>
        <w:rPr>
          <w:rFonts w:hint="eastAsia" w:ascii="宋体" w:hAnsi="宋体" w:cs="宋体"/>
          <w:kern w:val="0"/>
          <w:sz w:val="21"/>
          <w:szCs w:val="21"/>
        </w:rPr>
        <w:t>19.2供应商未按照采购文件要求提供与</w:t>
      </w:r>
      <w:r>
        <w:rPr>
          <w:rFonts w:hint="eastAsia" w:ascii="宋体" w:hAnsi="宋体" w:cs="宋体"/>
          <w:sz w:val="21"/>
          <w:szCs w:val="21"/>
        </w:rPr>
        <w:t>资格条件相应的</w:t>
      </w:r>
      <w:r>
        <w:rPr>
          <w:rFonts w:hint="eastAsia" w:ascii="宋体" w:hAnsi="宋体" w:cs="宋体"/>
          <w:kern w:val="0"/>
          <w:sz w:val="21"/>
          <w:szCs w:val="21"/>
        </w:rPr>
        <w:t>有效资格证明材料的，视为</w:t>
      </w:r>
      <w:r>
        <w:rPr>
          <w:rFonts w:hint="eastAsia" w:ascii="宋体" w:hAnsi="宋体" w:cs="宋体"/>
          <w:sz w:val="21"/>
          <w:szCs w:val="21"/>
        </w:rPr>
        <w:t>供应商不具备采购文件中规定的资格要求，其响应文件无效。</w:t>
      </w:r>
    </w:p>
    <w:p w14:paraId="52C5CA3E">
      <w:pPr>
        <w:pStyle w:val="129"/>
        <w:spacing w:before="0"/>
        <w:ind w:firstLine="420"/>
        <w:rPr>
          <w:rFonts w:hint="eastAsia" w:ascii="宋体" w:hAnsi="宋体" w:cs="宋体"/>
          <w:sz w:val="21"/>
          <w:szCs w:val="21"/>
        </w:rPr>
      </w:pPr>
      <w:r>
        <w:rPr>
          <w:rFonts w:hint="eastAsia" w:ascii="宋体" w:hAnsi="宋体" w:cs="宋体"/>
          <w:kern w:val="0"/>
          <w:sz w:val="21"/>
          <w:szCs w:val="21"/>
        </w:rPr>
        <w:t>19.</w:t>
      </w:r>
      <w:r>
        <w:rPr>
          <w:rFonts w:hint="eastAsia" w:ascii="宋体" w:hAnsi="宋体" w:cs="宋体"/>
          <w:sz w:val="21"/>
          <w:szCs w:val="21"/>
        </w:rPr>
        <w:t>3对未通过资格审查的供应商，采购人或采购代理机构告知其未通过的原因。</w:t>
      </w:r>
    </w:p>
    <w:p w14:paraId="08EC9EDE">
      <w:pPr>
        <w:pStyle w:val="129"/>
        <w:spacing w:before="0"/>
        <w:ind w:firstLine="420"/>
        <w:rPr>
          <w:rFonts w:hint="eastAsia" w:ascii="宋体" w:hAnsi="宋体" w:cs="宋体"/>
          <w:sz w:val="21"/>
          <w:szCs w:val="21"/>
        </w:rPr>
      </w:pPr>
      <w:r>
        <w:rPr>
          <w:rFonts w:hint="eastAsia" w:ascii="宋体" w:hAnsi="宋体" w:cs="宋体"/>
          <w:kern w:val="0"/>
          <w:sz w:val="21"/>
          <w:szCs w:val="21"/>
        </w:rPr>
        <w:t>19.</w:t>
      </w:r>
      <w:r>
        <w:rPr>
          <w:rFonts w:hint="eastAsia" w:ascii="宋体" w:hAnsi="宋体" w:cs="宋体"/>
          <w:sz w:val="21"/>
          <w:szCs w:val="21"/>
        </w:rPr>
        <w:t>4合格供应商不足3家的，不再评审。</w:t>
      </w:r>
    </w:p>
    <w:p w14:paraId="7897652A">
      <w:pPr>
        <w:pStyle w:val="129"/>
        <w:snapToGrid w:val="0"/>
        <w:spacing w:before="0"/>
        <w:ind w:firstLine="420"/>
        <w:rPr>
          <w:rFonts w:hint="eastAsia" w:ascii="宋体" w:hAnsi="宋体" w:cs="宋体"/>
          <w:sz w:val="21"/>
          <w:szCs w:val="21"/>
        </w:rPr>
      </w:pPr>
      <w:r>
        <w:rPr>
          <w:rFonts w:hint="eastAsia" w:ascii="宋体" w:hAnsi="宋体" w:cs="宋体"/>
          <w:kern w:val="0"/>
          <w:sz w:val="21"/>
          <w:szCs w:val="21"/>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1CE5F5B9">
      <w:pPr>
        <w:pStyle w:val="129"/>
        <w:spacing w:before="0"/>
        <w:ind w:firstLine="0" w:firstLineChars="0"/>
        <w:rPr>
          <w:rFonts w:hint="eastAsia" w:ascii="宋体" w:hAnsi="宋体" w:cs="宋体"/>
          <w:b/>
          <w:sz w:val="21"/>
          <w:szCs w:val="21"/>
        </w:rPr>
      </w:pPr>
      <w:r>
        <w:rPr>
          <w:rFonts w:hint="eastAsia" w:ascii="宋体" w:hAnsi="宋体" w:cs="宋体"/>
          <w:b/>
          <w:sz w:val="21"/>
          <w:szCs w:val="21"/>
        </w:rPr>
        <w:t>20、信用信息查询</w:t>
      </w:r>
    </w:p>
    <w:p w14:paraId="3D108549">
      <w:pPr>
        <w:pStyle w:val="129"/>
        <w:spacing w:before="0"/>
        <w:ind w:firstLine="495" w:firstLineChars="0"/>
        <w:rPr>
          <w:rFonts w:hint="eastAsia" w:ascii="宋体" w:hAnsi="宋体" w:cs="宋体"/>
          <w:kern w:val="0"/>
          <w:sz w:val="21"/>
          <w:szCs w:val="21"/>
        </w:rPr>
      </w:pPr>
      <w:r>
        <w:rPr>
          <w:rFonts w:hint="eastAsia" w:ascii="宋体" w:hAnsi="宋体" w:cs="宋体"/>
          <w:kern w:val="0"/>
          <w:sz w:val="21"/>
          <w:szCs w:val="21"/>
        </w:rPr>
        <w:t>20.1信用信息查询渠道及截止时间：采购代理机构将在资格审查时通过“信用中国”网站(www.creditchina.gov.cn)、中国政府采购网(www.ccgp.gov.cn)渠道查询供应商接受资格审查时的信用记录。</w:t>
      </w:r>
    </w:p>
    <w:p w14:paraId="3DD61B82">
      <w:pPr>
        <w:pStyle w:val="129"/>
        <w:spacing w:before="0"/>
        <w:ind w:firstLine="495" w:firstLineChars="0"/>
        <w:rPr>
          <w:rFonts w:hint="eastAsia" w:ascii="宋体" w:hAnsi="宋体" w:cs="宋体"/>
          <w:kern w:val="0"/>
          <w:sz w:val="21"/>
          <w:szCs w:val="21"/>
        </w:rPr>
      </w:pPr>
      <w:r>
        <w:rPr>
          <w:rFonts w:hint="eastAsia" w:ascii="宋体" w:hAnsi="宋体" w:cs="宋体"/>
          <w:kern w:val="0"/>
          <w:sz w:val="21"/>
          <w:szCs w:val="21"/>
        </w:rPr>
        <w:t>20.2信用信息查询记录和证据留存的具体方式：现场查询的供应商的信用记录、查询结果经确认后将与采购文件一起存档。</w:t>
      </w:r>
    </w:p>
    <w:p w14:paraId="59EA29D5">
      <w:pPr>
        <w:pStyle w:val="129"/>
        <w:spacing w:before="0"/>
        <w:ind w:firstLine="495" w:firstLineChars="0"/>
        <w:rPr>
          <w:rFonts w:hint="eastAsia" w:ascii="宋体" w:hAnsi="宋体" w:cs="宋体"/>
          <w:kern w:val="0"/>
          <w:sz w:val="21"/>
          <w:szCs w:val="21"/>
        </w:rPr>
      </w:pPr>
      <w:r>
        <w:rPr>
          <w:rFonts w:hint="eastAsia" w:ascii="宋体" w:hAnsi="宋体" w:cs="宋体"/>
          <w:kern w:val="0"/>
          <w:sz w:val="21"/>
          <w:szCs w:val="21"/>
        </w:rPr>
        <w:t>20.3信用信息的使用规则：经查询列入失信被执行人名单、重大税收违法案件当事人名单、政府采购严重违法失信行为记录名单的供应商将被拒绝参与政府采购活动。</w:t>
      </w:r>
    </w:p>
    <w:p w14:paraId="0753C7E5">
      <w:pPr>
        <w:pStyle w:val="129"/>
        <w:spacing w:before="0"/>
        <w:ind w:firstLine="420"/>
        <w:rPr>
          <w:rFonts w:hint="eastAsia" w:ascii="宋体" w:hAnsi="宋体" w:cs="宋体"/>
          <w:sz w:val="21"/>
          <w:szCs w:val="21"/>
        </w:rPr>
      </w:pPr>
      <w:r>
        <w:rPr>
          <w:rFonts w:hint="eastAsia" w:ascii="宋体" w:hAnsi="宋体" w:cs="宋体"/>
          <w:kern w:val="0"/>
          <w:sz w:val="21"/>
          <w:szCs w:val="21"/>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sz w:val="21"/>
          <w:szCs w:val="21"/>
        </w:rPr>
        <w:t>。</w:t>
      </w:r>
    </w:p>
    <w:p w14:paraId="07E4578D">
      <w:pPr>
        <w:snapToGrid w:val="0"/>
        <w:spacing w:line="360" w:lineRule="auto"/>
        <w:jc w:val="center"/>
        <w:rPr>
          <w:rFonts w:hint="eastAsia" w:ascii="宋体" w:hAnsi="宋体" w:cs="宋体"/>
          <w:b/>
          <w:sz w:val="32"/>
          <w:szCs w:val="20"/>
        </w:rPr>
      </w:pPr>
      <w:bookmarkStart w:id="24" w:name="_Toc25729"/>
      <w:r>
        <w:rPr>
          <w:rFonts w:hint="eastAsia" w:ascii="宋体" w:hAnsi="宋体" w:cs="宋体"/>
          <w:b/>
          <w:sz w:val="32"/>
          <w:szCs w:val="20"/>
        </w:rPr>
        <w:t>五、评审</w:t>
      </w:r>
      <w:bookmarkEnd w:id="24"/>
    </w:p>
    <w:p w14:paraId="5DFF5EFD">
      <w:pPr>
        <w:spacing w:line="360" w:lineRule="auto"/>
        <w:rPr>
          <w:rFonts w:hint="eastAsia" w:ascii="宋体" w:hAnsi="宋体" w:cs="宋体"/>
          <w:b/>
          <w:szCs w:val="21"/>
        </w:rPr>
      </w:pPr>
      <w:bookmarkStart w:id="25" w:name="_Toc91899903"/>
      <w:r>
        <w:rPr>
          <w:rFonts w:hint="eastAsia" w:ascii="宋体" w:hAnsi="宋体" w:cs="宋体"/>
          <w:b/>
          <w:szCs w:val="21"/>
        </w:rPr>
        <w:t>21.</w:t>
      </w:r>
      <w:r>
        <w:rPr>
          <w:rFonts w:hint="eastAsia" w:ascii="宋体" w:hAnsi="宋体" w:cs="宋体"/>
          <w:szCs w:val="21"/>
        </w:rPr>
        <w:t xml:space="preserve"> 磋商小组将根据采购文件和有关规定，履行评审工作职责，并按照评审方法及评分标准，全面衡量各供应商对采购文件的响应情况。对实质上响应采购文件的供应商，按照评审因素的量化指标排出推荐成交的供应商的先后顺序，并按顺序提出授标建议。</w:t>
      </w:r>
      <w:r>
        <w:rPr>
          <w:rFonts w:hint="eastAsia" w:ascii="宋体" w:hAnsi="宋体" w:cs="宋体"/>
          <w:b/>
          <w:szCs w:val="21"/>
        </w:rPr>
        <w:t>详见采购文件第四部分评审办法。</w:t>
      </w:r>
    </w:p>
    <w:p w14:paraId="7F1129CC">
      <w:pPr>
        <w:snapToGrid w:val="0"/>
        <w:spacing w:line="360" w:lineRule="auto"/>
        <w:jc w:val="center"/>
        <w:rPr>
          <w:rFonts w:hint="eastAsia" w:ascii="宋体" w:hAnsi="宋体" w:cs="宋体"/>
          <w:b/>
          <w:sz w:val="32"/>
          <w:szCs w:val="20"/>
        </w:rPr>
      </w:pPr>
      <w:bookmarkStart w:id="26" w:name="_Toc30976"/>
      <w:r>
        <w:rPr>
          <w:rFonts w:hint="eastAsia" w:ascii="宋体" w:hAnsi="宋体" w:cs="宋体"/>
          <w:b/>
          <w:sz w:val="32"/>
          <w:szCs w:val="20"/>
        </w:rPr>
        <w:t>六、成交供应商确定</w:t>
      </w:r>
      <w:bookmarkEnd w:id="26"/>
    </w:p>
    <w:p w14:paraId="507D64E1">
      <w:pPr>
        <w:pStyle w:val="25"/>
        <w:spacing w:line="360" w:lineRule="auto"/>
        <w:ind w:left="420" w:hanging="420" w:hangingChars="199"/>
        <w:rPr>
          <w:rFonts w:hint="eastAsia" w:cs="宋体"/>
          <w:b/>
          <w:sz w:val="21"/>
          <w:szCs w:val="21"/>
        </w:rPr>
      </w:pPr>
      <w:r>
        <w:rPr>
          <w:rFonts w:hint="eastAsia" w:cs="宋体"/>
          <w:b/>
          <w:sz w:val="21"/>
          <w:szCs w:val="21"/>
        </w:rPr>
        <w:t>22. 确定成交供应商</w:t>
      </w:r>
    </w:p>
    <w:p w14:paraId="7593E99F">
      <w:pPr>
        <w:pStyle w:val="129"/>
        <w:snapToGrid w:val="0"/>
        <w:spacing w:before="0"/>
        <w:ind w:firstLine="420"/>
        <w:rPr>
          <w:rFonts w:hint="eastAsia" w:ascii="宋体" w:hAnsi="宋体" w:cs="宋体"/>
          <w:b/>
          <w:sz w:val="21"/>
          <w:szCs w:val="21"/>
        </w:rPr>
      </w:pPr>
      <w:r>
        <w:rPr>
          <w:rFonts w:hint="eastAsia" w:ascii="宋体" w:hAnsi="宋体" w:cs="宋体"/>
          <w:sz w:val="21"/>
          <w:szCs w:val="21"/>
        </w:rPr>
        <w:t>政府采购项目实行全流程电子化，评审报告送交、采购结果确定和结果公告均在线完成。为进一步提升采购结果确定效率，采购代理机构应当依法及时将评审报告在线送交采购人。采购单位应当自收到评审报告之日起5个工作日内在线确定中标或者成交供应商。中标、成交通知书和中标、成交结果公告应当在规定时间内同时发出。</w:t>
      </w:r>
    </w:p>
    <w:p w14:paraId="46766974">
      <w:pPr>
        <w:pStyle w:val="129"/>
        <w:snapToGrid w:val="0"/>
        <w:spacing w:before="0"/>
        <w:ind w:firstLine="0" w:firstLineChars="0"/>
        <w:rPr>
          <w:rFonts w:hint="eastAsia" w:ascii="宋体" w:hAnsi="宋体" w:cs="宋体"/>
          <w:b/>
          <w:sz w:val="21"/>
          <w:szCs w:val="21"/>
        </w:rPr>
      </w:pPr>
      <w:r>
        <w:rPr>
          <w:rFonts w:hint="eastAsia" w:ascii="宋体" w:hAnsi="宋体" w:cs="宋体"/>
          <w:b/>
          <w:sz w:val="21"/>
          <w:szCs w:val="21"/>
        </w:rPr>
        <w:t>23. 成交通知与成交结果公告</w:t>
      </w:r>
    </w:p>
    <w:p w14:paraId="47B8682C">
      <w:pPr>
        <w:widowControl/>
        <w:shd w:val="clear" w:color="auto" w:fill="FFFFFF"/>
        <w:spacing w:line="360" w:lineRule="auto"/>
        <w:ind w:firstLine="480"/>
        <w:jc w:val="left"/>
        <w:rPr>
          <w:rFonts w:hint="eastAsia" w:ascii="宋体" w:hAnsi="宋体" w:cs="宋体"/>
          <w:szCs w:val="21"/>
        </w:rPr>
      </w:pPr>
      <w:r>
        <w:rPr>
          <w:rFonts w:hint="eastAsia" w:ascii="宋体" w:hAnsi="宋体" w:cs="宋体"/>
          <w:szCs w:val="21"/>
        </w:rPr>
        <w:t>23.1自成交供应商确定之日起2个工作日内，采购代理机构通过电子交易平台向成交供应商发出成交通知书，同时编制发布采购结果公告。采购代理机构也可以以纸质形式进行成交通知。</w:t>
      </w:r>
    </w:p>
    <w:p w14:paraId="08814272">
      <w:pPr>
        <w:widowControl/>
        <w:shd w:val="clear" w:color="auto" w:fill="FFFFFF"/>
        <w:spacing w:line="360" w:lineRule="auto"/>
        <w:ind w:firstLine="480"/>
        <w:jc w:val="left"/>
        <w:rPr>
          <w:rFonts w:hint="eastAsia" w:ascii="宋体" w:hAnsi="宋体" w:cs="宋体"/>
          <w:szCs w:val="21"/>
        </w:rPr>
      </w:pPr>
      <w:r>
        <w:rPr>
          <w:rFonts w:hint="eastAsia" w:ascii="宋体" w:hAnsi="宋体" w:cs="宋体"/>
          <w:szCs w:val="21"/>
        </w:rPr>
        <w:t>23.2成交结果公告内容包括采购人及其委托的采购代理机构的名称、地址、联系方式，项目名称和项目编号，成交供应商名称、地址和成交金额，主要成交标的的名称、规格型号、数量、单价、服务要求，开标记录、资格审查情况、评审专家抽取规则、符合性审查情况、未成交情况说明、成交结果公告期限以及评审专家名单、评分汇总及明细。</w:t>
      </w:r>
    </w:p>
    <w:p w14:paraId="61DEB673">
      <w:pPr>
        <w:widowControl/>
        <w:shd w:val="clear" w:color="auto" w:fill="FFFFFF"/>
        <w:spacing w:line="360" w:lineRule="auto"/>
        <w:ind w:firstLine="480"/>
        <w:jc w:val="left"/>
        <w:rPr>
          <w:rFonts w:hint="eastAsia" w:ascii="宋体" w:hAnsi="宋体" w:cs="宋体"/>
          <w:szCs w:val="21"/>
        </w:rPr>
      </w:pPr>
      <w:r>
        <w:rPr>
          <w:rFonts w:hint="eastAsia" w:ascii="宋体" w:hAnsi="宋体" w:cs="宋体"/>
          <w:szCs w:val="21"/>
        </w:rPr>
        <w:t>23.3公告期限为1个工作日。</w:t>
      </w:r>
    </w:p>
    <w:p w14:paraId="380A4BF8">
      <w:pPr>
        <w:widowControl/>
        <w:shd w:val="clear" w:color="auto" w:fill="FFFFFF"/>
        <w:spacing w:line="360" w:lineRule="auto"/>
        <w:ind w:firstLine="480"/>
        <w:rPr>
          <w:rFonts w:hint="eastAsia" w:ascii="宋体" w:hAnsi="宋体" w:cs="宋体"/>
          <w:szCs w:val="21"/>
        </w:rPr>
      </w:pPr>
      <w:r>
        <w:rPr>
          <w:rFonts w:hint="eastAsia" w:ascii="宋体" w:hAnsi="宋体" w:cs="宋体"/>
          <w:bCs/>
          <w:szCs w:val="21"/>
        </w:rPr>
        <w:t>23.4由于成交供应商原因导致重新采购的，应当承担支付代理费和专家评审费等费用在内的赔偿责任。</w:t>
      </w:r>
    </w:p>
    <w:p w14:paraId="7E113C09">
      <w:pPr>
        <w:snapToGrid w:val="0"/>
        <w:spacing w:line="360" w:lineRule="auto"/>
        <w:ind w:left="120" w:leftChars="57" w:firstLine="482" w:firstLineChars="150"/>
        <w:jc w:val="center"/>
        <w:rPr>
          <w:rFonts w:hint="eastAsia" w:ascii="宋体" w:hAnsi="宋体" w:cs="宋体"/>
          <w:b/>
          <w:sz w:val="32"/>
        </w:rPr>
      </w:pPr>
    </w:p>
    <w:p w14:paraId="76392864">
      <w:pPr>
        <w:snapToGrid w:val="0"/>
        <w:spacing w:line="360" w:lineRule="auto"/>
        <w:jc w:val="center"/>
        <w:rPr>
          <w:rFonts w:hint="eastAsia" w:ascii="宋体" w:hAnsi="宋体" w:cs="宋体"/>
          <w:b/>
          <w:sz w:val="32"/>
          <w:szCs w:val="20"/>
        </w:rPr>
      </w:pPr>
      <w:bookmarkStart w:id="27" w:name="_Toc14450"/>
      <w:r>
        <w:rPr>
          <w:rFonts w:hint="eastAsia" w:ascii="宋体" w:hAnsi="宋体" w:cs="宋体"/>
          <w:b/>
          <w:sz w:val="32"/>
          <w:szCs w:val="20"/>
        </w:rPr>
        <w:t>七、合同授予</w:t>
      </w:r>
      <w:bookmarkEnd w:id="27"/>
    </w:p>
    <w:p w14:paraId="09CF7FBD">
      <w:pPr>
        <w:pStyle w:val="25"/>
        <w:snapToGrid w:val="0"/>
        <w:spacing w:line="360" w:lineRule="auto"/>
        <w:ind w:left="420" w:hanging="420" w:hangingChars="199"/>
        <w:rPr>
          <w:rFonts w:hint="eastAsia" w:cs="宋体"/>
          <w:b/>
          <w:sz w:val="21"/>
          <w:szCs w:val="21"/>
        </w:rPr>
      </w:pPr>
      <w:r>
        <w:rPr>
          <w:rFonts w:hint="eastAsia" w:cs="宋体"/>
          <w:b/>
          <w:sz w:val="21"/>
          <w:szCs w:val="21"/>
        </w:rPr>
        <w:t xml:space="preserve">24. </w:t>
      </w:r>
      <w:r>
        <w:rPr>
          <w:rFonts w:hint="eastAsia" w:cs="宋体"/>
          <w:sz w:val="21"/>
          <w:szCs w:val="21"/>
        </w:rPr>
        <w:t>合同主要条款详见第五部分拟签订的合同文本。</w:t>
      </w:r>
    </w:p>
    <w:p w14:paraId="78642F6D">
      <w:pPr>
        <w:pStyle w:val="25"/>
        <w:snapToGrid w:val="0"/>
        <w:spacing w:line="360" w:lineRule="auto"/>
        <w:ind w:left="420" w:hanging="420" w:hangingChars="199"/>
        <w:rPr>
          <w:rFonts w:hint="eastAsia" w:cs="宋体"/>
          <w:b/>
          <w:sz w:val="21"/>
          <w:szCs w:val="21"/>
        </w:rPr>
      </w:pPr>
      <w:r>
        <w:rPr>
          <w:rFonts w:hint="eastAsia" w:cs="宋体"/>
          <w:b/>
          <w:sz w:val="21"/>
          <w:szCs w:val="21"/>
        </w:rPr>
        <w:t>25. 合同的签订</w:t>
      </w:r>
    </w:p>
    <w:p w14:paraId="367C6A86">
      <w:pPr>
        <w:widowControl/>
        <w:shd w:val="clear" w:color="auto" w:fill="FFFFFF"/>
        <w:snapToGrid w:val="0"/>
        <w:spacing w:line="360" w:lineRule="auto"/>
        <w:ind w:firstLine="480"/>
        <w:jc w:val="left"/>
        <w:rPr>
          <w:rFonts w:hint="eastAsia" w:ascii="宋体" w:hAnsi="宋体" w:cs="宋体"/>
          <w:kern w:val="0"/>
          <w:szCs w:val="21"/>
        </w:rPr>
      </w:pPr>
      <w:r>
        <w:rPr>
          <w:rFonts w:hint="eastAsia" w:ascii="宋体" w:hAnsi="宋体" w:cs="宋体"/>
          <w:szCs w:val="21"/>
        </w:rPr>
        <w:t>25.1</w:t>
      </w:r>
      <w:r>
        <w:rPr>
          <w:rFonts w:hint="eastAsia" w:ascii="宋体" w:hAnsi="宋体" w:cs="宋体"/>
          <w:kern w:val="0"/>
          <w:szCs w:val="21"/>
        </w:rPr>
        <w:t xml:space="preserve"> 采购人与成交供应商应当通过电子交易平台在成交通知书发出之日起三十日内，按照采购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成交通知书发出之日起10个工作日内，与成交供应商按照采购文件确定的事项签订政府采购合同。</w:t>
      </w:r>
    </w:p>
    <w:p w14:paraId="5E0F6F51">
      <w:pPr>
        <w:pStyle w:val="129"/>
        <w:snapToGrid w:val="0"/>
        <w:spacing w:before="0"/>
        <w:ind w:firstLine="420"/>
        <w:rPr>
          <w:rFonts w:hint="eastAsia" w:ascii="宋体" w:hAnsi="宋体" w:cs="宋体"/>
          <w:kern w:val="0"/>
          <w:sz w:val="21"/>
          <w:szCs w:val="21"/>
        </w:rPr>
      </w:pPr>
      <w:r>
        <w:rPr>
          <w:rFonts w:hint="eastAsia" w:ascii="宋体" w:hAnsi="宋体" w:cs="宋体"/>
          <w:kern w:val="0"/>
          <w:sz w:val="21"/>
          <w:szCs w:val="21"/>
          <w:lang w:val="zh-CN"/>
        </w:rPr>
        <w:t>25.2成交供应商按规定的日期、时间、地点，由法定代表人或其授权代表与采购人代表签订合同。如成交供应商为联合体的，由联合体成员各方法定代表人或其授权代表与采购人代表签订合同。</w:t>
      </w:r>
    </w:p>
    <w:p w14:paraId="112E7210">
      <w:pPr>
        <w:pStyle w:val="129"/>
        <w:snapToGrid w:val="0"/>
        <w:spacing w:before="0"/>
        <w:ind w:firstLine="420"/>
        <w:rPr>
          <w:rFonts w:hint="eastAsia" w:ascii="宋体" w:hAnsi="宋体" w:cs="宋体"/>
          <w:sz w:val="21"/>
          <w:szCs w:val="21"/>
        </w:rPr>
      </w:pPr>
      <w:r>
        <w:rPr>
          <w:rFonts w:hint="eastAsia" w:ascii="宋体" w:hAnsi="宋体" w:cs="宋体"/>
          <w:sz w:val="21"/>
          <w:szCs w:val="21"/>
        </w:rPr>
        <w:t>25.3如签订合同并生效后，供应商无故拒绝或延期，除按照合同条款处理外，列入不良行为记录一次，并给予通报。</w:t>
      </w:r>
    </w:p>
    <w:p w14:paraId="3DDA780D">
      <w:pPr>
        <w:pStyle w:val="129"/>
        <w:snapToGrid w:val="0"/>
        <w:spacing w:before="0"/>
        <w:ind w:firstLine="420"/>
        <w:rPr>
          <w:rFonts w:hint="eastAsia" w:ascii="宋体" w:hAnsi="宋体" w:cs="宋体"/>
          <w:sz w:val="21"/>
          <w:szCs w:val="21"/>
        </w:rPr>
      </w:pPr>
      <w:r>
        <w:rPr>
          <w:rFonts w:hint="eastAsia" w:ascii="宋体" w:hAnsi="宋体" w:cs="宋体"/>
          <w:sz w:val="21"/>
          <w:szCs w:val="21"/>
        </w:rPr>
        <w:t>25.4成交供应商拒绝与采购人签订合同的，采购人可以按照评审报告推荐的成交候选人名单排序，确定下一候选人为成交供应商，也可以重新开展政府采购活动。拒绝与采购人签订合同的成交供应商应承担采购代理服务费、评审专家劳务报酬等相关费用。</w:t>
      </w:r>
    </w:p>
    <w:p w14:paraId="013C52F5">
      <w:pPr>
        <w:pStyle w:val="129"/>
        <w:snapToGrid w:val="0"/>
        <w:spacing w:before="0"/>
        <w:ind w:firstLine="420"/>
        <w:rPr>
          <w:rFonts w:hint="eastAsia" w:ascii="宋体" w:hAnsi="宋体" w:cs="宋体"/>
          <w:sz w:val="21"/>
          <w:szCs w:val="21"/>
        </w:rPr>
      </w:pPr>
      <w:r>
        <w:rPr>
          <w:rFonts w:hint="eastAsia" w:ascii="宋体" w:hAnsi="宋体" w:cs="宋体"/>
          <w:sz w:val="21"/>
          <w:szCs w:val="21"/>
        </w:rPr>
        <w:t>25.5采购合同由采购人与成交供应商根据采购文件、响应文件等内容通过政府采购电子交易平台在线签订，自动备案。</w:t>
      </w:r>
    </w:p>
    <w:p w14:paraId="02473861">
      <w:pPr>
        <w:pStyle w:val="25"/>
        <w:snapToGrid w:val="0"/>
        <w:spacing w:line="360" w:lineRule="auto"/>
        <w:ind w:left="420" w:hanging="420" w:hangingChars="199"/>
        <w:rPr>
          <w:rFonts w:hint="eastAsia" w:cs="宋体"/>
          <w:b/>
          <w:sz w:val="21"/>
          <w:szCs w:val="21"/>
        </w:rPr>
      </w:pPr>
      <w:r>
        <w:rPr>
          <w:rFonts w:hint="eastAsia" w:cs="宋体"/>
          <w:b/>
          <w:sz w:val="21"/>
          <w:szCs w:val="21"/>
        </w:rPr>
        <w:t>26. 履约保证金</w:t>
      </w:r>
    </w:p>
    <w:p w14:paraId="014A9DA3">
      <w:pPr>
        <w:pStyle w:val="129"/>
        <w:snapToGrid w:val="0"/>
        <w:spacing w:before="0"/>
        <w:ind w:firstLine="420"/>
        <w:rPr>
          <w:rFonts w:hint="eastAsia" w:ascii="宋体" w:hAnsi="宋体" w:cs="宋体"/>
          <w:sz w:val="21"/>
          <w:szCs w:val="21"/>
        </w:rPr>
      </w:pPr>
      <w:r>
        <w:rPr>
          <w:rFonts w:hint="eastAsia" w:ascii="宋体" w:hAnsi="宋体" w:cs="宋体"/>
          <w:sz w:val="21"/>
          <w:szCs w:val="21"/>
        </w:rPr>
        <w:t>拟签订的合同文本要求成交供应商提交履约保证金的，供应商应当以电汇、支票、汇票、本票或者金融机构、担保机构出具的保函等非现金形式提交。</w:t>
      </w:r>
    </w:p>
    <w:p w14:paraId="268E1E43"/>
    <w:p w14:paraId="352BC9B3">
      <w:pPr>
        <w:snapToGrid w:val="0"/>
        <w:spacing w:line="360" w:lineRule="auto"/>
        <w:ind w:firstLine="3357" w:firstLineChars="1045"/>
        <w:rPr>
          <w:rFonts w:hint="eastAsia" w:ascii="宋体" w:hAnsi="宋体" w:cs="宋体"/>
          <w:b/>
          <w:sz w:val="32"/>
        </w:rPr>
      </w:pPr>
    </w:p>
    <w:p w14:paraId="6BE5B9B2">
      <w:pPr>
        <w:snapToGrid w:val="0"/>
        <w:spacing w:line="360" w:lineRule="auto"/>
        <w:jc w:val="center"/>
        <w:rPr>
          <w:rFonts w:hint="eastAsia" w:ascii="宋体" w:hAnsi="宋体" w:cs="宋体"/>
          <w:b/>
          <w:sz w:val="32"/>
          <w:szCs w:val="20"/>
        </w:rPr>
      </w:pPr>
      <w:bookmarkStart w:id="28" w:name="_Toc19901"/>
      <w:r>
        <w:rPr>
          <w:rFonts w:hint="eastAsia" w:ascii="宋体" w:hAnsi="宋体" w:cs="宋体"/>
          <w:b/>
          <w:sz w:val="32"/>
          <w:szCs w:val="20"/>
        </w:rPr>
        <w:t>八、电子交易活动的中止</w:t>
      </w:r>
      <w:bookmarkEnd w:id="28"/>
    </w:p>
    <w:p w14:paraId="6711C5CE">
      <w:pPr>
        <w:pStyle w:val="129"/>
        <w:snapToGrid w:val="0"/>
        <w:spacing w:before="0"/>
        <w:ind w:firstLine="0" w:firstLineChars="0"/>
        <w:rPr>
          <w:rFonts w:hint="eastAsia" w:ascii="宋体" w:hAnsi="宋体" w:cs="宋体"/>
          <w:sz w:val="21"/>
          <w:szCs w:val="21"/>
        </w:rPr>
      </w:pPr>
      <w:r>
        <w:rPr>
          <w:rFonts w:ascii="宋体" w:hAnsi="宋体" w:cs="宋体"/>
          <w:b/>
          <w:bCs/>
          <w:sz w:val="21"/>
          <w:szCs w:val="21"/>
        </w:rPr>
        <w:t>2</w:t>
      </w:r>
      <w:r>
        <w:rPr>
          <w:rFonts w:hint="eastAsia" w:ascii="宋体" w:hAnsi="宋体" w:cs="宋体"/>
          <w:b/>
          <w:bCs/>
          <w:sz w:val="21"/>
          <w:szCs w:val="21"/>
        </w:rPr>
        <w:t>7</w:t>
      </w:r>
      <w:r>
        <w:rPr>
          <w:rFonts w:hint="eastAsia" w:ascii="宋体" w:hAnsi="宋体" w:cs="宋体"/>
          <w:b/>
          <w:sz w:val="21"/>
          <w:szCs w:val="21"/>
        </w:rPr>
        <w:t>. 电子交易活动的中止。</w:t>
      </w:r>
      <w:r>
        <w:rPr>
          <w:rFonts w:hint="eastAsia" w:ascii="宋体" w:hAnsi="宋体" w:cs="宋体"/>
          <w:sz w:val="21"/>
          <w:szCs w:val="21"/>
        </w:rPr>
        <w:t>采购过程中出现以下情形，导致电子交易平台无法正常运行，或者无法保证电子交易的公平、公正和安全时，采购代理机构可中止电子交易活动：</w:t>
      </w:r>
    </w:p>
    <w:p w14:paraId="2FDE53DE">
      <w:pPr>
        <w:pStyle w:val="129"/>
        <w:snapToGrid w:val="0"/>
        <w:spacing w:before="0"/>
        <w:ind w:firstLine="420"/>
        <w:rPr>
          <w:rFonts w:hint="eastAsia" w:ascii="宋体" w:hAnsi="宋体" w:cs="宋体"/>
          <w:sz w:val="21"/>
          <w:szCs w:val="21"/>
        </w:rPr>
      </w:pPr>
      <w:r>
        <w:rPr>
          <w:rFonts w:hint="eastAsia" w:ascii="宋体" w:hAnsi="宋体" w:cs="宋体"/>
          <w:sz w:val="21"/>
          <w:szCs w:val="21"/>
        </w:rPr>
        <w:t xml:space="preserve">27.1电子交易平台发生故障而无法登录访问的； </w:t>
      </w:r>
    </w:p>
    <w:p w14:paraId="7F4431ED">
      <w:pPr>
        <w:pStyle w:val="129"/>
        <w:snapToGrid w:val="0"/>
        <w:spacing w:before="0"/>
        <w:ind w:firstLine="420"/>
        <w:rPr>
          <w:rFonts w:hint="eastAsia" w:ascii="宋体" w:hAnsi="宋体" w:cs="宋体"/>
          <w:sz w:val="21"/>
          <w:szCs w:val="21"/>
        </w:rPr>
      </w:pPr>
      <w:r>
        <w:rPr>
          <w:rFonts w:hint="eastAsia" w:ascii="宋体" w:hAnsi="宋体" w:cs="宋体"/>
          <w:sz w:val="21"/>
          <w:szCs w:val="21"/>
        </w:rPr>
        <w:t>27.2电子交易平台应用或数据库出现错误，不能进行正常操作的；</w:t>
      </w:r>
    </w:p>
    <w:p w14:paraId="763C5FD5">
      <w:pPr>
        <w:pStyle w:val="129"/>
        <w:snapToGrid w:val="0"/>
        <w:spacing w:before="0"/>
        <w:ind w:firstLine="420"/>
        <w:rPr>
          <w:rFonts w:hint="eastAsia" w:ascii="宋体" w:hAnsi="宋体" w:cs="宋体"/>
          <w:sz w:val="21"/>
          <w:szCs w:val="21"/>
        </w:rPr>
      </w:pPr>
      <w:r>
        <w:rPr>
          <w:rFonts w:hint="eastAsia" w:ascii="宋体" w:hAnsi="宋体" w:cs="宋体"/>
          <w:sz w:val="21"/>
          <w:szCs w:val="21"/>
        </w:rPr>
        <w:t>27.3电子交易平台发现严重安全漏洞，有潜在泄密危险的；</w:t>
      </w:r>
    </w:p>
    <w:p w14:paraId="05356FA2">
      <w:pPr>
        <w:pStyle w:val="129"/>
        <w:snapToGrid w:val="0"/>
        <w:spacing w:before="0"/>
        <w:ind w:firstLine="420"/>
        <w:rPr>
          <w:rFonts w:hint="eastAsia" w:ascii="宋体" w:hAnsi="宋体" w:cs="宋体"/>
          <w:sz w:val="21"/>
          <w:szCs w:val="21"/>
        </w:rPr>
      </w:pPr>
      <w:r>
        <w:rPr>
          <w:rFonts w:hint="eastAsia" w:ascii="宋体" w:hAnsi="宋体" w:cs="宋体"/>
          <w:sz w:val="21"/>
          <w:szCs w:val="21"/>
        </w:rPr>
        <w:t xml:space="preserve">27.4病毒发作导致不能进行正常操作的； </w:t>
      </w:r>
    </w:p>
    <w:p w14:paraId="6E085A10">
      <w:pPr>
        <w:pStyle w:val="129"/>
        <w:snapToGrid w:val="0"/>
        <w:spacing w:before="0"/>
        <w:ind w:firstLine="420"/>
        <w:rPr>
          <w:rFonts w:hint="eastAsia" w:ascii="宋体" w:hAnsi="宋体" w:cs="宋体"/>
          <w:sz w:val="21"/>
          <w:szCs w:val="21"/>
        </w:rPr>
      </w:pPr>
      <w:r>
        <w:rPr>
          <w:rFonts w:hint="eastAsia" w:ascii="宋体" w:hAnsi="宋体" w:cs="宋体"/>
          <w:sz w:val="21"/>
          <w:szCs w:val="21"/>
        </w:rPr>
        <w:t>27.5其他无法保证电子交易的公平、公正和安全的情况。</w:t>
      </w:r>
    </w:p>
    <w:p w14:paraId="51740B34">
      <w:pPr>
        <w:pStyle w:val="129"/>
        <w:snapToGrid w:val="0"/>
        <w:spacing w:before="0"/>
        <w:ind w:firstLine="0" w:firstLineChars="0"/>
        <w:rPr>
          <w:rFonts w:hint="eastAsia" w:ascii="宋体" w:hAnsi="宋体" w:cs="宋体"/>
          <w:sz w:val="21"/>
          <w:szCs w:val="21"/>
        </w:rPr>
      </w:pPr>
      <w:r>
        <w:rPr>
          <w:rFonts w:hint="eastAsia" w:ascii="宋体" w:hAnsi="宋体" w:cs="宋体"/>
          <w:sz w:val="21"/>
          <w:szCs w:val="21"/>
        </w:rPr>
        <w:t>28.出现以上情形，不影响采购公平、公正性的，采购组织机构可以待上述情形消除后继续组织电子交易活动，也可以决定某些环节以纸质形式进行；影响或可能影响采购公平、公正性的，应当重新采购。</w:t>
      </w:r>
    </w:p>
    <w:p w14:paraId="6BDE993D">
      <w:pPr>
        <w:tabs>
          <w:tab w:val="left" w:pos="0"/>
        </w:tabs>
        <w:spacing w:line="360" w:lineRule="auto"/>
        <w:ind w:firstLine="480"/>
        <w:rPr>
          <w:rFonts w:hint="eastAsia" w:ascii="宋体" w:hAnsi="宋体" w:cs="宋体"/>
          <w:sz w:val="24"/>
        </w:rPr>
      </w:pPr>
    </w:p>
    <w:p w14:paraId="55A9A0B6">
      <w:pPr>
        <w:snapToGrid w:val="0"/>
        <w:spacing w:line="360" w:lineRule="auto"/>
        <w:jc w:val="center"/>
        <w:rPr>
          <w:rFonts w:hint="eastAsia" w:ascii="宋体" w:hAnsi="宋体" w:cs="宋体"/>
          <w:b/>
          <w:sz w:val="32"/>
          <w:szCs w:val="20"/>
        </w:rPr>
      </w:pPr>
      <w:bookmarkStart w:id="29" w:name="_Toc29610"/>
      <w:r>
        <w:rPr>
          <w:rFonts w:hint="eastAsia" w:ascii="宋体" w:hAnsi="宋体" w:cs="宋体"/>
          <w:b/>
          <w:sz w:val="32"/>
          <w:szCs w:val="20"/>
        </w:rPr>
        <w:t>九、验收</w:t>
      </w:r>
      <w:bookmarkEnd w:id="29"/>
    </w:p>
    <w:p w14:paraId="67874127">
      <w:pPr>
        <w:pStyle w:val="25"/>
        <w:spacing w:line="360" w:lineRule="auto"/>
        <w:ind w:firstLine="0" w:firstLineChars="0"/>
        <w:rPr>
          <w:rFonts w:hint="eastAsia" w:cs="宋体"/>
          <w:b/>
          <w:sz w:val="21"/>
          <w:szCs w:val="21"/>
        </w:rPr>
      </w:pPr>
      <w:r>
        <w:rPr>
          <w:rFonts w:hint="eastAsia" w:cs="宋体"/>
          <w:b/>
          <w:sz w:val="21"/>
          <w:szCs w:val="21"/>
        </w:rPr>
        <w:t>29.验收</w:t>
      </w:r>
    </w:p>
    <w:p w14:paraId="4ADB699B">
      <w:pPr>
        <w:tabs>
          <w:tab w:val="left" w:pos="0"/>
        </w:tabs>
        <w:spacing w:line="360" w:lineRule="auto"/>
        <w:ind w:firstLine="480"/>
        <w:rPr>
          <w:rFonts w:hint="eastAsia" w:ascii="宋体" w:hAnsi="宋体" w:cs="宋体"/>
          <w:kern w:val="0"/>
          <w:szCs w:val="21"/>
        </w:rPr>
      </w:pPr>
      <w:r>
        <w:rPr>
          <w:rFonts w:hint="eastAsia" w:ascii="宋体" w:hAnsi="宋体" w:cs="宋体"/>
          <w:kern w:val="0"/>
          <w:szCs w:val="21"/>
        </w:rPr>
        <w:t>29.1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5E6F437C">
      <w:pPr>
        <w:tabs>
          <w:tab w:val="left" w:pos="0"/>
        </w:tabs>
        <w:spacing w:line="360" w:lineRule="auto"/>
        <w:ind w:firstLine="480"/>
        <w:rPr>
          <w:rFonts w:hint="eastAsia" w:ascii="宋体" w:hAnsi="宋体" w:cs="宋体"/>
          <w:kern w:val="0"/>
          <w:szCs w:val="21"/>
        </w:rPr>
      </w:pPr>
      <w:r>
        <w:rPr>
          <w:rFonts w:hint="eastAsia" w:ascii="宋体" w:hAnsi="宋体" w:cs="宋体"/>
          <w:kern w:val="0"/>
          <w:szCs w:val="21"/>
        </w:rPr>
        <w:t>29.2采购人可以邀请参加本项目的其他供应商或者第三方机构参与验收。参与验收的供应商或者第三方机构的意见作为验收书的参考资料一并存档。</w:t>
      </w:r>
    </w:p>
    <w:p w14:paraId="6D7CE6A1">
      <w:pPr>
        <w:tabs>
          <w:tab w:val="left" w:pos="0"/>
        </w:tabs>
        <w:spacing w:line="360" w:lineRule="auto"/>
        <w:ind w:firstLine="480"/>
        <w:rPr>
          <w:rFonts w:hint="eastAsia" w:ascii="宋体" w:hAnsi="宋体" w:cs="宋体"/>
          <w:kern w:val="0"/>
          <w:szCs w:val="21"/>
        </w:rPr>
      </w:pPr>
      <w:r>
        <w:rPr>
          <w:rFonts w:hint="eastAsia" w:ascii="宋体" w:hAnsi="宋体" w:cs="宋体"/>
          <w:kern w:val="0"/>
          <w:szCs w:val="21"/>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BA88E9E">
      <w:pPr>
        <w:tabs>
          <w:tab w:val="left" w:pos="0"/>
        </w:tabs>
        <w:spacing w:line="360" w:lineRule="auto"/>
        <w:ind w:firstLine="480"/>
        <w:rPr>
          <w:rFonts w:hint="eastAsia" w:ascii="宋体" w:hAnsi="宋体" w:cs="宋体"/>
          <w:szCs w:val="21"/>
        </w:rPr>
      </w:pPr>
      <w:r>
        <w:rPr>
          <w:rFonts w:hint="eastAsia" w:ascii="宋体" w:hAnsi="宋体" w:cs="宋体"/>
          <w:kern w:val="0"/>
          <w:szCs w:val="21"/>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25"/>
    <w:p w14:paraId="069ECC5E">
      <w:pPr>
        <w:pStyle w:val="33"/>
        <w:spacing w:line="360" w:lineRule="auto"/>
        <w:ind w:firstLine="420" w:firstLineChars="200"/>
        <w:jc w:val="left"/>
        <w:outlineLvl w:val="0"/>
        <w:rPr>
          <w:rFonts w:hint="eastAsia" w:hAnsi="宋体" w:cs="宋体"/>
          <w:kern w:val="0"/>
        </w:rPr>
      </w:pPr>
      <w:bookmarkStart w:id="30" w:name="_Hlt75236011"/>
      <w:bookmarkEnd w:id="30"/>
      <w:bookmarkStart w:id="31" w:name="_Hlt74707468"/>
      <w:bookmarkEnd w:id="31"/>
      <w:bookmarkStart w:id="32" w:name="_Hlt68072998"/>
      <w:bookmarkEnd w:id="32"/>
      <w:bookmarkStart w:id="33" w:name="_Hlt74714665"/>
      <w:bookmarkEnd w:id="33"/>
      <w:bookmarkStart w:id="34" w:name="_Hlt75236290"/>
      <w:bookmarkEnd w:id="34"/>
      <w:bookmarkStart w:id="35" w:name="_Hlt74730295"/>
      <w:bookmarkEnd w:id="35"/>
      <w:bookmarkStart w:id="36" w:name="_Hlt75236101"/>
      <w:bookmarkEnd w:id="36"/>
      <w:bookmarkStart w:id="37" w:name="_Hlt68073093"/>
      <w:bookmarkEnd w:id="37"/>
      <w:bookmarkStart w:id="38" w:name="_Hlt68403820"/>
      <w:bookmarkEnd w:id="38"/>
      <w:bookmarkStart w:id="39" w:name="_Hlt68057669"/>
      <w:bookmarkEnd w:id="39"/>
      <w:bookmarkStart w:id="40" w:name="_Hlt68072990"/>
      <w:bookmarkEnd w:id="40"/>
      <w:bookmarkStart w:id="41" w:name="_Hlt74729768"/>
      <w:bookmarkEnd w:id="41"/>
      <w:r>
        <w:rPr>
          <w:rFonts w:hint="eastAsia" w:hAnsi="宋体" w:cs="宋体"/>
          <w:kern w:val="0"/>
        </w:rPr>
        <w:t>29.5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bookmarkEnd w:id="14"/>
      <w:bookmarkEnd w:id="15"/>
      <w:bookmarkStart w:id="42" w:name="_Toc28263"/>
      <w:bookmarkStart w:id="43" w:name="第四部分"/>
      <w:r>
        <w:rPr>
          <w:rFonts w:hint="eastAsia" w:hAnsi="宋体" w:cs="宋体"/>
          <w:b/>
          <w:sz w:val="36"/>
          <w:szCs w:val="20"/>
        </w:rPr>
        <w:br w:type="page"/>
      </w:r>
    </w:p>
    <w:p w14:paraId="1512F690">
      <w:pPr>
        <w:pStyle w:val="33"/>
        <w:spacing w:line="360" w:lineRule="auto"/>
        <w:jc w:val="center"/>
        <w:outlineLvl w:val="0"/>
        <w:rPr>
          <w:rFonts w:hint="eastAsia" w:hAnsi="宋体" w:cs="宋体"/>
          <w:b/>
          <w:sz w:val="36"/>
          <w:szCs w:val="20"/>
        </w:rPr>
      </w:pPr>
      <w:r>
        <w:rPr>
          <w:rFonts w:hint="eastAsia" w:hAnsi="宋体" w:cs="宋体"/>
          <w:b/>
          <w:sz w:val="36"/>
          <w:szCs w:val="20"/>
        </w:rPr>
        <w:t>第三部分 采购需求</w:t>
      </w:r>
      <w:bookmarkEnd w:id="42"/>
    </w:p>
    <w:p w14:paraId="7430D5F0">
      <w:pPr>
        <w:adjustRightInd/>
        <w:spacing w:line="360" w:lineRule="auto"/>
        <w:rPr>
          <w:b/>
          <w:szCs w:val="21"/>
        </w:rPr>
      </w:pPr>
      <w:r>
        <w:rPr>
          <w:rFonts w:hint="eastAsia"/>
          <w:b/>
          <w:szCs w:val="21"/>
        </w:rPr>
        <w:t>一</w:t>
      </w:r>
      <w:r>
        <w:rPr>
          <w:b/>
          <w:szCs w:val="21"/>
        </w:rPr>
        <w:t>、</w:t>
      </w:r>
      <w:r>
        <w:rPr>
          <w:rFonts w:hint="eastAsia"/>
          <w:b/>
          <w:szCs w:val="21"/>
        </w:rPr>
        <w:t>项目概况（服务内容）</w:t>
      </w:r>
    </w:p>
    <w:p w14:paraId="108C6030">
      <w:pPr>
        <w:adjustRightInd/>
        <w:spacing w:line="360" w:lineRule="auto"/>
        <w:ind w:firstLine="420" w:firstLineChars="200"/>
        <w:rPr>
          <w:szCs w:val="21"/>
        </w:rPr>
      </w:pPr>
      <w:r>
        <w:rPr>
          <w:rFonts w:hint="eastAsia"/>
          <w:szCs w:val="21"/>
        </w:rPr>
        <w:t>（一</w:t>
      </w:r>
      <w:r>
        <w:rPr>
          <w:szCs w:val="21"/>
        </w:rPr>
        <w:t>）</w:t>
      </w:r>
      <w:r>
        <w:rPr>
          <w:rFonts w:hint="eastAsia"/>
          <w:szCs w:val="21"/>
        </w:rPr>
        <w:t>横幅</w:t>
      </w:r>
      <w:r>
        <w:rPr>
          <w:szCs w:val="21"/>
        </w:rPr>
        <w:t>旗</w:t>
      </w:r>
      <w:r>
        <w:rPr>
          <w:rFonts w:hint="eastAsia"/>
          <w:szCs w:val="21"/>
        </w:rPr>
        <w:t>帜</w:t>
      </w:r>
      <w:r>
        <w:rPr>
          <w:szCs w:val="21"/>
        </w:rPr>
        <w:t>类（横幅、锦旗、绶带、袖章等）</w:t>
      </w:r>
      <w:r>
        <w:rPr>
          <w:rFonts w:hint="eastAsia"/>
          <w:szCs w:val="21"/>
        </w:rPr>
        <w:t>，根据</w:t>
      </w:r>
      <w:r>
        <w:rPr>
          <w:szCs w:val="21"/>
        </w:rPr>
        <w:t>往年业务量，预计</w:t>
      </w:r>
      <w:r>
        <w:rPr>
          <w:rFonts w:hint="eastAsia"/>
          <w:szCs w:val="21"/>
        </w:rPr>
        <w:t>年</w:t>
      </w:r>
      <w:r>
        <w:rPr>
          <w:szCs w:val="21"/>
        </w:rPr>
        <w:t>采购额约</w:t>
      </w:r>
      <w:r>
        <w:rPr>
          <w:rFonts w:hint="eastAsia"/>
          <w:szCs w:val="21"/>
        </w:rPr>
        <w:t>11万</w:t>
      </w:r>
      <w:r>
        <w:rPr>
          <w:szCs w:val="21"/>
        </w:rPr>
        <w:t>元左右</w:t>
      </w:r>
      <w:r>
        <w:rPr>
          <w:rFonts w:hint="eastAsia"/>
          <w:szCs w:val="21"/>
        </w:rPr>
        <w:t>。</w:t>
      </w:r>
    </w:p>
    <w:p w14:paraId="7452B89F">
      <w:pPr>
        <w:tabs>
          <w:tab w:val="left" w:pos="360"/>
          <w:tab w:val="left" w:pos="426"/>
        </w:tabs>
        <w:adjustRightInd/>
        <w:snapToGrid w:val="0"/>
        <w:spacing w:line="360" w:lineRule="auto"/>
        <w:ind w:firstLine="369" w:firstLineChars="176"/>
        <w:rPr>
          <w:szCs w:val="21"/>
        </w:rPr>
      </w:pPr>
      <w:r>
        <w:rPr>
          <w:rFonts w:hint="eastAsia"/>
          <w:szCs w:val="21"/>
        </w:rPr>
        <w:t>（二</w:t>
      </w:r>
      <w:r>
        <w:rPr>
          <w:szCs w:val="21"/>
        </w:rPr>
        <w:t>）广告加工类（写真、喷绘、展架</w:t>
      </w:r>
      <w:r>
        <w:rPr>
          <w:rFonts w:hint="eastAsia"/>
          <w:szCs w:val="21"/>
        </w:rPr>
        <w:t>、</w:t>
      </w:r>
      <w:r>
        <w:rPr>
          <w:szCs w:val="21"/>
        </w:rPr>
        <w:t>铜牌</w:t>
      </w:r>
      <w:r>
        <w:rPr>
          <w:rFonts w:hint="eastAsia"/>
          <w:szCs w:val="21"/>
        </w:rPr>
        <w:t>及</w:t>
      </w:r>
      <w:r>
        <w:rPr>
          <w:szCs w:val="21"/>
        </w:rPr>
        <w:t>安装等）</w:t>
      </w:r>
      <w:r>
        <w:rPr>
          <w:rFonts w:hint="eastAsia"/>
          <w:szCs w:val="21"/>
        </w:rPr>
        <w:t>，</w:t>
      </w:r>
      <w:r>
        <w:rPr>
          <w:szCs w:val="21"/>
        </w:rPr>
        <w:t>根据往年业务量，预计</w:t>
      </w:r>
      <w:r>
        <w:rPr>
          <w:rFonts w:hint="eastAsia"/>
          <w:szCs w:val="21"/>
        </w:rPr>
        <w:t>年</w:t>
      </w:r>
      <w:r>
        <w:rPr>
          <w:szCs w:val="21"/>
        </w:rPr>
        <w:t>采购额约40</w:t>
      </w:r>
      <w:r>
        <w:rPr>
          <w:rFonts w:hint="eastAsia"/>
          <w:szCs w:val="21"/>
        </w:rPr>
        <w:t>万</w:t>
      </w:r>
      <w:r>
        <w:rPr>
          <w:szCs w:val="21"/>
        </w:rPr>
        <w:t>元左右</w:t>
      </w:r>
      <w:r>
        <w:rPr>
          <w:rFonts w:hint="eastAsia"/>
          <w:szCs w:val="21"/>
        </w:rPr>
        <w:t>。</w:t>
      </w:r>
    </w:p>
    <w:p w14:paraId="2481ABE4">
      <w:pPr>
        <w:tabs>
          <w:tab w:val="left" w:pos="360"/>
          <w:tab w:val="left" w:pos="426"/>
        </w:tabs>
        <w:adjustRightInd/>
        <w:snapToGrid w:val="0"/>
        <w:spacing w:line="360" w:lineRule="auto"/>
        <w:ind w:firstLine="371" w:firstLineChars="176"/>
        <w:rPr>
          <w:rFonts w:hint="eastAsia" w:hAnsi="宋体"/>
          <w:b/>
          <w:szCs w:val="21"/>
        </w:rPr>
      </w:pPr>
      <w:r>
        <w:rPr>
          <w:rFonts w:hAnsi="宋体"/>
          <w:b/>
          <w:szCs w:val="21"/>
        </w:rPr>
        <w:t>要求</w:t>
      </w:r>
      <w:r>
        <w:rPr>
          <w:rFonts w:hint="eastAsia" w:hAnsi="宋体"/>
          <w:b/>
          <w:szCs w:val="21"/>
        </w:rPr>
        <w:t>：</w:t>
      </w:r>
    </w:p>
    <w:p w14:paraId="1DAC14AF">
      <w:pPr>
        <w:tabs>
          <w:tab w:val="left" w:pos="360"/>
          <w:tab w:val="left" w:pos="426"/>
        </w:tabs>
        <w:adjustRightInd/>
        <w:snapToGrid w:val="0"/>
        <w:spacing w:line="360" w:lineRule="auto"/>
        <w:ind w:firstLine="371" w:firstLineChars="176"/>
        <w:rPr>
          <w:b/>
          <w:szCs w:val="21"/>
        </w:rPr>
      </w:pPr>
      <w:r>
        <w:rPr>
          <w:rFonts w:hAnsi="宋体"/>
          <w:b/>
          <w:szCs w:val="21"/>
        </w:rPr>
        <w:t>1.投标人的投标货物必须是合格的产品，所供产品质优，须符合相应的国家标准和行业标准的要求。</w:t>
      </w:r>
    </w:p>
    <w:p w14:paraId="6DA242A8">
      <w:pPr>
        <w:tabs>
          <w:tab w:val="left" w:pos="360"/>
          <w:tab w:val="left" w:pos="426"/>
        </w:tabs>
        <w:adjustRightInd/>
        <w:snapToGrid w:val="0"/>
        <w:spacing w:line="360" w:lineRule="auto"/>
        <w:ind w:firstLine="371" w:firstLineChars="176"/>
        <w:rPr>
          <w:b/>
          <w:szCs w:val="21"/>
        </w:rPr>
      </w:pPr>
      <w:r>
        <w:rPr>
          <w:rFonts w:hint="eastAsia" w:hAnsi="宋体"/>
          <w:b/>
          <w:szCs w:val="21"/>
        </w:rPr>
        <w:t>2.</w:t>
      </w:r>
      <w:r>
        <w:rPr>
          <w:rFonts w:hAnsi="宋体"/>
          <w:b/>
          <w:szCs w:val="21"/>
        </w:rPr>
        <w:t>投标人应具有保障</w:t>
      </w:r>
      <w:r>
        <w:rPr>
          <w:rFonts w:hint="eastAsia" w:hAnsi="宋体"/>
          <w:b/>
          <w:szCs w:val="21"/>
        </w:rPr>
        <w:t>项目</w:t>
      </w:r>
      <w:r>
        <w:rPr>
          <w:rFonts w:hAnsi="宋体"/>
          <w:b/>
          <w:szCs w:val="21"/>
        </w:rPr>
        <w:t>的能力，具有专业</w:t>
      </w:r>
      <w:r>
        <w:rPr>
          <w:rFonts w:hint="eastAsia" w:hAnsi="宋体"/>
          <w:b/>
          <w:szCs w:val="21"/>
        </w:rPr>
        <w:t>制作</w:t>
      </w:r>
      <w:r>
        <w:rPr>
          <w:rFonts w:hAnsi="宋体"/>
          <w:b/>
          <w:szCs w:val="21"/>
        </w:rPr>
        <w:t>队伍</w:t>
      </w:r>
      <w:r>
        <w:rPr>
          <w:rFonts w:hint="eastAsia" w:hAnsi="宋体"/>
          <w:b/>
          <w:szCs w:val="21"/>
        </w:rPr>
        <w:t>和场所</w:t>
      </w:r>
      <w:r>
        <w:rPr>
          <w:rFonts w:hAnsi="宋体"/>
          <w:b/>
          <w:szCs w:val="21"/>
        </w:rPr>
        <w:t>，能提供完善的售后服务响应。</w:t>
      </w:r>
    </w:p>
    <w:p w14:paraId="04E41302">
      <w:pPr>
        <w:adjustRightInd/>
        <w:spacing w:line="360" w:lineRule="auto"/>
        <w:rPr>
          <w:b/>
          <w:szCs w:val="21"/>
        </w:rPr>
      </w:pPr>
      <w:r>
        <w:rPr>
          <w:rFonts w:hint="eastAsia"/>
          <w:b/>
          <w:szCs w:val="21"/>
        </w:rPr>
        <w:t>二</w:t>
      </w:r>
      <w:r>
        <w:rPr>
          <w:b/>
          <w:szCs w:val="21"/>
        </w:rPr>
        <w:t>、</w:t>
      </w:r>
      <w:r>
        <w:rPr>
          <w:rFonts w:hint="eastAsia"/>
          <w:b/>
          <w:szCs w:val="21"/>
        </w:rPr>
        <w:t>项目</w:t>
      </w:r>
      <w:r>
        <w:rPr>
          <w:b/>
          <w:szCs w:val="21"/>
        </w:rPr>
        <w:t>清单</w:t>
      </w:r>
    </w:p>
    <w:p w14:paraId="3CB9DD76">
      <w:pPr>
        <w:adjustRightInd/>
        <w:snapToGrid w:val="0"/>
        <w:spacing w:line="360" w:lineRule="auto"/>
        <w:ind w:firstLine="211" w:firstLineChars="100"/>
        <w:jc w:val="left"/>
        <w:rPr>
          <w:b/>
          <w:szCs w:val="21"/>
        </w:rPr>
      </w:pPr>
      <w:r>
        <w:rPr>
          <w:rFonts w:hAnsi="宋体"/>
          <w:b/>
          <w:szCs w:val="21"/>
        </w:rPr>
        <w:t>（</w:t>
      </w:r>
      <w:r>
        <w:rPr>
          <w:rFonts w:hint="eastAsia" w:hAnsi="宋体"/>
          <w:b/>
          <w:szCs w:val="21"/>
        </w:rPr>
        <w:t>一</w:t>
      </w:r>
      <w:r>
        <w:rPr>
          <w:rFonts w:hAnsi="宋体"/>
          <w:b/>
          <w:szCs w:val="21"/>
        </w:rPr>
        <w:t>）</w:t>
      </w:r>
      <w:r>
        <w:rPr>
          <w:rFonts w:hint="eastAsia" w:hAnsi="宋体"/>
          <w:b/>
          <w:szCs w:val="21"/>
        </w:rPr>
        <w:t>横幅旗帜</w:t>
      </w:r>
      <w:r>
        <w:rPr>
          <w:rFonts w:hAnsi="宋体"/>
          <w:b/>
          <w:szCs w:val="21"/>
        </w:rPr>
        <w:t>类（横幅、锦旗、绶带、袖章等</w:t>
      </w:r>
      <w:r>
        <w:rPr>
          <w:rFonts w:hint="eastAsia" w:hAnsi="宋体"/>
          <w:b/>
          <w:szCs w:val="21"/>
        </w:rPr>
        <w:t>及</w:t>
      </w:r>
      <w:r>
        <w:rPr>
          <w:rFonts w:hAnsi="宋体"/>
          <w:b/>
          <w:szCs w:val="21"/>
        </w:rPr>
        <w:t>安装）</w:t>
      </w:r>
    </w:p>
    <w:p w14:paraId="4171D860">
      <w:pPr>
        <w:adjustRightInd/>
        <w:snapToGrid w:val="0"/>
        <w:spacing w:line="360" w:lineRule="auto"/>
        <w:ind w:firstLine="308" w:firstLineChars="147"/>
        <w:jc w:val="left"/>
        <w:rPr>
          <w:rFonts w:hint="eastAsia" w:hAnsi="宋体"/>
          <w:szCs w:val="21"/>
        </w:rPr>
      </w:pPr>
      <w:r>
        <w:rPr>
          <w:rFonts w:hAnsi="宋体"/>
          <w:szCs w:val="21"/>
        </w:rPr>
        <w:t>（</w:t>
      </w:r>
      <w:r>
        <w:rPr>
          <w:szCs w:val="21"/>
        </w:rPr>
        <w:t>1</w:t>
      </w:r>
      <w:r>
        <w:rPr>
          <w:rFonts w:hAnsi="宋体"/>
          <w:szCs w:val="21"/>
        </w:rPr>
        <w:t>）常规业务：</w:t>
      </w:r>
    </w:p>
    <w:tbl>
      <w:tblPr>
        <w:tblStyle w:val="63"/>
        <w:tblW w:w="9493" w:type="dxa"/>
        <w:jc w:val="center"/>
        <w:tblLayout w:type="fixed"/>
        <w:tblCellMar>
          <w:top w:w="0" w:type="dxa"/>
          <w:left w:w="108" w:type="dxa"/>
          <w:bottom w:w="0" w:type="dxa"/>
          <w:right w:w="108" w:type="dxa"/>
        </w:tblCellMar>
      </w:tblPr>
      <w:tblGrid>
        <w:gridCol w:w="709"/>
        <w:gridCol w:w="1020"/>
        <w:gridCol w:w="1527"/>
        <w:gridCol w:w="2268"/>
        <w:gridCol w:w="850"/>
        <w:gridCol w:w="851"/>
        <w:gridCol w:w="1134"/>
        <w:gridCol w:w="1134"/>
      </w:tblGrid>
      <w:tr w14:paraId="293A3FB3">
        <w:tblPrEx>
          <w:tblCellMar>
            <w:top w:w="0" w:type="dxa"/>
            <w:left w:w="108" w:type="dxa"/>
            <w:bottom w:w="0" w:type="dxa"/>
            <w:right w:w="108" w:type="dxa"/>
          </w:tblCellMar>
        </w:tblPrEx>
        <w:trPr>
          <w:trHeight w:val="390" w:hRule="atLeast"/>
          <w:jc w:val="center"/>
        </w:trPr>
        <w:tc>
          <w:tcPr>
            <w:tcW w:w="709" w:type="dxa"/>
            <w:tcBorders>
              <w:top w:val="single" w:color="auto" w:sz="4" w:space="0"/>
              <w:left w:val="single" w:color="auto" w:sz="4" w:space="0"/>
              <w:bottom w:val="single" w:color="auto" w:sz="4" w:space="0"/>
              <w:right w:val="single" w:color="auto" w:sz="4" w:space="0"/>
            </w:tcBorders>
            <w:shd w:val="clear" w:color="000000" w:fill="DDEBF7"/>
            <w:noWrap/>
            <w:vAlign w:val="center"/>
          </w:tcPr>
          <w:p w14:paraId="4786B2EA">
            <w:pPr>
              <w:widowControl/>
              <w:adjustRightInd/>
              <w:spacing w:line="360" w:lineRule="auto"/>
              <w:jc w:val="center"/>
              <w:rPr>
                <w:rFonts w:hint="eastAsia" w:ascii="宋体" w:hAnsi="宋体"/>
                <w:kern w:val="0"/>
                <w:szCs w:val="21"/>
              </w:rPr>
            </w:pPr>
            <w:r>
              <w:rPr>
                <w:rFonts w:hint="eastAsia" w:ascii="宋体" w:hAnsi="宋体"/>
                <w:kern w:val="0"/>
                <w:szCs w:val="21"/>
              </w:rPr>
              <w:t>序号</w:t>
            </w:r>
          </w:p>
        </w:tc>
        <w:tc>
          <w:tcPr>
            <w:tcW w:w="2547" w:type="dxa"/>
            <w:gridSpan w:val="2"/>
            <w:tcBorders>
              <w:top w:val="single" w:color="auto" w:sz="4" w:space="0"/>
              <w:left w:val="nil"/>
              <w:bottom w:val="single" w:color="auto" w:sz="4" w:space="0"/>
              <w:right w:val="single" w:color="auto" w:sz="4" w:space="0"/>
            </w:tcBorders>
            <w:shd w:val="clear" w:color="000000" w:fill="DDEBF7"/>
            <w:noWrap/>
            <w:vAlign w:val="center"/>
          </w:tcPr>
          <w:p w14:paraId="158AA542">
            <w:pPr>
              <w:widowControl/>
              <w:adjustRightInd/>
              <w:spacing w:line="360" w:lineRule="auto"/>
              <w:jc w:val="center"/>
              <w:rPr>
                <w:rFonts w:hint="eastAsia" w:ascii="宋体" w:hAnsi="宋体"/>
                <w:kern w:val="0"/>
                <w:szCs w:val="21"/>
              </w:rPr>
            </w:pPr>
            <w:r>
              <w:rPr>
                <w:rFonts w:hint="eastAsia" w:ascii="宋体" w:hAnsi="宋体"/>
                <w:kern w:val="0"/>
                <w:szCs w:val="21"/>
              </w:rPr>
              <w:t>名称</w:t>
            </w:r>
          </w:p>
        </w:tc>
        <w:tc>
          <w:tcPr>
            <w:tcW w:w="2268" w:type="dxa"/>
            <w:tcBorders>
              <w:top w:val="single" w:color="auto" w:sz="4" w:space="0"/>
              <w:left w:val="nil"/>
              <w:bottom w:val="single" w:color="auto" w:sz="4" w:space="0"/>
              <w:right w:val="single" w:color="auto" w:sz="4" w:space="0"/>
            </w:tcBorders>
            <w:shd w:val="clear" w:color="000000" w:fill="DDEBF7"/>
            <w:noWrap/>
            <w:vAlign w:val="center"/>
          </w:tcPr>
          <w:p w14:paraId="02F29E30">
            <w:pPr>
              <w:widowControl/>
              <w:adjustRightInd/>
              <w:spacing w:line="360" w:lineRule="auto"/>
              <w:jc w:val="center"/>
              <w:rPr>
                <w:rFonts w:hint="eastAsia" w:ascii="宋体" w:hAnsi="宋体"/>
                <w:kern w:val="0"/>
                <w:szCs w:val="21"/>
              </w:rPr>
            </w:pPr>
            <w:r>
              <w:rPr>
                <w:rFonts w:hint="eastAsia" w:ascii="宋体" w:hAnsi="宋体"/>
                <w:kern w:val="0"/>
                <w:szCs w:val="21"/>
              </w:rPr>
              <w:t>材料</w:t>
            </w:r>
          </w:p>
        </w:tc>
        <w:tc>
          <w:tcPr>
            <w:tcW w:w="850" w:type="dxa"/>
            <w:tcBorders>
              <w:top w:val="single" w:color="auto" w:sz="4" w:space="0"/>
              <w:left w:val="nil"/>
              <w:bottom w:val="single" w:color="auto" w:sz="4" w:space="0"/>
              <w:right w:val="single" w:color="auto" w:sz="4" w:space="0"/>
            </w:tcBorders>
            <w:shd w:val="clear" w:color="000000" w:fill="DDEBF7"/>
            <w:noWrap/>
            <w:vAlign w:val="center"/>
          </w:tcPr>
          <w:p w14:paraId="30AB364F">
            <w:pPr>
              <w:widowControl/>
              <w:adjustRightInd/>
              <w:spacing w:line="360" w:lineRule="auto"/>
              <w:jc w:val="center"/>
              <w:rPr>
                <w:rFonts w:hint="eastAsia" w:ascii="宋体" w:hAnsi="宋体"/>
                <w:kern w:val="0"/>
                <w:szCs w:val="21"/>
              </w:rPr>
            </w:pPr>
            <w:r>
              <w:rPr>
                <w:rFonts w:hint="eastAsia" w:ascii="宋体" w:hAnsi="宋体"/>
                <w:kern w:val="0"/>
                <w:szCs w:val="21"/>
              </w:rPr>
              <w:t>数量</w:t>
            </w:r>
          </w:p>
        </w:tc>
        <w:tc>
          <w:tcPr>
            <w:tcW w:w="851" w:type="dxa"/>
            <w:tcBorders>
              <w:top w:val="single" w:color="auto" w:sz="4" w:space="0"/>
              <w:left w:val="nil"/>
              <w:bottom w:val="single" w:color="auto" w:sz="4" w:space="0"/>
              <w:right w:val="single" w:color="auto" w:sz="4" w:space="0"/>
            </w:tcBorders>
            <w:shd w:val="clear" w:color="000000" w:fill="DDEBF7"/>
            <w:noWrap/>
            <w:vAlign w:val="center"/>
          </w:tcPr>
          <w:p w14:paraId="334F483F">
            <w:pPr>
              <w:widowControl/>
              <w:adjustRightInd/>
              <w:spacing w:line="360" w:lineRule="auto"/>
              <w:jc w:val="center"/>
              <w:rPr>
                <w:rFonts w:hint="eastAsia" w:ascii="宋体" w:hAnsi="宋体"/>
                <w:kern w:val="0"/>
                <w:szCs w:val="21"/>
              </w:rPr>
            </w:pPr>
            <w:r>
              <w:rPr>
                <w:rFonts w:hint="eastAsia" w:ascii="宋体" w:hAnsi="宋体"/>
                <w:kern w:val="0"/>
                <w:szCs w:val="21"/>
              </w:rPr>
              <w:t>单位</w:t>
            </w:r>
          </w:p>
        </w:tc>
        <w:tc>
          <w:tcPr>
            <w:tcW w:w="1134" w:type="dxa"/>
            <w:tcBorders>
              <w:top w:val="single" w:color="auto" w:sz="4" w:space="0"/>
              <w:left w:val="nil"/>
              <w:bottom w:val="single" w:color="auto" w:sz="4" w:space="0"/>
              <w:right w:val="single" w:color="auto" w:sz="4" w:space="0"/>
            </w:tcBorders>
            <w:shd w:val="clear" w:color="000000" w:fill="DDEBF7"/>
            <w:noWrap/>
            <w:vAlign w:val="center"/>
          </w:tcPr>
          <w:p w14:paraId="039377AD">
            <w:pPr>
              <w:widowControl/>
              <w:adjustRightInd/>
              <w:spacing w:line="360" w:lineRule="auto"/>
              <w:jc w:val="center"/>
              <w:rPr>
                <w:rFonts w:hint="eastAsia" w:ascii="宋体" w:hAnsi="宋体"/>
                <w:kern w:val="0"/>
                <w:szCs w:val="21"/>
              </w:rPr>
            </w:pPr>
            <w:r>
              <w:rPr>
                <w:b/>
                <w:bCs/>
                <w:kern w:val="0"/>
                <w:szCs w:val="21"/>
              </w:rPr>
              <w:t>▲</w:t>
            </w:r>
            <w:r>
              <w:rPr>
                <w:rFonts w:hint="eastAsia" w:ascii="宋体" w:hAnsi="宋体"/>
                <w:kern w:val="0"/>
                <w:szCs w:val="21"/>
              </w:rPr>
              <w:t>最高限价（元）</w:t>
            </w:r>
          </w:p>
        </w:tc>
        <w:tc>
          <w:tcPr>
            <w:tcW w:w="1134" w:type="dxa"/>
            <w:tcBorders>
              <w:top w:val="single" w:color="auto" w:sz="4" w:space="0"/>
              <w:left w:val="nil"/>
              <w:bottom w:val="single" w:color="auto" w:sz="4" w:space="0"/>
              <w:right w:val="single" w:color="auto" w:sz="4" w:space="0"/>
            </w:tcBorders>
            <w:shd w:val="clear" w:color="000000" w:fill="DDEBF7"/>
            <w:noWrap/>
            <w:vAlign w:val="center"/>
          </w:tcPr>
          <w:p w14:paraId="4B62D2B5">
            <w:pPr>
              <w:widowControl/>
              <w:adjustRightInd/>
              <w:spacing w:line="360" w:lineRule="auto"/>
              <w:jc w:val="center"/>
              <w:rPr>
                <w:rFonts w:hint="eastAsia" w:ascii="宋体" w:hAnsi="宋体"/>
                <w:kern w:val="0"/>
                <w:szCs w:val="21"/>
              </w:rPr>
            </w:pPr>
            <w:r>
              <w:rPr>
                <w:rFonts w:hint="eastAsia" w:ascii="宋体" w:hAnsi="宋体"/>
                <w:kern w:val="0"/>
                <w:szCs w:val="21"/>
              </w:rPr>
              <w:t>备注</w:t>
            </w:r>
          </w:p>
        </w:tc>
      </w:tr>
      <w:tr w14:paraId="79B0D987">
        <w:tblPrEx>
          <w:tblCellMar>
            <w:top w:w="0" w:type="dxa"/>
            <w:left w:w="108" w:type="dxa"/>
            <w:bottom w:w="0" w:type="dxa"/>
            <w:right w:w="108" w:type="dxa"/>
          </w:tblCellMar>
        </w:tblPrEx>
        <w:trPr>
          <w:trHeight w:val="492" w:hRule="atLeast"/>
          <w:jc w:val="center"/>
        </w:trPr>
        <w:tc>
          <w:tcPr>
            <w:tcW w:w="709" w:type="dxa"/>
            <w:tcBorders>
              <w:top w:val="nil"/>
              <w:left w:val="single" w:color="auto" w:sz="4" w:space="0"/>
              <w:bottom w:val="single" w:color="auto" w:sz="4" w:space="0"/>
              <w:right w:val="single" w:color="auto" w:sz="4" w:space="0"/>
            </w:tcBorders>
            <w:shd w:val="clear" w:color="auto" w:fill="auto"/>
            <w:noWrap/>
            <w:vAlign w:val="center"/>
          </w:tcPr>
          <w:p w14:paraId="3AAA769E">
            <w:pPr>
              <w:widowControl/>
              <w:adjustRightInd/>
              <w:spacing w:line="360" w:lineRule="auto"/>
              <w:jc w:val="center"/>
              <w:rPr>
                <w:rFonts w:hint="eastAsia" w:ascii="宋体" w:hAnsi="宋体"/>
                <w:kern w:val="0"/>
                <w:szCs w:val="21"/>
              </w:rPr>
            </w:pPr>
            <w:r>
              <w:rPr>
                <w:rFonts w:hint="eastAsia" w:ascii="宋体" w:hAnsi="宋体"/>
                <w:kern w:val="0"/>
                <w:szCs w:val="21"/>
              </w:rPr>
              <w:t>1</w:t>
            </w:r>
          </w:p>
        </w:tc>
        <w:tc>
          <w:tcPr>
            <w:tcW w:w="2547" w:type="dxa"/>
            <w:gridSpan w:val="2"/>
            <w:tcBorders>
              <w:top w:val="nil"/>
              <w:left w:val="nil"/>
              <w:bottom w:val="single" w:color="auto" w:sz="4" w:space="0"/>
              <w:right w:val="single" w:color="auto" w:sz="4" w:space="0"/>
            </w:tcBorders>
            <w:shd w:val="clear" w:color="auto" w:fill="auto"/>
            <w:noWrap/>
            <w:vAlign w:val="center"/>
          </w:tcPr>
          <w:p w14:paraId="389554E7">
            <w:pPr>
              <w:widowControl/>
              <w:adjustRightInd/>
              <w:spacing w:line="360" w:lineRule="auto"/>
              <w:jc w:val="center"/>
              <w:rPr>
                <w:rFonts w:hint="eastAsia" w:ascii="宋体" w:hAnsi="宋体"/>
                <w:kern w:val="0"/>
                <w:szCs w:val="21"/>
              </w:rPr>
            </w:pPr>
            <w:r>
              <w:rPr>
                <w:rFonts w:hint="eastAsia" w:ascii="宋体" w:hAnsi="宋体"/>
                <w:kern w:val="0"/>
                <w:szCs w:val="21"/>
              </w:rPr>
              <w:t>普通条幅（红底黄字）</w:t>
            </w:r>
          </w:p>
        </w:tc>
        <w:tc>
          <w:tcPr>
            <w:tcW w:w="2268" w:type="dxa"/>
            <w:tcBorders>
              <w:top w:val="nil"/>
              <w:left w:val="nil"/>
              <w:bottom w:val="single" w:color="auto" w:sz="4" w:space="0"/>
              <w:right w:val="single" w:color="auto" w:sz="4" w:space="0"/>
            </w:tcBorders>
            <w:shd w:val="clear" w:color="auto" w:fill="auto"/>
            <w:noWrap/>
            <w:vAlign w:val="center"/>
          </w:tcPr>
          <w:p w14:paraId="53E70306">
            <w:pPr>
              <w:widowControl/>
              <w:adjustRightInd/>
              <w:spacing w:line="360" w:lineRule="auto"/>
              <w:jc w:val="center"/>
              <w:rPr>
                <w:rFonts w:hint="eastAsia" w:ascii="宋体" w:hAnsi="宋体"/>
                <w:kern w:val="0"/>
                <w:szCs w:val="21"/>
              </w:rPr>
            </w:pPr>
            <w:r>
              <w:rPr>
                <w:rFonts w:ascii="宋体" w:hAnsi="宋体"/>
                <w:kern w:val="0"/>
                <w:szCs w:val="21"/>
              </w:rPr>
              <w:t>0.</w:t>
            </w:r>
            <w:r>
              <w:rPr>
                <w:rFonts w:hint="eastAsia" w:ascii="宋体" w:hAnsi="宋体"/>
                <w:kern w:val="0"/>
                <w:szCs w:val="21"/>
              </w:rPr>
              <w:t>55-</w:t>
            </w:r>
            <w:r>
              <w:rPr>
                <w:rFonts w:ascii="宋体" w:hAnsi="宋体"/>
                <w:kern w:val="0"/>
                <w:szCs w:val="21"/>
              </w:rPr>
              <w:t>0.</w:t>
            </w:r>
            <w:r>
              <w:rPr>
                <w:rFonts w:hint="eastAsia" w:ascii="宋体" w:hAnsi="宋体"/>
                <w:kern w:val="0"/>
                <w:szCs w:val="21"/>
              </w:rPr>
              <w:t>72米宽</w:t>
            </w:r>
          </w:p>
        </w:tc>
        <w:tc>
          <w:tcPr>
            <w:tcW w:w="850" w:type="dxa"/>
            <w:tcBorders>
              <w:top w:val="nil"/>
              <w:left w:val="nil"/>
              <w:bottom w:val="single" w:color="auto" w:sz="4" w:space="0"/>
              <w:right w:val="single" w:color="auto" w:sz="4" w:space="0"/>
            </w:tcBorders>
            <w:shd w:val="clear" w:color="auto" w:fill="auto"/>
            <w:noWrap/>
            <w:vAlign w:val="center"/>
          </w:tcPr>
          <w:p w14:paraId="606BE69A">
            <w:pPr>
              <w:widowControl/>
              <w:adjustRightInd/>
              <w:spacing w:line="360" w:lineRule="auto"/>
              <w:jc w:val="center"/>
              <w:rPr>
                <w:rFonts w:hint="eastAsia" w:ascii="宋体" w:hAnsi="宋体"/>
                <w:kern w:val="0"/>
                <w:szCs w:val="21"/>
              </w:rPr>
            </w:pPr>
            <w:r>
              <w:rPr>
                <w:rFonts w:hint="eastAsia" w:ascii="宋体" w:hAnsi="宋体"/>
                <w:kern w:val="0"/>
                <w:szCs w:val="21"/>
              </w:rPr>
              <w:t>1</w:t>
            </w:r>
          </w:p>
        </w:tc>
        <w:tc>
          <w:tcPr>
            <w:tcW w:w="851" w:type="dxa"/>
            <w:tcBorders>
              <w:top w:val="nil"/>
              <w:left w:val="nil"/>
              <w:bottom w:val="single" w:color="auto" w:sz="4" w:space="0"/>
              <w:right w:val="single" w:color="auto" w:sz="4" w:space="0"/>
            </w:tcBorders>
            <w:shd w:val="clear" w:color="auto" w:fill="auto"/>
            <w:noWrap/>
            <w:vAlign w:val="center"/>
          </w:tcPr>
          <w:p w14:paraId="267A9197">
            <w:pPr>
              <w:widowControl/>
              <w:adjustRightInd/>
              <w:spacing w:line="360" w:lineRule="auto"/>
              <w:jc w:val="center"/>
              <w:rPr>
                <w:rFonts w:hint="eastAsia" w:ascii="宋体" w:hAnsi="宋体"/>
                <w:kern w:val="0"/>
                <w:szCs w:val="21"/>
              </w:rPr>
            </w:pPr>
            <w:r>
              <w:rPr>
                <w:rFonts w:hint="eastAsia" w:ascii="宋体" w:hAnsi="宋体"/>
                <w:kern w:val="0"/>
                <w:szCs w:val="21"/>
              </w:rPr>
              <w:t xml:space="preserve">米 </w:t>
            </w:r>
          </w:p>
        </w:tc>
        <w:tc>
          <w:tcPr>
            <w:tcW w:w="1134" w:type="dxa"/>
            <w:tcBorders>
              <w:top w:val="nil"/>
              <w:left w:val="nil"/>
              <w:bottom w:val="single" w:color="auto" w:sz="4" w:space="0"/>
              <w:right w:val="single" w:color="auto" w:sz="4" w:space="0"/>
            </w:tcBorders>
            <w:shd w:val="clear" w:color="auto" w:fill="auto"/>
            <w:noWrap/>
            <w:vAlign w:val="center"/>
          </w:tcPr>
          <w:p w14:paraId="47301A0F">
            <w:pPr>
              <w:widowControl/>
              <w:adjustRightInd/>
              <w:spacing w:line="360" w:lineRule="auto"/>
              <w:jc w:val="center"/>
              <w:rPr>
                <w:rFonts w:hint="eastAsia" w:ascii="宋体" w:hAnsi="宋体"/>
                <w:kern w:val="0"/>
                <w:szCs w:val="21"/>
              </w:rPr>
            </w:pPr>
            <w:r>
              <w:rPr>
                <w:rFonts w:hint="eastAsia" w:ascii="宋体" w:hAnsi="宋体"/>
                <w:kern w:val="0"/>
                <w:szCs w:val="21"/>
              </w:rPr>
              <w:t>4</w:t>
            </w:r>
          </w:p>
        </w:tc>
        <w:tc>
          <w:tcPr>
            <w:tcW w:w="1134" w:type="dxa"/>
            <w:tcBorders>
              <w:top w:val="nil"/>
              <w:left w:val="nil"/>
              <w:bottom w:val="single" w:color="auto" w:sz="4" w:space="0"/>
              <w:right w:val="single" w:color="auto" w:sz="4" w:space="0"/>
            </w:tcBorders>
            <w:shd w:val="clear" w:color="auto" w:fill="auto"/>
            <w:noWrap/>
            <w:vAlign w:val="center"/>
          </w:tcPr>
          <w:p w14:paraId="1B6480E0">
            <w:pPr>
              <w:widowControl/>
              <w:adjustRightInd/>
              <w:spacing w:line="360" w:lineRule="auto"/>
              <w:jc w:val="center"/>
              <w:rPr>
                <w:rFonts w:hint="eastAsia" w:ascii="宋体" w:hAnsi="宋体"/>
                <w:kern w:val="0"/>
                <w:szCs w:val="21"/>
              </w:rPr>
            </w:pPr>
            <w:r>
              <w:rPr>
                <w:rFonts w:hint="eastAsia" w:ascii="宋体" w:hAnsi="宋体"/>
                <w:kern w:val="0"/>
                <w:szCs w:val="21"/>
              </w:rPr>
              <w:t>　</w:t>
            </w:r>
          </w:p>
        </w:tc>
      </w:tr>
      <w:tr w14:paraId="2C69C230">
        <w:tblPrEx>
          <w:tblCellMar>
            <w:top w:w="0" w:type="dxa"/>
            <w:left w:w="108" w:type="dxa"/>
            <w:bottom w:w="0" w:type="dxa"/>
            <w:right w:w="108" w:type="dxa"/>
          </w:tblCellMar>
        </w:tblPrEx>
        <w:trPr>
          <w:trHeight w:val="492" w:hRule="atLeast"/>
          <w:jc w:val="center"/>
        </w:trPr>
        <w:tc>
          <w:tcPr>
            <w:tcW w:w="709" w:type="dxa"/>
            <w:tcBorders>
              <w:top w:val="nil"/>
              <w:left w:val="single" w:color="auto" w:sz="4" w:space="0"/>
              <w:bottom w:val="single" w:color="auto" w:sz="4" w:space="0"/>
              <w:right w:val="single" w:color="auto" w:sz="4" w:space="0"/>
            </w:tcBorders>
            <w:shd w:val="clear" w:color="auto" w:fill="auto"/>
            <w:noWrap/>
            <w:vAlign w:val="center"/>
          </w:tcPr>
          <w:p w14:paraId="10960D2D">
            <w:pPr>
              <w:widowControl/>
              <w:adjustRightInd/>
              <w:spacing w:line="360" w:lineRule="auto"/>
              <w:jc w:val="center"/>
              <w:rPr>
                <w:rFonts w:hint="eastAsia" w:ascii="宋体" w:hAnsi="宋体"/>
                <w:kern w:val="0"/>
                <w:szCs w:val="21"/>
              </w:rPr>
            </w:pPr>
            <w:r>
              <w:rPr>
                <w:rFonts w:hint="eastAsia" w:ascii="宋体" w:hAnsi="宋体"/>
                <w:kern w:val="0"/>
                <w:szCs w:val="21"/>
              </w:rPr>
              <w:t>2</w:t>
            </w:r>
          </w:p>
        </w:tc>
        <w:tc>
          <w:tcPr>
            <w:tcW w:w="2547" w:type="dxa"/>
            <w:gridSpan w:val="2"/>
            <w:tcBorders>
              <w:top w:val="nil"/>
              <w:left w:val="nil"/>
              <w:bottom w:val="single" w:color="auto" w:sz="4" w:space="0"/>
              <w:right w:val="single" w:color="auto" w:sz="4" w:space="0"/>
            </w:tcBorders>
            <w:shd w:val="clear" w:color="auto" w:fill="auto"/>
            <w:noWrap/>
            <w:vAlign w:val="center"/>
          </w:tcPr>
          <w:p w14:paraId="67843802">
            <w:pPr>
              <w:widowControl/>
              <w:adjustRightInd/>
              <w:spacing w:line="360" w:lineRule="auto"/>
              <w:jc w:val="center"/>
              <w:rPr>
                <w:rFonts w:hint="eastAsia" w:ascii="宋体" w:hAnsi="宋体"/>
                <w:kern w:val="0"/>
                <w:szCs w:val="21"/>
              </w:rPr>
            </w:pPr>
            <w:r>
              <w:rPr>
                <w:rFonts w:hint="eastAsia" w:ascii="宋体" w:hAnsi="宋体"/>
                <w:kern w:val="0"/>
                <w:szCs w:val="21"/>
              </w:rPr>
              <w:t>普通条幅（红底黄字）</w:t>
            </w:r>
          </w:p>
        </w:tc>
        <w:tc>
          <w:tcPr>
            <w:tcW w:w="2268" w:type="dxa"/>
            <w:tcBorders>
              <w:top w:val="nil"/>
              <w:left w:val="nil"/>
              <w:bottom w:val="single" w:color="auto" w:sz="4" w:space="0"/>
              <w:right w:val="single" w:color="auto" w:sz="4" w:space="0"/>
            </w:tcBorders>
            <w:shd w:val="clear" w:color="auto" w:fill="auto"/>
            <w:noWrap/>
            <w:vAlign w:val="center"/>
          </w:tcPr>
          <w:p w14:paraId="56659B90">
            <w:pPr>
              <w:widowControl/>
              <w:adjustRightInd/>
              <w:spacing w:line="360" w:lineRule="auto"/>
              <w:jc w:val="center"/>
              <w:rPr>
                <w:rFonts w:hint="eastAsia" w:ascii="宋体" w:hAnsi="宋体"/>
                <w:kern w:val="0"/>
                <w:szCs w:val="21"/>
              </w:rPr>
            </w:pPr>
            <w:r>
              <w:rPr>
                <w:rFonts w:ascii="宋体" w:hAnsi="宋体"/>
                <w:kern w:val="0"/>
                <w:szCs w:val="21"/>
              </w:rPr>
              <w:t>0.9</w:t>
            </w:r>
            <w:r>
              <w:rPr>
                <w:rFonts w:hint="eastAsia" w:ascii="宋体" w:hAnsi="宋体"/>
                <w:kern w:val="0"/>
                <w:szCs w:val="21"/>
              </w:rPr>
              <w:t>米宽</w:t>
            </w:r>
          </w:p>
        </w:tc>
        <w:tc>
          <w:tcPr>
            <w:tcW w:w="850" w:type="dxa"/>
            <w:tcBorders>
              <w:top w:val="nil"/>
              <w:left w:val="nil"/>
              <w:bottom w:val="single" w:color="auto" w:sz="4" w:space="0"/>
              <w:right w:val="single" w:color="auto" w:sz="4" w:space="0"/>
            </w:tcBorders>
            <w:shd w:val="clear" w:color="auto" w:fill="auto"/>
            <w:noWrap/>
            <w:vAlign w:val="center"/>
          </w:tcPr>
          <w:p w14:paraId="130DC04D">
            <w:pPr>
              <w:widowControl/>
              <w:adjustRightInd/>
              <w:spacing w:line="360" w:lineRule="auto"/>
              <w:jc w:val="center"/>
              <w:rPr>
                <w:rFonts w:hint="eastAsia" w:ascii="宋体" w:hAnsi="宋体"/>
                <w:kern w:val="0"/>
                <w:szCs w:val="21"/>
              </w:rPr>
            </w:pPr>
            <w:r>
              <w:rPr>
                <w:rFonts w:hint="eastAsia" w:ascii="宋体" w:hAnsi="宋体"/>
                <w:kern w:val="0"/>
                <w:szCs w:val="21"/>
              </w:rPr>
              <w:t>1</w:t>
            </w:r>
          </w:p>
        </w:tc>
        <w:tc>
          <w:tcPr>
            <w:tcW w:w="851" w:type="dxa"/>
            <w:tcBorders>
              <w:top w:val="nil"/>
              <w:left w:val="nil"/>
              <w:bottom w:val="single" w:color="auto" w:sz="4" w:space="0"/>
              <w:right w:val="single" w:color="auto" w:sz="4" w:space="0"/>
            </w:tcBorders>
            <w:shd w:val="clear" w:color="auto" w:fill="auto"/>
            <w:noWrap/>
            <w:vAlign w:val="center"/>
          </w:tcPr>
          <w:p w14:paraId="11970D69">
            <w:pPr>
              <w:widowControl/>
              <w:adjustRightInd/>
              <w:spacing w:line="360" w:lineRule="auto"/>
              <w:jc w:val="center"/>
              <w:rPr>
                <w:rFonts w:hint="eastAsia" w:ascii="宋体" w:hAnsi="宋体"/>
                <w:kern w:val="0"/>
                <w:szCs w:val="21"/>
              </w:rPr>
            </w:pPr>
            <w:r>
              <w:rPr>
                <w:rFonts w:hint="eastAsia" w:ascii="宋体" w:hAnsi="宋体"/>
                <w:kern w:val="0"/>
                <w:szCs w:val="21"/>
              </w:rPr>
              <w:t xml:space="preserve">米 </w:t>
            </w:r>
          </w:p>
        </w:tc>
        <w:tc>
          <w:tcPr>
            <w:tcW w:w="1134" w:type="dxa"/>
            <w:tcBorders>
              <w:top w:val="nil"/>
              <w:left w:val="nil"/>
              <w:bottom w:val="single" w:color="auto" w:sz="4" w:space="0"/>
              <w:right w:val="single" w:color="auto" w:sz="4" w:space="0"/>
            </w:tcBorders>
            <w:shd w:val="clear" w:color="auto" w:fill="auto"/>
            <w:noWrap/>
            <w:vAlign w:val="center"/>
          </w:tcPr>
          <w:p w14:paraId="6AEA3AE7">
            <w:pPr>
              <w:widowControl/>
              <w:adjustRightInd/>
              <w:spacing w:line="360" w:lineRule="auto"/>
              <w:jc w:val="center"/>
              <w:rPr>
                <w:rFonts w:hint="eastAsia" w:ascii="宋体" w:hAnsi="宋体"/>
                <w:kern w:val="0"/>
                <w:szCs w:val="21"/>
              </w:rPr>
            </w:pPr>
            <w:r>
              <w:rPr>
                <w:rFonts w:hint="eastAsia" w:ascii="宋体" w:hAnsi="宋体"/>
                <w:kern w:val="0"/>
                <w:szCs w:val="21"/>
              </w:rPr>
              <w:t>5</w:t>
            </w:r>
          </w:p>
        </w:tc>
        <w:tc>
          <w:tcPr>
            <w:tcW w:w="1134" w:type="dxa"/>
            <w:tcBorders>
              <w:top w:val="nil"/>
              <w:left w:val="nil"/>
              <w:bottom w:val="single" w:color="auto" w:sz="4" w:space="0"/>
              <w:right w:val="single" w:color="auto" w:sz="4" w:space="0"/>
            </w:tcBorders>
            <w:shd w:val="clear" w:color="auto" w:fill="auto"/>
            <w:noWrap/>
            <w:vAlign w:val="center"/>
          </w:tcPr>
          <w:p w14:paraId="36E28DE1">
            <w:pPr>
              <w:widowControl/>
              <w:adjustRightInd/>
              <w:spacing w:line="360" w:lineRule="auto"/>
              <w:jc w:val="center"/>
              <w:rPr>
                <w:rFonts w:hint="eastAsia" w:ascii="宋体" w:hAnsi="宋体"/>
                <w:kern w:val="0"/>
                <w:szCs w:val="21"/>
              </w:rPr>
            </w:pPr>
            <w:r>
              <w:rPr>
                <w:rFonts w:hint="eastAsia" w:ascii="宋体" w:hAnsi="宋体"/>
                <w:kern w:val="0"/>
                <w:szCs w:val="21"/>
              </w:rPr>
              <w:t>　</w:t>
            </w:r>
          </w:p>
        </w:tc>
      </w:tr>
      <w:tr w14:paraId="18B5C50E">
        <w:tblPrEx>
          <w:tblCellMar>
            <w:top w:w="0" w:type="dxa"/>
            <w:left w:w="108" w:type="dxa"/>
            <w:bottom w:w="0" w:type="dxa"/>
            <w:right w:w="108" w:type="dxa"/>
          </w:tblCellMar>
        </w:tblPrEx>
        <w:trPr>
          <w:trHeight w:val="492" w:hRule="atLeast"/>
          <w:jc w:val="center"/>
        </w:trPr>
        <w:tc>
          <w:tcPr>
            <w:tcW w:w="709" w:type="dxa"/>
            <w:tcBorders>
              <w:top w:val="nil"/>
              <w:left w:val="single" w:color="auto" w:sz="4" w:space="0"/>
              <w:bottom w:val="single" w:color="auto" w:sz="4" w:space="0"/>
              <w:right w:val="single" w:color="auto" w:sz="4" w:space="0"/>
            </w:tcBorders>
            <w:shd w:val="clear" w:color="auto" w:fill="auto"/>
            <w:noWrap/>
            <w:vAlign w:val="center"/>
          </w:tcPr>
          <w:p w14:paraId="704B6FEB">
            <w:pPr>
              <w:widowControl/>
              <w:adjustRightInd/>
              <w:spacing w:line="360" w:lineRule="auto"/>
              <w:jc w:val="center"/>
              <w:rPr>
                <w:rFonts w:hint="eastAsia" w:ascii="宋体" w:hAnsi="宋体"/>
                <w:kern w:val="0"/>
                <w:szCs w:val="21"/>
              </w:rPr>
            </w:pPr>
            <w:r>
              <w:rPr>
                <w:rFonts w:hint="eastAsia" w:ascii="宋体" w:hAnsi="宋体"/>
                <w:kern w:val="0"/>
                <w:szCs w:val="21"/>
              </w:rPr>
              <w:t>3</w:t>
            </w:r>
          </w:p>
        </w:tc>
        <w:tc>
          <w:tcPr>
            <w:tcW w:w="2547" w:type="dxa"/>
            <w:gridSpan w:val="2"/>
            <w:tcBorders>
              <w:top w:val="nil"/>
              <w:left w:val="nil"/>
              <w:bottom w:val="single" w:color="auto" w:sz="4" w:space="0"/>
              <w:right w:val="single" w:color="auto" w:sz="4" w:space="0"/>
            </w:tcBorders>
            <w:shd w:val="clear" w:color="auto" w:fill="auto"/>
            <w:noWrap/>
            <w:vAlign w:val="center"/>
          </w:tcPr>
          <w:p w14:paraId="19118B53">
            <w:pPr>
              <w:widowControl/>
              <w:adjustRightInd/>
              <w:spacing w:line="360" w:lineRule="auto"/>
              <w:jc w:val="center"/>
              <w:rPr>
                <w:rFonts w:hint="eastAsia" w:ascii="宋体" w:hAnsi="宋体"/>
                <w:kern w:val="0"/>
                <w:szCs w:val="21"/>
              </w:rPr>
            </w:pPr>
            <w:r>
              <w:rPr>
                <w:rFonts w:hint="eastAsia" w:ascii="宋体" w:hAnsi="宋体"/>
                <w:kern w:val="0"/>
                <w:szCs w:val="21"/>
              </w:rPr>
              <w:t>普通条幅（红底黄字）</w:t>
            </w:r>
          </w:p>
        </w:tc>
        <w:tc>
          <w:tcPr>
            <w:tcW w:w="2268" w:type="dxa"/>
            <w:tcBorders>
              <w:top w:val="nil"/>
              <w:left w:val="nil"/>
              <w:bottom w:val="single" w:color="auto" w:sz="4" w:space="0"/>
              <w:right w:val="single" w:color="auto" w:sz="4" w:space="0"/>
            </w:tcBorders>
            <w:shd w:val="clear" w:color="auto" w:fill="auto"/>
            <w:noWrap/>
            <w:vAlign w:val="center"/>
          </w:tcPr>
          <w:p w14:paraId="511AB9DB">
            <w:pPr>
              <w:widowControl/>
              <w:adjustRightInd/>
              <w:spacing w:line="360" w:lineRule="auto"/>
              <w:jc w:val="center"/>
              <w:rPr>
                <w:rFonts w:hint="eastAsia" w:ascii="宋体" w:hAnsi="宋体"/>
                <w:kern w:val="0"/>
                <w:szCs w:val="21"/>
              </w:rPr>
            </w:pPr>
            <w:r>
              <w:rPr>
                <w:rFonts w:hint="eastAsia" w:ascii="宋体" w:hAnsi="宋体"/>
                <w:kern w:val="0"/>
                <w:szCs w:val="21"/>
              </w:rPr>
              <w:t>1</w:t>
            </w:r>
            <w:r>
              <w:rPr>
                <w:rFonts w:ascii="宋体" w:hAnsi="宋体"/>
                <w:kern w:val="0"/>
                <w:szCs w:val="21"/>
              </w:rPr>
              <w:t>.</w:t>
            </w:r>
            <w:r>
              <w:rPr>
                <w:rFonts w:hint="eastAsia" w:ascii="宋体" w:hAnsi="宋体"/>
                <w:kern w:val="0"/>
                <w:szCs w:val="21"/>
              </w:rPr>
              <w:t>2米宽</w:t>
            </w:r>
          </w:p>
        </w:tc>
        <w:tc>
          <w:tcPr>
            <w:tcW w:w="850" w:type="dxa"/>
            <w:tcBorders>
              <w:top w:val="nil"/>
              <w:left w:val="nil"/>
              <w:bottom w:val="single" w:color="auto" w:sz="4" w:space="0"/>
              <w:right w:val="single" w:color="auto" w:sz="4" w:space="0"/>
            </w:tcBorders>
            <w:shd w:val="clear" w:color="auto" w:fill="auto"/>
            <w:noWrap/>
            <w:vAlign w:val="center"/>
          </w:tcPr>
          <w:p w14:paraId="0958E413">
            <w:pPr>
              <w:widowControl/>
              <w:adjustRightInd/>
              <w:spacing w:line="360" w:lineRule="auto"/>
              <w:jc w:val="center"/>
              <w:rPr>
                <w:rFonts w:hint="eastAsia" w:ascii="宋体" w:hAnsi="宋体"/>
                <w:kern w:val="0"/>
                <w:szCs w:val="21"/>
              </w:rPr>
            </w:pPr>
            <w:r>
              <w:rPr>
                <w:rFonts w:hint="eastAsia" w:ascii="宋体" w:hAnsi="宋体"/>
                <w:kern w:val="0"/>
                <w:szCs w:val="21"/>
              </w:rPr>
              <w:t>1</w:t>
            </w:r>
          </w:p>
        </w:tc>
        <w:tc>
          <w:tcPr>
            <w:tcW w:w="851" w:type="dxa"/>
            <w:tcBorders>
              <w:top w:val="nil"/>
              <w:left w:val="nil"/>
              <w:bottom w:val="single" w:color="auto" w:sz="4" w:space="0"/>
              <w:right w:val="single" w:color="auto" w:sz="4" w:space="0"/>
            </w:tcBorders>
            <w:shd w:val="clear" w:color="auto" w:fill="auto"/>
            <w:noWrap/>
            <w:vAlign w:val="center"/>
          </w:tcPr>
          <w:p w14:paraId="32325464">
            <w:pPr>
              <w:widowControl/>
              <w:adjustRightInd/>
              <w:spacing w:line="360" w:lineRule="auto"/>
              <w:jc w:val="center"/>
              <w:rPr>
                <w:rFonts w:hint="eastAsia" w:ascii="宋体" w:hAnsi="宋体"/>
                <w:kern w:val="0"/>
                <w:szCs w:val="21"/>
              </w:rPr>
            </w:pPr>
            <w:r>
              <w:rPr>
                <w:rFonts w:hint="eastAsia" w:ascii="宋体" w:hAnsi="宋体"/>
                <w:kern w:val="0"/>
                <w:szCs w:val="21"/>
              </w:rPr>
              <w:t xml:space="preserve">米 </w:t>
            </w:r>
          </w:p>
        </w:tc>
        <w:tc>
          <w:tcPr>
            <w:tcW w:w="1134" w:type="dxa"/>
            <w:tcBorders>
              <w:top w:val="nil"/>
              <w:left w:val="nil"/>
              <w:bottom w:val="single" w:color="auto" w:sz="4" w:space="0"/>
              <w:right w:val="single" w:color="auto" w:sz="4" w:space="0"/>
            </w:tcBorders>
            <w:shd w:val="clear" w:color="auto" w:fill="auto"/>
            <w:noWrap/>
            <w:vAlign w:val="center"/>
          </w:tcPr>
          <w:p w14:paraId="4FDC4F9A">
            <w:pPr>
              <w:widowControl/>
              <w:adjustRightInd/>
              <w:spacing w:line="360" w:lineRule="auto"/>
              <w:jc w:val="center"/>
              <w:rPr>
                <w:rFonts w:hint="eastAsia" w:ascii="宋体" w:hAnsi="宋体"/>
                <w:kern w:val="0"/>
                <w:szCs w:val="21"/>
              </w:rPr>
            </w:pPr>
            <w:r>
              <w:rPr>
                <w:rFonts w:hint="eastAsia" w:ascii="宋体" w:hAnsi="宋体"/>
                <w:kern w:val="0"/>
                <w:szCs w:val="21"/>
              </w:rPr>
              <w:t>10</w:t>
            </w:r>
          </w:p>
        </w:tc>
        <w:tc>
          <w:tcPr>
            <w:tcW w:w="1134" w:type="dxa"/>
            <w:tcBorders>
              <w:top w:val="nil"/>
              <w:left w:val="nil"/>
              <w:bottom w:val="single" w:color="auto" w:sz="4" w:space="0"/>
              <w:right w:val="single" w:color="auto" w:sz="4" w:space="0"/>
            </w:tcBorders>
            <w:shd w:val="clear" w:color="auto" w:fill="auto"/>
            <w:noWrap/>
            <w:vAlign w:val="center"/>
          </w:tcPr>
          <w:p w14:paraId="51E6A787">
            <w:pPr>
              <w:widowControl/>
              <w:adjustRightInd/>
              <w:spacing w:line="360" w:lineRule="auto"/>
              <w:jc w:val="center"/>
              <w:rPr>
                <w:rFonts w:hint="eastAsia" w:ascii="宋体" w:hAnsi="宋体"/>
                <w:kern w:val="0"/>
                <w:szCs w:val="21"/>
              </w:rPr>
            </w:pPr>
            <w:r>
              <w:rPr>
                <w:rFonts w:hint="eastAsia" w:ascii="宋体" w:hAnsi="宋体"/>
                <w:kern w:val="0"/>
                <w:szCs w:val="21"/>
              </w:rPr>
              <w:t>上下绳扣</w:t>
            </w:r>
          </w:p>
        </w:tc>
      </w:tr>
      <w:tr w14:paraId="76DB119B">
        <w:tblPrEx>
          <w:tblCellMar>
            <w:top w:w="0" w:type="dxa"/>
            <w:left w:w="108" w:type="dxa"/>
            <w:bottom w:w="0" w:type="dxa"/>
            <w:right w:w="108" w:type="dxa"/>
          </w:tblCellMar>
        </w:tblPrEx>
        <w:trPr>
          <w:trHeight w:val="492" w:hRule="atLeast"/>
          <w:jc w:val="center"/>
        </w:trPr>
        <w:tc>
          <w:tcPr>
            <w:tcW w:w="709" w:type="dxa"/>
            <w:tcBorders>
              <w:top w:val="nil"/>
              <w:left w:val="single" w:color="auto" w:sz="4" w:space="0"/>
              <w:bottom w:val="single" w:color="auto" w:sz="4" w:space="0"/>
              <w:right w:val="single" w:color="auto" w:sz="4" w:space="0"/>
            </w:tcBorders>
            <w:shd w:val="clear" w:color="auto" w:fill="auto"/>
            <w:noWrap/>
            <w:vAlign w:val="center"/>
          </w:tcPr>
          <w:p w14:paraId="105569DA">
            <w:pPr>
              <w:widowControl/>
              <w:adjustRightInd/>
              <w:spacing w:line="360" w:lineRule="auto"/>
              <w:jc w:val="center"/>
              <w:rPr>
                <w:rFonts w:hint="eastAsia" w:ascii="宋体" w:hAnsi="宋体"/>
                <w:kern w:val="0"/>
                <w:szCs w:val="21"/>
              </w:rPr>
            </w:pPr>
            <w:r>
              <w:rPr>
                <w:rFonts w:hint="eastAsia" w:ascii="宋体" w:hAnsi="宋体"/>
                <w:kern w:val="0"/>
                <w:szCs w:val="21"/>
              </w:rPr>
              <w:t>4</w:t>
            </w:r>
          </w:p>
        </w:tc>
        <w:tc>
          <w:tcPr>
            <w:tcW w:w="2547" w:type="dxa"/>
            <w:gridSpan w:val="2"/>
            <w:tcBorders>
              <w:top w:val="nil"/>
              <w:left w:val="nil"/>
              <w:bottom w:val="single" w:color="auto" w:sz="4" w:space="0"/>
              <w:right w:val="single" w:color="auto" w:sz="4" w:space="0"/>
            </w:tcBorders>
            <w:shd w:val="clear" w:color="auto" w:fill="auto"/>
            <w:noWrap/>
            <w:vAlign w:val="center"/>
          </w:tcPr>
          <w:p w14:paraId="37CA99C7">
            <w:pPr>
              <w:widowControl/>
              <w:adjustRightInd/>
              <w:spacing w:line="360" w:lineRule="auto"/>
              <w:jc w:val="center"/>
              <w:rPr>
                <w:rFonts w:hint="eastAsia" w:ascii="宋体" w:hAnsi="宋体"/>
                <w:kern w:val="0"/>
                <w:szCs w:val="21"/>
              </w:rPr>
            </w:pPr>
            <w:r>
              <w:rPr>
                <w:rFonts w:hint="eastAsia" w:ascii="宋体" w:hAnsi="宋体"/>
                <w:kern w:val="0"/>
                <w:szCs w:val="21"/>
              </w:rPr>
              <w:t>彩</w:t>
            </w:r>
            <w:r>
              <w:rPr>
                <w:rFonts w:ascii="宋体" w:hAnsi="宋体"/>
                <w:kern w:val="0"/>
                <w:szCs w:val="21"/>
              </w:rPr>
              <w:t>印横幅</w:t>
            </w:r>
          </w:p>
        </w:tc>
        <w:tc>
          <w:tcPr>
            <w:tcW w:w="2268" w:type="dxa"/>
            <w:tcBorders>
              <w:top w:val="nil"/>
              <w:left w:val="nil"/>
              <w:bottom w:val="single" w:color="auto" w:sz="4" w:space="0"/>
              <w:right w:val="single" w:color="auto" w:sz="4" w:space="0"/>
            </w:tcBorders>
            <w:shd w:val="clear" w:color="auto" w:fill="auto"/>
            <w:noWrap/>
            <w:vAlign w:val="center"/>
          </w:tcPr>
          <w:p w14:paraId="727A2901">
            <w:pPr>
              <w:widowControl/>
              <w:adjustRightInd/>
              <w:spacing w:line="360" w:lineRule="auto"/>
              <w:jc w:val="center"/>
              <w:rPr>
                <w:rFonts w:hint="eastAsia" w:ascii="宋体" w:hAnsi="宋体"/>
                <w:kern w:val="0"/>
                <w:szCs w:val="21"/>
              </w:rPr>
            </w:pPr>
          </w:p>
        </w:tc>
        <w:tc>
          <w:tcPr>
            <w:tcW w:w="850" w:type="dxa"/>
            <w:tcBorders>
              <w:top w:val="nil"/>
              <w:left w:val="nil"/>
              <w:bottom w:val="single" w:color="auto" w:sz="4" w:space="0"/>
              <w:right w:val="single" w:color="auto" w:sz="4" w:space="0"/>
            </w:tcBorders>
            <w:shd w:val="clear" w:color="auto" w:fill="auto"/>
            <w:noWrap/>
            <w:vAlign w:val="center"/>
          </w:tcPr>
          <w:p w14:paraId="5383F0AA">
            <w:pPr>
              <w:widowControl/>
              <w:adjustRightInd/>
              <w:spacing w:line="360" w:lineRule="auto"/>
              <w:jc w:val="center"/>
              <w:rPr>
                <w:rFonts w:hint="eastAsia" w:ascii="宋体" w:hAnsi="宋体"/>
                <w:kern w:val="0"/>
                <w:szCs w:val="21"/>
              </w:rPr>
            </w:pPr>
            <w:r>
              <w:rPr>
                <w:rFonts w:hint="eastAsia" w:ascii="宋体" w:hAnsi="宋体"/>
                <w:kern w:val="0"/>
                <w:szCs w:val="21"/>
              </w:rPr>
              <w:t>1</w:t>
            </w:r>
          </w:p>
        </w:tc>
        <w:tc>
          <w:tcPr>
            <w:tcW w:w="851" w:type="dxa"/>
            <w:tcBorders>
              <w:top w:val="nil"/>
              <w:left w:val="nil"/>
              <w:bottom w:val="single" w:color="auto" w:sz="4" w:space="0"/>
              <w:right w:val="single" w:color="auto" w:sz="4" w:space="0"/>
            </w:tcBorders>
            <w:shd w:val="clear" w:color="auto" w:fill="auto"/>
            <w:noWrap/>
            <w:vAlign w:val="center"/>
          </w:tcPr>
          <w:p w14:paraId="07B499C8">
            <w:pPr>
              <w:widowControl/>
              <w:adjustRightInd/>
              <w:spacing w:line="360" w:lineRule="auto"/>
              <w:jc w:val="center"/>
              <w:rPr>
                <w:rFonts w:hint="eastAsia" w:ascii="宋体" w:hAnsi="宋体"/>
                <w:kern w:val="0"/>
                <w:szCs w:val="21"/>
                <w:vertAlign w:val="superscript"/>
              </w:rPr>
            </w:pPr>
            <w:r>
              <w:rPr>
                <w:rFonts w:ascii="宋体" w:hAnsi="宋体"/>
                <w:kern w:val="0"/>
                <w:szCs w:val="21"/>
              </w:rPr>
              <w:t>M</w:t>
            </w:r>
            <w:r>
              <w:rPr>
                <w:rFonts w:ascii="宋体" w:hAnsi="宋体"/>
                <w:kern w:val="0"/>
                <w:szCs w:val="21"/>
                <w:vertAlign w:val="superscript"/>
              </w:rPr>
              <w:t>2</w:t>
            </w:r>
          </w:p>
        </w:tc>
        <w:tc>
          <w:tcPr>
            <w:tcW w:w="1134" w:type="dxa"/>
            <w:tcBorders>
              <w:top w:val="nil"/>
              <w:left w:val="nil"/>
              <w:bottom w:val="single" w:color="auto" w:sz="4" w:space="0"/>
              <w:right w:val="single" w:color="auto" w:sz="4" w:space="0"/>
            </w:tcBorders>
            <w:shd w:val="clear" w:color="auto" w:fill="auto"/>
            <w:noWrap/>
            <w:vAlign w:val="center"/>
          </w:tcPr>
          <w:p w14:paraId="367C2FF9">
            <w:pPr>
              <w:widowControl/>
              <w:adjustRightInd/>
              <w:spacing w:line="360" w:lineRule="auto"/>
              <w:jc w:val="center"/>
              <w:rPr>
                <w:rFonts w:hint="eastAsia" w:ascii="宋体" w:hAnsi="宋体"/>
                <w:kern w:val="0"/>
                <w:szCs w:val="21"/>
              </w:rPr>
            </w:pPr>
            <w:r>
              <w:rPr>
                <w:rFonts w:hint="eastAsia" w:ascii="宋体" w:hAnsi="宋体"/>
                <w:kern w:val="0"/>
                <w:szCs w:val="21"/>
              </w:rPr>
              <w:t>20</w:t>
            </w:r>
          </w:p>
        </w:tc>
        <w:tc>
          <w:tcPr>
            <w:tcW w:w="1134" w:type="dxa"/>
            <w:tcBorders>
              <w:top w:val="nil"/>
              <w:left w:val="nil"/>
              <w:bottom w:val="single" w:color="auto" w:sz="4" w:space="0"/>
              <w:right w:val="single" w:color="auto" w:sz="4" w:space="0"/>
            </w:tcBorders>
            <w:shd w:val="clear" w:color="auto" w:fill="auto"/>
            <w:noWrap/>
            <w:vAlign w:val="center"/>
          </w:tcPr>
          <w:p w14:paraId="554944A3">
            <w:pPr>
              <w:widowControl/>
              <w:adjustRightInd/>
              <w:spacing w:line="360" w:lineRule="auto"/>
              <w:jc w:val="center"/>
              <w:rPr>
                <w:rFonts w:hint="eastAsia" w:ascii="宋体" w:hAnsi="宋体"/>
                <w:kern w:val="0"/>
                <w:szCs w:val="21"/>
              </w:rPr>
            </w:pPr>
          </w:p>
        </w:tc>
      </w:tr>
      <w:tr w14:paraId="54085CFD">
        <w:tblPrEx>
          <w:tblCellMar>
            <w:top w:w="0" w:type="dxa"/>
            <w:left w:w="108" w:type="dxa"/>
            <w:bottom w:w="0" w:type="dxa"/>
            <w:right w:w="108" w:type="dxa"/>
          </w:tblCellMar>
        </w:tblPrEx>
        <w:trPr>
          <w:trHeight w:val="492" w:hRule="atLeast"/>
          <w:jc w:val="center"/>
        </w:trPr>
        <w:tc>
          <w:tcPr>
            <w:tcW w:w="709" w:type="dxa"/>
            <w:tcBorders>
              <w:top w:val="nil"/>
              <w:left w:val="single" w:color="auto" w:sz="4" w:space="0"/>
              <w:bottom w:val="single" w:color="auto" w:sz="4" w:space="0"/>
              <w:right w:val="single" w:color="auto" w:sz="4" w:space="0"/>
            </w:tcBorders>
            <w:shd w:val="clear" w:color="auto" w:fill="auto"/>
            <w:noWrap/>
            <w:vAlign w:val="center"/>
          </w:tcPr>
          <w:p w14:paraId="62B4529B">
            <w:pPr>
              <w:widowControl/>
              <w:adjustRightInd/>
              <w:spacing w:line="360" w:lineRule="auto"/>
              <w:jc w:val="center"/>
              <w:rPr>
                <w:rFonts w:hint="eastAsia" w:ascii="宋体" w:hAnsi="宋体"/>
                <w:kern w:val="0"/>
                <w:szCs w:val="21"/>
              </w:rPr>
            </w:pPr>
            <w:r>
              <w:rPr>
                <w:rFonts w:hint="eastAsia" w:ascii="宋体" w:hAnsi="宋体"/>
                <w:kern w:val="0"/>
                <w:szCs w:val="21"/>
              </w:rPr>
              <w:t>5</w:t>
            </w:r>
          </w:p>
        </w:tc>
        <w:tc>
          <w:tcPr>
            <w:tcW w:w="1020" w:type="dxa"/>
            <w:vMerge w:val="restart"/>
            <w:tcBorders>
              <w:top w:val="nil"/>
              <w:left w:val="nil"/>
              <w:right w:val="single" w:color="auto" w:sz="4" w:space="0"/>
            </w:tcBorders>
            <w:shd w:val="clear" w:color="auto" w:fill="auto"/>
            <w:noWrap/>
            <w:vAlign w:val="center"/>
          </w:tcPr>
          <w:p w14:paraId="3AD1FA19">
            <w:pPr>
              <w:widowControl/>
              <w:adjustRightInd/>
              <w:spacing w:line="360" w:lineRule="auto"/>
              <w:jc w:val="center"/>
              <w:rPr>
                <w:rFonts w:hint="eastAsia" w:ascii="宋体" w:hAnsi="宋体"/>
                <w:kern w:val="0"/>
                <w:szCs w:val="21"/>
              </w:rPr>
            </w:pPr>
            <w:r>
              <w:rPr>
                <w:rFonts w:hint="eastAsia" w:ascii="宋体" w:hAnsi="宋体"/>
                <w:kern w:val="0"/>
                <w:szCs w:val="21"/>
              </w:rPr>
              <w:t>安装</w:t>
            </w:r>
          </w:p>
          <w:p w14:paraId="2474593D">
            <w:pPr>
              <w:keepNext/>
              <w:keepLines/>
              <w:adjustRightInd/>
              <w:spacing w:before="120" w:after="120" w:line="360" w:lineRule="auto"/>
              <w:outlineLvl w:val="0"/>
              <w:rPr>
                <w:rFonts w:hint="eastAsia" w:asciiTheme="minorEastAsia" w:hAnsiTheme="minorEastAsia" w:eastAsiaTheme="minorEastAsia"/>
                <w:b/>
                <w:szCs w:val="21"/>
              </w:rPr>
            </w:pPr>
            <w:r>
              <w:rPr>
                <w:rFonts w:hint="eastAsia" w:asciiTheme="minorEastAsia" w:hAnsiTheme="minorEastAsia" w:eastAsiaTheme="minorEastAsia"/>
                <w:szCs w:val="21"/>
              </w:rPr>
              <w:t>(</w:t>
            </w:r>
            <w:r>
              <w:rPr>
                <w:rFonts w:hint="eastAsia" w:asciiTheme="minorEastAsia" w:hAnsiTheme="minorEastAsia" w:eastAsiaTheme="minorEastAsia"/>
                <w:kern w:val="0"/>
                <w:szCs w:val="21"/>
              </w:rPr>
              <w:t>根据</w:t>
            </w:r>
            <w:r>
              <w:rPr>
                <w:rFonts w:asciiTheme="minorEastAsia" w:hAnsiTheme="minorEastAsia" w:eastAsiaTheme="minorEastAsia"/>
                <w:kern w:val="0"/>
                <w:szCs w:val="21"/>
              </w:rPr>
              <w:t>不同位置</w:t>
            </w:r>
            <w:r>
              <w:rPr>
                <w:rFonts w:hint="eastAsia" w:asciiTheme="minorEastAsia" w:hAnsiTheme="minorEastAsia" w:eastAsiaTheme="minorEastAsia"/>
                <w:kern w:val="0"/>
                <w:szCs w:val="21"/>
              </w:rPr>
              <w:t>定</w:t>
            </w:r>
            <w:r>
              <w:rPr>
                <w:rFonts w:asciiTheme="minorEastAsia" w:hAnsiTheme="minorEastAsia" w:eastAsiaTheme="minorEastAsia"/>
                <w:kern w:val="0"/>
                <w:szCs w:val="21"/>
              </w:rPr>
              <w:t>价</w:t>
            </w:r>
            <w:r>
              <w:rPr>
                <w:rFonts w:hint="eastAsia" w:asciiTheme="minorEastAsia" w:hAnsiTheme="minorEastAsia" w:eastAsiaTheme="minorEastAsia"/>
                <w:kern w:val="0"/>
                <w:szCs w:val="21"/>
              </w:rPr>
              <w:t>)</w:t>
            </w:r>
          </w:p>
        </w:tc>
        <w:tc>
          <w:tcPr>
            <w:tcW w:w="1527" w:type="dxa"/>
            <w:tcBorders>
              <w:top w:val="nil"/>
              <w:left w:val="nil"/>
              <w:bottom w:val="single" w:color="auto" w:sz="4" w:space="0"/>
              <w:right w:val="single" w:color="auto" w:sz="4" w:space="0"/>
            </w:tcBorders>
            <w:shd w:val="clear" w:color="auto" w:fill="auto"/>
            <w:vAlign w:val="center"/>
          </w:tcPr>
          <w:p w14:paraId="1E904FEE">
            <w:pPr>
              <w:widowControl/>
              <w:adjustRightInd/>
              <w:spacing w:line="360" w:lineRule="auto"/>
              <w:jc w:val="center"/>
              <w:rPr>
                <w:rFonts w:hint="eastAsia" w:ascii="宋体" w:hAnsi="宋体"/>
                <w:kern w:val="0"/>
                <w:szCs w:val="21"/>
              </w:rPr>
            </w:pPr>
            <w:r>
              <w:rPr>
                <w:rFonts w:hint="eastAsia" w:ascii="宋体" w:hAnsi="宋体"/>
                <w:kern w:val="0"/>
                <w:szCs w:val="21"/>
              </w:rPr>
              <w:t xml:space="preserve">条幅安装 </w:t>
            </w:r>
          </w:p>
        </w:tc>
        <w:tc>
          <w:tcPr>
            <w:tcW w:w="2268" w:type="dxa"/>
            <w:tcBorders>
              <w:top w:val="nil"/>
              <w:left w:val="nil"/>
              <w:bottom w:val="single" w:color="auto" w:sz="4" w:space="0"/>
              <w:right w:val="single" w:color="auto" w:sz="4" w:space="0"/>
            </w:tcBorders>
            <w:shd w:val="clear" w:color="auto" w:fill="auto"/>
            <w:vAlign w:val="center"/>
          </w:tcPr>
          <w:p w14:paraId="21571DFA">
            <w:pPr>
              <w:widowControl/>
              <w:adjustRightInd/>
              <w:spacing w:line="360" w:lineRule="auto"/>
              <w:jc w:val="center"/>
              <w:rPr>
                <w:rFonts w:hint="eastAsia" w:ascii="宋体" w:hAnsi="宋体"/>
                <w:kern w:val="0"/>
                <w:szCs w:val="21"/>
              </w:rPr>
            </w:pPr>
            <w:r>
              <w:rPr>
                <w:rFonts w:hint="eastAsia" w:ascii="宋体" w:hAnsi="宋体"/>
                <w:kern w:val="0"/>
                <w:szCs w:val="21"/>
              </w:rPr>
              <w:t>楼顶竖向条幅</w:t>
            </w:r>
          </w:p>
        </w:tc>
        <w:tc>
          <w:tcPr>
            <w:tcW w:w="850" w:type="dxa"/>
            <w:tcBorders>
              <w:top w:val="nil"/>
              <w:left w:val="nil"/>
              <w:bottom w:val="single" w:color="auto" w:sz="4" w:space="0"/>
              <w:right w:val="single" w:color="auto" w:sz="4" w:space="0"/>
            </w:tcBorders>
            <w:shd w:val="clear" w:color="auto" w:fill="auto"/>
            <w:noWrap/>
            <w:vAlign w:val="center"/>
          </w:tcPr>
          <w:p w14:paraId="2625C25C">
            <w:pPr>
              <w:widowControl/>
              <w:adjustRightInd/>
              <w:spacing w:line="360" w:lineRule="auto"/>
              <w:jc w:val="center"/>
              <w:rPr>
                <w:rFonts w:hint="eastAsia" w:ascii="宋体" w:hAnsi="宋体"/>
                <w:kern w:val="0"/>
                <w:szCs w:val="21"/>
              </w:rPr>
            </w:pPr>
            <w:r>
              <w:rPr>
                <w:rFonts w:hint="eastAsia" w:ascii="宋体" w:hAnsi="宋体"/>
                <w:kern w:val="0"/>
                <w:szCs w:val="21"/>
              </w:rPr>
              <w:t>1</w:t>
            </w:r>
          </w:p>
        </w:tc>
        <w:tc>
          <w:tcPr>
            <w:tcW w:w="851" w:type="dxa"/>
            <w:tcBorders>
              <w:top w:val="nil"/>
              <w:left w:val="nil"/>
              <w:bottom w:val="single" w:color="auto" w:sz="4" w:space="0"/>
              <w:right w:val="single" w:color="auto" w:sz="4" w:space="0"/>
            </w:tcBorders>
            <w:shd w:val="clear" w:color="auto" w:fill="auto"/>
            <w:noWrap/>
            <w:vAlign w:val="center"/>
          </w:tcPr>
          <w:p w14:paraId="119E024A">
            <w:pPr>
              <w:widowControl/>
              <w:adjustRightInd/>
              <w:spacing w:line="360" w:lineRule="auto"/>
              <w:jc w:val="center"/>
              <w:rPr>
                <w:rFonts w:hint="eastAsia" w:ascii="宋体" w:hAnsi="宋体"/>
                <w:kern w:val="0"/>
                <w:szCs w:val="21"/>
              </w:rPr>
            </w:pPr>
            <w:r>
              <w:rPr>
                <w:rFonts w:hint="eastAsia" w:ascii="宋体" w:hAnsi="宋体"/>
                <w:kern w:val="0"/>
                <w:szCs w:val="21"/>
              </w:rPr>
              <w:t>条</w:t>
            </w:r>
          </w:p>
        </w:tc>
        <w:tc>
          <w:tcPr>
            <w:tcW w:w="1134" w:type="dxa"/>
            <w:tcBorders>
              <w:top w:val="nil"/>
              <w:left w:val="nil"/>
              <w:bottom w:val="single" w:color="auto" w:sz="4" w:space="0"/>
              <w:right w:val="single" w:color="auto" w:sz="4" w:space="0"/>
            </w:tcBorders>
            <w:shd w:val="clear" w:color="auto" w:fill="auto"/>
            <w:noWrap/>
            <w:vAlign w:val="center"/>
          </w:tcPr>
          <w:p w14:paraId="75CA9391">
            <w:pPr>
              <w:widowControl/>
              <w:adjustRightInd/>
              <w:spacing w:line="360" w:lineRule="auto"/>
              <w:jc w:val="center"/>
              <w:rPr>
                <w:rFonts w:hint="eastAsia" w:ascii="宋体" w:hAnsi="宋体"/>
                <w:kern w:val="0"/>
                <w:szCs w:val="21"/>
              </w:rPr>
            </w:pPr>
            <w:r>
              <w:rPr>
                <w:rFonts w:hint="eastAsia" w:ascii="宋体" w:hAnsi="宋体"/>
                <w:kern w:val="0"/>
                <w:szCs w:val="21"/>
              </w:rPr>
              <w:t>60</w:t>
            </w:r>
          </w:p>
        </w:tc>
        <w:tc>
          <w:tcPr>
            <w:tcW w:w="1134" w:type="dxa"/>
            <w:tcBorders>
              <w:top w:val="nil"/>
              <w:left w:val="nil"/>
              <w:bottom w:val="single" w:color="auto" w:sz="4" w:space="0"/>
              <w:right w:val="single" w:color="auto" w:sz="4" w:space="0"/>
            </w:tcBorders>
            <w:shd w:val="clear" w:color="auto" w:fill="auto"/>
            <w:noWrap/>
            <w:vAlign w:val="center"/>
          </w:tcPr>
          <w:p w14:paraId="778C14D6">
            <w:pPr>
              <w:widowControl/>
              <w:adjustRightInd/>
              <w:spacing w:line="360" w:lineRule="auto"/>
              <w:jc w:val="center"/>
              <w:rPr>
                <w:rFonts w:hint="eastAsia" w:ascii="宋体" w:hAnsi="宋体"/>
                <w:kern w:val="0"/>
                <w:szCs w:val="21"/>
              </w:rPr>
            </w:pPr>
            <w:r>
              <w:rPr>
                <w:rFonts w:hint="eastAsia" w:ascii="宋体" w:hAnsi="宋体"/>
                <w:kern w:val="0"/>
                <w:szCs w:val="21"/>
              </w:rPr>
              <w:t>包含二次撤除</w:t>
            </w:r>
          </w:p>
        </w:tc>
      </w:tr>
      <w:tr w14:paraId="787C4687">
        <w:tblPrEx>
          <w:tblCellMar>
            <w:top w:w="0" w:type="dxa"/>
            <w:left w:w="108" w:type="dxa"/>
            <w:bottom w:w="0" w:type="dxa"/>
            <w:right w:w="108" w:type="dxa"/>
          </w:tblCellMar>
        </w:tblPrEx>
        <w:trPr>
          <w:trHeight w:val="492" w:hRule="atLeast"/>
          <w:jc w:val="center"/>
        </w:trPr>
        <w:tc>
          <w:tcPr>
            <w:tcW w:w="709" w:type="dxa"/>
            <w:tcBorders>
              <w:top w:val="nil"/>
              <w:left w:val="single" w:color="auto" w:sz="4" w:space="0"/>
              <w:bottom w:val="single" w:color="auto" w:sz="4" w:space="0"/>
              <w:right w:val="single" w:color="auto" w:sz="4" w:space="0"/>
            </w:tcBorders>
            <w:shd w:val="clear" w:color="auto" w:fill="auto"/>
            <w:noWrap/>
            <w:vAlign w:val="center"/>
          </w:tcPr>
          <w:p w14:paraId="5FE42A81">
            <w:pPr>
              <w:widowControl/>
              <w:adjustRightInd/>
              <w:spacing w:line="360" w:lineRule="auto"/>
              <w:jc w:val="center"/>
              <w:rPr>
                <w:rFonts w:hint="eastAsia" w:ascii="宋体" w:hAnsi="宋体"/>
                <w:kern w:val="0"/>
                <w:szCs w:val="21"/>
              </w:rPr>
            </w:pPr>
            <w:r>
              <w:rPr>
                <w:rFonts w:hint="eastAsia" w:ascii="宋体" w:hAnsi="宋体"/>
                <w:kern w:val="0"/>
                <w:szCs w:val="21"/>
              </w:rPr>
              <w:t>6</w:t>
            </w:r>
          </w:p>
        </w:tc>
        <w:tc>
          <w:tcPr>
            <w:tcW w:w="1020" w:type="dxa"/>
            <w:vMerge w:val="continue"/>
            <w:tcBorders>
              <w:left w:val="nil"/>
              <w:right w:val="single" w:color="auto" w:sz="4" w:space="0"/>
            </w:tcBorders>
            <w:shd w:val="clear" w:color="auto" w:fill="auto"/>
            <w:noWrap/>
            <w:vAlign w:val="center"/>
          </w:tcPr>
          <w:p w14:paraId="4F3F7379">
            <w:pPr>
              <w:widowControl/>
              <w:adjustRightInd/>
              <w:spacing w:line="360" w:lineRule="auto"/>
              <w:jc w:val="center"/>
              <w:rPr>
                <w:rFonts w:hint="eastAsia" w:ascii="宋体" w:hAnsi="宋体"/>
                <w:kern w:val="0"/>
                <w:szCs w:val="21"/>
              </w:rPr>
            </w:pPr>
          </w:p>
        </w:tc>
        <w:tc>
          <w:tcPr>
            <w:tcW w:w="1527" w:type="dxa"/>
            <w:tcBorders>
              <w:top w:val="nil"/>
              <w:left w:val="nil"/>
              <w:bottom w:val="single" w:color="auto" w:sz="4" w:space="0"/>
              <w:right w:val="single" w:color="auto" w:sz="4" w:space="0"/>
            </w:tcBorders>
            <w:shd w:val="clear" w:color="auto" w:fill="auto"/>
            <w:vAlign w:val="center"/>
          </w:tcPr>
          <w:p w14:paraId="503DD647">
            <w:pPr>
              <w:widowControl/>
              <w:adjustRightInd/>
              <w:spacing w:line="360" w:lineRule="auto"/>
              <w:jc w:val="center"/>
              <w:rPr>
                <w:rFonts w:hint="eastAsia" w:ascii="宋体" w:hAnsi="宋体"/>
                <w:kern w:val="0"/>
                <w:szCs w:val="21"/>
              </w:rPr>
            </w:pPr>
            <w:r>
              <w:rPr>
                <w:rFonts w:hint="eastAsia" w:ascii="宋体" w:hAnsi="宋体"/>
                <w:kern w:val="0"/>
                <w:szCs w:val="21"/>
              </w:rPr>
              <w:t>条幅安装</w:t>
            </w:r>
          </w:p>
        </w:tc>
        <w:tc>
          <w:tcPr>
            <w:tcW w:w="2268" w:type="dxa"/>
            <w:tcBorders>
              <w:top w:val="nil"/>
              <w:left w:val="nil"/>
              <w:bottom w:val="single" w:color="auto" w:sz="4" w:space="0"/>
              <w:right w:val="single" w:color="auto" w:sz="4" w:space="0"/>
            </w:tcBorders>
            <w:shd w:val="clear" w:color="auto" w:fill="auto"/>
            <w:vAlign w:val="center"/>
          </w:tcPr>
          <w:p w14:paraId="6F523C27">
            <w:pPr>
              <w:widowControl/>
              <w:adjustRightInd/>
              <w:spacing w:line="360" w:lineRule="auto"/>
              <w:jc w:val="center"/>
              <w:rPr>
                <w:rFonts w:hint="eastAsia" w:ascii="宋体" w:hAnsi="宋体"/>
                <w:kern w:val="0"/>
                <w:szCs w:val="21"/>
              </w:rPr>
            </w:pPr>
            <w:r>
              <w:rPr>
                <w:rFonts w:hint="eastAsia" w:ascii="宋体" w:hAnsi="宋体"/>
                <w:kern w:val="0"/>
                <w:szCs w:val="21"/>
              </w:rPr>
              <w:t>外楼体横向条幅 高处</w:t>
            </w:r>
          </w:p>
        </w:tc>
        <w:tc>
          <w:tcPr>
            <w:tcW w:w="850" w:type="dxa"/>
            <w:tcBorders>
              <w:top w:val="nil"/>
              <w:left w:val="nil"/>
              <w:bottom w:val="single" w:color="auto" w:sz="4" w:space="0"/>
              <w:right w:val="single" w:color="auto" w:sz="4" w:space="0"/>
            </w:tcBorders>
            <w:shd w:val="clear" w:color="auto" w:fill="auto"/>
            <w:noWrap/>
            <w:vAlign w:val="center"/>
          </w:tcPr>
          <w:p w14:paraId="40DAA69E">
            <w:pPr>
              <w:widowControl/>
              <w:adjustRightInd/>
              <w:spacing w:line="360" w:lineRule="auto"/>
              <w:jc w:val="center"/>
              <w:rPr>
                <w:rFonts w:hint="eastAsia" w:ascii="宋体" w:hAnsi="宋体"/>
                <w:kern w:val="0"/>
                <w:szCs w:val="21"/>
              </w:rPr>
            </w:pPr>
            <w:r>
              <w:rPr>
                <w:rFonts w:hint="eastAsia" w:ascii="宋体" w:hAnsi="宋体"/>
                <w:kern w:val="0"/>
                <w:szCs w:val="21"/>
              </w:rPr>
              <w:t>1</w:t>
            </w:r>
          </w:p>
        </w:tc>
        <w:tc>
          <w:tcPr>
            <w:tcW w:w="851" w:type="dxa"/>
            <w:tcBorders>
              <w:top w:val="nil"/>
              <w:left w:val="nil"/>
              <w:bottom w:val="single" w:color="auto" w:sz="4" w:space="0"/>
              <w:right w:val="single" w:color="auto" w:sz="4" w:space="0"/>
            </w:tcBorders>
            <w:shd w:val="clear" w:color="auto" w:fill="auto"/>
            <w:noWrap/>
            <w:vAlign w:val="center"/>
          </w:tcPr>
          <w:p w14:paraId="1F36DE62">
            <w:pPr>
              <w:widowControl/>
              <w:adjustRightInd/>
              <w:spacing w:line="360" w:lineRule="auto"/>
              <w:jc w:val="center"/>
              <w:rPr>
                <w:rFonts w:hint="eastAsia" w:ascii="宋体" w:hAnsi="宋体"/>
                <w:kern w:val="0"/>
                <w:szCs w:val="21"/>
              </w:rPr>
            </w:pPr>
            <w:r>
              <w:rPr>
                <w:rFonts w:hint="eastAsia" w:ascii="宋体" w:hAnsi="宋体"/>
                <w:kern w:val="0"/>
                <w:szCs w:val="21"/>
              </w:rPr>
              <w:t>条</w:t>
            </w:r>
          </w:p>
        </w:tc>
        <w:tc>
          <w:tcPr>
            <w:tcW w:w="1134" w:type="dxa"/>
            <w:tcBorders>
              <w:top w:val="nil"/>
              <w:left w:val="nil"/>
              <w:bottom w:val="single" w:color="auto" w:sz="4" w:space="0"/>
              <w:right w:val="single" w:color="auto" w:sz="4" w:space="0"/>
            </w:tcBorders>
            <w:shd w:val="clear" w:color="auto" w:fill="auto"/>
            <w:noWrap/>
            <w:vAlign w:val="center"/>
          </w:tcPr>
          <w:p w14:paraId="16FE070F">
            <w:pPr>
              <w:widowControl/>
              <w:adjustRightInd/>
              <w:spacing w:line="360" w:lineRule="auto"/>
              <w:jc w:val="center"/>
              <w:rPr>
                <w:rFonts w:hint="eastAsia" w:ascii="宋体" w:hAnsi="宋体"/>
                <w:kern w:val="0"/>
                <w:szCs w:val="21"/>
              </w:rPr>
            </w:pPr>
            <w:r>
              <w:rPr>
                <w:rFonts w:hint="eastAsia" w:ascii="宋体" w:hAnsi="宋体"/>
                <w:kern w:val="0"/>
                <w:szCs w:val="21"/>
              </w:rPr>
              <w:t>120</w:t>
            </w:r>
          </w:p>
        </w:tc>
        <w:tc>
          <w:tcPr>
            <w:tcW w:w="1134" w:type="dxa"/>
            <w:tcBorders>
              <w:top w:val="nil"/>
              <w:left w:val="nil"/>
              <w:bottom w:val="single" w:color="auto" w:sz="4" w:space="0"/>
              <w:right w:val="single" w:color="auto" w:sz="4" w:space="0"/>
            </w:tcBorders>
            <w:shd w:val="clear" w:color="auto" w:fill="auto"/>
            <w:noWrap/>
            <w:vAlign w:val="center"/>
          </w:tcPr>
          <w:p w14:paraId="2A61796E">
            <w:pPr>
              <w:widowControl/>
              <w:adjustRightInd/>
              <w:spacing w:line="360" w:lineRule="auto"/>
              <w:jc w:val="center"/>
              <w:rPr>
                <w:rFonts w:hint="eastAsia" w:ascii="宋体" w:hAnsi="宋体"/>
                <w:kern w:val="0"/>
                <w:szCs w:val="21"/>
              </w:rPr>
            </w:pPr>
            <w:r>
              <w:rPr>
                <w:rFonts w:hint="eastAsia" w:ascii="宋体" w:hAnsi="宋体"/>
                <w:kern w:val="0"/>
                <w:szCs w:val="21"/>
              </w:rPr>
              <w:t>包含二次撤除</w:t>
            </w:r>
          </w:p>
        </w:tc>
      </w:tr>
      <w:tr w14:paraId="08C5C2E6">
        <w:tblPrEx>
          <w:tblCellMar>
            <w:top w:w="0" w:type="dxa"/>
            <w:left w:w="108" w:type="dxa"/>
            <w:bottom w:w="0" w:type="dxa"/>
            <w:right w:w="108" w:type="dxa"/>
          </w:tblCellMar>
        </w:tblPrEx>
        <w:trPr>
          <w:trHeight w:val="492" w:hRule="atLeast"/>
          <w:jc w:val="center"/>
        </w:trPr>
        <w:tc>
          <w:tcPr>
            <w:tcW w:w="709" w:type="dxa"/>
            <w:tcBorders>
              <w:top w:val="nil"/>
              <w:left w:val="single" w:color="auto" w:sz="4" w:space="0"/>
              <w:bottom w:val="single" w:color="auto" w:sz="4" w:space="0"/>
              <w:right w:val="single" w:color="auto" w:sz="4" w:space="0"/>
            </w:tcBorders>
            <w:shd w:val="clear" w:color="auto" w:fill="auto"/>
            <w:noWrap/>
            <w:vAlign w:val="center"/>
          </w:tcPr>
          <w:p w14:paraId="52AA9384">
            <w:pPr>
              <w:widowControl/>
              <w:adjustRightInd/>
              <w:spacing w:line="360" w:lineRule="auto"/>
              <w:jc w:val="center"/>
              <w:rPr>
                <w:rFonts w:hint="eastAsia" w:ascii="宋体" w:hAnsi="宋体"/>
                <w:kern w:val="0"/>
                <w:szCs w:val="21"/>
              </w:rPr>
            </w:pPr>
            <w:r>
              <w:rPr>
                <w:rFonts w:hint="eastAsia" w:ascii="宋体" w:hAnsi="宋体"/>
                <w:kern w:val="0"/>
                <w:szCs w:val="21"/>
              </w:rPr>
              <w:t>7</w:t>
            </w:r>
          </w:p>
        </w:tc>
        <w:tc>
          <w:tcPr>
            <w:tcW w:w="1020" w:type="dxa"/>
            <w:vMerge w:val="continue"/>
            <w:tcBorders>
              <w:left w:val="nil"/>
              <w:right w:val="single" w:color="auto" w:sz="4" w:space="0"/>
            </w:tcBorders>
            <w:shd w:val="clear" w:color="auto" w:fill="auto"/>
            <w:noWrap/>
            <w:vAlign w:val="center"/>
          </w:tcPr>
          <w:p w14:paraId="74EA0D23">
            <w:pPr>
              <w:widowControl/>
              <w:adjustRightInd/>
              <w:spacing w:line="360" w:lineRule="auto"/>
              <w:jc w:val="center"/>
              <w:rPr>
                <w:rFonts w:hint="eastAsia" w:ascii="宋体" w:hAnsi="宋体"/>
                <w:kern w:val="0"/>
                <w:szCs w:val="21"/>
              </w:rPr>
            </w:pPr>
          </w:p>
        </w:tc>
        <w:tc>
          <w:tcPr>
            <w:tcW w:w="1527" w:type="dxa"/>
            <w:tcBorders>
              <w:top w:val="nil"/>
              <w:left w:val="nil"/>
              <w:bottom w:val="single" w:color="auto" w:sz="4" w:space="0"/>
              <w:right w:val="single" w:color="auto" w:sz="4" w:space="0"/>
            </w:tcBorders>
            <w:shd w:val="clear" w:color="auto" w:fill="auto"/>
            <w:vAlign w:val="center"/>
          </w:tcPr>
          <w:p w14:paraId="5206DDEB">
            <w:pPr>
              <w:widowControl/>
              <w:adjustRightInd/>
              <w:spacing w:line="360" w:lineRule="auto"/>
              <w:jc w:val="center"/>
              <w:rPr>
                <w:rFonts w:hint="eastAsia" w:ascii="宋体" w:hAnsi="宋体"/>
                <w:kern w:val="0"/>
                <w:szCs w:val="21"/>
              </w:rPr>
            </w:pPr>
            <w:r>
              <w:rPr>
                <w:rFonts w:hint="eastAsia" w:ascii="宋体" w:hAnsi="宋体"/>
                <w:kern w:val="0"/>
                <w:szCs w:val="21"/>
              </w:rPr>
              <w:t>横</w:t>
            </w:r>
            <w:r>
              <w:rPr>
                <w:rFonts w:ascii="宋体" w:hAnsi="宋体"/>
                <w:kern w:val="0"/>
                <w:szCs w:val="21"/>
              </w:rPr>
              <w:t>幅</w:t>
            </w:r>
          </w:p>
        </w:tc>
        <w:tc>
          <w:tcPr>
            <w:tcW w:w="2268" w:type="dxa"/>
            <w:tcBorders>
              <w:top w:val="nil"/>
              <w:left w:val="nil"/>
              <w:bottom w:val="single" w:color="auto" w:sz="4" w:space="0"/>
              <w:right w:val="single" w:color="auto" w:sz="4" w:space="0"/>
            </w:tcBorders>
            <w:shd w:val="clear" w:color="auto" w:fill="auto"/>
            <w:vAlign w:val="center"/>
          </w:tcPr>
          <w:p w14:paraId="6C7C50EB">
            <w:pPr>
              <w:widowControl/>
              <w:adjustRightInd/>
              <w:spacing w:line="360" w:lineRule="auto"/>
              <w:jc w:val="center"/>
              <w:rPr>
                <w:rFonts w:hint="eastAsia" w:ascii="宋体" w:hAnsi="宋体"/>
                <w:kern w:val="0"/>
                <w:szCs w:val="21"/>
              </w:rPr>
            </w:pPr>
            <w:r>
              <w:rPr>
                <w:rFonts w:hint="eastAsia" w:ascii="宋体" w:hAnsi="宋体"/>
                <w:kern w:val="0"/>
                <w:szCs w:val="21"/>
              </w:rPr>
              <w:t xml:space="preserve">过道长廊横幅安装 </w:t>
            </w:r>
          </w:p>
        </w:tc>
        <w:tc>
          <w:tcPr>
            <w:tcW w:w="850" w:type="dxa"/>
            <w:tcBorders>
              <w:top w:val="nil"/>
              <w:left w:val="nil"/>
              <w:bottom w:val="single" w:color="auto" w:sz="4" w:space="0"/>
              <w:right w:val="single" w:color="auto" w:sz="4" w:space="0"/>
            </w:tcBorders>
            <w:shd w:val="clear" w:color="auto" w:fill="auto"/>
            <w:noWrap/>
            <w:vAlign w:val="center"/>
          </w:tcPr>
          <w:p w14:paraId="78392B53">
            <w:pPr>
              <w:widowControl/>
              <w:adjustRightInd/>
              <w:spacing w:line="360" w:lineRule="auto"/>
              <w:jc w:val="center"/>
              <w:rPr>
                <w:rFonts w:hint="eastAsia" w:ascii="宋体" w:hAnsi="宋体"/>
                <w:kern w:val="0"/>
                <w:szCs w:val="21"/>
              </w:rPr>
            </w:pPr>
            <w:r>
              <w:rPr>
                <w:rFonts w:hint="eastAsia" w:ascii="宋体" w:hAnsi="宋体"/>
                <w:kern w:val="0"/>
                <w:szCs w:val="21"/>
              </w:rPr>
              <w:t>1</w:t>
            </w:r>
          </w:p>
        </w:tc>
        <w:tc>
          <w:tcPr>
            <w:tcW w:w="851" w:type="dxa"/>
            <w:tcBorders>
              <w:top w:val="nil"/>
              <w:left w:val="nil"/>
              <w:bottom w:val="single" w:color="auto" w:sz="4" w:space="0"/>
              <w:right w:val="single" w:color="auto" w:sz="4" w:space="0"/>
            </w:tcBorders>
            <w:shd w:val="clear" w:color="auto" w:fill="auto"/>
            <w:noWrap/>
            <w:vAlign w:val="center"/>
          </w:tcPr>
          <w:p w14:paraId="443FF4FB">
            <w:pPr>
              <w:widowControl/>
              <w:adjustRightInd/>
              <w:spacing w:line="360" w:lineRule="auto"/>
              <w:jc w:val="center"/>
              <w:rPr>
                <w:rFonts w:hint="eastAsia" w:ascii="宋体" w:hAnsi="宋体"/>
                <w:kern w:val="0"/>
                <w:szCs w:val="21"/>
              </w:rPr>
            </w:pPr>
            <w:r>
              <w:rPr>
                <w:rFonts w:hint="eastAsia" w:ascii="宋体" w:hAnsi="宋体"/>
                <w:kern w:val="0"/>
                <w:szCs w:val="21"/>
              </w:rPr>
              <w:t>条</w:t>
            </w:r>
          </w:p>
        </w:tc>
        <w:tc>
          <w:tcPr>
            <w:tcW w:w="1134" w:type="dxa"/>
            <w:tcBorders>
              <w:top w:val="nil"/>
              <w:left w:val="nil"/>
              <w:bottom w:val="single" w:color="auto" w:sz="4" w:space="0"/>
              <w:right w:val="single" w:color="auto" w:sz="4" w:space="0"/>
            </w:tcBorders>
            <w:shd w:val="clear" w:color="auto" w:fill="auto"/>
            <w:noWrap/>
            <w:vAlign w:val="center"/>
          </w:tcPr>
          <w:p w14:paraId="64A61553">
            <w:pPr>
              <w:widowControl/>
              <w:adjustRightInd/>
              <w:spacing w:line="360" w:lineRule="auto"/>
              <w:jc w:val="center"/>
              <w:rPr>
                <w:rFonts w:hint="eastAsia" w:ascii="宋体" w:hAnsi="宋体"/>
                <w:kern w:val="0"/>
                <w:szCs w:val="21"/>
              </w:rPr>
            </w:pPr>
            <w:r>
              <w:rPr>
                <w:rFonts w:hint="eastAsia" w:ascii="宋体" w:hAnsi="宋体"/>
                <w:kern w:val="0"/>
                <w:szCs w:val="21"/>
              </w:rPr>
              <w:t>45</w:t>
            </w:r>
          </w:p>
        </w:tc>
        <w:tc>
          <w:tcPr>
            <w:tcW w:w="1134" w:type="dxa"/>
            <w:tcBorders>
              <w:top w:val="nil"/>
              <w:left w:val="nil"/>
              <w:bottom w:val="single" w:color="auto" w:sz="4" w:space="0"/>
              <w:right w:val="single" w:color="auto" w:sz="4" w:space="0"/>
            </w:tcBorders>
            <w:shd w:val="clear" w:color="auto" w:fill="auto"/>
            <w:noWrap/>
            <w:vAlign w:val="center"/>
          </w:tcPr>
          <w:p w14:paraId="528D10AE">
            <w:pPr>
              <w:widowControl/>
              <w:adjustRightInd/>
              <w:spacing w:line="360" w:lineRule="auto"/>
              <w:jc w:val="center"/>
              <w:rPr>
                <w:rFonts w:hint="eastAsia" w:ascii="宋体" w:hAnsi="宋体"/>
                <w:kern w:val="0"/>
                <w:szCs w:val="21"/>
              </w:rPr>
            </w:pPr>
            <w:r>
              <w:rPr>
                <w:rFonts w:hint="eastAsia" w:ascii="宋体" w:hAnsi="宋体"/>
                <w:kern w:val="0"/>
                <w:szCs w:val="21"/>
              </w:rPr>
              <w:t>包含二次撤除</w:t>
            </w:r>
          </w:p>
        </w:tc>
      </w:tr>
      <w:tr w14:paraId="20D3807A">
        <w:tblPrEx>
          <w:tblCellMar>
            <w:top w:w="0" w:type="dxa"/>
            <w:left w:w="108" w:type="dxa"/>
            <w:bottom w:w="0" w:type="dxa"/>
            <w:right w:w="108" w:type="dxa"/>
          </w:tblCellMar>
        </w:tblPrEx>
        <w:trPr>
          <w:trHeight w:val="492" w:hRule="atLeast"/>
          <w:jc w:val="center"/>
        </w:trPr>
        <w:tc>
          <w:tcPr>
            <w:tcW w:w="709" w:type="dxa"/>
            <w:tcBorders>
              <w:top w:val="nil"/>
              <w:left w:val="single" w:color="auto" w:sz="4" w:space="0"/>
              <w:bottom w:val="single" w:color="auto" w:sz="4" w:space="0"/>
              <w:right w:val="single" w:color="auto" w:sz="4" w:space="0"/>
            </w:tcBorders>
            <w:shd w:val="clear" w:color="auto" w:fill="auto"/>
            <w:noWrap/>
            <w:vAlign w:val="center"/>
          </w:tcPr>
          <w:p w14:paraId="25D2A34F">
            <w:pPr>
              <w:widowControl/>
              <w:adjustRightInd/>
              <w:spacing w:line="360" w:lineRule="auto"/>
              <w:jc w:val="center"/>
              <w:rPr>
                <w:rFonts w:hint="eastAsia" w:ascii="宋体" w:hAnsi="宋体"/>
                <w:kern w:val="0"/>
                <w:szCs w:val="21"/>
              </w:rPr>
            </w:pPr>
            <w:r>
              <w:rPr>
                <w:rFonts w:hint="eastAsia" w:ascii="宋体" w:hAnsi="宋体"/>
                <w:kern w:val="0"/>
                <w:szCs w:val="21"/>
              </w:rPr>
              <w:t>8</w:t>
            </w:r>
          </w:p>
        </w:tc>
        <w:tc>
          <w:tcPr>
            <w:tcW w:w="1020" w:type="dxa"/>
            <w:vMerge w:val="continue"/>
            <w:tcBorders>
              <w:left w:val="nil"/>
              <w:bottom w:val="single" w:color="auto" w:sz="4" w:space="0"/>
              <w:right w:val="single" w:color="auto" w:sz="4" w:space="0"/>
            </w:tcBorders>
            <w:shd w:val="clear" w:color="auto" w:fill="auto"/>
            <w:noWrap/>
            <w:vAlign w:val="center"/>
          </w:tcPr>
          <w:p w14:paraId="1CCFD88E">
            <w:pPr>
              <w:widowControl/>
              <w:adjustRightInd/>
              <w:spacing w:line="360" w:lineRule="auto"/>
              <w:jc w:val="center"/>
              <w:rPr>
                <w:rFonts w:hint="eastAsia" w:ascii="宋体" w:hAnsi="宋体"/>
                <w:kern w:val="0"/>
                <w:szCs w:val="21"/>
              </w:rPr>
            </w:pPr>
          </w:p>
        </w:tc>
        <w:tc>
          <w:tcPr>
            <w:tcW w:w="1527" w:type="dxa"/>
            <w:tcBorders>
              <w:top w:val="nil"/>
              <w:left w:val="nil"/>
              <w:bottom w:val="single" w:color="auto" w:sz="4" w:space="0"/>
              <w:right w:val="single" w:color="auto" w:sz="4" w:space="0"/>
            </w:tcBorders>
            <w:shd w:val="clear" w:color="auto" w:fill="auto"/>
            <w:vAlign w:val="center"/>
          </w:tcPr>
          <w:p w14:paraId="6CB384AB">
            <w:pPr>
              <w:widowControl/>
              <w:adjustRightInd/>
              <w:spacing w:line="360" w:lineRule="auto"/>
              <w:jc w:val="center"/>
              <w:rPr>
                <w:rFonts w:hint="eastAsia" w:ascii="宋体" w:hAnsi="宋体"/>
                <w:kern w:val="0"/>
                <w:szCs w:val="21"/>
              </w:rPr>
            </w:pPr>
            <w:r>
              <w:rPr>
                <w:rFonts w:hint="eastAsia" w:ascii="宋体" w:hAnsi="宋体"/>
                <w:kern w:val="0"/>
                <w:szCs w:val="21"/>
              </w:rPr>
              <w:t>横</w:t>
            </w:r>
            <w:r>
              <w:rPr>
                <w:rFonts w:ascii="宋体" w:hAnsi="宋体"/>
                <w:kern w:val="0"/>
                <w:szCs w:val="21"/>
              </w:rPr>
              <w:t>幅</w:t>
            </w:r>
          </w:p>
        </w:tc>
        <w:tc>
          <w:tcPr>
            <w:tcW w:w="2268" w:type="dxa"/>
            <w:tcBorders>
              <w:top w:val="nil"/>
              <w:left w:val="nil"/>
              <w:bottom w:val="single" w:color="auto" w:sz="4" w:space="0"/>
              <w:right w:val="single" w:color="auto" w:sz="4" w:space="0"/>
            </w:tcBorders>
            <w:shd w:val="clear" w:color="auto" w:fill="auto"/>
            <w:vAlign w:val="center"/>
          </w:tcPr>
          <w:p w14:paraId="3DF58018">
            <w:pPr>
              <w:widowControl/>
              <w:adjustRightInd/>
              <w:spacing w:line="360" w:lineRule="auto"/>
              <w:jc w:val="center"/>
              <w:rPr>
                <w:rFonts w:hint="eastAsia" w:ascii="宋体" w:hAnsi="宋体"/>
                <w:kern w:val="0"/>
                <w:szCs w:val="21"/>
              </w:rPr>
            </w:pPr>
            <w:r>
              <w:rPr>
                <w:rFonts w:hint="eastAsia" w:ascii="宋体" w:hAnsi="宋体"/>
                <w:kern w:val="0"/>
                <w:szCs w:val="21"/>
              </w:rPr>
              <w:t>室外横幅安装</w:t>
            </w:r>
          </w:p>
        </w:tc>
        <w:tc>
          <w:tcPr>
            <w:tcW w:w="850" w:type="dxa"/>
            <w:tcBorders>
              <w:top w:val="nil"/>
              <w:left w:val="nil"/>
              <w:bottom w:val="single" w:color="auto" w:sz="4" w:space="0"/>
              <w:right w:val="single" w:color="auto" w:sz="4" w:space="0"/>
            </w:tcBorders>
            <w:shd w:val="clear" w:color="auto" w:fill="auto"/>
            <w:noWrap/>
            <w:vAlign w:val="center"/>
          </w:tcPr>
          <w:p w14:paraId="0E3FE8D2">
            <w:pPr>
              <w:widowControl/>
              <w:adjustRightInd/>
              <w:spacing w:line="360" w:lineRule="auto"/>
              <w:jc w:val="center"/>
              <w:rPr>
                <w:rFonts w:hint="eastAsia" w:ascii="宋体" w:hAnsi="宋体"/>
                <w:kern w:val="0"/>
                <w:szCs w:val="21"/>
              </w:rPr>
            </w:pPr>
            <w:r>
              <w:rPr>
                <w:rFonts w:hint="eastAsia" w:ascii="宋体" w:hAnsi="宋体"/>
                <w:kern w:val="0"/>
                <w:szCs w:val="21"/>
              </w:rPr>
              <w:t>1</w:t>
            </w:r>
          </w:p>
        </w:tc>
        <w:tc>
          <w:tcPr>
            <w:tcW w:w="851" w:type="dxa"/>
            <w:tcBorders>
              <w:top w:val="nil"/>
              <w:left w:val="nil"/>
              <w:bottom w:val="single" w:color="auto" w:sz="4" w:space="0"/>
              <w:right w:val="single" w:color="auto" w:sz="4" w:space="0"/>
            </w:tcBorders>
            <w:shd w:val="clear" w:color="auto" w:fill="auto"/>
            <w:noWrap/>
            <w:vAlign w:val="center"/>
          </w:tcPr>
          <w:p w14:paraId="44D37A6F">
            <w:pPr>
              <w:widowControl/>
              <w:adjustRightInd/>
              <w:spacing w:line="360" w:lineRule="auto"/>
              <w:jc w:val="center"/>
              <w:rPr>
                <w:rFonts w:hint="eastAsia" w:ascii="宋体" w:hAnsi="宋体"/>
                <w:kern w:val="0"/>
                <w:szCs w:val="21"/>
              </w:rPr>
            </w:pPr>
            <w:r>
              <w:rPr>
                <w:rFonts w:hint="eastAsia" w:ascii="宋体" w:hAnsi="宋体"/>
                <w:kern w:val="0"/>
                <w:szCs w:val="21"/>
              </w:rPr>
              <w:t>条</w:t>
            </w:r>
          </w:p>
        </w:tc>
        <w:tc>
          <w:tcPr>
            <w:tcW w:w="1134" w:type="dxa"/>
            <w:tcBorders>
              <w:top w:val="nil"/>
              <w:left w:val="nil"/>
              <w:bottom w:val="single" w:color="auto" w:sz="4" w:space="0"/>
              <w:right w:val="single" w:color="auto" w:sz="4" w:space="0"/>
            </w:tcBorders>
            <w:shd w:val="clear" w:color="000000" w:fill="FFFFFF"/>
            <w:noWrap/>
            <w:vAlign w:val="center"/>
          </w:tcPr>
          <w:p w14:paraId="000CCC5F">
            <w:pPr>
              <w:widowControl/>
              <w:adjustRightInd/>
              <w:spacing w:line="360" w:lineRule="auto"/>
              <w:jc w:val="center"/>
              <w:rPr>
                <w:rFonts w:hint="eastAsia" w:ascii="宋体" w:hAnsi="宋体"/>
                <w:kern w:val="0"/>
                <w:szCs w:val="21"/>
              </w:rPr>
            </w:pPr>
            <w:r>
              <w:rPr>
                <w:rFonts w:hint="eastAsia" w:ascii="宋体" w:hAnsi="宋体"/>
                <w:kern w:val="0"/>
                <w:szCs w:val="21"/>
              </w:rPr>
              <w:t>120</w:t>
            </w:r>
          </w:p>
        </w:tc>
        <w:tc>
          <w:tcPr>
            <w:tcW w:w="1134" w:type="dxa"/>
            <w:tcBorders>
              <w:top w:val="nil"/>
              <w:left w:val="nil"/>
              <w:bottom w:val="single" w:color="auto" w:sz="4" w:space="0"/>
              <w:right w:val="single" w:color="auto" w:sz="4" w:space="0"/>
            </w:tcBorders>
            <w:shd w:val="clear" w:color="auto" w:fill="auto"/>
            <w:noWrap/>
            <w:vAlign w:val="center"/>
          </w:tcPr>
          <w:p w14:paraId="0608F60A">
            <w:pPr>
              <w:widowControl/>
              <w:adjustRightInd/>
              <w:spacing w:line="360" w:lineRule="auto"/>
              <w:jc w:val="center"/>
              <w:rPr>
                <w:rFonts w:hint="eastAsia" w:ascii="宋体" w:hAnsi="宋体"/>
                <w:kern w:val="0"/>
                <w:szCs w:val="21"/>
              </w:rPr>
            </w:pPr>
            <w:r>
              <w:rPr>
                <w:rFonts w:hint="eastAsia" w:ascii="宋体" w:hAnsi="宋体"/>
                <w:kern w:val="0"/>
                <w:szCs w:val="21"/>
              </w:rPr>
              <w:t>包含二次撤除</w:t>
            </w:r>
          </w:p>
        </w:tc>
      </w:tr>
    </w:tbl>
    <w:p w14:paraId="6CF49B35">
      <w:pPr>
        <w:adjustRightInd/>
        <w:spacing w:line="360" w:lineRule="auto"/>
        <w:ind w:firstLine="422" w:firstLineChars="200"/>
        <w:rPr>
          <w:rFonts w:hint="eastAsia" w:ascii="宋体" w:hAnsi="宋体" w:cs="宋体"/>
          <w:b/>
          <w:bCs/>
          <w:szCs w:val="21"/>
        </w:rPr>
      </w:pPr>
      <w:r>
        <w:rPr>
          <w:rFonts w:hint="eastAsia" w:ascii="宋体" w:hAnsi="宋体" w:cs="宋体"/>
          <w:b/>
          <w:bCs/>
          <w:szCs w:val="21"/>
        </w:rPr>
        <w:t>注：本项目以本表的最高限价单价作为参考，报单价折扣率。最终供货量根据采购人要求按实结算。折扣率举例说明：如本项目名称A的最高限价单价为100元，若供应商报价折扣率为90%，成交后名称A的实际结算固定单价为90元。</w:t>
      </w:r>
    </w:p>
    <w:p w14:paraId="7EF3348A">
      <w:pPr>
        <w:adjustRightInd/>
        <w:snapToGrid w:val="0"/>
        <w:spacing w:before="120" w:beforeLines="50" w:line="360" w:lineRule="auto"/>
        <w:ind w:firstLine="420" w:firstLineChars="200"/>
        <w:jc w:val="left"/>
        <w:rPr>
          <w:szCs w:val="21"/>
        </w:rPr>
      </w:pPr>
      <w:r>
        <w:rPr>
          <w:rFonts w:hAnsi="宋体"/>
          <w:szCs w:val="21"/>
        </w:rPr>
        <w:t>（</w:t>
      </w:r>
      <w:r>
        <w:rPr>
          <w:szCs w:val="21"/>
        </w:rPr>
        <w:t>2</w:t>
      </w:r>
      <w:r>
        <w:rPr>
          <w:rFonts w:hAnsi="宋体"/>
          <w:szCs w:val="21"/>
        </w:rPr>
        <w:t>）</w:t>
      </w:r>
      <w:r>
        <w:rPr>
          <w:szCs w:val="21"/>
        </w:rPr>
        <w:t xml:space="preserve"> </w:t>
      </w:r>
      <w:r>
        <w:rPr>
          <w:rFonts w:hAnsi="宋体"/>
          <w:szCs w:val="21"/>
        </w:rPr>
        <w:t>服务要求：</w:t>
      </w:r>
    </w:p>
    <w:p w14:paraId="53338EBD">
      <w:pPr>
        <w:adjustRightInd/>
        <w:snapToGrid w:val="0"/>
        <w:spacing w:line="360" w:lineRule="auto"/>
        <w:ind w:firstLine="420" w:firstLineChars="200"/>
        <w:jc w:val="left"/>
        <w:rPr>
          <w:szCs w:val="21"/>
        </w:rPr>
      </w:pPr>
      <w:r>
        <w:rPr>
          <w:szCs w:val="21"/>
        </w:rPr>
        <w:fldChar w:fldCharType="begin"/>
      </w:r>
      <w:r>
        <w:rPr>
          <w:szCs w:val="21"/>
        </w:rPr>
        <w:instrText xml:space="preserve"> = 1 \* GB3 </w:instrText>
      </w:r>
      <w:r>
        <w:rPr>
          <w:szCs w:val="21"/>
        </w:rPr>
        <w:fldChar w:fldCharType="separate"/>
      </w:r>
      <w:r>
        <w:rPr>
          <w:rFonts w:hAnsi="宋体"/>
          <w:szCs w:val="21"/>
        </w:rPr>
        <w:t>①</w:t>
      </w:r>
      <w:r>
        <w:rPr>
          <w:szCs w:val="21"/>
        </w:rPr>
        <w:fldChar w:fldCharType="end"/>
      </w:r>
      <w:r>
        <w:rPr>
          <w:rFonts w:hAnsi="宋体"/>
          <w:szCs w:val="21"/>
        </w:rPr>
        <w:t>有悬挂安装人员，有悬挂需求时可在要求时间内完成；</w:t>
      </w:r>
    </w:p>
    <w:p w14:paraId="7BF7C531">
      <w:pPr>
        <w:adjustRightInd/>
        <w:snapToGrid w:val="0"/>
        <w:spacing w:line="360" w:lineRule="auto"/>
        <w:ind w:firstLine="420" w:firstLineChars="200"/>
        <w:jc w:val="left"/>
        <w:rPr>
          <w:szCs w:val="21"/>
        </w:rPr>
      </w:pPr>
      <w:r>
        <w:rPr>
          <w:szCs w:val="21"/>
        </w:rPr>
        <w:fldChar w:fldCharType="begin"/>
      </w:r>
      <w:r>
        <w:rPr>
          <w:szCs w:val="21"/>
        </w:rPr>
        <w:instrText xml:space="preserve"> = 2 \* GB3 </w:instrText>
      </w:r>
      <w:r>
        <w:rPr>
          <w:szCs w:val="21"/>
        </w:rPr>
        <w:fldChar w:fldCharType="separate"/>
      </w:r>
      <w:r>
        <w:rPr>
          <w:rFonts w:hAnsi="宋体"/>
          <w:szCs w:val="21"/>
        </w:rPr>
        <w:t>②</w:t>
      </w:r>
      <w:r>
        <w:rPr>
          <w:szCs w:val="21"/>
        </w:rPr>
        <w:fldChar w:fldCharType="end"/>
      </w:r>
      <w:r>
        <w:rPr>
          <w:rFonts w:hAnsi="宋体"/>
          <w:szCs w:val="21"/>
        </w:rPr>
        <w:t>色带质量好，上色均匀，折叠后不会掉粉，图文无残缺不全、防水效果好；</w:t>
      </w:r>
    </w:p>
    <w:p w14:paraId="6B54F584">
      <w:pPr>
        <w:adjustRightInd/>
        <w:snapToGrid w:val="0"/>
        <w:spacing w:line="360" w:lineRule="auto"/>
        <w:ind w:firstLine="420" w:firstLineChars="200"/>
        <w:jc w:val="left"/>
        <w:rPr>
          <w:szCs w:val="21"/>
        </w:rPr>
      </w:pPr>
      <w:r>
        <w:rPr>
          <w:szCs w:val="21"/>
        </w:rPr>
        <w:fldChar w:fldCharType="begin"/>
      </w:r>
      <w:r>
        <w:rPr>
          <w:szCs w:val="21"/>
        </w:rPr>
        <w:instrText xml:space="preserve"> = 3 \* GB3 </w:instrText>
      </w:r>
      <w:r>
        <w:rPr>
          <w:szCs w:val="21"/>
        </w:rPr>
        <w:fldChar w:fldCharType="separate"/>
      </w:r>
      <w:r>
        <w:rPr>
          <w:rFonts w:hAnsi="宋体"/>
          <w:szCs w:val="21"/>
        </w:rPr>
        <w:t>③</w:t>
      </w:r>
      <w:r>
        <w:rPr>
          <w:szCs w:val="21"/>
        </w:rPr>
        <w:fldChar w:fldCharType="end"/>
      </w:r>
      <w:r>
        <w:rPr>
          <w:rFonts w:hAnsi="宋体"/>
          <w:szCs w:val="21"/>
        </w:rPr>
        <w:t>横幅采用优质专业布料，颜色种类多，不退色，结实不易损坏；</w:t>
      </w:r>
    </w:p>
    <w:p w14:paraId="355BA797">
      <w:pPr>
        <w:adjustRightInd/>
        <w:snapToGrid w:val="0"/>
        <w:spacing w:line="360" w:lineRule="auto"/>
        <w:ind w:firstLine="420" w:firstLineChars="200"/>
        <w:jc w:val="left"/>
        <w:rPr>
          <w:szCs w:val="21"/>
        </w:rPr>
      </w:pPr>
      <w:r>
        <w:rPr>
          <w:szCs w:val="21"/>
        </w:rPr>
        <w:fldChar w:fldCharType="begin"/>
      </w:r>
      <w:r>
        <w:rPr>
          <w:szCs w:val="21"/>
        </w:rPr>
        <w:instrText xml:space="preserve"> = 4 \* GB3 </w:instrText>
      </w:r>
      <w:r>
        <w:rPr>
          <w:szCs w:val="21"/>
        </w:rPr>
        <w:fldChar w:fldCharType="separate"/>
      </w:r>
      <w:r>
        <w:rPr>
          <w:rFonts w:hAnsi="宋体"/>
          <w:szCs w:val="21"/>
        </w:rPr>
        <w:t>④</w:t>
      </w:r>
      <w:r>
        <w:rPr>
          <w:szCs w:val="21"/>
        </w:rPr>
        <w:fldChar w:fldCharType="end"/>
      </w:r>
      <w:r>
        <w:rPr>
          <w:rFonts w:hint="eastAsia" w:hAnsi="宋体"/>
          <w:szCs w:val="21"/>
        </w:rPr>
        <w:t>彩</w:t>
      </w:r>
      <w:r>
        <w:rPr>
          <w:rFonts w:hAnsi="宋体"/>
          <w:szCs w:val="21"/>
        </w:rPr>
        <w:t>印产品可以隔天送货，印刷精度高，色彩准。旗子布料柔软，结实耐用；</w:t>
      </w:r>
    </w:p>
    <w:p w14:paraId="18390F38">
      <w:pPr>
        <w:adjustRightInd/>
        <w:snapToGrid w:val="0"/>
        <w:spacing w:line="360" w:lineRule="auto"/>
        <w:ind w:firstLine="420" w:firstLineChars="200"/>
        <w:jc w:val="left"/>
        <w:rPr>
          <w:szCs w:val="21"/>
        </w:rPr>
      </w:pPr>
      <w:r>
        <w:rPr>
          <w:szCs w:val="21"/>
        </w:rPr>
        <w:fldChar w:fldCharType="begin"/>
      </w:r>
      <w:r>
        <w:rPr>
          <w:szCs w:val="21"/>
        </w:rPr>
        <w:instrText xml:space="preserve"> = 5 \* GB3 </w:instrText>
      </w:r>
      <w:r>
        <w:rPr>
          <w:szCs w:val="21"/>
        </w:rPr>
        <w:fldChar w:fldCharType="separate"/>
      </w:r>
      <w:r>
        <w:rPr>
          <w:rFonts w:hAnsi="宋体"/>
          <w:szCs w:val="21"/>
        </w:rPr>
        <w:t>⑤</w:t>
      </w:r>
      <w:r>
        <w:rPr>
          <w:szCs w:val="21"/>
        </w:rPr>
        <w:fldChar w:fldCharType="end"/>
      </w:r>
      <w:r>
        <w:rPr>
          <w:rFonts w:hAnsi="宋体"/>
          <w:szCs w:val="21"/>
        </w:rPr>
        <w:t>锦旗面料密度好，颜色正。发泡字清晰质感好且牢固不会掉。配件做工精细，光泽好，不掉色；</w:t>
      </w:r>
    </w:p>
    <w:p w14:paraId="60099622">
      <w:pPr>
        <w:adjustRightInd/>
        <w:snapToGrid w:val="0"/>
        <w:spacing w:line="360" w:lineRule="auto"/>
        <w:ind w:firstLine="420" w:firstLineChars="200"/>
        <w:jc w:val="left"/>
        <w:rPr>
          <w:szCs w:val="21"/>
        </w:rPr>
      </w:pPr>
      <w:r>
        <w:rPr>
          <w:szCs w:val="21"/>
        </w:rPr>
        <w:fldChar w:fldCharType="begin"/>
      </w:r>
      <w:r>
        <w:rPr>
          <w:szCs w:val="21"/>
        </w:rPr>
        <w:instrText xml:space="preserve"> = 6 \* GB3 </w:instrText>
      </w:r>
      <w:r>
        <w:rPr>
          <w:szCs w:val="21"/>
        </w:rPr>
        <w:fldChar w:fldCharType="separate"/>
      </w:r>
      <w:r>
        <w:rPr>
          <w:rFonts w:hAnsi="宋体"/>
          <w:szCs w:val="21"/>
        </w:rPr>
        <w:t>⑥</w:t>
      </w:r>
      <w:r>
        <w:rPr>
          <w:szCs w:val="21"/>
        </w:rPr>
        <w:fldChar w:fldCharType="end"/>
      </w:r>
      <w:r>
        <w:rPr>
          <w:rFonts w:hAnsi="宋体"/>
          <w:szCs w:val="21"/>
        </w:rPr>
        <w:t>可以加急，最快</w:t>
      </w:r>
      <w:r>
        <w:rPr>
          <w:szCs w:val="21"/>
        </w:rPr>
        <w:t>3</w:t>
      </w:r>
      <w:r>
        <w:rPr>
          <w:rFonts w:hAnsi="宋体"/>
          <w:szCs w:val="21"/>
        </w:rPr>
        <w:t>小时可以送件。常规送货时间为每日早</w:t>
      </w:r>
      <w:r>
        <w:rPr>
          <w:szCs w:val="21"/>
        </w:rPr>
        <w:t>8</w:t>
      </w:r>
      <w:r>
        <w:rPr>
          <w:rFonts w:hAnsi="宋体"/>
          <w:szCs w:val="21"/>
        </w:rPr>
        <w:t>点前，下午</w:t>
      </w:r>
      <w:r>
        <w:rPr>
          <w:szCs w:val="21"/>
        </w:rPr>
        <w:t>3</w:t>
      </w:r>
      <w:r>
        <w:rPr>
          <w:rFonts w:hAnsi="宋体"/>
          <w:szCs w:val="21"/>
        </w:rPr>
        <w:t>点前一日至少可以送</w:t>
      </w:r>
      <w:r>
        <w:rPr>
          <w:szCs w:val="21"/>
        </w:rPr>
        <w:t>2</w:t>
      </w:r>
      <w:r>
        <w:rPr>
          <w:rFonts w:hAnsi="宋体"/>
          <w:szCs w:val="21"/>
        </w:rPr>
        <w:t>次。</w:t>
      </w:r>
    </w:p>
    <w:p w14:paraId="6AD1786E">
      <w:pPr>
        <w:adjustRightInd/>
        <w:snapToGrid w:val="0"/>
        <w:spacing w:line="360" w:lineRule="auto"/>
        <w:ind w:firstLine="422" w:firstLineChars="200"/>
        <w:jc w:val="left"/>
        <w:rPr>
          <w:b/>
          <w:szCs w:val="21"/>
        </w:rPr>
      </w:pPr>
      <w:r>
        <w:rPr>
          <w:rFonts w:hint="eastAsia"/>
          <w:b/>
          <w:szCs w:val="21"/>
        </w:rPr>
        <w:t>（二）</w:t>
      </w:r>
      <w:r>
        <w:rPr>
          <w:rFonts w:hAnsi="宋体"/>
          <w:b/>
          <w:szCs w:val="21"/>
        </w:rPr>
        <w:t>广告加工类</w:t>
      </w:r>
    </w:p>
    <w:p w14:paraId="01060B40">
      <w:pPr>
        <w:adjustRightInd/>
        <w:snapToGrid w:val="0"/>
        <w:spacing w:line="360" w:lineRule="auto"/>
        <w:ind w:firstLine="411" w:firstLineChars="196"/>
        <w:jc w:val="left"/>
        <w:rPr>
          <w:szCs w:val="21"/>
        </w:rPr>
      </w:pPr>
      <w:r>
        <w:rPr>
          <w:rFonts w:hAnsi="宋体"/>
          <w:szCs w:val="21"/>
        </w:rPr>
        <w:t>（</w:t>
      </w:r>
      <w:r>
        <w:rPr>
          <w:szCs w:val="21"/>
        </w:rPr>
        <w:t>1</w:t>
      </w:r>
      <w:r>
        <w:rPr>
          <w:rFonts w:hAnsi="宋体"/>
          <w:szCs w:val="21"/>
        </w:rPr>
        <w:t>）常规业务</w:t>
      </w:r>
    </w:p>
    <w:tbl>
      <w:tblPr>
        <w:tblStyle w:val="63"/>
        <w:tblW w:w="9039" w:type="dxa"/>
        <w:tblInd w:w="0" w:type="dxa"/>
        <w:tblLayout w:type="fixed"/>
        <w:tblCellMar>
          <w:top w:w="0" w:type="dxa"/>
          <w:left w:w="108" w:type="dxa"/>
          <w:bottom w:w="0" w:type="dxa"/>
          <w:right w:w="108" w:type="dxa"/>
        </w:tblCellMar>
      </w:tblPr>
      <w:tblGrid>
        <w:gridCol w:w="1176"/>
        <w:gridCol w:w="771"/>
        <w:gridCol w:w="2868"/>
        <w:gridCol w:w="1559"/>
        <w:gridCol w:w="2665"/>
      </w:tblGrid>
      <w:tr w14:paraId="6995BCFD">
        <w:tblPrEx>
          <w:tblCellMar>
            <w:top w:w="0" w:type="dxa"/>
            <w:left w:w="108" w:type="dxa"/>
            <w:bottom w:w="0" w:type="dxa"/>
            <w:right w:w="108" w:type="dxa"/>
          </w:tblCellMar>
        </w:tblPrEx>
        <w:trPr>
          <w:trHeight w:val="352" w:hRule="atLeast"/>
          <w:tblHeader/>
        </w:trPr>
        <w:tc>
          <w:tcPr>
            <w:tcW w:w="1176" w:type="dxa"/>
            <w:vMerge w:val="restart"/>
            <w:tcBorders>
              <w:top w:val="single" w:color="auto" w:sz="4" w:space="0"/>
              <w:left w:val="single" w:color="auto" w:sz="4" w:space="0"/>
              <w:right w:val="single" w:color="auto" w:sz="4" w:space="0"/>
            </w:tcBorders>
            <w:vAlign w:val="center"/>
          </w:tcPr>
          <w:p w14:paraId="5FEA5051">
            <w:pPr>
              <w:widowControl/>
              <w:adjustRightInd/>
              <w:snapToGrid w:val="0"/>
              <w:spacing w:line="360" w:lineRule="auto"/>
              <w:jc w:val="center"/>
              <w:rPr>
                <w:kern w:val="0"/>
                <w:szCs w:val="21"/>
              </w:rPr>
            </w:pPr>
            <w:r>
              <w:rPr>
                <w:rFonts w:hAnsi="宋体"/>
                <w:kern w:val="0"/>
                <w:szCs w:val="21"/>
              </w:rPr>
              <w:t>名称</w:t>
            </w:r>
          </w:p>
        </w:tc>
        <w:tc>
          <w:tcPr>
            <w:tcW w:w="771" w:type="dxa"/>
            <w:vMerge w:val="restart"/>
            <w:tcBorders>
              <w:top w:val="single" w:color="auto" w:sz="4" w:space="0"/>
              <w:left w:val="nil"/>
              <w:right w:val="single" w:color="auto" w:sz="4" w:space="0"/>
            </w:tcBorders>
            <w:vAlign w:val="center"/>
          </w:tcPr>
          <w:p w14:paraId="3B182ADD">
            <w:pPr>
              <w:widowControl/>
              <w:adjustRightInd/>
              <w:snapToGrid w:val="0"/>
              <w:spacing w:line="360" w:lineRule="auto"/>
              <w:jc w:val="center"/>
              <w:rPr>
                <w:kern w:val="0"/>
                <w:szCs w:val="21"/>
              </w:rPr>
            </w:pPr>
            <w:r>
              <w:rPr>
                <w:rFonts w:hAnsi="宋体"/>
                <w:kern w:val="0"/>
                <w:szCs w:val="21"/>
              </w:rPr>
              <w:t>序号</w:t>
            </w:r>
          </w:p>
        </w:tc>
        <w:tc>
          <w:tcPr>
            <w:tcW w:w="2868" w:type="dxa"/>
            <w:vMerge w:val="restart"/>
            <w:tcBorders>
              <w:top w:val="single" w:color="auto" w:sz="4" w:space="0"/>
              <w:left w:val="nil"/>
              <w:right w:val="single" w:color="auto" w:sz="4" w:space="0"/>
            </w:tcBorders>
            <w:vAlign w:val="center"/>
          </w:tcPr>
          <w:p w14:paraId="293133C2">
            <w:pPr>
              <w:widowControl/>
              <w:adjustRightInd/>
              <w:snapToGrid w:val="0"/>
              <w:spacing w:line="360" w:lineRule="auto"/>
              <w:jc w:val="center"/>
              <w:rPr>
                <w:kern w:val="0"/>
                <w:szCs w:val="21"/>
              </w:rPr>
            </w:pPr>
            <w:r>
              <w:rPr>
                <w:rFonts w:hAnsi="宋体"/>
                <w:kern w:val="0"/>
                <w:szCs w:val="21"/>
              </w:rPr>
              <w:t>材质</w:t>
            </w:r>
          </w:p>
        </w:tc>
        <w:tc>
          <w:tcPr>
            <w:tcW w:w="1559" w:type="dxa"/>
            <w:tcBorders>
              <w:top w:val="single" w:color="auto" w:sz="4" w:space="0"/>
              <w:left w:val="nil"/>
              <w:bottom w:val="single" w:color="auto" w:sz="4" w:space="0"/>
              <w:right w:val="single" w:color="auto" w:sz="4" w:space="0"/>
            </w:tcBorders>
            <w:vAlign w:val="center"/>
          </w:tcPr>
          <w:p w14:paraId="5F9B5A4A">
            <w:pPr>
              <w:widowControl/>
              <w:adjustRightInd/>
              <w:snapToGrid w:val="0"/>
              <w:spacing w:line="360" w:lineRule="auto"/>
              <w:jc w:val="center"/>
              <w:rPr>
                <w:b/>
                <w:kern w:val="0"/>
                <w:szCs w:val="21"/>
              </w:rPr>
            </w:pPr>
            <w:r>
              <w:rPr>
                <w:b/>
                <w:bCs/>
                <w:kern w:val="0"/>
                <w:szCs w:val="21"/>
              </w:rPr>
              <w:t>▲</w:t>
            </w:r>
            <w:r>
              <w:rPr>
                <w:rFonts w:hAnsi="宋体"/>
                <w:b/>
                <w:kern w:val="0"/>
                <w:szCs w:val="21"/>
              </w:rPr>
              <w:t>最高限价</w:t>
            </w:r>
          </w:p>
        </w:tc>
        <w:tc>
          <w:tcPr>
            <w:tcW w:w="2665" w:type="dxa"/>
            <w:vMerge w:val="restart"/>
            <w:tcBorders>
              <w:top w:val="single" w:color="auto" w:sz="4" w:space="0"/>
              <w:left w:val="nil"/>
              <w:right w:val="single" w:color="auto" w:sz="4" w:space="0"/>
            </w:tcBorders>
            <w:vAlign w:val="center"/>
          </w:tcPr>
          <w:p w14:paraId="65E3A74A">
            <w:pPr>
              <w:widowControl/>
              <w:adjustRightInd/>
              <w:snapToGrid w:val="0"/>
              <w:spacing w:line="360" w:lineRule="auto"/>
              <w:jc w:val="center"/>
              <w:rPr>
                <w:kern w:val="0"/>
                <w:szCs w:val="21"/>
              </w:rPr>
            </w:pPr>
            <w:r>
              <w:rPr>
                <w:rFonts w:hAnsi="宋体"/>
                <w:kern w:val="0"/>
                <w:szCs w:val="21"/>
              </w:rPr>
              <w:t>备注</w:t>
            </w:r>
          </w:p>
        </w:tc>
      </w:tr>
      <w:tr w14:paraId="5AF3F470">
        <w:tblPrEx>
          <w:tblCellMar>
            <w:top w:w="0" w:type="dxa"/>
            <w:left w:w="108" w:type="dxa"/>
            <w:bottom w:w="0" w:type="dxa"/>
            <w:right w:w="108" w:type="dxa"/>
          </w:tblCellMar>
        </w:tblPrEx>
        <w:trPr>
          <w:trHeight w:val="351" w:hRule="atLeast"/>
          <w:tblHeader/>
        </w:trPr>
        <w:tc>
          <w:tcPr>
            <w:tcW w:w="1176" w:type="dxa"/>
            <w:vMerge w:val="continue"/>
            <w:tcBorders>
              <w:left w:val="single" w:color="auto" w:sz="4" w:space="0"/>
              <w:bottom w:val="single" w:color="auto" w:sz="4" w:space="0"/>
              <w:right w:val="single" w:color="auto" w:sz="4" w:space="0"/>
            </w:tcBorders>
            <w:vAlign w:val="center"/>
          </w:tcPr>
          <w:p w14:paraId="30802076">
            <w:pPr>
              <w:widowControl/>
              <w:adjustRightInd/>
              <w:spacing w:line="360" w:lineRule="auto"/>
              <w:jc w:val="center"/>
              <w:rPr>
                <w:kern w:val="0"/>
                <w:szCs w:val="21"/>
              </w:rPr>
            </w:pPr>
          </w:p>
        </w:tc>
        <w:tc>
          <w:tcPr>
            <w:tcW w:w="771" w:type="dxa"/>
            <w:vMerge w:val="continue"/>
            <w:tcBorders>
              <w:left w:val="nil"/>
              <w:bottom w:val="single" w:color="auto" w:sz="4" w:space="0"/>
              <w:right w:val="single" w:color="auto" w:sz="4" w:space="0"/>
            </w:tcBorders>
            <w:vAlign w:val="center"/>
          </w:tcPr>
          <w:p w14:paraId="3E6A0D95">
            <w:pPr>
              <w:widowControl/>
              <w:adjustRightInd/>
              <w:spacing w:line="360" w:lineRule="auto"/>
              <w:jc w:val="center"/>
              <w:rPr>
                <w:kern w:val="0"/>
                <w:szCs w:val="21"/>
              </w:rPr>
            </w:pPr>
          </w:p>
        </w:tc>
        <w:tc>
          <w:tcPr>
            <w:tcW w:w="2868" w:type="dxa"/>
            <w:vMerge w:val="continue"/>
            <w:tcBorders>
              <w:left w:val="nil"/>
              <w:bottom w:val="single" w:color="auto" w:sz="4" w:space="0"/>
              <w:right w:val="single" w:color="auto" w:sz="4" w:space="0"/>
            </w:tcBorders>
            <w:vAlign w:val="center"/>
          </w:tcPr>
          <w:p w14:paraId="0597E83F">
            <w:pPr>
              <w:widowControl/>
              <w:adjustRightInd/>
              <w:spacing w:line="360" w:lineRule="auto"/>
              <w:jc w:val="center"/>
              <w:rPr>
                <w:kern w:val="0"/>
                <w:szCs w:val="21"/>
              </w:rPr>
            </w:pPr>
          </w:p>
        </w:tc>
        <w:tc>
          <w:tcPr>
            <w:tcW w:w="1559" w:type="dxa"/>
            <w:tcBorders>
              <w:top w:val="single" w:color="auto" w:sz="4" w:space="0"/>
              <w:left w:val="nil"/>
              <w:bottom w:val="single" w:color="auto" w:sz="4" w:space="0"/>
              <w:right w:val="single" w:color="auto" w:sz="4" w:space="0"/>
            </w:tcBorders>
            <w:vAlign w:val="center"/>
          </w:tcPr>
          <w:p w14:paraId="2FB56792">
            <w:pPr>
              <w:widowControl/>
              <w:adjustRightInd/>
              <w:spacing w:line="360" w:lineRule="auto"/>
              <w:jc w:val="center"/>
              <w:rPr>
                <w:rFonts w:hint="eastAsia" w:hAnsi="宋体"/>
                <w:kern w:val="0"/>
                <w:szCs w:val="21"/>
              </w:rPr>
            </w:pPr>
            <w:r>
              <w:rPr>
                <w:rFonts w:hAnsi="宋体"/>
                <w:kern w:val="0"/>
                <w:szCs w:val="21"/>
              </w:rPr>
              <w:t>单价</w:t>
            </w:r>
          </w:p>
          <w:p w14:paraId="5D5305BB">
            <w:pPr>
              <w:widowControl/>
              <w:adjustRightInd/>
              <w:spacing w:line="360" w:lineRule="auto"/>
              <w:jc w:val="center"/>
              <w:rPr>
                <w:kern w:val="0"/>
                <w:szCs w:val="21"/>
              </w:rPr>
            </w:pPr>
            <w:r>
              <w:rPr>
                <w:rFonts w:hAnsi="宋体"/>
                <w:kern w:val="0"/>
                <w:szCs w:val="21"/>
              </w:rPr>
              <w:t>（元</w:t>
            </w:r>
            <w:r>
              <w:rPr>
                <w:kern w:val="0"/>
                <w:szCs w:val="21"/>
              </w:rPr>
              <w:t>/</w:t>
            </w:r>
            <w:r>
              <w:rPr>
                <w:rFonts w:hAnsi="宋体"/>
                <w:kern w:val="0"/>
                <w:szCs w:val="21"/>
              </w:rPr>
              <w:t>平方）</w:t>
            </w:r>
          </w:p>
        </w:tc>
        <w:tc>
          <w:tcPr>
            <w:tcW w:w="2665" w:type="dxa"/>
            <w:vMerge w:val="continue"/>
            <w:tcBorders>
              <w:left w:val="nil"/>
              <w:bottom w:val="single" w:color="auto" w:sz="4" w:space="0"/>
              <w:right w:val="single" w:color="auto" w:sz="4" w:space="0"/>
            </w:tcBorders>
            <w:vAlign w:val="center"/>
          </w:tcPr>
          <w:p w14:paraId="550FD1E4">
            <w:pPr>
              <w:widowControl/>
              <w:adjustRightInd/>
              <w:spacing w:line="360" w:lineRule="auto"/>
              <w:jc w:val="center"/>
              <w:rPr>
                <w:kern w:val="0"/>
                <w:szCs w:val="21"/>
              </w:rPr>
            </w:pPr>
          </w:p>
        </w:tc>
      </w:tr>
      <w:tr w14:paraId="4C1DC18D">
        <w:tblPrEx>
          <w:tblCellMar>
            <w:top w:w="0" w:type="dxa"/>
            <w:left w:w="108" w:type="dxa"/>
            <w:bottom w:w="0" w:type="dxa"/>
            <w:right w:w="108" w:type="dxa"/>
          </w:tblCellMar>
        </w:tblPrEx>
        <w:trPr>
          <w:trHeight w:val="270" w:hRule="atLeast"/>
        </w:trPr>
        <w:tc>
          <w:tcPr>
            <w:tcW w:w="1176" w:type="dxa"/>
            <w:vMerge w:val="restart"/>
            <w:tcBorders>
              <w:top w:val="nil"/>
              <w:left w:val="single" w:color="auto" w:sz="4" w:space="0"/>
              <w:bottom w:val="single" w:color="auto" w:sz="4" w:space="0"/>
              <w:right w:val="single" w:color="auto" w:sz="4" w:space="0"/>
            </w:tcBorders>
            <w:vAlign w:val="center"/>
          </w:tcPr>
          <w:p w14:paraId="5BF55A02">
            <w:pPr>
              <w:widowControl/>
              <w:adjustRightInd/>
              <w:spacing w:line="360" w:lineRule="auto"/>
              <w:jc w:val="center"/>
              <w:rPr>
                <w:kern w:val="0"/>
                <w:szCs w:val="21"/>
              </w:rPr>
            </w:pPr>
            <w:r>
              <w:rPr>
                <w:rFonts w:hint="eastAsia" w:hAnsi="宋体"/>
                <w:kern w:val="0"/>
                <w:szCs w:val="21"/>
              </w:rPr>
              <w:t>喷绘</w:t>
            </w:r>
            <w:r>
              <w:rPr>
                <w:rFonts w:hAnsi="宋体"/>
                <w:kern w:val="0"/>
                <w:szCs w:val="21"/>
              </w:rPr>
              <w:t>写真系列</w:t>
            </w:r>
          </w:p>
        </w:tc>
        <w:tc>
          <w:tcPr>
            <w:tcW w:w="771" w:type="dxa"/>
            <w:tcBorders>
              <w:top w:val="nil"/>
              <w:left w:val="nil"/>
              <w:bottom w:val="single" w:color="auto" w:sz="4" w:space="0"/>
              <w:right w:val="single" w:color="auto" w:sz="4" w:space="0"/>
            </w:tcBorders>
            <w:vAlign w:val="center"/>
          </w:tcPr>
          <w:p w14:paraId="6E8AD916">
            <w:pPr>
              <w:widowControl/>
              <w:adjustRightInd/>
              <w:spacing w:line="360" w:lineRule="auto"/>
              <w:jc w:val="center"/>
              <w:rPr>
                <w:kern w:val="0"/>
                <w:szCs w:val="21"/>
              </w:rPr>
            </w:pPr>
            <w:r>
              <w:rPr>
                <w:kern w:val="0"/>
                <w:szCs w:val="21"/>
              </w:rPr>
              <w:t>1</w:t>
            </w:r>
          </w:p>
        </w:tc>
        <w:tc>
          <w:tcPr>
            <w:tcW w:w="2868" w:type="dxa"/>
            <w:tcBorders>
              <w:top w:val="nil"/>
              <w:left w:val="nil"/>
              <w:bottom w:val="single" w:color="auto" w:sz="4" w:space="0"/>
              <w:right w:val="single" w:color="auto" w:sz="4" w:space="0"/>
            </w:tcBorders>
            <w:vAlign w:val="center"/>
          </w:tcPr>
          <w:p w14:paraId="5FB72371">
            <w:pPr>
              <w:widowControl/>
              <w:adjustRightInd/>
              <w:spacing w:line="360" w:lineRule="auto"/>
              <w:jc w:val="center"/>
              <w:rPr>
                <w:kern w:val="0"/>
                <w:szCs w:val="21"/>
              </w:rPr>
            </w:pPr>
            <w:r>
              <w:rPr>
                <w:kern w:val="0"/>
                <w:szCs w:val="21"/>
              </w:rPr>
              <w:t>PP</w:t>
            </w:r>
            <w:r>
              <w:rPr>
                <w:rFonts w:hAnsi="宋体"/>
                <w:kern w:val="0"/>
                <w:szCs w:val="21"/>
              </w:rPr>
              <w:t>背胶写真裱膜</w:t>
            </w:r>
            <w:r>
              <w:rPr>
                <w:kern w:val="0"/>
                <w:szCs w:val="21"/>
              </w:rPr>
              <w:t>130</w:t>
            </w:r>
            <w:r>
              <w:rPr>
                <w:rFonts w:hAnsi="宋体"/>
                <w:kern w:val="0"/>
                <w:szCs w:val="21"/>
              </w:rPr>
              <w:t>克</w:t>
            </w:r>
          </w:p>
        </w:tc>
        <w:tc>
          <w:tcPr>
            <w:tcW w:w="1559" w:type="dxa"/>
            <w:tcBorders>
              <w:top w:val="nil"/>
              <w:left w:val="nil"/>
              <w:bottom w:val="single" w:color="auto" w:sz="4" w:space="0"/>
              <w:right w:val="single" w:color="auto" w:sz="4" w:space="0"/>
            </w:tcBorders>
            <w:vAlign w:val="center"/>
          </w:tcPr>
          <w:p w14:paraId="0FD78909">
            <w:pPr>
              <w:widowControl/>
              <w:adjustRightInd/>
              <w:spacing w:line="360" w:lineRule="auto"/>
              <w:jc w:val="center"/>
              <w:rPr>
                <w:kern w:val="0"/>
                <w:szCs w:val="21"/>
              </w:rPr>
            </w:pPr>
            <w:r>
              <w:rPr>
                <w:rFonts w:hint="eastAsia"/>
                <w:kern w:val="0"/>
                <w:szCs w:val="21"/>
              </w:rPr>
              <w:t>15</w:t>
            </w:r>
          </w:p>
        </w:tc>
        <w:tc>
          <w:tcPr>
            <w:tcW w:w="2665" w:type="dxa"/>
            <w:tcBorders>
              <w:top w:val="nil"/>
              <w:left w:val="nil"/>
              <w:bottom w:val="single" w:color="auto" w:sz="4" w:space="0"/>
              <w:right w:val="single" w:color="auto" w:sz="4" w:space="0"/>
            </w:tcBorders>
            <w:vAlign w:val="center"/>
          </w:tcPr>
          <w:p w14:paraId="5AB0CFB9">
            <w:pPr>
              <w:widowControl/>
              <w:adjustRightInd/>
              <w:spacing w:line="360" w:lineRule="auto"/>
              <w:jc w:val="center"/>
              <w:rPr>
                <w:kern w:val="0"/>
                <w:szCs w:val="21"/>
              </w:rPr>
            </w:pPr>
            <w:r>
              <w:rPr>
                <w:rFonts w:hAnsi="宋体"/>
                <w:kern w:val="0"/>
                <w:szCs w:val="21"/>
              </w:rPr>
              <w:t>背胶用于粘贴各种材质</w:t>
            </w:r>
          </w:p>
        </w:tc>
      </w:tr>
      <w:tr w14:paraId="67041626">
        <w:tblPrEx>
          <w:tblCellMar>
            <w:top w:w="0" w:type="dxa"/>
            <w:left w:w="108" w:type="dxa"/>
            <w:bottom w:w="0" w:type="dxa"/>
            <w:right w:w="108" w:type="dxa"/>
          </w:tblCellMar>
        </w:tblPrEx>
        <w:trPr>
          <w:trHeight w:val="270" w:hRule="atLeast"/>
        </w:trPr>
        <w:tc>
          <w:tcPr>
            <w:tcW w:w="1176" w:type="dxa"/>
            <w:vMerge w:val="continue"/>
            <w:tcBorders>
              <w:top w:val="nil"/>
              <w:left w:val="single" w:color="auto" w:sz="4" w:space="0"/>
              <w:bottom w:val="single" w:color="auto" w:sz="4" w:space="0"/>
              <w:right w:val="single" w:color="auto" w:sz="4" w:space="0"/>
            </w:tcBorders>
            <w:vAlign w:val="center"/>
          </w:tcPr>
          <w:p w14:paraId="2C9713CB">
            <w:pPr>
              <w:widowControl/>
              <w:adjustRightInd/>
              <w:spacing w:line="360" w:lineRule="auto"/>
              <w:jc w:val="left"/>
              <w:rPr>
                <w:kern w:val="0"/>
                <w:szCs w:val="21"/>
              </w:rPr>
            </w:pPr>
          </w:p>
        </w:tc>
        <w:tc>
          <w:tcPr>
            <w:tcW w:w="771" w:type="dxa"/>
            <w:tcBorders>
              <w:top w:val="nil"/>
              <w:left w:val="nil"/>
              <w:bottom w:val="single" w:color="auto" w:sz="4" w:space="0"/>
              <w:right w:val="single" w:color="auto" w:sz="4" w:space="0"/>
            </w:tcBorders>
            <w:vAlign w:val="center"/>
          </w:tcPr>
          <w:p w14:paraId="3ADF16DB">
            <w:pPr>
              <w:widowControl/>
              <w:adjustRightInd/>
              <w:spacing w:line="360" w:lineRule="auto"/>
              <w:jc w:val="center"/>
              <w:rPr>
                <w:kern w:val="0"/>
                <w:szCs w:val="21"/>
              </w:rPr>
            </w:pPr>
            <w:r>
              <w:rPr>
                <w:kern w:val="0"/>
                <w:szCs w:val="21"/>
              </w:rPr>
              <w:t>2</w:t>
            </w:r>
          </w:p>
        </w:tc>
        <w:tc>
          <w:tcPr>
            <w:tcW w:w="2868" w:type="dxa"/>
            <w:tcBorders>
              <w:top w:val="nil"/>
              <w:left w:val="nil"/>
              <w:bottom w:val="single" w:color="auto" w:sz="4" w:space="0"/>
              <w:right w:val="single" w:color="auto" w:sz="4" w:space="0"/>
            </w:tcBorders>
            <w:vAlign w:val="center"/>
          </w:tcPr>
          <w:p w14:paraId="1B7CADAC">
            <w:pPr>
              <w:widowControl/>
              <w:adjustRightInd/>
              <w:spacing w:line="360" w:lineRule="auto"/>
              <w:jc w:val="center"/>
              <w:rPr>
                <w:kern w:val="0"/>
                <w:szCs w:val="21"/>
              </w:rPr>
            </w:pPr>
            <w:r>
              <w:rPr>
                <w:kern w:val="0"/>
                <w:szCs w:val="21"/>
              </w:rPr>
              <w:t>PP</w:t>
            </w:r>
            <w:r>
              <w:rPr>
                <w:rFonts w:hAnsi="宋体"/>
                <w:kern w:val="0"/>
                <w:szCs w:val="21"/>
              </w:rPr>
              <w:t>无背胶写真裱膜</w:t>
            </w:r>
          </w:p>
        </w:tc>
        <w:tc>
          <w:tcPr>
            <w:tcW w:w="1559" w:type="dxa"/>
            <w:tcBorders>
              <w:top w:val="nil"/>
              <w:left w:val="nil"/>
              <w:bottom w:val="single" w:color="auto" w:sz="4" w:space="0"/>
              <w:right w:val="single" w:color="auto" w:sz="4" w:space="0"/>
            </w:tcBorders>
            <w:vAlign w:val="center"/>
          </w:tcPr>
          <w:p w14:paraId="191F585C">
            <w:pPr>
              <w:widowControl/>
              <w:adjustRightInd/>
              <w:spacing w:line="360" w:lineRule="auto"/>
              <w:jc w:val="center"/>
              <w:rPr>
                <w:kern w:val="0"/>
                <w:szCs w:val="21"/>
              </w:rPr>
            </w:pPr>
            <w:r>
              <w:rPr>
                <w:rFonts w:hint="eastAsia"/>
                <w:kern w:val="0"/>
                <w:szCs w:val="21"/>
              </w:rPr>
              <w:t>15</w:t>
            </w:r>
          </w:p>
        </w:tc>
        <w:tc>
          <w:tcPr>
            <w:tcW w:w="2665" w:type="dxa"/>
            <w:vMerge w:val="restart"/>
            <w:tcBorders>
              <w:top w:val="nil"/>
              <w:left w:val="single" w:color="auto" w:sz="4" w:space="0"/>
              <w:bottom w:val="single" w:color="auto" w:sz="4" w:space="0"/>
              <w:right w:val="single" w:color="auto" w:sz="4" w:space="0"/>
            </w:tcBorders>
            <w:vAlign w:val="center"/>
          </w:tcPr>
          <w:p w14:paraId="628D6FBA">
            <w:pPr>
              <w:widowControl/>
              <w:adjustRightInd/>
              <w:spacing w:line="360" w:lineRule="auto"/>
              <w:jc w:val="center"/>
              <w:rPr>
                <w:kern w:val="0"/>
                <w:szCs w:val="21"/>
              </w:rPr>
            </w:pPr>
            <w:r>
              <w:rPr>
                <w:rFonts w:hAnsi="宋体"/>
                <w:kern w:val="0"/>
                <w:szCs w:val="21"/>
              </w:rPr>
              <w:t>主要用于海报</w:t>
            </w:r>
            <w:r>
              <w:rPr>
                <w:kern w:val="0"/>
                <w:szCs w:val="21"/>
              </w:rPr>
              <w:t>\</w:t>
            </w:r>
            <w:r>
              <w:rPr>
                <w:rFonts w:hAnsi="宋体"/>
                <w:kern w:val="0"/>
                <w:szCs w:val="21"/>
              </w:rPr>
              <w:t>易拉宝</w:t>
            </w:r>
            <w:r>
              <w:rPr>
                <w:kern w:val="0"/>
                <w:szCs w:val="21"/>
              </w:rPr>
              <w:t>\X</w:t>
            </w:r>
            <w:r>
              <w:rPr>
                <w:rFonts w:hAnsi="宋体"/>
                <w:kern w:val="0"/>
                <w:szCs w:val="21"/>
              </w:rPr>
              <w:t>架等，厚度高于</w:t>
            </w:r>
            <w:r>
              <w:rPr>
                <w:kern w:val="0"/>
                <w:szCs w:val="21"/>
              </w:rPr>
              <w:t>PP</w:t>
            </w:r>
            <w:r>
              <w:rPr>
                <w:rFonts w:hAnsi="宋体"/>
                <w:kern w:val="0"/>
                <w:szCs w:val="21"/>
              </w:rPr>
              <w:t>背胶写真</w:t>
            </w:r>
          </w:p>
        </w:tc>
      </w:tr>
      <w:tr w14:paraId="24642295">
        <w:tblPrEx>
          <w:tblCellMar>
            <w:top w:w="0" w:type="dxa"/>
            <w:left w:w="108" w:type="dxa"/>
            <w:bottom w:w="0" w:type="dxa"/>
            <w:right w:w="108" w:type="dxa"/>
          </w:tblCellMar>
        </w:tblPrEx>
        <w:trPr>
          <w:trHeight w:val="270" w:hRule="atLeast"/>
        </w:trPr>
        <w:tc>
          <w:tcPr>
            <w:tcW w:w="1176" w:type="dxa"/>
            <w:vMerge w:val="continue"/>
            <w:tcBorders>
              <w:top w:val="nil"/>
              <w:left w:val="single" w:color="auto" w:sz="4" w:space="0"/>
              <w:bottom w:val="single" w:color="auto" w:sz="4" w:space="0"/>
              <w:right w:val="single" w:color="auto" w:sz="4" w:space="0"/>
            </w:tcBorders>
            <w:vAlign w:val="center"/>
          </w:tcPr>
          <w:p w14:paraId="22D29902">
            <w:pPr>
              <w:widowControl/>
              <w:adjustRightInd/>
              <w:spacing w:line="360" w:lineRule="auto"/>
              <w:jc w:val="left"/>
              <w:rPr>
                <w:kern w:val="0"/>
                <w:szCs w:val="21"/>
              </w:rPr>
            </w:pPr>
          </w:p>
        </w:tc>
        <w:tc>
          <w:tcPr>
            <w:tcW w:w="771" w:type="dxa"/>
            <w:tcBorders>
              <w:top w:val="nil"/>
              <w:left w:val="nil"/>
              <w:bottom w:val="single" w:color="auto" w:sz="4" w:space="0"/>
              <w:right w:val="single" w:color="auto" w:sz="4" w:space="0"/>
            </w:tcBorders>
            <w:vAlign w:val="center"/>
          </w:tcPr>
          <w:p w14:paraId="0444961B">
            <w:pPr>
              <w:widowControl/>
              <w:adjustRightInd/>
              <w:spacing w:line="360" w:lineRule="auto"/>
              <w:jc w:val="center"/>
              <w:rPr>
                <w:kern w:val="0"/>
                <w:szCs w:val="21"/>
              </w:rPr>
            </w:pPr>
            <w:r>
              <w:rPr>
                <w:kern w:val="0"/>
                <w:szCs w:val="21"/>
              </w:rPr>
              <w:t>3</w:t>
            </w:r>
          </w:p>
        </w:tc>
        <w:tc>
          <w:tcPr>
            <w:tcW w:w="2868" w:type="dxa"/>
            <w:tcBorders>
              <w:top w:val="nil"/>
              <w:left w:val="nil"/>
              <w:bottom w:val="single" w:color="auto" w:sz="4" w:space="0"/>
              <w:right w:val="single" w:color="auto" w:sz="4" w:space="0"/>
            </w:tcBorders>
            <w:vAlign w:val="center"/>
          </w:tcPr>
          <w:p w14:paraId="563F3C02">
            <w:pPr>
              <w:widowControl/>
              <w:adjustRightInd/>
              <w:spacing w:line="360" w:lineRule="auto"/>
              <w:jc w:val="center"/>
              <w:rPr>
                <w:kern w:val="0"/>
                <w:szCs w:val="21"/>
              </w:rPr>
            </w:pPr>
            <w:r>
              <w:rPr>
                <w:rFonts w:hAnsi="宋体"/>
                <w:kern w:val="0"/>
                <w:szCs w:val="21"/>
              </w:rPr>
              <w:t>相纸裱膜</w:t>
            </w:r>
          </w:p>
        </w:tc>
        <w:tc>
          <w:tcPr>
            <w:tcW w:w="1559" w:type="dxa"/>
            <w:tcBorders>
              <w:top w:val="nil"/>
              <w:left w:val="nil"/>
              <w:bottom w:val="single" w:color="auto" w:sz="4" w:space="0"/>
              <w:right w:val="single" w:color="auto" w:sz="4" w:space="0"/>
            </w:tcBorders>
            <w:vAlign w:val="center"/>
          </w:tcPr>
          <w:p w14:paraId="52EE0D64">
            <w:pPr>
              <w:widowControl/>
              <w:adjustRightInd/>
              <w:spacing w:line="360" w:lineRule="auto"/>
              <w:jc w:val="center"/>
              <w:rPr>
                <w:kern w:val="0"/>
                <w:szCs w:val="21"/>
              </w:rPr>
            </w:pPr>
            <w:r>
              <w:rPr>
                <w:rFonts w:hint="eastAsia"/>
                <w:kern w:val="0"/>
                <w:szCs w:val="21"/>
              </w:rPr>
              <w:t>20</w:t>
            </w:r>
          </w:p>
        </w:tc>
        <w:tc>
          <w:tcPr>
            <w:tcW w:w="2665" w:type="dxa"/>
            <w:vMerge w:val="continue"/>
            <w:tcBorders>
              <w:top w:val="nil"/>
              <w:left w:val="single" w:color="auto" w:sz="4" w:space="0"/>
              <w:bottom w:val="single" w:color="auto" w:sz="4" w:space="0"/>
              <w:right w:val="single" w:color="auto" w:sz="4" w:space="0"/>
            </w:tcBorders>
            <w:vAlign w:val="center"/>
          </w:tcPr>
          <w:p w14:paraId="1184880D">
            <w:pPr>
              <w:widowControl/>
              <w:adjustRightInd/>
              <w:spacing w:line="360" w:lineRule="auto"/>
              <w:jc w:val="left"/>
              <w:rPr>
                <w:kern w:val="0"/>
                <w:szCs w:val="21"/>
              </w:rPr>
            </w:pPr>
          </w:p>
        </w:tc>
      </w:tr>
      <w:tr w14:paraId="4FAD053D">
        <w:tblPrEx>
          <w:tblCellMar>
            <w:top w:w="0" w:type="dxa"/>
            <w:left w:w="108" w:type="dxa"/>
            <w:bottom w:w="0" w:type="dxa"/>
            <w:right w:w="108" w:type="dxa"/>
          </w:tblCellMar>
        </w:tblPrEx>
        <w:trPr>
          <w:trHeight w:val="270" w:hRule="atLeast"/>
        </w:trPr>
        <w:tc>
          <w:tcPr>
            <w:tcW w:w="1176" w:type="dxa"/>
            <w:vMerge w:val="continue"/>
            <w:tcBorders>
              <w:top w:val="nil"/>
              <w:left w:val="single" w:color="auto" w:sz="4" w:space="0"/>
              <w:bottom w:val="single" w:color="auto" w:sz="4" w:space="0"/>
              <w:right w:val="single" w:color="auto" w:sz="4" w:space="0"/>
            </w:tcBorders>
            <w:vAlign w:val="center"/>
          </w:tcPr>
          <w:p w14:paraId="308F6906">
            <w:pPr>
              <w:widowControl/>
              <w:adjustRightInd/>
              <w:spacing w:line="360" w:lineRule="auto"/>
              <w:jc w:val="left"/>
              <w:rPr>
                <w:kern w:val="0"/>
                <w:szCs w:val="21"/>
              </w:rPr>
            </w:pPr>
          </w:p>
        </w:tc>
        <w:tc>
          <w:tcPr>
            <w:tcW w:w="771" w:type="dxa"/>
            <w:tcBorders>
              <w:top w:val="nil"/>
              <w:left w:val="nil"/>
              <w:bottom w:val="single" w:color="auto" w:sz="4" w:space="0"/>
              <w:right w:val="single" w:color="auto" w:sz="4" w:space="0"/>
            </w:tcBorders>
            <w:vAlign w:val="center"/>
          </w:tcPr>
          <w:p w14:paraId="08BCDC2E">
            <w:pPr>
              <w:widowControl/>
              <w:adjustRightInd/>
              <w:spacing w:line="360" w:lineRule="auto"/>
              <w:jc w:val="center"/>
              <w:rPr>
                <w:kern w:val="0"/>
                <w:szCs w:val="21"/>
              </w:rPr>
            </w:pPr>
            <w:r>
              <w:rPr>
                <w:kern w:val="0"/>
                <w:szCs w:val="21"/>
              </w:rPr>
              <w:t>4</w:t>
            </w:r>
          </w:p>
        </w:tc>
        <w:tc>
          <w:tcPr>
            <w:tcW w:w="2868" w:type="dxa"/>
            <w:tcBorders>
              <w:top w:val="nil"/>
              <w:left w:val="nil"/>
              <w:bottom w:val="single" w:color="auto" w:sz="4" w:space="0"/>
              <w:right w:val="single" w:color="auto" w:sz="4" w:space="0"/>
            </w:tcBorders>
            <w:vAlign w:val="center"/>
          </w:tcPr>
          <w:p w14:paraId="505791BF">
            <w:pPr>
              <w:widowControl/>
              <w:adjustRightInd/>
              <w:spacing w:line="360" w:lineRule="auto"/>
              <w:jc w:val="center"/>
              <w:rPr>
                <w:kern w:val="0"/>
                <w:szCs w:val="21"/>
              </w:rPr>
            </w:pPr>
            <w:r>
              <w:rPr>
                <w:kern w:val="0"/>
                <w:szCs w:val="21"/>
              </w:rPr>
              <w:t>PVC</w:t>
            </w:r>
            <w:r>
              <w:rPr>
                <w:rFonts w:hAnsi="宋体"/>
                <w:kern w:val="0"/>
                <w:szCs w:val="21"/>
              </w:rPr>
              <w:t>硬片（展架专用）</w:t>
            </w:r>
          </w:p>
        </w:tc>
        <w:tc>
          <w:tcPr>
            <w:tcW w:w="1559" w:type="dxa"/>
            <w:tcBorders>
              <w:top w:val="nil"/>
              <w:left w:val="nil"/>
              <w:bottom w:val="single" w:color="auto" w:sz="4" w:space="0"/>
              <w:right w:val="single" w:color="auto" w:sz="4" w:space="0"/>
            </w:tcBorders>
            <w:vAlign w:val="center"/>
          </w:tcPr>
          <w:p w14:paraId="4A7F3FB3">
            <w:pPr>
              <w:widowControl/>
              <w:adjustRightInd/>
              <w:spacing w:line="360" w:lineRule="auto"/>
              <w:jc w:val="center"/>
              <w:rPr>
                <w:kern w:val="0"/>
                <w:szCs w:val="21"/>
              </w:rPr>
            </w:pPr>
            <w:r>
              <w:rPr>
                <w:rFonts w:hint="eastAsia"/>
                <w:kern w:val="0"/>
                <w:szCs w:val="21"/>
              </w:rPr>
              <w:t>20</w:t>
            </w:r>
          </w:p>
        </w:tc>
        <w:tc>
          <w:tcPr>
            <w:tcW w:w="2665" w:type="dxa"/>
            <w:vMerge w:val="continue"/>
            <w:tcBorders>
              <w:top w:val="nil"/>
              <w:left w:val="single" w:color="auto" w:sz="4" w:space="0"/>
              <w:bottom w:val="single" w:color="auto" w:sz="4" w:space="0"/>
              <w:right w:val="single" w:color="auto" w:sz="4" w:space="0"/>
            </w:tcBorders>
            <w:vAlign w:val="center"/>
          </w:tcPr>
          <w:p w14:paraId="0EBBA4C6">
            <w:pPr>
              <w:widowControl/>
              <w:adjustRightInd/>
              <w:spacing w:line="360" w:lineRule="auto"/>
              <w:jc w:val="left"/>
              <w:rPr>
                <w:kern w:val="0"/>
                <w:szCs w:val="21"/>
              </w:rPr>
            </w:pPr>
          </w:p>
        </w:tc>
      </w:tr>
      <w:tr w14:paraId="3BCDF22A">
        <w:tblPrEx>
          <w:tblCellMar>
            <w:top w:w="0" w:type="dxa"/>
            <w:left w:w="108" w:type="dxa"/>
            <w:bottom w:w="0" w:type="dxa"/>
            <w:right w:w="108" w:type="dxa"/>
          </w:tblCellMar>
        </w:tblPrEx>
        <w:trPr>
          <w:trHeight w:val="270" w:hRule="atLeast"/>
        </w:trPr>
        <w:tc>
          <w:tcPr>
            <w:tcW w:w="1176" w:type="dxa"/>
            <w:vMerge w:val="continue"/>
            <w:tcBorders>
              <w:top w:val="nil"/>
              <w:left w:val="single" w:color="auto" w:sz="4" w:space="0"/>
              <w:bottom w:val="single" w:color="auto" w:sz="4" w:space="0"/>
              <w:right w:val="single" w:color="auto" w:sz="4" w:space="0"/>
            </w:tcBorders>
            <w:vAlign w:val="center"/>
          </w:tcPr>
          <w:p w14:paraId="3BAECFAD">
            <w:pPr>
              <w:widowControl/>
              <w:adjustRightInd/>
              <w:spacing w:line="360" w:lineRule="auto"/>
              <w:jc w:val="left"/>
              <w:rPr>
                <w:kern w:val="0"/>
                <w:szCs w:val="21"/>
              </w:rPr>
            </w:pPr>
          </w:p>
        </w:tc>
        <w:tc>
          <w:tcPr>
            <w:tcW w:w="771" w:type="dxa"/>
            <w:tcBorders>
              <w:top w:val="nil"/>
              <w:left w:val="nil"/>
              <w:bottom w:val="single" w:color="auto" w:sz="4" w:space="0"/>
              <w:right w:val="single" w:color="auto" w:sz="4" w:space="0"/>
            </w:tcBorders>
            <w:vAlign w:val="center"/>
          </w:tcPr>
          <w:p w14:paraId="3C61E382">
            <w:pPr>
              <w:widowControl/>
              <w:adjustRightInd/>
              <w:spacing w:line="360" w:lineRule="auto"/>
              <w:jc w:val="center"/>
              <w:rPr>
                <w:kern w:val="0"/>
                <w:szCs w:val="21"/>
              </w:rPr>
            </w:pPr>
            <w:r>
              <w:rPr>
                <w:rFonts w:hint="eastAsia"/>
                <w:kern w:val="0"/>
                <w:szCs w:val="21"/>
              </w:rPr>
              <w:t>5</w:t>
            </w:r>
          </w:p>
        </w:tc>
        <w:tc>
          <w:tcPr>
            <w:tcW w:w="2868" w:type="dxa"/>
            <w:tcBorders>
              <w:top w:val="nil"/>
              <w:left w:val="nil"/>
              <w:bottom w:val="single" w:color="auto" w:sz="4" w:space="0"/>
              <w:right w:val="single" w:color="auto" w:sz="4" w:space="0"/>
            </w:tcBorders>
            <w:vAlign w:val="center"/>
          </w:tcPr>
          <w:p w14:paraId="1261CCE5">
            <w:pPr>
              <w:widowControl/>
              <w:adjustRightInd/>
              <w:spacing w:line="360" w:lineRule="auto"/>
              <w:jc w:val="center"/>
              <w:rPr>
                <w:kern w:val="0"/>
                <w:szCs w:val="21"/>
              </w:rPr>
            </w:pPr>
            <w:r>
              <w:rPr>
                <w:rFonts w:hAnsi="宋体"/>
                <w:kern w:val="0"/>
                <w:szCs w:val="21"/>
              </w:rPr>
              <w:t>写真裱膜裱冷板</w:t>
            </w:r>
          </w:p>
        </w:tc>
        <w:tc>
          <w:tcPr>
            <w:tcW w:w="1559" w:type="dxa"/>
            <w:tcBorders>
              <w:top w:val="nil"/>
              <w:left w:val="nil"/>
              <w:bottom w:val="single" w:color="auto" w:sz="4" w:space="0"/>
              <w:right w:val="single" w:color="auto" w:sz="4" w:space="0"/>
            </w:tcBorders>
            <w:vAlign w:val="center"/>
          </w:tcPr>
          <w:p w14:paraId="4CFE186D">
            <w:pPr>
              <w:widowControl/>
              <w:adjustRightInd/>
              <w:spacing w:line="360" w:lineRule="auto"/>
              <w:jc w:val="center"/>
              <w:rPr>
                <w:kern w:val="0"/>
                <w:szCs w:val="21"/>
              </w:rPr>
            </w:pPr>
            <w:r>
              <w:rPr>
                <w:rFonts w:hint="eastAsia"/>
                <w:kern w:val="0"/>
                <w:szCs w:val="21"/>
              </w:rPr>
              <w:t>30</w:t>
            </w:r>
          </w:p>
        </w:tc>
        <w:tc>
          <w:tcPr>
            <w:tcW w:w="2665" w:type="dxa"/>
            <w:tcBorders>
              <w:top w:val="nil"/>
              <w:left w:val="nil"/>
              <w:bottom w:val="single" w:color="auto" w:sz="4" w:space="0"/>
              <w:right w:val="single" w:color="auto" w:sz="4" w:space="0"/>
            </w:tcBorders>
            <w:vAlign w:val="center"/>
          </w:tcPr>
          <w:p w14:paraId="4AFBE005">
            <w:pPr>
              <w:widowControl/>
              <w:adjustRightInd/>
              <w:spacing w:line="360" w:lineRule="auto"/>
              <w:jc w:val="center"/>
              <w:rPr>
                <w:kern w:val="0"/>
                <w:szCs w:val="21"/>
              </w:rPr>
            </w:pPr>
            <w:r>
              <w:rPr>
                <w:rFonts w:hAnsi="宋体"/>
                <w:kern w:val="0"/>
                <w:szCs w:val="21"/>
              </w:rPr>
              <w:t>时间较长，不易起泡</w:t>
            </w:r>
          </w:p>
        </w:tc>
      </w:tr>
      <w:tr w14:paraId="5DF5DA34">
        <w:tblPrEx>
          <w:tblCellMar>
            <w:top w:w="0" w:type="dxa"/>
            <w:left w:w="108" w:type="dxa"/>
            <w:bottom w:w="0" w:type="dxa"/>
            <w:right w:w="108" w:type="dxa"/>
          </w:tblCellMar>
        </w:tblPrEx>
        <w:trPr>
          <w:trHeight w:val="484" w:hRule="atLeast"/>
        </w:trPr>
        <w:tc>
          <w:tcPr>
            <w:tcW w:w="1176" w:type="dxa"/>
            <w:vMerge w:val="continue"/>
            <w:tcBorders>
              <w:top w:val="nil"/>
              <w:left w:val="single" w:color="auto" w:sz="4" w:space="0"/>
              <w:bottom w:val="single" w:color="auto" w:sz="4" w:space="0"/>
              <w:right w:val="single" w:color="auto" w:sz="4" w:space="0"/>
            </w:tcBorders>
            <w:vAlign w:val="center"/>
          </w:tcPr>
          <w:p w14:paraId="66D000A2">
            <w:pPr>
              <w:widowControl/>
              <w:adjustRightInd/>
              <w:spacing w:line="360" w:lineRule="auto"/>
              <w:jc w:val="left"/>
              <w:rPr>
                <w:kern w:val="0"/>
                <w:szCs w:val="21"/>
              </w:rPr>
            </w:pPr>
          </w:p>
        </w:tc>
        <w:tc>
          <w:tcPr>
            <w:tcW w:w="771" w:type="dxa"/>
            <w:tcBorders>
              <w:top w:val="nil"/>
              <w:left w:val="nil"/>
              <w:bottom w:val="single" w:color="auto" w:sz="4" w:space="0"/>
              <w:right w:val="single" w:color="auto" w:sz="4" w:space="0"/>
            </w:tcBorders>
            <w:vAlign w:val="center"/>
          </w:tcPr>
          <w:p w14:paraId="54B53CB6">
            <w:pPr>
              <w:widowControl/>
              <w:adjustRightInd/>
              <w:spacing w:line="360" w:lineRule="auto"/>
              <w:jc w:val="center"/>
              <w:rPr>
                <w:kern w:val="0"/>
                <w:szCs w:val="21"/>
              </w:rPr>
            </w:pPr>
            <w:r>
              <w:rPr>
                <w:rFonts w:hint="eastAsia"/>
                <w:kern w:val="0"/>
                <w:szCs w:val="21"/>
              </w:rPr>
              <w:t>6</w:t>
            </w:r>
          </w:p>
        </w:tc>
        <w:tc>
          <w:tcPr>
            <w:tcW w:w="2868" w:type="dxa"/>
            <w:tcBorders>
              <w:top w:val="nil"/>
              <w:left w:val="nil"/>
              <w:bottom w:val="single" w:color="auto" w:sz="4" w:space="0"/>
              <w:right w:val="single" w:color="auto" w:sz="4" w:space="0"/>
            </w:tcBorders>
            <w:vAlign w:val="center"/>
          </w:tcPr>
          <w:p w14:paraId="47E7079B">
            <w:pPr>
              <w:widowControl/>
              <w:adjustRightInd/>
              <w:spacing w:line="360" w:lineRule="auto"/>
              <w:jc w:val="center"/>
              <w:rPr>
                <w:kern w:val="0"/>
                <w:szCs w:val="21"/>
              </w:rPr>
            </w:pPr>
            <w:r>
              <w:rPr>
                <w:rFonts w:hAnsi="宋体"/>
                <w:kern w:val="0"/>
                <w:szCs w:val="21"/>
              </w:rPr>
              <w:t>无纺布</w:t>
            </w:r>
          </w:p>
        </w:tc>
        <w:tc>
          <w:tcPr>
            <w:tcW w:w="1559" w:type="dxa"/>
            <w:tcBorders>
              <w:top w:val="nil"/>
              <w:left w:val="nil"/>
              <w:bottom w:val="single" w:color="auto" w:sz="4" w:space="0"/>
              <w:right w:val="single" w:color="auto" w:sz="4" w:space="0"/>
            </w:tcBorders>
            <w:vAlign w:val="center"/>
          </w:tcPr>
          <w:p w14:paraId="051B97F5">
            <w:pPr>
              <w:widowControl/>
              <w:adjustRightInd/>
              <w:spacing w:line="360" w:lineRule="auto"/>
              <w:jc w:val="center"/>
              <w:rPr>
                <w:kern w:val="0"/>
                <w:szCs w:val="21"/>
              </w:rPr>
            </w:pPr>
            <w:r>
              <w:rPr>
                <w:rFonts w:hint="eastAsia"/>
                <w:kern w:val="0"/>
                <w:szCs w:val="21"/>
              </w:rPr>
              <w:t>25</w:t>
            </w:r>
          </w:p>
        </w:tc>
        <w:tc>
          <w:tcPr>
            <w:tcW w:w="2665" w:type="dxa"/>
            <w:vMerge w:val="restart"/>
            <w:tcBorders>
              <w:top w:val="nil"/>
              <w:left w:val="single" w:color="auto" w:sz="4" w:space="0"/>
              <w:bottom w:val="single" w:color="auto" w:sz="4" w:space="0"/>
              <w:right w:val="single" w:color="auto" w:sz="4" w:space="0"/>
            </w:tcBorders>
            <w:vAlign w:val="center"/>
          </w:tcPr>
          <w:p w14:paraId="0EA152E5">
            <w:pPr>
              <w:widowControl/>
              <w:adjustRightInd/>
              <w:spacing w:line="360" w:lineRule="auto"/>
              <w:jc w:val="center"/>
              <w:rPr>
                <w:kern w:val="0"/>
                <w:szCs w:val="21"/>
              </w:rPr>
            </w:pPr>
            <w:r>
              <w:rPr>
                <w:rFonts w:hAnsi="宋体"/>
                <w:kern w:val="0"/>
                <w:szCs w:val="21"/>
              </w:rPr>
              <w:t>可用挂轴装裱</w:t>
            </w:r>
            <w:r>
              <w:rPr>
                <w:kern w:val="0"/>
                <w:szCs w:val="21"/>
              </w:rPr>
              <w:t>(</w:t>
            </w:r>
            <w:r>
              <w:rPr>
                <w:rFonts w:hAnsi="宋体"/>
                <w:kern w:val="0"/>
                <w:szCs w:val="21"/>
              </w:rPr>
              <w:t>挂轴：铝合金、塑料</w:t>
            </w:r>
            <w:r>
              <w:rPr>
                <w:kern w:val="0"/>
                <w:szCs w:val="21"/>
              </w:rPr>
              <w:t>)</w:t>
            </w:r>
            <w:r>
              <w:rPr>
                <w:rFonts w:hAnsi="宋体"/>
                <w:kern w:val="0"/>
                <w:szCs w:val="21"/>
              </w:rPr>
              <w:t>（无纺布还用于</w:t>
            </w:r>
            <w:r>
              <w:rPr>
                <w:kern w:val="0"/>
                <w:szCs w:val="21"/>
              </w:rPr>
              <w:t>\</w:t>
            </w:r>
            <w:r>
              <w:rPr>
                <w:rFonts w:hAnsi="宋体"/>
                <w:kern w:val="0"/>
                <w:szCs w:val="21"/>
              </w:rPr>
              <w:t>易拉宝）</w:t>
            </w:r>
            <w:r>
              <w:rPr>
                <w:kern w:val="0"/>
                <w:szCs w:val="21"/>
              </w:rPr>
              <w:t>,</w:t>
            </w:r>
            <w:r>
              <w:rPr>
                <w:rFonts w:hAnsi="宋体"/>
                <w:kern w:val="0"/>
                <w:szCs w:val="21"/>
              </w:rPr>
              <w:t>美观、方便、易携带</w:t>
            </w:r>
          </w:p>
        </w:tc>
      </w:tr>
      <w:tr w14:paraId="1A9E92AA">
        <w:tblPrEx>
          <w:tblCellMar>
            <w:top w:w="0" w:type="dxa"/>
            <w:left w:w="108" w:type="dxa"/>
            <w:bottom w:w="0" w:type="dxa"/>
            <w:right w:w="108" w:type="dxa"/>
          </w:tblCellMar>
        </w:tblPrEx>
        <w:trPr>
          <w:trHeight w:val="461" w:hRule="atLeast"/>
        </w:trPr>
        <w:tc>
          <w:tcPr>
            <w:tcW w:w="1176" w:type="dxa"/>
            <w:vMerge w:val="continue"/>
            <w:tcBorders>
              <w:top w:val="nil"/>
              <w:left w:val="single" w:color="auto" w:sz="4" w:space="0"/>
              <w:bottom w:val="single" w:color="auto" w:sz="4" w:space="0"/>
              <w:right w:val="single" w:color="auto" w:sz="4" w:space="0"/>
            </w:tcBorders>
            <w:vAlign w:val="center"/>
          </w:tcPr>
          <w:p w14:paraId="3BC0F3E1">
            <w:pPr>
              <w:widowControl/>
              <w:adjustRightInd/>
              <w:spacing w:line="360" w:lineRule="auto"/>
              <w:jc w:val="left"/>
              <w:rPr>
                <w:kern w:val="0"/>
                <w:szCs w:val="21"/>
              </w:rPr>
            </w:pPr>
          </w:p>
        </w:tc>
        <w:tc>
          <w:tcPr>
            <w:tcW w:w="771" w:type="dxa"/>
            <w:tcBorders>
              <w:top w:val="nil"/>
              <w:left w:val="nil"/>
              <w:bottom w:val="single" w:color="auto" w:sz="4" w:space="0"/>
              <w:right w:val="single" w:color="auto" w:sz="4" w:space="0"/>
            </w:tcBorders>
            <w:vAlign w:val="center"/>
          </w:tcPr>
          <w:p w14:paraId="7458C34B">
            <w:pPr>
              <w:widowControl/>
              <w:adjustRightInd/>
              <w:spacing w:line="360" w:lineRule="auto"/>
              <w:jc w:val="center"/>
              <w:rPr>
                <w:kern w:val="0"/>
                <w:szCs w:val="21"/>
              </w:rPr>
            </w:pPr>
            <w:r>
              <w:rPr>
                <w:rFonts w:hint="eastAsia"/>
                <w:kern w:val="0"/>
                <w:szCs w:val="21"/>
              </w:rPr>
              <w:t>7</w:t>
            </w:r>
          </w:p>
        </w:tc>
        <w:tc>
          <w:tcPr>
            <w:tcW w:w="2868" w:type="dxa"/>
            <w:tcBorders>
              <w:top w:val="nil"/>
              <w:left w:val="nil"/>
              <w:bottom w:val="single" w:color="auto" w:sz="4" w:space="0"/>
              <w:right w:val="single" w:color="auto" w:sz="4" w:space="0"/>
            </w:tcBorders>
            <w:vAlign w:val="center"/>
          </w:tcPr>
          <w:p w14:paraId="0C491C2B">
            <w:pPr>
              <w:widowControl/>
              <w:adjustRightInd/>
              <w:spacing w:line="360" w:lineRule="auto"/>
              <w:jc w:val="center"/>
              <w:rPr>
                <w:kern w:val="0"/>
                <w:szCs w:val="21"/>
              </w:rPr>
            </w:pPr>
            <w:r>
              <w:rPr>
                <w:rFonts w:hAnsi="宋体"/>
                <w:kern w:val="0"/>
                <w:szCs w:val="21"/>
              </w:rPr>
              <w:t>油画布</w:t>
            </w:r>
          </w:p>
        </w:tc>
        <w:tc>
          <w:tcPr>
            <w:tcW w:w="1559" w:type="dxa"/>
            <w:tcBorders>
              <w:top w:val="nil"/>
              <w:left w:val="nil"/>
              <w:bottom w:val="single" w:color="auto" w:sz="4" w:space="0"/>
              <w:right w:val="single" w:color="auto" w:sz="4" w:space="0"/>
            </w:tcBorders>
            <w:vAlign w:val="center"/>
          </w:tcPr>
          <w:p w14:paraId="6BCA6447">
            <w:pPr>
              <w:widowControl/>
              <w:adjustRightInd/>
              <w:spacing w:line="360" w:lineRule="auto"/>
              <w:jc w:val="center"/>
              <w:rPr>
                <w:kern w:val="0"/>
                <w:szCs w:val="21"/>
              </w:rPr>
            </w:pPr>
            <w:r>
              <w:rPr>
                <w:rFonts w:hint="eastAsia"/>
                <w:kern w:val="0"/>
                <w:szCs w:val="21"/>
              </w:rPr>
              <w:t>25</w:t>
            </w:r>
          </w:p>
        </w:tc>
        <w:tc>
          <w:tcPr>
            <w:tcW w:w="2665" w:type="dxa"/>
            <w:vMerge w:val="continue"/>
            <w:tcBorders>
              <w:top w:val="nil"/>
              <w:left w:val="single" w:color="auto" w:sz="4" w:space="0"/>
              <w:bottom w:val="single" w:color="auto" w:sz="4" w:space="0"/>
              <w:right w:val="single" w:color="auto" w:sz="4" w:space="0"/>
            </w:tcBorders>
            <w:vAlign w:val="center"/>
          </w:tcPr>
          <w:p w14:paraId="4E75DCA5">
            <w:pPr>
              <w:widowControl/>
              <w:adjustRightInd/>
              <w:spacing w:line="360" w:lineRule="auto"/>
              <w:jc w:val="left"/>
              <w:rPr>
                <w:kern w:val="0"/>
                <w:szCs w:val="21"/>
              </w:rPr>
            </w:pPr>
          </w:p>
        </w:tc>
      </w:tr>
      <w:tr w14:paraId="787529B2">
        <w:tblPrEx>
          <w:tblCellMar>
            <w:top w:w="0" w:type="dxa"/>
            <w:left w:w="108" w:type="dxa"/>
            <w:bottom w:w="0" w:type="dxa"/>
            <w:right w:w="108" w:type="dxa"/>
          </w:tblCellMar>
        </w:tblPrEx>
        <w:trPr>
          <w:trHeight w:val="394" w:hRule="atLeast"/>
        </w:trPr>
        <w:tc>
          <w:tcPr>
            <w:tcW w:w="1176" w:type="dxa"/>
            <w:vMerge w:val="continue"/>
            <w:tcBorders>
              <w:top w:val="nil"/>
              <w:left w:val="single" w:color="auto" w:sz="4" w:space="0"/>
              <w:bottom w:val="single" w:color="auto" w:sz="4" w:space="0"/>
              <w:right w:val="single" w:color="auto" w:sz="4" w:space="0"/>
            </w:tcBorders>
            <w:vAlign w:val="center"/>
          </w:tcPr>
          <w:p w14:paraId="506D4CBD">
            <w:pPr>
              <w:widowControl/>
              <w:adjustRightInd/>
              <w:spacing w:line="360" w:lineRule="auto"/>
              <w:jc w:val="left"/>
              <w:rPr>
                <w:kern w:val="0"/>
                <w:szCs w:val="21"/>
              </w:rPr>
            </w:pPr>
          </w:p>
        </w:tc>
        <w:tc>
          <w:tcPr>
            <w:tcW w:w="771" w:type="dxa"/>
            <w:tcBorders>
              <w:top w:val="nil"/>
              <w:left w:val="nil"/>
              <w:bottom w:val="single" w:color="auto" w:sz="4" w:space="0"/>
              <w:right w:val="single" w:color="auto" w:sz="4" w:space="0"/>
            </w:tcBorders>
            <w:vAlign w:val="center"/>
          </w:tcPr>
          <w:p w14:paraId="0C25C55B">
            <w:pPr>
              <w:widowControl/>
              <w:adjustRightInd/>
              <w:spacing w:line="360" w:lineRule="auto"/>
              <w:jc w:val="center"/>
              <w:rPr>
                <w:kern w:val="0"/>
                <w:szCs w:val="21"/>
              </w:rPr>
            </w:pPr>
            <w:r>
              <w:rPr>
                <w:rFonts w:hint="eastAsia"/>
                <w:kern w:val="0"/>
                <w:szCs w:val="21"/>
              </w:rPr>
              <w:t>8</w:t>
            </w:r>
          </w:p>
        </w:tc>
        <w:tc>
          <w:tcPr>
            <w:tcW w:w="2868" w:type="dxa"/>
            <w:tcBorders>
              <w:top w:val="nil"/>
              <w:left w:val="nil"/>
              <w:bottom w:val="single" w:color="auto" w:sz="4" w:space="0"/>
              <w:right w:val="single" w:color="auto" w:sz="4" w:space="0"/>
            </w:tcBorders>
            <w:vAlign w:val="center"/>
          </w:tcPr>
          <w:p w14:paraId="2010ED9B">
            <w:pPr>
              <w:widowControl/>
              <w:adjustRightInd/>
              <w:spacing w:line="360" w:lineRule="auto"/>
              <w:jc w:val="center"/>
              <w:rPr>
                <w:kern w:val="0"/>
                <w:szCs w:val="21"/>
              </w:rPr>
            </w:pPr>
            <w:r>
              <w:rPr>
                <w:rFonts w:hAnsi="宋体"/>
                <w:kern w:val="0"/>
                <w:szCs w:val="21"/>
              </w:rPr>
              <w:t>纤维布</w:t>
            </w:r>
          </w:p>
        </w:tc>
        <w:tc>
          <w:tcPr>
            <w:tcW w:w="1559" w:type="dxa"/>
            <w:tcBorders>
              <w:top w:val="nil"/>
              <w:left w:val="nil"/>
              <w:bottom w:val="single" w:color="auto" w:sz="4" w:space="0"/>
              <w:right w:val="single" w:color="auto" w:sz="4" w:space="0"/>
            </w:tcBorders>
            <w:vAlign w:val="center"/>
          </w:tcPr>
          <w:p w14:paraId="447819F7">
            <w:pPr>
              <w:widowControl/>
              <w:adjustRightInd/>
              <w:spacing w:line="360" w:lineRule="auto"/>
              <w:jc w:val="center"/>
              <w:rPr>
                <w:kern w:val="0"/>
                <w:szCs w:val="21"/>
              </w:rPr>
            </w:pPr>
            <w:r>
              <w:rPr>
                <w:rFonts w:hint="eastAsia"/>
                <w:kern w:val="0"/>
                <w:szCs w:val="21"/>
              </w:rPr>
              <w:t>25</w:t>
            </w:r>
          </w:p>
        </w:tc>
        <w:tc>
          <w:tcPr>
            <w:tcW w:w="2665" w:type="dxa"/>
            <w:vMerge w:val="continue"/>
            <w:tcBorders>
              <w:top w:val="nil"/>
              <w:left w:val="single" w:color="auto" w:sz="4" w:space="0"/>
              <w:bottom w:val="single" w:color="auto" w:sz="4" w:space="0"/>
              <w:right w:val="single" w:color="auto" w:sz="4" w:space="0"/>
            </w:tcBorders>
            <w:vAlign w:val="center"/>
          </w:tcPr>
          <w:p w14:paraId="4E88FD95">
            <w:pPr>
              <w:widowControl/>
              <w:adjustRightInd/>
              <w:spacing w:line="360" w:lineRule="auto"/>
              <w:jc w:val="left"/>
              <w:rPr>
                <w:kern w:val="0"/>
                <w:szCs w:val="21"/>
              </w:rPr>
            </w:pPr>
          </w:p>
        </w:tc>
      </w:tr>
      <w:tr w14:paraId="530A4CF3">
        <w:tblPrEx>
          <w:tblCellMar>
            <w:top w:w="0" w:type="dxa"/>
            <w:left w:w="108" w:type="dxa"/>
            <w:bottom w:w="0" w:type="dxa"/>
            <w:right w:w="108" w:type="dxa"/>
          </w:tblCellMar>
        </w:tblPrEx>
        <w:trPr>
          <w:trHeight w:val="270" w:hRule="atLeast"/>
        </w:trPr>
        <w:tc>
          <w:tcPr>
            <w:tcW w:w="1176" w:type="dxa"/>
            <w:vMerge w:val="continue"/>
            <w:tcBorders>
              <w:top w:val="nil"/>
              <w:left w:val="single" w:color="auto" w:sz="4" w:space="0"/>
              <w:bottom w:val="single" w:color="auto" w:sz="4" w:space="0"/>
              <w:right w:val="single" w:color="auto" w:sz="4" w:space="0"/>
            </w:tcBorders>
            <w:vAlign w:val="center"/>
          </w:tcPr>
          <w:p w14:paraId="41CD996F">
            <w:pPr>
              <w:widowControl/>
              <w:adjustRightInd/>
              <w:spacing w:line="360" w:lineRule="auto"/>
              <w:jc w:val="left"/>
              <w:rPr>
                <w:kern w:val="0"/>
                <w:szCs w:val="21"/>
              </w:rPr>
            </w:pPr>
          </w:p>
        </w:tc>
        <w:tc>
          <w:tcPr>
            <w:tcW w:w="771" w:type="dxa"/>
            <w:tcBorders>
              <w:top w:val="nil"/>
              <w:left w:val="nil"/>
              <w:bottom w:val="single" w:color="auto" w:sz="4" w:space="0"/>
              <w:right w:val="single" w:color="auto" w:sz="4" w:space="0"/>
            </w:tcBorders>
            <w:vAlign w:val="center"/>
          </w:tcPr>
          <w:p w14:paraId="07841643">
            <w:pPr>
              <w:widowControl/>
              <w:adjustRightInd/>
              <w:spacing w:line="360" w:lineRule="auto"/>
              <w:jc w:val="center"/>
              <w:rPr>
                <w:kern w:val="0"/>
                <w:szCs w:val="21"/>
              </w:rPr>
            </w:pPr>
            <w:r>
              <w:rPr>
                <w:rFonts w:hint="eastAsia"/>
                <w:kern w:val="0"/>
                <w:szCs w:val="21"/>
              </w:rPr>
              <w:t>9</w:t>
            </w:r>
          </w:p>
        </w:tc>
        <w:tc>
          <w:tcPr>
            <w:tcW w:w="2868" w:type="dxa"/>
            <w:tcBorders>
              <w:top w:val="nil"/>
              <w:left w:val="nil"/>
              <w:bottom w:val="single" w:color="auto" w:sz="4" w:space="0"/>
              <w:right w:val="single" w:color="auto" w:sz="4" w:space="0"/>
            </w:tcBorders>
            <w:vAlign w:val="center"/>
          </w:tcPr>
          <w:p w14:paraId="7156C122">
            <w:pPr>
              <w:widowControl/>
              <w:adjustRightInd/>
              <w:spacing w:line="360" w:lineRule="auto"/>
              <w:jc w:val="center"/>
              <w:rPr>
                <w:kern w:val="0"/>
                <w:szCs w:val="21"/>
              </w:rPr>
            </w:pPr>
            <w:r>
              <w:rPr>
                <w:rFonts w:hint="eastAsia" w:hAnsi="宋体"/>
                <w:kern w:val="0"/>
                <w:szCs w:val="21"/>
              </w:rPr>
              <w:t>背喷灯片</w:t>
            </w:r>
          </w:p>
        </w:tc>
        <w:tc>
          <w:tcPr>
            <w:tcW w:w="1559" w:type="dxa"/>
            <w:tcBorders>
              <w:top w:val="nil"/>
              <w:left w:val="nil"/>
              <w:bottom w:val="single" w:color="auto" w:sz="4" w:space="0"/>
              <w:right w:val="single" w:color="auto" w:sz="4" w:space="0"/>
            </w:tcBorders>
            <w:vAlign w:val="center"/>
          </w:tcPr>
          <w:p w14:paraId="283C296B">
            <w:pPr>
              <w:widowControl/>
              <w:adjustRightInd/>
              <w:spacing w:line="360" w:lineRule="auto"/>
              <w:jc w:val="center"/>
              <w:rPr>
                <w:kern w:val="0"/>
                <w:szCs w:val="21"/>
              </w:rPr>
            </w:pPr>
            <w:r>
              <w:rPr>
                <w:rFonts w:hint="eastAsia"/>
                <w:kern w:val="0"/>
                <w:szCs w:val="21"/>
              </w:rPr>
              <w:t>20</w:t>
            </w:r>
          </w:p>
        </w:tc>
        <w:tc>
          <w:tcPr>
            <w:tcW w:w="2665" w:type="dxa"/>
            <w:vMerge w:val="restart"/>
            <w:tcBorders>
              <w:top w:val="nil"/>
              <w:left w:val="single" w:color="auto" w:sz="4" w:space="0"/>
              <w:bottom w:val="single" w:color="auto" w:sz="4" w:space="0"/>
              <w:right w:val="single" w:color="auto" w:sz="4" w:space="0"/>
            </w:tcBorders>
            <w:vAlign w:val="center"/>
          </w:tcPr>
          <w:p w14:paraId="270DAF49">
            <w:pPr>
              <w:widowControl/>
              <w:adjustRightInd/>
              <w:spacing w:line="360" w:lineRule="auto"/>
              <w:jc w:val="center"/>
              <w:rPr>
                <w:kern w:val="0"/>
                <w:szCs w:val="21"/>
              </w:rPr>
            </w:pPr>
            <w:r>
              <w:rPr>
                <w:rFonts w:hAnsi="宋体"/>
                <w:kern w:val="0"/>
                <w:szCs w:val="21"/>
              </w:rPr>
              <w:t>内打灯，光质效果好</w:t>
            </w:r>
          </w:p>
        </w:tc>
      </w:tr>
      <w:tr w14:paraId="39BC8468">
        <w:tblPrEx>
          <w:tblCellMar>
            <w:top w:w="0" w:type="dxa"/>
            <w:left w:w="108" w:type="dxa"/>
            <w:bottom w:w="0" w:type="dxa"/>
            <w:right w:w="108" w:type="dxa"/>
          </w:tblCellMar>
        </w:tblPrEx>
        <w:trPr>
          <w:trHeight w:val="270" w:hRule="atLeast"/>
        </w:trPr>
        <w:tc>
          <w:tcPr>
            <w:tcW w:w="1176" w:type="dxa"/>
            <w:vMerge w:val="continue"/>
            <w:tcBorders>
              <w:top w:val="nil"/>
              <w:left w:val="single" w:color="auto" w:sz="4" w:space="0"/>
              <w:bottom w:val="single" w:color="auto" w:sz="4" w:space="0"/>
              <w:right w:val="single" w:color="auto" w:sz="4" w:space="0"/>
            </w:tcBorders>
            <w:vAlign w:val="center"/>
          </w:tcPr>
          <w:p w14:paraId="4D36E06A">
            <w:pPr>
              <w:widowControl/>
              <w:adjustRightInd/>
              <w:spacing w:line="360" w:lineRule="auto"/>
              <w:jc w:val="left"/>
              <w:rPr>
                <w:kern w:val="0"/>
                <w:szCs w:val="21"/>
              </w:rPr>
            </w:pPr>
          </w:p>
        </w:tc>
        <w:tc>
          <w:tcPr>
            <w:tcW w:w="771" w:type="dxa"/>
            <w:tcBorders>
              <w:top w:val="nil"/>
              <w:left w:val="nil"/>
              <w:bottom w:val="single" w:color="auto" w:sz="4" w:space="0"/>
              <w:right w:val="single" w:color="auto" w:sz="4" w:space="0"/>
            </w:tcBorders>
            <w:vAlign w:val="center"/>
          </w:tcPr>
          <w:p w14:paraId="4D4C300D">
            <w:pPr>
              <w:widowControl/>
              <w:adjustRightInd/>
              <w:spacing w:line="360" w:lineRule="auto"/>
              <w:jc w:val="center"/>
              <w:rPr>
                <w:kern w:val="0"/>
                <w:szCs w:val="21"/>
              </w:rPr>
            </w:pPr>
            <w:r>
              <w:rPr>
                <w:rFonts w:hint="eastAsia"/>
                <w:kern w:val="0"/>
                <w:szCs w:val="21"/>
              </w:rPr>
              <w:t>10</w:t>
            </w:r>
          </w:p>
        </w:tc>
        <w:tc>
          <w:tcPr>
            <w:tcW w:w="2868" w:type="dxa"/>
            <w:tcBorders>
              <w:top w:val="nil"/>
              <w:left w:val="nil"/>
              <w:bottom w:val="single" w:color="auto" w:sz="4" w:space="0"/>
              <w:right w:val="single" w:color="auto" w:sz="4" w:space="0"/>
            </w:tcBorders>
            <w:vAlign w:val="center"/>
          </w:tcPr>
          <w:p w14:paraId="7EDC51FD">
            <w:pPr>
              <w:widowControl/>
              <w:adjustRightInd/>
              <w:spacing w:line="360" w:lineRule="auto"/>
              <w:jc w:val="center"/>
              <w:rPr>
                <w:kern w:val="0"/>
                <w:szCs w:val="21"/>
              </w:rPr>
            </w:pPr>
            <w:r>
              <w:rPr>
                <w:rFonts w:hint="eastAsia" w:hAnsi="宋体"/>
                <w:kern w:val="0"/>
                <w:szCs w:val="21"/>
              </w:rPr>
              <w:t>户外正喷</w:t>
            </w:r>
            <w:r>
              <w:rPr>
                <w:rFonts w:hAnsi="宋体"/>
                <w:kern w:val="0"/>
                <w:szCs w:val="21"/>
              </w:rPr>
              <w:t>灯片</w:t>
            </w:r>
          </w:p>
        </w:tc>
        <w:tc>
          <w:tcPr>
            <w:tcW w:w="1559" w:type="dxa"/>
            <w:tcBorders>
              <w:top w:val="nil"/>
              <w:left w:val="nil"/>
              <w:bottom w:val="single" w:color="auto" w:sz="4" w:space="0"/>
              <w:right w:val="single" w:color="auto" w:sz="4" w:space="0"/>
            </w:tcBorders>
            <w:vAlign w:val="center"/>
          </w:tcPr>
          <w:p w14:paraId="65424CFF">
            <w:pPr>
              <w:widowControl/>
              <w:adjustRightInd/>
              <w:spacing w:line="360" w:lineRule="auto"/>
              <w:jc w:val="center"/>
              <w:rPr>
                <w:kern w:val="0"/>
                <w:szCs w:val="21"/>
              </w:rPr>
            </w:pPr>
            <w:r>
              <w:rPr>
                <w:rFonts w:hint="eastAsia"/>
                <w:kern w:val="0"/>
                <w:szCs w:val="21"/>
              </w:rPr>
              <w:t>25</w:t>
            </w:r>
          </w:p>
        </w:tc>
        <w:tc>
          <w:tcPr>
            <w:tcW w:w="2665" w:type="dxa"/>
            <w:vMerge w:val="continue"/>
            <w:tcBorders>
              <w:top w:val="nil"/>
              <w:left w:val="single" w:color="auto" w:sz="4" w:space="0"/>
              <w:bottom w:val="single" w:color="auto" w:sz="4" w:space="0"/>
              <w:right w:val="single" w:color="auto" w:sz="4" w:space="0"/>
            </w:tcBorders>
            <w:vAlign w:val="center"/>
          </w:tcPr>
          <w:p w14:paraId="3B90B6AB">
            <w:pPr>
              <w:widowControl/>
              <w:adjustRightInd/>
              <w:spacing w:line="360" w:lineRule="auto"/>
              <w:jc w:val="left"/>
              <w:rPr>
                <w:kern w:val="0"/>
                <w:szCs w:val="21"/>
              </w:rPr>
            </w:pPr>
          </w:p>
        </w:tc>
      </w:tr>
      <w:tr w14:paraId="095BD709">
        <w:tblPrEx>
          <w:tblCellMar>
            <w:top w:w="0" w:type="dxa"/>
            <w:left w:w="108" w:type="dxa"/>
            <w:bottom w:w="0" w:type="dxa"/>
            <w:right w:w="108" w:type="dxa"/>
          </w:tblCellMar>
        </w:tblPrEx>
        <w:trPr>
          <w:trHeight w:val="270" w:hRule="atLeast"/>
        </w:trPr>
        <w:tc>
          <w:tcPr>
            <w:tcW w:w="1176" w:type="dxa"/>
            <w:vMerge w:val="continue"/>
            <w:tcBorders>
              <w:top w:val="nil"/>
              <w:left w:val="single" w:color="auto" w:sz="4" w:space="0"/>
              <w:bottom w:val="single" w:color="auto" w:sz="4" w:space="0"/>
              <w:right w:val="single" w:color="auto" w:sz="4" w:space="0"/>
            </w:tcBorders>
            <w:vAlign w:val="center"/>
          </w:tcPr>
          <w:p w14:paraId="10304BCC">
            <w:pPr>
              <w:widowControl/>
              <w:adjustRightInd/>
              <w:spacing w:line="360" w:lineRule="auto"/>
              <w:jc w:val="left"/>
              <w:rPr>
                <w:kern w:val="0"/>
                <w:szCs w:val="21"/>
              </w:rPr>
            </w:pPr>
          </w:p>
        </w:tc>
        <w:tc>
          <w:tcPr>
            <w:tcW w:w="771" w:type="dxa"/>
            <w:tcBorders>
              <w:top w:val="nil"/>
              <w:left w:val="nil"/>
              <w:bottom w:val="single" w:color="auto" w:sz="4" w:space="0"/>
              <w:right w:val="single" w:color="auto" w:sz="4" w:space="0"/>
            </w:tcBorders>
            <w:vAlign w:val="center"/>
          </w:tcPr>
          <w:p w14:paraId="27D88590">
            <w:pPr>
              <w:widowControl/>
              <w:adjustRightInd/>
              <w:spacing w:line="360" w:lineRule="auto"/>
              <w:jc w:val="center"/>
              <w:rPr>
                <w:kern w:val="0"/>
                <w:szCs w:val="21"/>
              </w:rPr>
            </w:pPr>
            <w:r>
              <w:rPr>
                <w:rFonts w:hint="eastAsia"/>
                <w:kern w:val="0"/>
                <w:szCs w:val="21"/>
              </w:rPr>
              <w:t>11</w:t>
            </w:r>
          </w:p>
        </w:tc>
        <w:tc>
          <w:tcPr>
            <w:tcW w:w="2868" w:type="dxa"/>
            <w:tcBorders>
              <w:top w:val="nil"/>
              <w:left w:val="nil"/>
              <w:bottom w:val="single" w:color="auto" w:sz="4" w:space="0"/>
              <w:right w:val="single" w:color="auto" w:sz="4" w:space="0"/>
            </w:tcBorders>
            <w:vAlign w:val="center"/>
          </w:tcPr>
          <w:p w14:paraId="38889E7C">
            <w:pPr>
              <w:widowControl/>
              <w:adjustRightInd/>
              <w:spacing w:line="360" w:lineRule="auto"/>
              <w:jc w:val="center"/>
              <w:rPr>
                <w:kern w:val="0"/>
                <w:szCs w:val="21"/>
              </w:rPr>
            </w:pPr>
            <w:r>
              <w:rPr>
                <w:rFonts w:hint="eastAsia" w:hAnsi="宋体"/>
                <w:kern w:val="0"/>
                <w:szCs w:val="21"/>
              </w:rPr>
              <w:t>户外写真KT</w:t>
            </w:r>
          </w:p>
        </w:tc>
        <w:tc>
          <w:tcPr>
            <w:tcW w:w="1559" w:type="dxa"/>
            <w:tcBorders>
              <w:top w:val="nil"/>
              <w:left w:val="nil"/>
              <w:bottom w:val="single" w:color="auto" w:sz="4" w:space="0"/>
              <w:right w:val="single" w:color="auto" w:sz="4" w:space="0"/>
            </w:tcBorders>
            <w:vAlign w:val="center"/>
          </w:tcPr>
          <w:p w14:paraId="6C34C539">
            <w:pPr>
              <w:widowControl/>
              <w:adjustRightInd/>
              <w:spacing w:line="360" w:lineRule="auto"/>
              <w:jc w:val="center"/>
              <w:rPr>
                <w:kern w:val="0"/>
                <w:szCs w:val="21"/>
              </w:rPr>
            </w:pPr>
            <w:r>
              <w:rPr>
                <w:rFonts w:hint="eastAsia"/>
                <w:kern w:val="0"/>
                <w:szCs w:val="21"/>
              </w:rPr>
              <w:t>35</w:t>
            </w:r>
          </w:p>
        </w:tc>
        <w:tc>
          <w:tcPr>
            <w:tcW w:w="2665" w:type="dxa"/>
            <w:tcBorders>
              <w:top w:val="nil"/>
              <w:left w:val="nil"/>
              <w:bottom w:val="single" w:color="auto" w:sz="4" w:space="0"/>
              <w:right w:val="single" w:color="auto" w:sz="4" w:space="0"/>
            </w:tcBorders>
            <w:vAlign w:val="center"/>
          </w:tcPr>
          <w:p w14:paraId="3F7F152B">
            <w:pPr>
              <w:widowControl/>
              <w:adjustRightInd/>
              <w:spacing w:line="360" w:lineRule="auto"/>
              <w:jc w:val="center"/>
              <w:rPr>
                <w:kern w:val="0"/>
                <w:szCs w:val="21"/>
              </w:rPr>
            </w:pPr>
            <w:r>
              <w:rPr>
                <w:rFonts w:hAnsi="宋体"/>
                <w:kern w:val="0"/>
                <w:szCs w:val="21"/>
              </w:rPr>
              <w:t>时间较长，不易起泡</w:t>
            </w:r>
          </w:p>
        </w:tc>
      </w:tr>
      <w:tr w14:paraId="260C5399">
        <w:tblPrEx>
          <w:tblCellMar>
            <w:top w:w="0" w:type="dxa"/>
            <w:left w:w="108" w:type="dxa"/>
            <w:bottom w:w="0" w:type="dxa"/>
            <w:right w:w="108" w:type="dxa"/>
          </w:tblCellMar>
        </w:tblPrEx>
        <w:trPr>
          <w:trHeight w:val="90" w:hRule="atLeast"/>
        </w:trPr>
        <w:tc>
          <w:tcPr>
            <w:tcW w:w="1176" w:type="dxa"/>
            <w:vMerge w:val="continue"/>
            <w:tcBorders>
              <w:top w:val="nil"/>
              <w:left w:val="single" w:color="auto" w:sz="4" w:space="0"/>
              <w:bottom w:val="single" w:color="auto" w:sz="4" w:space="0"/>
              <w:right w:val="single" w:color="auto" w:sz="4" w:space="0"/>
            </w:tcBorders>
            <w:vAlign w:val="center"/>
          </w:tcPr>
          <w:p w14:paraId="23552187">
            <w:pPr>
              <w:widowControl/>
              <w:adjustRightInd/>
              <w:spacing w:line="360" w:lineRule="auto"/>
              <w:jc w:val="left"/>
              <w:rPr>
                <w:kern w:val="0"/>
                <w:szCs w:val="21"/>
              </w:rPr>
            </w:pPr>
          </w:p>
        </w:tc>
        <w:tc>
          <w:tcPr>
            <w:tcW w:w="771" w:type="dxa"/>
            <w:tcBorders>
              <w:top w:val="nil"/>
              <w:left w:val="nil"/>
              <w:bottom w:val="single" w:color="auto" w:sz="4" w:space="0"/>
              <w:right w:val="single" w:color="auto" w:sz="4" w:space="0"/>
            </w:tcBorders>
            <w:vAlign w:val="center"/>
          </w:tcPr>
          <w:p w14:paraId="13F406CC">
            <w:pPr>
              <w:widowControl/>
              <w:adjustRightInd/>
              <w:spacing w:line="360" w:lineRule="auto"/>
              <w:jc w:val="center"/>
              <w:rPr>
                <w:kern w:val="0"/>
                <w:szCs w:val="21"/>
              </w:rPr>
            </w:pPr>
            <w:r>
              <w:rPr>
                <w:rFonts w:hint="eastAsia"/>
                <w:kern w:val="0"/>
                <w:szCs w:val="21"/>
              </w:rPr>
              <w:t>12</w:t>
            </w:r>
          </w:p>
        </w:tc>
        <w:tc>
          <w:tcPr>
            <w:tcW w:w="2868" w:type="dxa"/>
            <w:tcBorders>
              <w:top w:val="nil"/>
              <w:left w:val="nil"/>
              <w:bottom w:val="single" w:color="auto" w:sz="4" w:space="0"/>
              <w:right w:val="single" w:color="auto" w:sz="4" w:space="0"/>
            </w:tcBorders>
            <w:vAlign w:val="center"/>
          </w:tcPr>
          <w:p w14:paraId="13B56FEB">
            <w:pPr>
              <w:widowControl/>
              <w:adjustRightInd/>
              <w:spacing w:line="360" w:lineRule="auto"/>
              <w:jc w:val="center"/>
              <w:rPr>
                <w:kern w:val="0"/>
                <w:szCs w:val="21"/>
              </w:rPr>
            </w:pPr>
            <w:r>
              <w:rPr>
                <w:rFonts w:hint="eastAsia" w:hAnsi="宋体"/>
                <w:kern w:val="0"/>
                <w:szCs w:val="21"/>
              </w:rPr>
              <w:t>户外写真3mmpvc</w:t>
            </w:r>
          </w:p>
        </w:tc>
        <w:tc>
          <w:tcPr>
            <w:tcW w:w="1559" w:type="dxa"/>
            <w:tcBorders>
              <w:top w:val="nil"/>
              <w:left w:val="nil"/>
              <w:bottom w:val="single" w:color="auto" w:sz="4" w:space="0"/>
              <w:right w:val="single" w:color="auto" w:sz="4" w:space="0"/>
            </w:tcBorders>
            <w:vAlign w:val="center"/>
          </w:tcPr>
          <w:p w14:paraId="32933981">
            <w:pPr>
              <w:widowControl/>
              <w:adjustRightInd/>
              <w:spacing w:line="360" w:lineRule="auto"/>
              <w:jc w:val="center"/>
              <w:rPr>
                <w:kern w:val="0"/>
                <w:szCs w:val="21"/>
              </w:rPr>
            </w:pPr>
            <w:r>
              <w:rPr>
                <w:rFonts w:hint="eastAsia"/>
                <w:kern w:val="0"/>
                <w:szCs w:val="21"/>
              </w:rPr>
              <w:t>45</w:t>
            </w:r>
          </w:p>
        </w:tc>
        <w:tc>
          <w:tcPr>
            <w:tcW w:w="2665" w:type="dxa"/>
            <w:vMerge w:val="restart"/>
            <w:tcBorders>
              <w:top w:val="nil"/>
              <w:left w:val="single" w:color="auto" w:sz="4" w:space="0"/>
              <w:bottom w:val="single" w:color="auto" w:sz="4" w:space="0"/>
              <w:right w:val="single" w:color="auto" w:sz="4" w:space="0"/>
            </w:tcBorders>
            <w:vAlign w:val="center"/>
          </w:tcPr>
          <w:p w14:paraId="5511C701">
            <w:pPr>
              <w:widowControl/>
              <w:adjustRightInd/>
              <w:spacing w:line="360" w:lineRule="auto"/>
              <w:jc w:val="center"/>
              <w:rPr>
                <w:kern w:val="0"/>
                <w:szCs w:val="21"/>
              </w:rPr>
            </w:pPr>
            <w:r>
              <w:rPr>
                <w:rFonts w:hAnsi="宋体"/>
                <w:kern w:val="0"/>
                <w:szCs w:val="21"/>
              </w:rPr>
              <w:t>时间长，不易起泡</w:t>
            </w:r>
          </w:p>
        </w:tc>
      </w:tr>
      <w:tr w14:paraId="3B38B1A0">
        <w:tblPrEx>
          <w:tblCellMar>
            <w:top w:w="0" w:type="dxa"/>
            <w:left w:w="108" w:type="dxa"/>
            <w:bottom w:w="0" w:type="dxa"/>
            <w:right w:w="108" w:type="dxa"/>
          </w:tblCellMar>
        </w:tblPrEx>
        <w:trPr>
          <w:trHeight w:val="270" w:hRule="atLeast"/>
        </w:trPr>
        <w:tc>
          <w:tcPr>
            <w:tcW w:w="1176" w:type="dxa"/>
            <w:vMerge w:val="continue"/>
            <w:tcBorders>
              <w:top w:val="nil"/>
              <w:left w:val="single" w:color="auto" w:sz="4" w:space="0"/>
              <w:bottom w:val="single" w:color="auto" w:sz="4" w:space="0"/>
              <w:right w:val="single" w:color="auto" w:sz="4" w:space="0"/>
            </w:tcBorders>
            <w:vAlign w:val="center"/>
          </w:tcPr>
          <w:p w14:paraId="41EFCD14">
            <w:pPr>
              <w:widowControl/>
              <w:adjustRightInd/>
              <w:spacing w:line="360" w:lineRule="auto"/>
              <w:jc w:val="left"/>
              <w:rPr>
                <w:kern w:val="0"/>
                <w:szCs w:val="21"/>
              </w:rPr>
            </w:pPr>
          </w:p>
        </w:tc>
        <w:tc>
          <w:tcPr>
            <w:tcW w:w="771" w:type="dxa"/>
            <w:tcBorders>
              <w:top w:val="nil"/>
              <w:left w:val="nil"/>
              <w:bottom w:val="single" w:color="auto" w:sz="4" w:space="0"/>
              <w:right w:val="single" w:color="auto" w:sz="4" w:space="0"/>
            </w:tcBorders>
            <w:vAlign w:val="center"/>
          </w:tcPr>
          <w:p w14:paraId="279B5075">
            <w:pPr>
              <w:widowControl/>
              <w:adjustRightInd/>
              <w:spacing w:line="360" w:lineRule="auto"/>
              <w:jc w:val="center"/>
              <w:rPr>
                <w:kern w:val="0"/>
                <w:szCs w:val="21"/>
              </w:rPr>
            </w:pPr>
            <w:r>
              <w:rPr>
                <w:rFonts w:hint="eastAsia"/>
                <w:kern w:val="0"/>
                <w:szCs w:val="21"/>
              </w:rPr>
              <w:t>13</w:t>
            </w:r>
          </w:p>
        </w:tc>
        <w:tc>
          <w:tcPr>
            <w:tcW w:w="2868" w:type="dxa"/>
            <w:tcBorders>
              <w:top w:val="nil"/>
              <w:left w:val="nil"/>
              <w:bottom w:val="single" w:color="auto" w:sz="4" w:space="0"/>
              <w:right w:val="single" w:color="auto" w:sz="4" w:space="0"/>
            </w:tcBorders>
            <w:vAlign w:val="center"/>
          </w:tcPr>
          <w:p w14:paraId="0C6A6A54">
            <w:pPr>
              <w:widowControl/>
              <w:adjustRightInd/>
              <w:spacing w:line="360" w:lineRule="auto"/>
              <w:jc w:val="center"/>
              <w:rPr>
                <w:kern w:val="0"/>
                <w:szCs w:val="21"/>
              </w:rPr>
            </w:pPr>
            <w:r>
              <w:rPr>
                <w:rFonts w:hint="eastAsia"/>
                <w:kern w:val="0"/>
                <w:szCs w:val="21"/>
              </w:rPr>
              <w:t>户外写真5mmpvc</w:t>
            </w:r>
          </w:p>
        </w:tc>
        <w:tc>
          <w:tcPr>
            <w:tcW w:w="1559" w:type="dxa"/>
            <w:tcBorders>
              <w:top w:val="nil"/>
              <w:left w:val="nil"/>
              <w:bottom w:val="single" w:color="auto" w:sz="4" w:space="0"/>
              <w:right w:val="single" w:color="auto" w:sz="4" w:space="0"/>
            </w:tcBorders>
            <w:vAlign w:val="center"/>
          </w:tcPr>
          <w:p w14:paraId="697DD97A">
            <w:pPr>
              <w:widowControl/>
              <w:adjustRightInd/>
              <w:spacing w:line="360" w:lineRule="auto"/>
              <w:jc w:val="center"/>
              <w:rPr>
                <w:kern w:val="0"/>
                <w:szCs w:val="21"/>
              </w:rPr>
            </w:pPr>
            <w:r>
              <w:rPr>
                <w:rFonts w:hint="eastAsia"/>
                <w:kern w:val="0"/>
                <w:szCs w:val="21"/>
              </w:rPr>
              <w:t>50</w:t>
            </w:r>
          </w:p>
        </w:tc>
        <w:tc>
          <w:tcPr>
            <w:tcW w:w="2665" w:type="dxa"/>
            <w:vMerge w:val="continue"/>
            <w:tcBorders>
              <w:top w:val="nil"/>
              <w:left w:val="single" w:color="auto" w:sz="4" w:space="0"/>
              <w:bottom w:val="single" w:color="auto" w:sz="4" w:space="0"/>
              <w:right w:val="single" w:color="auto" w:sz="4" w:space="0"/>
            </w:tcBorders>
            <w:vAlign w:val="center"/>
          </w:tcPr>
          <w:p w14:paraId="1C0D09AB">
            <w:pPr>
              <w:widowControl/>
              <w:adjustRightInd/>
              <w:spacing w:line="360" w:lineRule="auto"/>
              <w:jc w:val="left"/>
              <w:rPr>
                <w:kern w:val="0"/>
                <w:szCs w:val="21"/>
              </w:rPr>
            </w:pPr>
          </w:p>
        </w:tc>
      </w:tr>
      <w:tr w14:paraId="38E8D2A6">
        <w:tblPrEx>
          <w:tblCellMar>
            <w:top w:w="0" w:type="dxa"/>
            <w:left w:w="108" w:type="dxa"/>
            <w:bottom w:w="0" w:type="dxa"/>
            <w:right w:w="108" w:type="dxa"/>
          </w:tblCellMar>
        </w:tblPrEx>
        <w:trPr>
          <w:trHeight w:val="582" w:hRule="atLeast"/>
        </w:trPr>
        <w:tc>
          <w:tcPr>
            <w:tcW w:w="1176" w:type="dxa"/>
            <w:vMerge w:val="continue"/>
            <w:tcBorders>
              <w:top w:val="nil"/>
              <w:left w:val="single" w:color="auto" w:sz="4" w:space="0"/>
              <w:bottom w:val="single" w:color="auto" w:sz="4" w:space="0"/>
              <w:right w:val="single" w:color="auto" w:sz="4" w:space="0"/>
            </w:tcBorders>
            <w:vAlign w:val="center"/>
          </w:tcPr>
          <w:p w14:paraId="09030C10">
            <w:pPr>
              <w:widowControl/>
              <w:adjustRightInd/>
              <w:spacing w:line="360" w:lineRule="auto"/>
              <w:jc w:val="left"/>
              <w:rPr>
                <w:kern w:val="0"/>
                <w:szCs w:val="21"/>
              </w:rPr>
            </w:pPr>
          </w:p>
        </w:tc>
        <w:tc>
          <w:tcPr>
            <w:tcW w:w="771" w:type="dxa"/>
            <w:tcBorders>
              <w:top w:val="nil"/>
              <w:left w:val="nil"/>
              <w:bottom w:val="single" w:color="auto" w:sz="4" w:space="0"/>
              <w:right w:val="single" w:color="auto" w:sz="4" w:space="0"/>
            </w:tcBorders>
            <w:vAlign w:val="center"/>
          </w:tcPr>
          <w:p w14:paraId="54F2797C">
            <w:pPr>
              <w:widowControl/>
              <w:adjustRightInd/>
              <w:spacing w:line="360" w:lineRule="auto"/>
              <w:jc w:val="center"/>
              <w:rPr>
                <w:kern w:val="0"/>
                <w:szCs w:val="21"/>
              </w:rPr>
            </w:pPr>
            <w:r>
              <w:rPr>
                <w:rFonts w:hint="eastAsia"/>
                <w:kern w:val="0"/>
                <w:szCs w:val="21"/>
              </w:rPr>
              <w:t>14</w:t>
            </w:r>
          </w:p>
        </w:tc>
        <w:tc>
          <w:tcPr>
            <w:tcW w:w="2868" w:type="dxa"/>
            <w:tcBorders>
              <w:top w:val="nil"/>
              <w:left w:val="nil"/>
              <w:bottom w:val="single" w:color="auto" w:sz="4" w:space="0"/>
              <w:right w:val="single" w:color="auto" w:sz="4" w:space="0"/>
            </w:tcBorders>
            <w:vAlign w:val="center"/>
          </w:tcPr>
          <w:p w14:paraId="752B624F">
            <w:pPr>
              <w:widowControl/>
              <w:adjustRightInd/>
              <w:spacing w:line="360" w:lineRule="auto"/>
              <w:jc w:val="center"/>
              <w:rPr>
                <w:kern w:val="0"/>
                <w:szCs w:val="21"/>
              </w:rPr>
            </w:pPr>
            <w:r>
              <w:rPr>
                <w:rFonts w:hint="eastAsia" w:hAnsi="宋体"/>
                <w:kern w:val="0"/>
                <w:szCs w:val="21"/>
              </w:rPr>
              <w:t>150g可移背胶</w:t>
            </w:r>
          </w:p>
        </w:tc>
        <w:tc>
          <w:tcPr>
            <w:tcW w:w="1559" w:type="dxa"/>
            <w:tcBorders>
              <w:top w:val="nil"/>
              <w:left w:val="nil"/>
              <w:bottom w:val="single" w:color="auto" w:sz="4" w:space="0"/>
              <w:right w:val="single" w:color="auto" w:sz="4" w:space="0"/>
            </w:tcBorders>
            <w:vAlign w:val="center"/>
          </w:tcPr>
          <w:p w14:paraId="1C676FDB">
            <w:pPr>
              <w:widowControl/>
              <w:adjustRightInd/>
              <w:spacing w:line="360" w:lineRule="auto"/>
              <w:jc w:val="center"/>
              <w:rPr>
                <w:kern w:val="0"/>
                <w:szCs w:val="21"/>
              </w:rPr>
            </w:pPr>
            <w:r>
              <w:rPr>
                <w:rFonts w:hint="eastAsia"/>
                <w:kern w:val="0"/>
                <w:szCs w:val="21"/>
              </w:rPr>
              <w:t>25</w:t>
            </w:r>
          </w:p>
        </w:tc>
        <w:tc>
          <w:tcPr>
            <w:tcW w:w="2665" w:type="dxa"/>
            <w:vMerge w:val="restart"/>
            <w:tcBorders>
              <w:top w:val="nil"/>
              <w:left w:val="single" w:color="auto" w:sz="4" w:space="0"/>
              <w:bottom w:val="single" w:color="auto" w:sz="4" w:space="0"/>
              <w:right w:val="single" w:color="auto" w:sz="4" w:space="0"/>
            </w:tcBorders>
            <w:vAlign w:val="center"/>
          </w:tcPr>
          <w:p w14:paraId="473AE17A">
            <w:pPr>
              <w:widowControl/>
              <w:adjustRightInd/>
              <w:spacing w:line="360" w:lineRule="auto"/>
              <w:jc w:val="center"/>
              <w:rPr>
                <w:kern w:val="0"/>
                <w:szCs w:val="21"/>
              </w:rPr>
            </w:pPr>
          </w:p>
        </w:tc>
      </w:tr>
      <w:tr w14:paraId="41A5C975">
        <w:tblPrEx>
          <w:tblCellMar>
            <w:top w:w="0" w:type="dxa"/>
            <w:left w:w="108" w:type="dxa"/>
            <w:bottom w:w="0" w:type="dxa"/>
            <w:right w:w="108" w:type="dxa"/>
          </w:tblCellMar>
        </w:tblPrEx>
        <w:trPr>
          <w:trHeight w:val="270" w:hRule="atLeast"/>
        </w:trPr>
        <w:tc>
          <w:tcPr>
            <w:tcW w:w="1176" w:type="dxa"/>
            <w:vMerge w:val="continue"/>
            <w:tcBorders>
              <w:top w:val="nil"/>
              <w:left w:val="single" w:color="auto" w:sz="4" w:space="0"/>
              <w:bottom w:val="single" w:color="auto" w:sz="4" w:space="0"/>
              <w:right w:val="single" w:color="auto" w:sz="4" w:space="0"/>
            </w:tcBorders>
            <w:vAlign w:val="center"/>
          </w:tcPr>
          <w:p w14:paraId="56E5EF2A">
            <w:pPr>
              <w:widowControl/>
              <w:adjustRightInd/>
              <w:spacing w:line="360" w:lineRule="auto"/>
              <w:jc w:val="left"/>
              <w:rPr>
                <w:kern w:val="0"/>
                <w:szCs w:val="21"/>
              </w:rPr>
            </w:pPr>
          </w:p>
        </w:tc>
        <w:tc>
          <w:tcPr>
            <w:tcW w:w="771" w:type="dxa"/>
            <w:tcBorders>
              <w:top w:val="nil"/>
              <w:left w:val="nil"/>
              <w:bottom w:val="single" w:color="auto" w:sz="4" w:space="0"/>
              <w:right w:val="single" w:color="auto" w:sz="4" w:space="0"/>
            </w:tcBorders>
            <w:vAlign w:val="center"/>
          </w:tcPr>
          <w:p w14:paraId="4E14F553">
            <w:pPr>
              <w:widowControl/>
              <w:adjustRightInd/>
              <w:spacing w:line="360" w:lineRule="auto"/>
              <w:jc w:val="center"/>
              <w:rPr>
                <w:kern w:val="0"/>
                <w:szCs w:val="21"/>
              </w:rPr>
            </w:pPr>
            <w:r>
              <w:rPr>
                <w:rFonts w:hint="eastAsia"/>
                <w:kern w:val="0"/>
                <w:szCs w:val="21"/>
              </w:rPr>
              <w:t>15</w:t>
            </w:r>
          </w:p>
        </w:tc>
        <w:tc>
          <w:tcPr>
            <w:tcW w:w="2868" w:type="dxa"/>
            <w:tcBorders>
              <w:top w:val="nil"/>
              <w:left w:val="nil"/>
              <w:bottom w:val="single" w:color="auto" w:sz="4" w:space="0"/>
              <w:right w:val="single" w:color="auto" w:sz="4" w:space="0"/>
            </w:tcBorders>
            <w:vAlign w:val="center"/>
          </w:tcPr>
          <w:p w14:paraId="15144D8B">
            <w:pPr>
              <w:widowControl/>
              <w:adjustRightInd/>
              <w:spacing w:line="360" w:lineRule="auto"/>
              <w:jc w:val="center"/>
              <w:rPr>
                <w:kern w:val="0"/>
                <w:szCs w:val="21"/>
              </w:rPr>
            </w:pPr>
            <w:r>
              <w:rPr>
                <w:rFonts w:hint="eastAsia" w:hAnsi="宋体"/>
                <w:kern w:val="0"/>
                <w:szCs w:val="21"/>
              </w:rPr>
              <w:t>可移黑胶车贴</w:t>
            </w:r>
          </w:p>
        </w:tc>
        <w:tc>
          <w:tcPr>
            <w:tcW w:w="1559" w:type="dxa"/>
            <w:tcBorders>
              <w:top w:val="nil"/>
              <w:left w:val="nil"/>
              <w:bottom w:val="single" w:color="auto" w:sz="4" w:space="0"/>
              <w:right w:val="single" w:color="auto" w:sz="4" w:space="0"/>
            </w:tcBorders>
            <w:vAlign w:val="center"/>
          </w:tcPr>
          <w:p w14:paraId="46EF7F8C">
            <w:pPr>
              <w:widowControl/>
              <w:adjustRightInd/>
              <w:spacing w:line="360" w:lineRule="auto"/>
              <w:jc w:val="center"/>
              <w:rPr>
                <w:kern w:val="0"/>
                <w:szCs w:val="21"/>
              </w:rPr>
            </w:pPr>
            <w:r>
              <w:rPr>
                <w:rFonts w:hint="eastAsia"/>
                <w:kern w:val="0"/>
                <w:szCs w:val="21"/>
              </w:rPr>
              <w:t>25</w:t>
            </w:r>
          </w:p>
        </w:tc>
        <w:tc>
          <w:tcPr>
            <w:tcW w:w="2665" w:type="dxa"/>
            <w:vMerge w:val="continue"/>
            <w:tcBorders>
              <w:top w:val="nil"/>
              <w:left w:val="single" w:color="auto" w:sz="4" w:space="0"/>
              <w:bottom w:val="single" w:color="auto" w:sz="4" w:space="0"/>
              <w:right w:val="single" w:color="auto" w:sz="4" w:space="0"/>
            </w:tcBorders>
            <w:vAlign w:val="center"/>
          </w:tcPr>
          <w:p w14:paraId="6CFD0495">
            <w:pPr>
              <w:widowControl/>
              <w:adjustRightInd/>
              <w:spacing w:line="360" w:lineRule="auto"/>
              <w:jc w:val="left"/>
              <w:rPr>
                <w:kern w:val="0"/>
                <w:szCs w:val="21"/>
              </w:rPr>
            </w:pPr>
          </w:p>
        </w:tc>
      </w:tr>
      <w:tr w14:paraId="5EF570AD">
        <w:tblPrEx>
          <w:tblCellMar>
            <w:top w:w="0" w:type="dxa"/>
            <w:left w:w="108" w:type="dxa"/>
            <w:bottom w:w="0" w:type="dxa"/>
            <w:right w:w="108" w:type="dxa"/>
          </w:tblCellMar>
        </w:tblPrEx>
        <w:trPr>
          <w:trHeight w:val="270" w:hRule="atLeast"/>
        </w:trPr>
        <w:tc>
          <w:tcPr>
            <w:tcW w:w="1176" w:type="dxa"/>
            <w:vMerge w:val="continue"/>
            <w:tcBorders>
              <w:top w:val="nil"/>
              <w:left w:val="single" w:color="auto" w:sz="4" w:space="0"/>
              <w:bottom w:val="single" w:color="auto" w:sz="4" w:space="0"/>
              <w:right w:val="single" w:color="auto" w:sz="4" w:space="0"/>
            </w:tcBorders>
            <w:vAlign w:val="center"/>
          </w:tcPr>
          <w:p w14:paraId="102E54C4">
            <w:pPr>
              <w:widowControl/>
              <w:adjustRightInd/>
              <w:spacing w:line="360" w:lineRule="auto"/>
              <w:jc w:val="left"/>
              <w:rPr>
                <w:kern w:val="0"/>
                <w:szCs w:val="21"/>
              </w:rPr>
            </w:pPr>
          </w:p>
        </w:tc>
        <w:tc>
          <w:tcPr>
            <w:tcW w:w="771" w:type="dxa"/>
            <w:tcBorders>
              <w:top w:val="nil"/>
              <w:left w:val="nil"/>
              <w:bottom w:val="single" w:color="auto" w:sz="4" w:space="0"/>
              <w:right w:val="single" w:color="auto" w:sz="4" w:space="0"/>
            </w:tcBorders>
            <w:vAlign w:val="center"/>
          </w:tcPr>
          <w:p w14:paraId="5C768CB6">
            <w:pPr>
              <w:widowControl/>
              <w:adjustRightInd/>
              <w:spacing w:line="360" w:lineRule="auto"/>
              <w:jc w:val="center"/>
              <w:rPr>
                <w:kern w:val="0"/>
                <w:szCs w:val="21"/>
              </w:rPr>
            </w:pPr>
            <w:r>
              <w:rPr>
                <w:rFonts w:hint="eastAsia"/>
                <w:kern w:val="0"/>
                <w:szCs w:val="21"/>
              </w:rPr>
              <w:t>16</w:t>
            </w:r>
          </w:p>
        </w:tc>
        <w:tc>
          <w:tcPr>
            <w:tcW w:w="2868" w:type="dxa"/>
            <w:tcBorders>
              <w:top w:val="nil"/>
              <w:left w:val="nil"/>
              <w:bottom w:val="single" w:color="auto" w:sz="4" w:space="0"/>
              <w:right w:val="single" w:color="auto" w:sz="4" w:space="0"/>
            </w:tcBorders>
            <w:vAlign w:val="center"/>
          </w:tcPr>
          <w:p w14:paraId="4B011415">
            <w:pPr>
              <w:widowControl/>
              <w:adjustRightInd/>
              <w:spacing w:line="360" w:lineRule="auto"/>
              <w:jc w:val="center"/>
              <w:rPr>
                <w:kern w:val="0"/>
                <w:szCs w:val="21"/>
              </w:rPr>
            </w:pPr>
            <w:r>
              <w:rPr>
                <w:rFonts w:hint="eastAsia" w:hAnsi="宋体"/>
                <w:kern w:val="0"/>
                <w:szCs w:val="21"/>
              </w:rPr>
              <w:t>超透PET玻璃膜</w:t>
            </w:r>
          </w:p>
        </w:tc>
        <w:tc>
          <w:tcPr>
            <w:tcW w:w="1559" w:type="dxa"/>
            <w:tcBorders>
              <w:top w:val="nil"/>
              <w:left w:val="nil"/>
              <w:bottom w:val="single" w:color="auto" w:sz="4" w:space="0"/>
              <w:right w:val="single" w:color="auto" w:sz="4" w:space="0"/>
            </w:tcBorders>
            <w:vAlign w:val="center"/>
          </w:tcPr>
          <w:p w14:paraId="036C4E09">
            <w:pPr>
              <w:widowControl/>
              <w:adjustRightInd/>
              <w:spacing w:line="360" w:lineRule="auto"/>
              <w:jc w:val="center"/>
              <w:rPr>
                <w:kern w:val="0"/>
                <w:szCs w:val="21"/>
              </w:rPr>
            </w:pPr>
            <w:r>
              <w:rPr>
                <w:rFonts w:hint="eastAsia"/>
                <w:kern w:val="0"/>
                <w:szCs w:val="21"/>
              </w:rPr>
              <w:t>35</w:t>
            </w:r>
          </w:p>
        </w:tc>
        <w:tc>
          <w:tcPr>
            <w:tcW w:w="2665" w:type="dxa"/>
            <w:vMerge w:val="continue"/>
            <w:tcBorders>
              <w:top w:val="nil"/>
              <w:left w:val="single" w:color="auto" w:sz="4" w:space="0"/>
              <w:bottom w:val="single" w:color="auto" w:sz="4" w:space="0"/>
              <w:right w:val="single" w:color="auto" w:sz="4" w:space="0"/>
            </w:tcBorders>
            <w:vAlign w:val="center"/>
          </w:tcPr>
          <w:p w14:paraId="6CFA7207">
            <w:pPr>
              <w:widowControl/>
              <w:adjustRightInd/>
              <w:spacing w:line="360" w:lineRule="auto"/>
              <w:jc w:val="left"/>
              <w:rPr>
                <w:kern w:val="0"/>
                <w:szCs w:val="21"/>
              </w:rPr>
            </w:pPr>
          </w:p>
        </w:tc>
      </w:tr>
      <w:tr w14:paraId="66BD8A46">
        <w:tblPrEx>
          <w:tblCellMar>
            <w:top w:w="0" w:type="dxa"/>
            <w:left w:w="108" w:type="dxa"/>
            <w:bottom w:w="0" w:type="dxa"/>
            <w:right w:w="108" w:type="dxa"/>
          </w:tblCellMar>
        </w:tblPrEx>
        <w:trPr>
          <w:trHeight w:val="270" w:hRule="atLeast"/>
        </w:trPr>
        <w:tc>
          <w:tcPr>
            <w:tcW w:w="1176" w:type="dxa"/>
            <w:vMerge w:val="restart"/>
            <w:tcBorders>
              <w:top w:val="nil"/>
              <w:left w:val="single" w:color="auto" w:sz="4" w:space="0"/>
              <w:bottom w:val="single" w:color="auto" w:sz="4" w:space="0"/>
              <w:right w:val="single" w:color="auto" w:sz="4" w:space="0"/>
            </w:tcBorders>
            <w:vAlign w:val="center"/>
          </w:tcPr>
          <w:p w14:paraId="08F079B0">
            <w:pPr>
              <w:widowControl/>
              <w:adjustRightInd/>
              <w:spacing w:line="360" w:lineRule="auto"/>
              <w:jc w:val="left"/>
              <w:rPr>
                <w:kern w:val="0"/>
                <w:szCs w:val="21"/>
              </w:rPr>
            </w:pPr>
            <w:r>
              <w:rPr>
                <w:rFonts w:hint="eastAsia"/>
                <w:kern w:val="0"/>
                <w:szCs w:val="21"/>
              </w:rPr>
              <w:t>户外</w:t>
            </w:r>
          </w:p>
        </w:tc>
        <w:tc>
          <w:tcPr>
            <w:tcW w:w="771" w:type="dxa"/>
            <w:tcBorders>
              <w:top w:val="nil"/>
              <w:left w:val="nil"/>
              <w:bottom w:val="single" w:color="auto" w:sz="4" w:space="0"/>
              <w:right w:val="single" w:color="auto" w:sz="4" w:space="0"/>
            </w:tcBorders>
            <w:vAlign w:val="center"/>
          </w:tcPr>
          <w:p w14:paraId="0C790A71">
            <w:pPr>
              <w:widowControl/>
              <w:adjustRightInd/>
              <w:spacing w:line="360" w:lineRule="auto"/>
              <w:jc w:val="center"/>
              <w:rPr>
                <w:kern w:val="0"/>
                <w:szCs w:val="21"/>
              </w:rPr>
            </w:pPr>
            <w:r>
              <w:rPr>
                <w:rFonts w:hint="eastAsia"/>
                <w:kern w:val="0"/>
                <w:szCs w:val="21"/>
              </w:rPr>
              <w:t>17</w:t>
            </w:r>
          </w:p>
        </w:tc>
        <w:tc>
          <w:tcPr>
            <w:tcW w:w="2868" w:type="dxa"/>
            <w:tcBorders>
              <w:top w:val="nil"/>
              <w:left w:val="nil"/>
              <w:bottom w:val="single" w:color="auto" w:sz="4" w:space="0"/>
              <w:right w:val="single" w:color="auto" w:sz="4" w:space="0"/>
            </w:tcBorders>
            <w:vAlign w:val="center"/>
          </w:tcPr>
          <w:p w14:paraId="1A9238B1">
            <w:pPr>
              <w:widowControl/>
              <w:adjustRightInd/>
              <w:spacing w:line="360" w:lineRule="auto"/>
              <w:jc w:val="center"/>
              <w:rPr>
                <w:rFonts w:hint="eastAsia" w:hAnsi="宋体"/>
                <w:kern w:val="0"/>
                <w:szCs w:val="21"/>
              </w:rPr>
            </w:pPr>
            <w:r>
              <w:rPr>
                <w:rFonts w:hint="eastAsia" w:hAnsi="宋体"/>
                <w:kern w:val="0"/>
                <w:szCs w:val="21"/>
              </w:rPr>
              <w:t>户外磁性贴</w:t>
            </w:r>
          </w:p>
        </w:tc>
        <w:tc>
          <w:tcPr>
            <w:tcW w:w="1559" w:type="dxa"/>
            <w:tcBorders>
              <w:top w:val="nil"/>
              <w:left w:val="nil"/>
              <w:bottom w:val="single" w:color="auto" w:sz="4" w:space="0"/>
              <w:right w:val="single" w:color="auto" w:sz="4" w:space="0"/>
            </w:tcBorders>
            <w:vAlign w:val="center"/>
          </w:tcPr>
          <w:p w14:paraId="76959525">
            <w:pPr>
              <w:widowControl/>
              <w:adjustRightInd/>
              <w:spacing w:line="360" w:lineRule="auto"/>
              <w:jc w:val="center"/>
              <w:rPr>
                <w:kern w:val="0"/>
                <w:szCs w:val="21"/>
              </w:rPr>
            </w:pPr>
            <w:r>
              <w:rPr>
                <w:rFonts w:hint="eastAsia"/>
                <w:kern w:val="0"/>
                <w:szCs w:val="21"/>
              </w:rPr>
              <w:t>65</w:t>
            </w:r>
          </w:p>
        </w:tc>
        <w:tc>
          <w:tcPr>
            <w:tcW w:w="2665" w:type="dxa"/>
            <w:vMerge w:val="continue"/>
            <w:tcBorders>
              <w:top w:val="nil"/>
              <w:left w:val="single" w:color="auto" w:sz="4" w:space="0"/>
              <w:bottom w:val="single" w:color="auto" w:sz="4" w:space="0"/>
              <w:right w:val="single" w:color="auto" w:sz="4" w:space="0"/>
            </w:tcBorders>
            <w:vAlign w:val="center"/>
          </w:tcPr>
          <w:p w14:paraId="6387AB25">
            <w:pPr>
              <w:widowControl/>
              <w:adjustRightInd/>
              <w:spacing w:line="360" w:lineRule="auto"/>
              <w:jc w:val="left"/>
              <w:rPr>
                <w:kern w:val="0"/>
                <w:szCs w:val="21"/>
              </w:rPr>
            </w:pPr>
          </w:p>
        </w:tc>
      </w:tr>
      <w:tr w14:paraId="3FB37FA2">
        <w:tblPrEx>
          <w:tblCellMar>
            <w:top w:w="0" w:type="dxa"/>
            <w:left w:w="108" w:type="dxa"/>
            <w:bottom w:w="0" w:type="dxa"/>
            <w:right w:w="108" w:type="dxa"/>
          </w:tblCellMar>
        </w:tblPrEx>
        <w:trPr>
          <w:trHeight w:val="270" w:hRule="atLeast"/>
        </w:trPr>
        <w:tc>
          <w:tcPr>
            <w:tcW w:w="1176" w:type="dxa"/>
            <w:vMerge w:val="continue"/>
            <w:tcBorders>
              <w:top w:val="nil"/>
              <w:left w:val="single" w:color="auto" w:sz="4" w:space="0"/>
              <w:bottom w:val="single" w:color="auto" w:sz="4" w:space="0"/>
              <w:right w:val="single" w:color="auto" w:sz="4" w:space="0"/>
            </w:tcBorders>
            <w:vAlign w:val="center"/>
          </w:tcPr>
          <w:p w14:paraId="106E857C">
            <w:pPr>
              <w:widowControl/>
              <w:adjustRightInd/>
              <w:spacing w:line="360" w:lineRule="auto"/>
              <w:jc w:val="left"/>
              <w:rPr>
                <w:kern w:val="0"/>
                <w:szCs w:val="21"/>
              </w:rPr>
            </w:pPr>
          </w:p>
        </w:tc>
        <w:tc>
          <w:tcPr>
            <w:tcW w:w="771" w:type="dxa"/>
            <w:tcBorders>
              <w:top w:val="nil"/>
              <w:left w:val="nil"/>
              <w:bottom w:val="single" w:color="auto" w:sz="4" w:space="0"/>
              <w:right w:val="single" w:color="auto" w:sz="4" w:space="0"/>
            </w:tcBorders>
            <w:vAlign w:val="center"/>
          </w:tcPr>
          <w:p w14:paraId="7B03A8A8">
            <w:pPr>
              <w:widowControl/>
              <w:adjustRightInd/>
              <w:spacing w:line="360" w:lineRule="auto"/>
              <w:jc w:val="center"/>
              <w:rPr>
                <w:kern w:val="0"/>
                <w:szCs w:val="21"/>
              </w:rPr>
            </w:pPr>
            <w:r>
              <w:rPr>
                <w:rFonts w:hint="eastAsia"/>
                <w:kern w:val="0"/>
                <w:szCs w:val="21"/>
              </w:rPr>
              <w:t>18</w:t>
            </w:r>
          </w:p>
        </w:tc>
        <w:tc>
          <w:tcPr>
            <w:tcW w:w="2868" w:type="dxa"/>
            <w:tcBorders>
              <w:top w:val="nil"/>
              <w:left w:val="nil"/>
              <w:bottom w:val="single" w:color="auto" w:sz="4" w:space="0"/>
              <w:right w:val="single" w:color="auto" w:sz="4" w:space="0"/>
            </w:tcBorders>
            <w:vAlign w:val="center"/>
          </w:tcPr>
          <w:p w14:paraId="566A213A">
            <w:pPr>
              <w:widowControl/>
              <w:adjustRightInd/>
              <w:spacing w:line="360" w:lineRule="auto"/>
              <w:jc w:val="center"/>
              <w:rPr>
                <w:rFonts w:hint="eastAsia" w:hAnsi="宋体"/>
                <w:kern w:val="0"/>
                <w:szCs w:val="21"/>
              </w:rPr>
            </w:pPr>
            <w:r>
              <w:rPr>
                <w:rFonts w:hint="eastAsia" w:hAnsi="宋体"/>
                <w:kern w:val="0"/>
                <w:szCs w:val="21"/>
              </w:rPr>
              <w:t>户外铁粉PP</w:t>
            </w:r>
          </w:p>
        </w:tc>
        <w:tc>
          <w:tcPr>
            <w:tcW w:w="1559" w:type="dxa"/>
            <w:tcBorders>
              <w:top w:val="nil"/>
              <w:left w:val="nil"/>
              <w:bottom w:val="single" w:color="auto" w:sz="4" w:space="0"/>
              <w:right w:val="single" w:color="auto" w:sz="4" w:space="0"/>
            </w:tcBorders>
            <w:vAlign w:val="center"/>
          </w:tcPr>
          <w:p w14:paraId="40899300">
            <w:pPr>
              <w:widowControl/>
              <w:adjustRightInd/>
              <w:spacing w:line="360" w:lineRule="auto"/>
              <w:jc w:val="center"/>
              <w:rPr>
                <w:kern w:val="0"/>
                <w:szCs w:val="21"/>
              </w:rPr>
            </w:pPr>
            <w:r>
              <w:rPr>
                <w:rFonts w:hint="eastAsia"/>
                <w:kern w:val="0"/>
                <w:szCs w:val="21"/>
              </w:rPr>
              <w:t>35</w:t>
            </w:r>
          </w:p>
        </w:tc>
        <w:tc>
          <w:tcPr>
            <w:tcW w:w="2665" w:type="dxa"/>
            <w:vMerge w:val="continue"/>
            <w:tcBorders>
              <w:top w:val="nil"/>
              <w:left w:val="single" w:color="auto" w:sz="4" w:space="0"/>
              <w:bottom w:val="single" w:color="auto" w:sz="4" w:space="0"/>
              <w:right w:val="single" w:color="auto" w:sz="4" w:space="0"/>
            </w:tcBorders>
            <w:vAlign w:val="center"/>
          </w:tcPr>
          <w:p w14:paraId="78D9342C">
            <w:pPr>
              <w:widowControl/>
              <w:adjustRightInd/>
              <w:spacing w:line="360" w:lineRule="auto"/>
              <w:jc w:val="left"/>
              <w:rPr>
                <w:kern w:val="0"/>
                <w:szCs w:val="21"/>
              </w:rPr>
            </w:pPr>
          </w:p>
        </w:tc>
      </w:tr>
      <w:tr w14:paraId="6457B2AF">
        <w:tblPrEx>
          <w:tblCellMar>
            <w:top w:w="0" w:type="dxa"/>
            <w:left w:w="108" w:type="dxa"/>
            <w:bottom w:w="0" w:type="dxa"/>
            <w:right w:w="108" w:type="dxa"/>
          </w:tblCellMar>
        </w:tblPrEx>
        <w:trPr>
          <w:trHeight w:val="270" w:hRule="atLeast"/>
        </w:trPr>
        <w:tc>
          <w:tcPr>
            <w:tcW w:w="1176" w:type="dxa"/>
            <w:vMerge w:val="continue"/>
            <w:tcBorders>
              <w:top w:val="nil"/>
              <w:left w:val="single" w:color="auto" w:sz="4" w:space="0"/>
              <w:bottom w:val="single" w:color="auto" w:sz="4" w:space="0"/>
              <w:right w:val="single" w:color="auto" w:sz="4" w:space="0"/>
            </w:tcBorders>
            <w:vAlign w:val="center"/>
          </w:tcPr>
          <w:p w14:paraId="6434493C">
            <w:pPr>
              <w:widowControl/>
              <w:adjustRightInd/>
              <w:spacing w:line="360" w:lineRule="auto"/>
              <w:jc w:val="left"/>
              <w:rPr>
                <w:kern w:val="0"/>
                <w:szCs w:val="21"/>
              </w:rPr>
            </w:pPr>
          </w:p>
        </w:tc>
        <w:tc>
          <w:tcPr>
            <w:tcW w:w="771" w:type="dxa"/>
            <w:tcBorders>
              <w:top w:val="nil"/>
              <w:left w:val="nil"/>
              <w:bottom w:val="single" w:color="auto" w:sz="4" w:space="0"/>
              <w:right w:val="single" w:color="auto" w:sz="4" w:space="0"/>
            </w:tcBorders>
            <w:vAlign w:val="center"/>
          </w:tcPr>
          <w:p w14:paraId="44EA6567">
            <w:pPr>
              <w:widowControl/>
              <w:adjustRightInd/>
              <w:spacing w:line="360" w:lineRule="auto"/>
              <w:jc w:val="center"/>
              <w:rPr>
                <w:kern w:val="0"/>
                <w:szCs w:val="21"/>
              </w:rPr>
            </w:pPr>
            <w:r>
              <w:rPr>
                <w:rFonts w:hint="eastAsia"/>
                <w:kern w:val="0"/>
                <w:szCs w:val="21"/>
              </w:rPr>
              <w:t>19</w:t>
            </w:r>
          </w:p>
        </w:tc>
        <w:tc>
          <w:tcPr>
            <w:tcW w:w="2868" w:type="dxa"/>
            <w:tcBorders>
              <w:top w:val="nil"/>
              <w:left w:val="nil"/>
              <w:bottom w:val="single" w:color="auto" w:sz="4" w:space="0"/>
              <w:right w:val="single" w:color="auto" w:sz="4" w:space="0"/>
            </w:tcBorders>
            <w:vAlign w:val="center"/>
          </w:tcPr>
          <w:p w14:paraId="6F40FBC1">
            <w:pPr>
              <w:widowControl/>
              <w:adjustRightInd/>
              <w:spacing w:line="360" w:lineRule="auto"/>
              <w:jc w:val="center"/>
              <w:rPr>
                <w:rFonts w:hint="eastAsia" w:hAnsi="宋体"/>
                <w:kern w:val="0"/>
                <w:szCs w:val="21"/>
              </w:rPr>
            </w:pPr>
            <w:r>
              <w:rPr>
                <w:rFonts w:hint="eastAsia" w:hAnsi="宋体"/>
                <w:kern w:val="0"/>
                <w:szCs w:val="21"/>
              </w:rPr>
              <w:t>户外灰底PP</w:t>
            </w:r>
          </w:p>
        </w:tc>
        <w:tc>
          <w:tcPr>
            <w:tcW w:w="1559" w:type="dxa"/>
            <w:tcBorders>
              <w:top w:val="nil"/>
              <w:left w:val="nil"/>
              <w:bottom w:val="single" w:color="auto" w:sz="4" w:space="0"/>
              <w:right w:val="single" w:color="auto" w:sz="4" w:space="0"/>
            </w:tcBorders>
            <w:vAlign w:val="center"/>
          </w:tcPr>
          <w:p w14:paraId="2B070510">
            <w:pPr>
              <w:widowControl/>
              <w:adjustRightInd/>
              <w:spacing w:line="360" w:lineRule="auto"/>
              <w:jc w:val="center"/>
              <w:rPr>
                <w:kern w:val="0"/>
                <w:szCs w:val="21"/>
              </w:rPr>
            </w:pPr>
            <w:r>
              <w:rPr>
                <w:rFonts w:hint="eastAsia"/>
                <w:kern w:val="0"/>
                <w:szCs w:val="21"/>
              </w:rPr>
              <w:t>25</w:t>
            </w:r>
          </w:p>
        </w:tc>
        <w:tc>
          <w:tcPr>
            <w:tcW w:w="2665" w:type="dxa"/>
            <w:vMerge w:val="continue"/>
            <w:tcBorders>
              <w:top w:val="nil"/>
              <w:left w:val="single" w:color="auto" w:sz="4" w:space="0"/>
              <w:bottom w:val="single" w:color="auto" w:sz="4" w:space="0"/>
              <w:right w:val="single" w:color="auto" w:sz="4" w:space="0"/>
            </w:tcBorders>
            <w:vAlign w:val="center"/>
          </w:tcPr>
          <w:p w14:paraId="475A0AA8">
            <w:pPr>
              <w:widowControl/>
              <w:adjustRightInd/>
              <w:spacing w:line="360" w:lineRule="auto"/>
              <w:jc w:val="left"/>
              <w:rPr>
                <w:kern w:val="0"/>
                <w:szCs w:val="21"/>
              </w:rPr>
            </w:pPr>
          </w:p>
        </w:tc>
      </w:tr>
      <w:tr w14:paraId="1D110A42">
        <w:tblPrEx>
          <w:tblCellMar>
            <w:top w:w="0" w:type="dxa"/>
            <w:left w:w="108" w:type="dxa"/>
            <w:bottom w:w="0" w:type="dxa"/>
            <w:right w:w="108" w:type="dxa"/>
          </w:tblCellMar>
        </w:tblPrEx>
        <w:trPr>
          <w:trHeight w:val="270" w:hRule="atLeast"/>
        </w:trPr>
        <w:tc>
          <w:tcPr>
            <w:tcW w:w="1176" w:type="dxa"/>
            <w:vMerge w:val="continue"/>
            <w:tcBorders>
              <w:top w:val="nil"/>
              <w:left w:val="single" w:color="auto" w:sz="4" w:space="0"/>
              <w:bottom w:val="single" w:color="auto" w:sz="4" w:space="0"/>
              <w:right w:val="single" w:color="auto" w:sz="4" w:space="0"/>
            </w:tcBorders>
            <w:vAlign w:val="center"/>
          </w:tcPr>
          <w:p w14:paraId="136ED3BF">
            <w:pPr>
              <w:widowControl/>
              <w:adjustRightInd/>
              <w:spacing w:line="360" w:lineRule="auto"/>
              <w:jc w:val="left"/>
              <w:rPr>
                <w:kern w:val="0"/>
                <w:szCs w:val="21"/>
              </w:rPr>
            </w:pPr>
          </w:p>
        </w:tc>
        <w:tc>
          <w:tcPr>
            <w:tcW w:w="771" w:type="dxa"/>
            <w:tcBorders>
              <w:top w:val="nil"/>
              <w:left w:val="nil"/>
              <w:bottom w:val="single" w:color="auto" w:sz="4" w:space="0"/>
              <w:right w:val="single" w:color="auto" w:sz="4" w:space="0"/>
            </w:tcBorders>
            <w:vAlign w:val="center"/>
          </w:tcPr>
          <w:p w14:paraId="1DBDF6A5">
            <w:pPr>
              <w:widowControl/>
              <w:adjustRightInd/>
              <w:spacing w:line="360" w:lineRule="auto"/>
              <w:jc w:val="center"/>
              <w:rPr>
                <w:kern w:val="0"/>
                <w:szCs w:val="21"/>
              </w:rPr>
            </w:pPr>
            <w:r>
              <w:rPr>
                <w:rFonts w:hint="eastAsia"/>
                <w:kern w:val="0"/>
                <w:szCs w:val="21"/>
              </w:rPr>
              <w:t>20</w:t>
            </w:r>
          </w:p>
        </w:tc>
        <w:tc>
          <w:tcPr>
            <w:tcW w:w="2868" w:type="dxa"/>
            <w:tcBorders>
              <w:top w:val="nil"/>
              <w:left w:val="nil"/>
              <w:bottom w:val="single" w:color="auto" w:sz="4" w:space="0"/>
              <w:right w:val="single" w:color="auto" w:sz="4" w:space="0"/>
            </w:tcBorders>
            <w:vAlign w:val="center"/>
          </w:tcPr>
          <w:p w14:paraId="1BABCA85">
            <w:pPr>
              <w:widowControl/>
              <w:adjustRightInd/>
              <w:spacing w:line="360" w:lineRule="auto"/>
              <w:jc w:val="center"/>
              <w:rPr>
                <w:kern w:val="0"/>
                <w:szCs w:val="21"/>
              </w:rPr>
            </w:pPr>
            <w:r>
              <w:rPr>
                <w:rFonts w:hint="eastAsia" w:hAnsi="宋体"/>
                <w:kern w:val="0"/>
                <w:szCs w:val="21"/>
              </w:rPr>
              <w:t>户外背胶</w:t>
            </w:r>
          </w:p>
        </w:tc>
        <w:tc>
          <w:tcPr>
            <w:tcW w:w="1559" w:type="dxa"/>
            <w:tcBorders>
              <w:top w:val="nil"/>
              <w:left w:val="nil"/>
              <w:bottom w:val="single" w:color="auto" w:sz="4" w:space="0"/>
              <w:right w:val="single" w:color="auto" w:sz="4" w:space="0"/>
            </w:tcBorders>
            <w:vAlign w:val="center"/>
          </w:tcPr>
          <w:p w14:paraId="28851B19">
            <w:pPr>
              <w:widowControl/>
              <w:adjustRightInd/>
              <w:spacing w:line="360" w:lineRule="auto"/>
              <w:jc w:val="center"/>
              <w:rPr>
                <w:kern w:val="0"/>
                <w:szCs w:val="21"/>
              </w:rPr>
            </w:pPr>
            <w:r>
              <w:rPr>
                <w:rFonts w:hint="eastAsia"/>
                <w:kern w:val="0"/>
                <w:szCs w:val="21"/>
              </w:rPr>
              <w:t>25</w:t>
            </w:r>
          </w:p>
        </w:tc>
        <w:tc>
          <w:tcPr>
            <w:tcW w:w="2665" w:type="dxa"/>
            <w:vMerge w:val="continue"/>
            <w:tcBorders>
              <w:top w:val="nil"/>
              <w:left w:val="single" w:color="auto" w:sz="4" w:space="0"/>
              <w:bottom w:val="single" w:color="auto" w:sz="4" w:space="0"/>
              <w:right w:val="single" w:color="auto" w:sz="4" w:space="0"/>
            </w:tcBorders>
            <w:vAlign w:val="center"/>
          </w:tcPr>
          <w:p w14:paraId="156D4C33">
            <w:pPr>
              <w:widowControl/>
              <w:adjustRightInd/>
              <w:spacing w:line="360" w:lineRule="auto"/>
              <w:jc w:val="left"/>
              <w:rPr>
                <w:kern w:val="0"/>
                <w:szCs w:val="21"/>
              </w:rPr>
            </w:pPr>
          </w:p>
        </w:tc>
      </w:tr>
      <w:tr w14:paraId="24539A4B">
        <w:tblPrEx>
          <w:tblCellMar>
            <w:top w:w="0" w:type="dxa"/>
            <w:left w:w="108" w:type="dxa"/>
            <w:bottom w:w="0" w:type="dxa"/>
            <w:right w:w="108" w:type="dxa"/>
          </w:tblCellMar>
        </w:tblPrEx>
        <w:trPr>
          <w:trHeight w:val="297" w:hRule="atLeast"/>
        </w:trPr>
        <w:tc>
          <w:tcPr>
            <w:tcW w:w="1176" w:type="dxa"/>
            <w:vMerge w:val="continue"/>
            <w:tcBorders>
              <w:top w:val="nil"/>
              <w:left w:val="single" w:color="auto" w:sz="4" w:space="0"/>
              <w:bottom w:val="single" w:color="auto" w:sz="4" w:space="0"/>
              <w:right w:val="single" w:color="auto" w:sz="4" w:space="0"/>
            </w:tcBorders>
            <w:vAlign w:val="center"/>
          </w:tcPr>
          <w:p w14:paraId="31C355A0">
            <w:pPr>
              <w:widowControl/>
              <w:adjustRightInd/>
              <w:spacing w:line="360" w:lineRule="auto"/>
              <w:jc w:val="left"/>
              <w:rPr>
                <w:kern w:val="0"/>
                <w:szCs w:val="21"/>
              </w:rPr>
            </w:pPr>
          </w:p>
        </w:tc>
        <w:tc>
          <w:tcPr>
            <w:tcW w:w="771" w:type="dxa"/>
            <w:tcBorders>
              <w:top w:val="nil"/>
              <w:left w:val="nil"/>
              <w:bottom w:val="single" w:color="auto" w:sz="4" w:space="0"/>
              <w:right w:val="single" w:color="auto" w:sz="4" w:space="0"/>
            </w:tcBorders>
            <w:vAlign w:val="center"/>
          </w:tcPr>
          <w:p w14:paraId="2DB8B830">
            <w:pPr>
              <w:widowControl/>
              <w:adjustRightInd/>
              <w:spacing w:line="360" w:lineRule="auto"/>
              <w:jc w:val="center"/>
              <w:rPr>
                <w:kern w:val="0"/>
                <w:szCs w:val="21"/>
              </w:rPr>
            </w:pPr>
            <w:r>
              <w:rPr>
                <w:rFonts w:hint="eastAsia"/>
                <w:kern w:val="0"/>
                <w:szCs w:val="21"/>
              </w:rPr>
              <w:t>21</w:t>
            </w:r>
          </w:p>
        </w:tc>
        <w:tc>
          <w:tcPr>
            <w:tcW w:w="2868" w:type="dxa"/>
            <w:tcBorders>
              <w:top w:val="nil"/>
              <w:left w:val="nil"/>
              <w:bottom w:val="single" w:color="auto" w:sz="4" w:space="0"/>
              <w:right w:val="single" w:color="auto" w:sz="4" w:space="0"/>
            </w:tcBorders>
            <w:vAlign w:val="center"/>
          </w:tcPr>
          <w:p w14:paraId="227ED3D8">
            <w:pPr>
              <w:widowControl/>
              <w:adjustRightInd/>
              <w:spacing w:line="360" w:lineRule="auto"/>
              <w:jc w:val="center"/>
              <w:rPr>
                <w:rFonts w:hint="eastAsia" w:hAnsi="宋体"/>
                <w:kern w:val="0"/>
                <w:szCs w:val="21"/>
              </w:rPr>
            </w:pPr>
            <w:r>
              <w:rPr>
                <w:rFonts w:hint="eastAsia" w:hAnsi="宋体"/>
                <w:kern w:val="0"/>
                <w:szCs w:val="21"/>
              </w:rPr>
              <w:t>无味喷绘桁架搭建</w:t>
            </w:r>
          </w:p>
        </w:tc>
        <w:tc>
          <w:tcPr>
            <w:tcW w:w="1559" w:type="dxa"/>
            <w:tcBorders>
              <w:top w:val="nil"/>
              <w:left w:val="nil"/>
              <w:bottom w:val="single" w:color="auto" w:sz="4" w:space="0"/>
              <w:right w:val="single" w:color="auto" w:sz="4" w:space="0"/>
            </w:tcBorders>
            <w:vAlign w:val="center"/>
          </w:tcPr>
          <w:p w14:paraId="7691C71A">
            <w:pPr>
              <w:widowControl/>
              <w:adjustRightInd/>
              <w:spacing w:line="360" w:lineRule="auto"/>
              <w:jc w:val="center"/>
              <w:rPr>
                <w:kern w:val="0"/>
                <w:szCs w:val="21"/>
              </w:rPr>
            </w:pPr>
            <w:r>
              <w:rPr>
                <w:rFonts w:hint="eastAsia"/>
                <w:kern w:val="0"/>
                <w:szCs w:val="21"/>
              </w:rPr>
              <w:t>35</w:t>
            </w:r>
          </w:p>
        </w:tc>
        <w:tc>
          <w:tcPr>
            <w:tcW w:w="2665" w:type="dxa"/>
            <w:vMerge w:val="continue"/>
            <w:tcBorders>
              <w:top w:val="nil"/>
              <w:left w:val="single" w:color="auto" w:sz="4" w:space="0"/>
              <w:bottom w:val="single" w:color="auto" w:sz="4" w:space="0"/>
              <w:right w:val="single" w:color="auto" w:sz="4" w:space="0"/>
            </w:tcBorders>
            <w:vAlign w:val="center"/>
          </w:tcPr>
          <w:p w14:paraId="51903524">
            <w:pPr>
              <w:widowControl/>
              <w:adjustRightInd/>
              <w:spacing w:line="360" w:lineRule="auto"/>
              <w:jc w:val="left"/>
              <w:rPr>
                <w:kern w:val="0"/>
                <w:szCs w:val="21"/>
              </w:rPr>
            </w:pPr>
          </w:p>
        </w:tc>
      </w:tr>
      <w:tr w14:paraId="0588ACB8">
        <w:tblPrEx>
          <w:tblCellMar>
            <w:top w:w="0" w:type="dxa"/>
            <w:left w:w="108" w:type="dxa"/>
            <w:bottom w:w="0" w:type="dxa"/>
            <w:right w:w="108" w:type="dxa"/>
          </w:tblCellMar>
        </w:tblPrEx>
        <w:trPr>
          <w:trHeight w:val="270" w:hRule="atLeast"/>
        </w:trPr>
        <w:tc>
          <w:tcPr>
            <w:tcW w:w="1176" w:type="dxa"/>
            <w:vMerge w:val="continue"/>
            <w:tcBorders>
              <w:top w:val="nil"/>
              <w:left w:val="single" w:color="auto" w:sz="4" w:space="0"/>
              <w:bottom w:val="single" w:color="auto" w:sz="4" w:space="0"/>
              <w:right w:val="single" w:color="auto" w:sz="4" w:space="0"/>
            </w:tcBorders>
            <w:vAlign w:val="center"/>
          </w:tcPr>
          <w:p w14:paraId="3652FE85">
            <w:pPr>
              <w:widowControl/>
              <w:adjustRightInd/>
              <w:spacing w:line="360" w:lineRule="auto"/>
              <w:jc w:val="left"/>
              <w:rPr>
                <w:kern w:val="0"/>
                <w:szCs w:val="21"/>
              </w:rPr>
            </w:pPr>
          </w:p>
        </w:tc>
        <w:tc>
          <w:tcPr>
            <w:tcW w:w="771" w:type="dxa"/>
            <w:tcBorders>
              <w:top w:val="nil"/>
              <w:left w:val="nil"/>
              <w:bottom w:val="single" w:color="auto" w:sz="4" w:space="0"/>
              <w:right w:val="single" w:color="auto" w:sz="4" w:space="0"/>
            </w:tcBorders>
            <w:vAlign w:val="center"/>
          </w:tcPr>
          <w:p w14:paraId="28FB14E7">
            <w:pPr>
              <w:widowControl/>
              <w:adjustRightInd/>
              <w:spacing w:line="360" w:lineRule="auto"/>
              <w:jc w:val="center"/>
              <w:rPr>
                <w:kern w:val="0"/>
                <w:szCs w:val="21"/>
              </w:rPr>
            </w:pPr>
            <w:r>
              <w:rPr>
                <w:rFonts w:hint="eastAsia"/>
                <w:kern w:val="0"/>
                <w:szCs w:val="21"/>
              </w:rPr>
              <w:t>22</w:t>
            </w:r>
          </w:p>
        </w:tc>
        <w:tc>
          <w:tcPr>
            <w:tcW w:w="2868" w:type="dxa"/>
            <w:tcBorders>
              <w:top w:val="nil"/>
              <w:left w:val="nil"/>
              <w:bottom w:val="single" w:color="auto" w:sz="4" w:space="0"/>
              <w:right w:val="single" w:color="auto" w:sz="4" w:space="0"/>
            </w:tcBorders>
            <w:vAlign w:val="center"/>
          </w:tcPr>
          <w:p w14:paraId="435D9A90">
            <w:pPr>
              <w:widowControl/>
              <w:adjustRightInd/>
              <w:spacing w:line="360" w:lineRule="auto"/>
              <w:jc w:val="center"/>
              <w:rPr>
                <w:kern w:val="0"/>
                <w:szCs w:val="21"/>
              </w:rPr>
            </w:pPr>
            <w:r>
              <w:rPr>
                <w:rFonts w:hint="eastAsia" w:hAnsi="宋体"/>
                <w:kern w:val="0"/>
                <w:szCs w:val="21"/>
              </w:rPr>
              <w:t>黑白布桁架搭建</w:t>
            </w:r>
          </w:p>
        </w:tc>
        <w:tc>
          <w:tcPr>
            <w:tcW w:w="1559" w:type="dxa"/>
            <w:tcBorders>
              <w:top w:val="nil"/>
              <w:left w:val="nil"/>
              <w:bottom w:val="single" w:color="auto" w:sz="4" w:space="0"/>
              <w:right w:val="single" w:color="auto" w:sz="4" w:space="0"/>
            </w:tcBorders>
            <w:vAlign w:val="center"/>
          </w:tcPr>
          <w:p w14:paraId="78FF6C70">
            <w:pPr>
              <w:widowControl/>
              <w:adjustRightInd/>
              <w:spacing w:line="360" w:lineRule="auto"/>
              <w:jc w:val="center"/>
              <w:rPr>
                <w:kern w:val="0"/>
                <w:szCs w:val="21"/>
              </w:rPr>
            </w:pPr>
            <w:r>
              <w:rPr>
                <w:rFonts w:hint="eastAsia"/>
                <w:kern w:val="0"/>
                <w:szCs w:val="21"/>
              </w:rPr>
              <w:t>30</w:t>
            </w:r>
          </w:p>
        </w:tc>
        <w:tc>
          <w:tcPr>
            <w:tcW w:w="2665" w:type="dxa"/>
            <w:vMerge w:val="continue"/>
            <w:tcBorders>
              <w:top w:val="nil"/>
              <w:left w:val="single" w:color="auto" w:sz="4" w:space="0"/>
              <w:bottom w:val="single" w:color="auto" w:sz="4" w:space="0"/>
              <w:right w:val="single" w:color="auto" w:sz="4" w:space="0"/>
            </w:tcBorders>
            <w:vAlign w:val="center"/>
          </w:tcPr>
          <w:p w14:paraId="79EFF4A1">
            <w:pPr>
              <w:widowControl/>
              <w:adjustRightInd/>
              <w:spacing w:line="360" w:lineRule="auto"/>
              <w:jc w:val="left"/>
              <w:rPr>
                <w:kern w:val="0"/>
                <w:szCs w:val="21"/>
              </w:rPr>
            </w:pPr>
          </w:p>
        </w:tc>
      </w:tr>
      <w:tr w14:paraId="00691F17">
        <w:tblPrEx>
          <w:tblCellMar>
            <w:top w:w="0" w:type="dxa"/>
            <w:left w:w="108" w:type="dxa"/>
            <w:bottom w:w="0" w:type="dxa"/>
            <w:right w:w="108" w:type="dxa"/>
          </w:tblCellMar>
        </w:tblPrEx>
        <w:trPr>
          <w:trHeight w:val="270" w:hRule="atLeast"/>
        </w:trPr>
        <w:tc>
          <w:tcPr>
            <w:tcW w:w="1176" w:type="dxa"/>
            <w:vMerge w:val="continue"/>
            <w:tcBorders>
              <w:top w:val="nil"/>
              <w:left w:val="single" w:color="auto" w:sz="4" w:space="0"/>
              <w:bottom w:val="single" w:color="auto" w:sz="4" w:space="0"/>
              <w:right w:val="single" w:color="auto" w:sz="4" w:space="0"/>
            </w:tcBorders>
            <w:vAlign w:val="center"/>
          </w:tcPr>
          <w:p w14:paraId="6756B56E">
            <w:pPr>
              <w:widowControl/>
              <w:adjustRightInd/>
              <w:spacing w:line="360" w:lineRule="auto"/>
              <w:jc w:val="left"/>
              <w:rPr>
                <w:kern w:val="0"/>
                <w:szCs w:val="21"/>
              </w:rPr>
            </w:pPr>
          </w:p>
        </w:tc>
        <w:tc>
          <w:tcPr>
            <w:tcW w:w="771" w:type="dxa"/>
            <w:tcBorders>
              <w:top w:val="nil"/>
              <w:left w:val="nil"/>
              <w:bottom w:val="single" w:color="auto" w:sz="4" w:space="0"/>
              <w:right w:val="single" w:color="auto" w:sz="4" w:space="0"/>
            </w:tcBorders>
            <w:vAlign w:val="center"/>
          </w:tcPr>
          <w:p w14:paraId="047B2BB5">
            <w:pPr>
              <w:widowControl/>
              <w:adjustRightInd/>
              <w:spacing w:line="360" w:lineRule="auto"/>
              <w:jc w:val="center"/>
              <w:rPr>
                <w:kern w:val="0"/>
                <w:szCs w:val="21"/>
              </w:rPr>
            </w:pPr>
            <w:r>
              <w:rPr>
                <w:rFonts w:hint="eastAsia"/>
                <w:kern w:val="0"/>
                <w:szCs w:val="21"/>
              </w:rPr>
              <w:t>23</w:t>
            </w:r>
          </w:p>
        </w:tc>
        <w:tc>
          <w:tcPr>
            <w:tcW w:w="2868" w:type="dxa"/>
            <w:tcBorders>
              <w:top w:val="nil"/>
              <w:left w:val="nil"/>
              <w:bottom w:val="single" w:color="auto" w:sz="4" w:space="0"/>
              <w:right w:val="single" w:color="auto" w:sz="4" w:space="0"/>
            </w:tcBorders>
            <w:vAlign w:val="center"/>
          </w:tcPr>
          <w:p w14:paraId="04488411">
            <w:pPr>
              <w:widowControl/>
              <w:adjustRightInd/>
              <w:spacing w:line="360" w:lineRule="auto"/>
              <w:jc w:val="center"/>
              <w:rPr>
                <w:kern w:val="0"/>
                <w:szCs w:val="21"/>
              </w:rPr>
            </w:pPr>
            <w:r>
              <w:rPr>
                <w:rFonts w:hAnsi="宋体"/>
                <w:kern w:val="0"/>
                <w:szCs w:val="21"/>
              </w:rPr>
              <w:t>黑白布</w:t>
            </w:r>
            <w:r>
              <w:rPr>
                <w:rFonts w:hint="eastAsia" w:hAnsi="宋体"/>
                <w:kern w:val="0"/>
                <w:szCs w:val="21"/>
              </w:rPr>
              <w:t>安装悬挂</w:t>
            </w:r>
          </w:p>
        </w:tc>
        <w:tc>
          <w:tcPr>
            <w:tcW w:w="1559" w:type="dxa"/>
            <w:tcBorders>
              <w:top w:val="nil"/>
              <w:left w:val="nil"/>
              <w:bottom w:val="single" w:color="auto" w:sz="4" w:space="0"/>
              <w:right w:val="single" w:color="auto" w:sz="4" w:space="0"/>
            </w:tcBorders>
            <w:vAlign w:val="center"/>
          </w:tcPr>
          <w:p w14:paraId="6CFF3453">
            <w:pPr>
              <w:widowControl/>
              <w:adjustRightInd/>
              <w:spacing w:line="360" w:lineRule="auto"/>
              <w:jc w:val="center"/>
              <w:rPr>
                <w:kern w:val="0"/>
                <w:szCs w:val="21"/>
              </w:rPr>
            </w:pPr>
            <w:r>
              <w:rPr>
                <w:rFonts w:hint="eastAsia"/>
                <w:kern w:val="0"/>
                <w:szCs w:val="21"/>
              </w:rPr>
              <w:t>15</w:t>
            </w:r>
          </w:p>
        </w:tc>
        <w:tc>
          <w:tcPr>
            <w:tcW w:w="2665" w:type="dxa"/>
            <w:tcBorders>
              <w:top w:val="nil"/>
              <w:left w:val="single" w:color="auto" w:sz="4" w:space="0"/>
              <w:bottom w:val="single" w:color="auto" w:sz="4" w:space="0"/>
              <w:right w:val="single" w:color="auto" w:sz="4" w:space="0"/>
            </w:tcBorders>
            <w:vAlign w:val="center"/>
          </w:tcPr>
          <w:p w14:paraId="15873E2E">
            <w:pPr>
              <w:widowControl/>
              <w:adjustRightInd/>
              <w:spacing w:line="360" w:lineRule="auto"/>
              <w:jc w:val="center"/>
              <w:rPr>
                <w:kern w:val="0"/>
                <w:szCs w:val="21"/>
              </w:rPr>
            </w:pPr>
            <w:r>
              <w:rPr>
                <w:kern w:val="0"/>
                <w:szCs w:val="21"/>
              </w:rPr>
              <w:t>3.2m</w:t>
            </w:r>
            <w:r>
              <w:rPr>
                <w:rFonts w:hAnsi="宋体"/>
                <w:kern w:val="0"/>
                <w:szCs w:val="21"/>
              </w:rPr>
              <w:t>以内规格均可</w:t>
            </w:r>
          </w:p>
        </w:tc>
      </w:tr>
      <w:tr w14:paraId="4BC323DE">
        <w:tblPrEx>
          <w:tblCellMar>
            <w:top w:w="0" w:type="dxa"/>
            <w:left w:w="108" w:type="dxa"/>
            <w:bottom w:w="0" w:type="dxa"/>
            <w:right w:w="108" w:type="dxa"/>
          </w:tblCellMar>
        </w:tblPrEx>
        <w:trPr>
          <w:trHeight w:val="270" w:hRule="atLeast"/>
        </w:trPr>
        <w:tc>
          <w:tcPr>
            <w:tcW w:w="1176" w:type="dxa"/>
            <w:vMerge w:val="continue"/>
            <w:tcBorders>
              <w:top w:val="single" w:color="auto" w:sz="4" w:space="0"/>
              <w:left w:val="single" w:color="auto" w:sz="4" w:space="0"/>
              <w:bottom w:val="single" w:color="auto" w:sz="4" w:space="0"/>
              <w:right w:val="single" w:color="auto" w:sz="4" w:space="0"/>
            </w:tcBorders>
            <w:vAlign w:val="center"/>
          </w:tcPr>
          <w:p w14:paraId="5BDA678E">
            <w:pPr>
              <w:widowControl/>
              <w:adjustRightInd/>
              <w:spacing w:line="360" w:lineRule="auto"/>
              <w:jc w:val="left"/>
              <w:rPr>
                <w:kern w:val="0"/>
                <w:szCs w:val="21"/>
              </w:rPr>
            </w:pPr>
          </w:p>
        </w:tc>
        <w:tc>
          <w:tcPr>
            <w:tcW w:w="771" w:type="dxa"/>
            <w:tcBorders>
              <w:top w:val="single" w:color="auto" w:sz="4" w:space="0"/>
              <w:left w:val="single" w:color="auto" w:sz="4" w:space="0"/>
              <w:bottom w:val="single" w:color="auto" w:sz="4" w:space="0"/>
              <w:right w:val="single" w:color="auto" w:sz="4" w:space="0"/>
            </w:tcBorders>
            <w:vAlign w:val="center"/>
          </w:tcPr>
          <w:p w14:paraId="64C3A740">
            <w:pPr>
              <w:widowControl/>
              <w:adjustRightInd/>
              <w:spacing w:line="360" w:lineRule="auto"/>
              <w:jc w:val="center"/>
              <w:rPr>
                <w:kern w:val="0"/>
                <w:szCs w:val="21"/>
              </w:rPr>
            </w:pPr>
            <w:r>
              <w:rPr>
                <w:rFonts w:hint="eastAsia"/>
                <w:kern w:val="0"/>
                <w:szCs w:val="21"/>
              </w:rPr>
              <w:t>24</w:t>
            </w:r>
          </w:p>
        </w:tc>
        <w:tc>
          <w:tcPr>
            <w:tcW w:w="2868" w:type="dxa"/>
            <w:tcBorders>
              <w:top w:val="single" w:color="auto" w:sz="4" w:space="0"/>
              <w:left w:val="single" w:color="auto" w:sz="4" w:space="0"/>
              <w:bottom w:val="single" w:color="auto" w:sz="4" w:space="0"/>
              <w:right w:val="single" w:color="auto" w:sz="4" w:space="0"/>
            </w:tcBorders>
            <w:vAlign w:val="center"/>
          </w:tcPr>
          <w:p w14:paraId="40F4235B">
            <w:pPr>
              <w:widowControl/>
              <w:adjustRightInd/>
              <w:spacing w:line="360" w:lineRule="auto"/>
              <w:jc w:val="center"/>
              <w:rPr>
                <w:rFonts w:hint="eastAsia" w:hAnsi="宋体"/>
                <w:kern w:val="0"/>
                <w:szCs w:val="21"/>
              </w:rPr>
            </w:pPr>
            <w:r>
              <w:rPr>
                <w:rFonts w:hint="eastAsia" w:hAnsi="宋体"/>
                <w:kern w:val="0"/>
                <w:szCs w:val="21"/>
              </w:rPr>
              <w:t>5m超宽幅黑布桁架搭建</w:t>
            </w:r>
          </w:p>
        </w:tc>
        <w:tc>
          <w:tcPr>
            <w:tcW w:w="1559" w:type="dxa"/>
            <w:tcBorders>
              <w:top w:val="single" w:color="auto" w:sz="4" w:space="0"/>
              <w:left w:val="single" w:color="auto" w:sz="4" w:space="0"/>
              <w:bottom w:val="single" w:color="auto" w:sz="4" w:space="0"/>
              <w:right w:val="single" w:color="auto" w:sz="4" w:space="0"/>
            </w:tcBorders>
            <w:vAlign w:val="center"/>
          </w:tcPr>
          <w:p w14:paraId="70FD437B">
            <w:pPr>
              <w:widowControl/>
              <w:adjustRightInd/>
              <w:spacing w:line="360" w:lineRule="auto"/>
              <w:jc w:val="center"/>
              <w:rPr>
                <w:kern w:val="0"/>
                <w:szCs w:val="21"/>
              </w:rPr>
            </w:pPr>
            <w:r>
              <w:rPr>
                <w:rFonts w:hint="eastAsia"/>
                <w:kern w:val="0"/>
                <w:szCs w:val="21"/>
              </w:rPr>
              <w:t>35</w:t>
            </w:r>
          </w:p>
        </w:tc>
        <w:tc>
          <w:tcPr>
            <w:tcW w:w="2665" w:type="dxa"/>
            <w:tcBorders>
              <w:top w:val="single" w:color="auto" w:sz="4" w:space="0"/>
              <w:left w:val="single" w:color="auto" w:sz="4" w:space="0"/>
              <w:bottom w:val="single" w:color="auto" w:sz="4" w:space="0"/>
              <w:right w:val="single" w:color="auto" w:sz="4" w:space="0"/>
            </w:tcBorders>
            <w:vAlign w:val="center"/>
          </w:tcPr>
          <w:p w14:paraId="3F12B554">
            <w:pPr>
              <w:widowControl/>
              <w:adjustRightInd/>
              <w:spacing w:line="360" w:lineRule="auto"/>
              <w:jc w:val="center"/>
              <w:rPr>
                <w:kern w:val="0"/>
                <w:szCs w:val="21"/>
              </w:rPr>
            </w:pPr>
          </w:p>
        </w:tc>
      </w:tr>
      <w:tr w14:paraId="47AF8E33">
        <w:tblPrEx>
          <w:tblCellMar>
            <w:top w:w="0" w:type="dxa"/>
            <w:left w:w="108" w:type="dxa"/>
            <w:bottom w:w="0" w:type="dxa"/>
            <w:right w:w="108" w:type="dxa"/>
          </w:tblCellMar>
        </w:tblPrEx>
        <w:trPr>
          <w:trHeight w:val="270" w:hRule="atLeast"/>
        </w:trPr>
        <w:tc>
          <w:tcPr>
            <w:tcW w:w="1176" w:type="dxa"/>
            <w:vMerge w:val="continue"/>
            <w:tcBorders>
              <w:top w:val="single" w:color="auto" w:sz="4" w:space="0"/>
              <w:left w:val="single" w:color="auto" w:sz="4" w:space="0"/>
              <w:bottom w:val="single" w:color="auto" w:sz="4" w:space="0"/>
              <w:right w:val="single" w:color="auto" w:sz="4" w:space="0"/>
            </w:tcBorders>
            <w:vAlign w:val="center"/>
          </w:tcPr>
          <w:p w14:paraId="1843D903">
            <w:pPr>
              <w:widowControl/>
              <w:adjustRightInd/>
              <w:spacing w:line="360" w:lineRule="auto"/>
              <w:jc w:val="left"/>
              <w:rPr>
                <w:kern w:val="0"/>
                <w:szCs w:val="21"/>
              </w:rPr>
            </w:pPr>
          </w:p>
        </w:tc>
        <w:tc>
          <w:tcPr>
            <w:tcW w:w="771" w:type="dxa"/>
            <w:tcBorders>
              <w:top w:val="single" w:color="auto" w:sz="4" w:space="0"/>
              <w:left w:val="single" w:color="auto" w:sz="4" w:space="0"/>
              <w:bottom w:val="single" w:color="auto" w:sz="4" w:space="0"/>
              <w:right w:val="single" w:color="auto" w:sz="4" w:space="0"/>
            </w:tcBorders>
            <w:vAlign w:val="center"/>
          </w:tcPr>
          <w:p w14:paraId="7DE90800">
            <w:pPr>
              <w:widowControl/>
              <w:adjustRightInd/>
              <w:spacing w:line="360" w:lineRule="auto"/>
              <w:jc w:val="center"/>
              <w:rPr>
                <w:kern w:val="0"/>
                <w:szCs w:val="21"/>
              </w:rPr>
            </w:pPr>
            <w:r>
              <w:rPr>
                <w:rFonts w:hint="eastAsia"/>
                <w:kern w:val="0"/>
                <w:szCs w:val="21"/>
              </w:rPr>
              <w:t>25</w:t>
            </w:r>
          </w:p>
        </w:tc>
        <w:tc>
          <w:tcPr>
            <w:tcW w:w="2868" w:type="dxa"/>
            <w:tcBorders>
              <w:top w:val="single" w:color="auto" w:sz="4" w:space="0"/>
              <w:left w:val="single" w:color="auto" w:sz="4" w:space="0"/>
              <w:bottom w:val="single" w:color="auto" w:sz="4" w:space="0"/>
              <w:right w:val="single" w:color="auto" w:sz="4" w:space="0"/>
            </w:tcBorders>
            <w:vAlign w:val="center"/>
          </w:tcPr>
          <w:p w14:paraId="6FE4E5E0">
            <w:pPr>
              <w:widowControl/>
              <w:adjustRightInd/>
              <w:spacing w:line="360" w:lineRule="auto"/>
              <w:jc w:val="center"/>
              <w:rPr>
                <w:kern w:val="0"/>
                <w:szCs w:val="21"/>
              </w:rPr>
            </w:pPr>
            <w:r>
              <w:rPr>
                <w:rFonts w:hAnsi="宋体"/>
                <w:kern w:val="0"/>
                <w:szCs w:val="21"/>
              </w:rPr>
              <w:t>网格布</w:t>
            </w:r>
          </w:p>
        </w:tc>
        <w:tc>
          <w:tcPr>
            <w:tcW w:w="1559" w:type="dxa"/>
            <w:tcBorders>
              <w:top w:val="single" w:color="auto" w:sz="4" w:space="0"/>
              <w:left w:val="single" w:color="auto" w:sz="4" w:space="0"/>
              <w:bottom w:val="single" w:color="auto" w:sz="4" w:space="0"/>
              <w:right w:val="single" w:color="auto" w:sz="4" w:space="0"/>
            </w:tcBorders>
            <w:vAlign w:val="center"/>
          </w:tcPr>
          <w:p w14:paraId="3B53C892">
            <w:pPr>
              <w:widowControl/>
              <w:adjustRightInd/>
              <w:spacing w:line="360" w:lineRule="auto"/>
              <w:jc w:val="center"/>
              <w:rPr>
                <w:kern w:val="0"/>
                <w:szCs w:val="21"/>
              </w:rPr>
            </w:pPr>
            <w:r>
              <w:rPr>
                <w:rFonts w:hint="eastAsia"/>
                <w:kern w:val="0"/>
                <w:szCs w:val="21"/>
              </w:rPr>
              <w:t>20</w:t>
            </w:r>
          </w:p>
        </w:tc>
        <w:tc>
          <w:tcPr>
            <w:tcW w:w="2665" w:type="dxa"/>
            <w:tcBorders>
              <w:top w:val="single" w:color="auto" w:sz="4" w:space="0"/>
              <w:left w:val="single" w:color="auto" w:sz="4" w:space="0"/>
              <w:bottom w:val="single" w:color="auto" w:sz="4" w:space="0"/>
              <w:right w:val="single" w:color="auto" w:sz="4" w:space="0"/>
            </w:tcBorders>
            <w:vAlign w:val="center"/>
          </w:tcPr>
          <w:p w14:paraId="18426F2B">
            <w:pPr>
              <w:widowControl/>
              <w:adjustRightInd/>
              <w:spacing w:line="360" w:lineRule="auto"/>
              <w:jc w:val="center"/>
              <w:rPr>
                <w:kern w:val="0"/>
                <w:szCs w:val="21"/>
              </w:rPr>
            </w:pPr>
            <w:r>
              <w:rPr>
                <w:kern w:val="0"/>
                <w:szCs w:val="21"/>
              </w:rPr>
              <w:t>3.2m</w:t>
            </w:r>
            <w:r>
              <w:rPr>
                <w:rFonts w:hAnsi="宋体"/>
                <w:kern w:val="0"/>
                <w:szCs w:val="21"/>
              </w:rPr>
              <w:t>以内</w:t>
            </w:r>
          </w:p>
        </w:tc>
      </w:tr>
      <w:tr w14:paraId="63708040">
        <w:tblPrEx>
          <w:tblCellMar>
            <w:top w:w="0" w:type="dxa"/>
            <w:left w:w="108" w:type="dxa"/>
            <w:bottom w:w="0" w:type="dxa"/>
            <w:right w:w="108" w:type="dxa"/>
          </w:tblCellMar>
        </w:tblPrEx>
        <w:trPr>
          <w:trHeight w:val="278" w:hRule="atLeast"/>
        </w:trPr>
        <w:tc>
          <w:tcPr>
            <w:tcW w:w="1176" w:type="dxa"/>
            <w:vMerge w:val="restart"/>
            <w:tcBorders>
              <w:top w:val="single" w:color="auto" w:sz="4" w:space="0"/>
              <w:left w:val="single" w:color="auto" w:sz="4" w:space="0"/>
              <w:bottom w:val="single" w:color="auto" w:sz="4" w:space="0"/>
              <w:right w:val="single" w:color="auto" w:sz="4" w:space="0"/>
            </w:tcBorders>
            <w:vAlign w:val="center"/>
          </w:tcPr>
          <w:p w14:paraId="34EF229B">
            <w:pPr>
              <w:widowControl/>
              <w:adjustRightInd/>
              <w:spacing w:line="360" w:lineRule="auto"/>
              <w:jc w:val="center"/>
              <w:rPr>
                <w:kern w:val="0"/>
                <w:szCs w:val="21"/>
              </w:rPr>
            </w:pPr>
            <w:r>
              <w:rPr>
                <w:rFonts w:hAnsi="宋体"/>
                <w:kern w:val="0"/>
                <w:szCs w:val="21"/>
              </w:rPr>
              <w:t>展示器材系列</w:t>
            </w:r>
          </w:p>
        </w:tc>
        <w:tc>
          <w:tcPr>
            <w:tcW w:w="771" w:type="dxa"/>
            <w:tcBorders>
              <w:top w:val="single" w:color="auto" w:sz="4" w:space="0"/>
              <w:left w:val="single" w:color="auto" w:sz="4" w:space="0"/>
              <w:bottom w:val="single" w:color="auto" w:sz="4" w:space="0"/>
              <w:right w:val="single" w:color="auto" w:sz="4" w:space="0"/>
            </w:tcBorders>
            <w:vAlign w:val="center"/>
          </w:tcPr>
          <w:p w14:paraId="550F533F">
            <w:pPr>
              <w:widowControl/>
              <w:adjustRightInd/>
              <w:spacing w:line="360" w:lineRule="auto"/>
              <w:jc w:val="center"/>
              <w:rPr>
                <w:kern w:val="0"/>
                <w:szCs w:val="21"/>
              </w:rPr>
            </w:pPr>
            <w:r>
              <w:rPr>
                <w:rFonts w:hint="eastAsia"/>
                <w:kern w:val="0"/>
                <w:szCs w:val="21"/>
              </w:rPr>
              <w:t>26</w:t>
            </w:r>
          </w:p>
        </w:tc>
        <w:tc>
          <w:tcPr>
            <w:tcW w:w="2868" w:type="dxa"/>
            <w:tcBorders>
              <w:top w:val="single" w:color="auto" w:sz="4" w:space="0"/>
              <w:left w:val="single" w:color="auto" w:sz="4" w:space="0"/>
              <w:bottom w:val="single" w:color="auto" w:sz="4" w:space="0"/>
              <w:right w:val="single" w:color="auto" w:sz="4" w:space="0"/>
            </w:tcBorders>
            <w:vAlign w:val="center"/>
          </w:tcPr>
          <w:p w14:paraId="47F987E8">
            <w:pPr>
              <w:widowControl/>
              <w:adjustRightInd/>
              <w:spacing w:line="360" w:lineRule="auto"/>
              <w:jc w:val="left"/>
              <w:rPr>
                <w:kern w:val="0"/>
                <w:szCs w:val="21"/>
              </w:rPr>
            </w:pPr>
            <w:r>
              <w:rPr>
                <w:kern w:val="0"/>
                <w:szCs w:val="21"/>
              </w:rPr>
              <w:t>X</w:t>
            </w:r>
            <w:r>
              <w:rPr>
                <w:rFonts w:hAnsi="宋体"/>
                <w:kern w:val="0"/>
                <w:szCs w:val="21"/>
              </w:rPr>
              <w:t>展架</w:t>
            </w:r>
            <w:r>
              <w:rPr>
                <w:kern w:val="0"/>
                <w:szCs w:val="21"/>
              </w:rPr>
              <w:t>+</w:t>
            </w:r>
            <w:r>
              <w:rPr>
                <w:rFonts w:hAnsi="宋体"/>
                <w:kern w:val="0"/>
                <w:szCs w:val="21"/>
              </w:rPr>
              <w:t>画面（无背胶）</w:t>
            </w:r>
            <w:r>
              <w:rPr>
                <w:kern w:val="0"/>
                <w:szCs w:val="21"/>
              </w:rPr>
              <w:t>60*160cm</w:t>
            </w:r>
          </w:p>
        </w:tc>
        <w:tc>
          <w:tcPr>
            <w:tcW w:w="1559" w:type="dxa"/>
            <w:tcBorders>
              <w:top w:val="single" w:color="auto" w:sz="4" w:space="0"/>
              <w:left w:val="single" w:color="auto" w:sz="4" w:space="0"/>
              <w:bottom w:val="single" w:color="auto" w:sz="4" w:space="0"/>
              <w:right w:val="single" w:color="auto" w:sz="4" w:space="0"/>
            </w:tcBorders>
            <w:vAlign w:val="center"/>
          </w:tcPr>
          <w:p w14:paraId="4ADF97F6">
            <w:pPr>
              <w:widowControl/>
              <w:adjustRightInd/>
              <w:spacing w:line="360" w:lineRule="auto"/>
              <w:jc w:val="center"/>
              <w:rPr>
                <w:kern w:val="0"/>
                <w:szCs w:val="21"/>
              </w:rPr>
            </w:pPr>
            <w:r>
              <w:rPr>
                <w:rFonts w:hint="eastAsia"/>
                <w:kern w:val="0"/>
                <w:szCs w:val="21"/>
              </w:rPr>
              <w:t>40</w:t>
            </w:r>
          </w:p>
        </w:tc>
        <w:tc>
          <w:tcPr>
            <w:tcW w:w="2665" w:type="dxa"/>
            <w:vMerge w:val="restart"/>
            <w:tcBorders>
              <w:top w:val="single" w:color="auto" w:sz="4" w:space="0"/>
              <w:left w:val="single" w:color="auto" w:sz="4" w:space="0"/>
              <w:bottom w:val="single" w:color="auto" w:sz="4" w:space="0"/>
              <w:right w:val="single" w:color="auto" w:sz="4" w:space="0"/>
            </w:tcBorders>
            <w:vAlign w:val="center"/>
          </w:tcPr>
          <w:p w14:paraId="7ED5998C">
            <w:pPr>
              <w:widowControl/>
              <w:adjustRightInd/>
              <w:spacing w:line="360" w:lineRule="auto"/>
              <w:jc w:val="center"/>
              <w:rPr>
                <w:kern w:val="0"/>
                <w:szCs w:val="21"/>
              </w:rPr>
            </w:pPr>
            <w:r>
              <w:rPr>
                <w:rFonts w:hAnsi="宋体"/>
                <w:kern w:val="0"/>
                <w:szCs w:val="21"/>
              </w:rPr>
              <w:t>韩式</w:t>
            </w:r>
            <w:r>
              <w:rPr>
                <w:kern w:val="0"/>
                <w:szCs w:val="21"/>
              </w:rPr>
              <w:t>X</w:t>
            </w:r>
            <w:r>
              <w:rPr>
                <w:rFonts w:hAnsi="宋体"/>
                <w:kern w:val="0"/>
                <w:szCs w:val="21"/>
              </w:rPr>
              <w:t>架，牢固</w:t>
            </w:r>
          </w:p>
        </w:tc>
      </w:tr>
      <w:tr w14:paraId="71F5A362">
        <w:tblPrEx>
          <w:tblCellMar>
            <w:top w:w="0" w:type="dxa"/>
            <w:left w:w="108" w:type="dxa"/>
            <w:bottom w:w="0" w:type="dxa"/>
            <w:right w:w="108" w:type="dxa"/>
          </w:tblCellMar>
        </w:tblPrEx>
        <w:trPr>
          <w:trHeight w:val="480" w:hRule="atLeast"/>
        </w:trPr>
        <w:tc>
          <w:tcPr>
            <w:tcW w:w="1176" w:type="dxa"/>
            <w:vMerge w:val="continue"/>
            <w:tcBorders>
              <w:top w:val="single" w:color="auto" w:sz="4" w:space="0"/>
              <w:left w:val="single" w:color="auto" w:sz="4" w:space="0"/>
              <w:bottom w:val="single" w:color="auto" w:sz="4" w:space="0"/>
              <w:right w:val="single" w:color="auto" w:sz="4" w:space="0"/>
            </w:tcBorders>
            <w:vAlign w:val="center"/>
          </w:tcPr>
          <w:p w14:paraId="6DF502C5">
            <w:pPr>
              <w:widowControl/>
              <w:adjustRightInd/>
              <w:spacing w:line="360" w:lineRule="auto"/>
              <w:jc w:val="left"/>
              <w:rPr>
                <w:kern w:val="0"/>
                <w:szCs w:val="21"/>
              </w:rPr>
            </w:pPr>
          </w:p>
        </w:tc>
        <w:tc>
          <w:tcPr>
            <w:tcW w:w="771" w:type="dxa"/>
            <w:tcBorders>
              <w:top w:val="single" w:color="auto" w:sz="4" w:space="0"/>
              <w:left w:val="single" w:color="auto" w:sz="4" w:space="0"/>
              <w:bottom w:val="single" w:color="auto" w:sz="4" w:space="0"/>
              <w:right w:val="single" w:color="auto" w:sz="4" w:space="0"/>
            </w:tcBorders>
            <w:vAlign w:val="center"/>
          </w:tcPr>
          <w:p w14:paraId="6B783281">
            <w:pPr>
              <w:widowControl/>
              <w:adjustRightInd/>
              <w:spacing w:line="360" w:lineRule="auto"/>
              <w:jc w:val="center"/>
              <w:rPr>
                <w:kern w:val="0"/>
                <w:szCs w:val="21"/>
              </w:rPr>
            </w:pPr>
            <w:r>
              <w:rPr>
                <w:rFonts w:hint="eastAsia"/>
                <w:kern w:val="0"/>
                <w:szCs w:val="21"/>
              </w:rPr>
              <w:t>27</w:t>
            </w:r>
          </w:p>
        </w:tc>
        <w:tc>
          <w:tcPr>
            <w:tcW w:w="2868" w:type="dxa"/>
            <w:tcBorders>
              <w:top w:val="single" w:color="auto" w:sz="4" w:space="0"/>
              <w:left w:val="single" w:color="auto" w:sz="4" w:space="0"/>
              <w:bottom w:val="single" w:color="auto" w:sz="4" w:space="0"/>
              <w:right w:val="single" w:color="auto" w:sz="4" w:space="0"/>
            </w:tcBorders>
            <w:vAlign w:val="center"/>
          </w:tcPr>
          <w:p w14:paraId="7D367146">
            <w:pPr>
              <w:widowControl/>
              <w:adjustRightInd/>
              <w:spacing w:line="360" w:lineRule="auto"/>
              <w:jc w:val="left"/>
              <w:rPr>
                <w:kern w:val="0"/>
                <w:szCs w:val="21"/>
              </w:rPr>
            </w:pPr>
            <w:r>
              <w:rPr>
                <w:kern w:val="0"/>
                <w:szCs w:val="21"/>
              </w:rPr>
              <w:t>X</w:t>
            </w:r>
            <w:r>
              <w:rPr>
                <w:rFonts w:hAnsi="宋体"/>
                <w:kern w:val="0"/>
                <w:szCs w:val="21"/>
              </w:rPr>
              <w:t>展架</w:t>
            </w:r>
            <w:r>
              <w:rPr>
                <w:kern w:val="0"/>
                <w:szCs w:val="21"/>
              </w:rPr>
              <w:t>+</w:t>
            </w:r>
            <w:r>
              <w:rPr>
                <w:rFonts w:hAnsi="宋体"/>
                <w:kern w:val="0"/>
                <w:szCs w:val="21"/>
              </w:rPr>
              <w:t>画面（无背胶）</w:t>
            </w:r>
            <w:r>
              <w:rPr>
                <w:kern w:val="0"/>
                <w:szCs w:val="21"/>
              </w:rPr>
              <w:t>80*180cm</w:t>
            </w:r>
          </w:p>
        </w:tc>
        <w:tc>
          <w:tcPr>
            <w:tcW w:w="1559" w:type="dxa"/>
            <w:tcBorders>
              <w:top w:val="single" w:color="auto" w:sz="4" w:space="0"/>
              <w:left w:val="single" w:color="auto" w:sz="4" w:space="0"/>
              <w:bottom w:val="single" w:color="auto" w:sz="4" w:space="0"/>
              <w:right w:val="single" w:color="auto" w:sz="4" w:space="0"/>
            </w:tcBorders>
            <w:vAlign w:val="center"/>
          </w:tcPr>
          <w:p w14:paraId="2CA498B8">
            <w:pPr>
              <w:widowControl/>
              <w:adjustRightInd/>
              <w:spacing w:line="360" w:lineRule="auto"/>
              <w:jc w:val="center"/>
              <w:rPr>
                <w:kern w:val="0"/>
                <w:szCs w:val="21"/>
              </w:rPr>
            </w:pPr>
            <w:r>
              <w:rPr>
                <w:rFonts w:hint="eastAsia"/>
                <w:kern w:val="0"/>
                <w:szCs w:val="21"/>
              </w:rPr>
              <w:t>45</w:t>
            </w:r>
          </w:p>
        </w:tc>
        <w:tc>
          <w:tcPr>
            <w:tcW w:w="2665" w:type="dxa"/>
            <w:vMerge w:val="continue"/>
            <w:tcBorders>
              <w:top w:val="single" w:color="auto" w:sz="4" w:space="0"/>
              <w:left w:val="single" w:color="auto" w:sz="4" w:space="0"/>
              <w:bottom w:val="single" w:color="auto" w:sz="4" w:space="0"/>
              <w:right w:val="single" w:color="auto" w:sz="4" w:space="0"/>
            </w:tcBorders>
            <w:vAlign w:val="center"/>
          </w:tcPr>
          <w:p w14:paraId="4183A249">
            <w:pPr>
              <w:widowControl/>
              <w:adjustRightInd/>
              <w:spacing w:line="360" w:lineRule="auto"/>
              <w:jc w:val="left"/>
              <w:rPr>
                <w:kern w:val="0"/>
                <w:szCs w:val="21"/>
              </w:rPr>
            </w:pPr>
          </w:p>
        </w:tc>
      </w:tr>
      <w:tr w14:paraId="4E4CA4AF">
        <w:tblPrEx>
          <w:tblCellMar>
            <w:top w:w="0" w:type="dxa"/>
            <w:left w:w="108" w:type="dxa"/>
            <w:bottom w:w="0" w:type="dxa"/>
            <w:right w:w="108" w:type="dxa"/>
          </w:tblCellMar>
        </w:tblPrEx>
        <w:trPr>
          <w:trHeight w:val="480" w:hRule="atLeast"/>
        </w:trPr>
        <w:tc>
          <w:tcPr>
            <w:tcW w:w="1176" w:type="dxa"/>
            <w:vMerge w:val="continue"/>
            <w:tcBorders>
              <w:top w:val="single" w:color="auto" w:sz="4" w:space="0"/>
              <w:left w:val="single" w:color="auto" w:sz="4" w:space="0"/>
              <w:bottom w:val="single" w:color="auto" w:sz="4" w:space="0"/>
              <w:right w:val="single" w:color="auto" w:sz="4" w:space="0"/>
            </w:tcBorders>
            <w:vAlign w:val="center"/>
          </w:tcPr>
          <w:p w14:paraId="7789D0C6">
            <w:pPr>
              <w:widowControl/>
              <w:adjustRightInd/>
              <w:spacing w:line="360" w:lineRule="auto"/>
              <w:jc w:val="left"/>
              <w:rPr>
                <w:kern w:val="0"/>
                <w:szCs w:val="21"/>
              </w:rPr>
            </w:pPr>
          </w:p>
        </w:tc>
        <w:tc>
          <w:tcPr>
            <w:tcW w:w="771" w:type="dxa"/>
            <w:tcBorders>
              <w:top w:val="single" w:color="auto" w:sz="4" w:space="0"/>
              <w:left w:val="single" w:color="auto" w:sz="4" w:space="0"/>
              <w:bottom w:val="single" w:color="auto" w:sz="4" w:space="0"/>
              <w:right w:val="single" w:color="auto" w:sz="4" w:space="0"/>
            </w:tcBorders>
            <w:vAlign w:val="center"/>
          </w:tcPr>
          <w:p w14:paraId="7D1B249A">
            <w:pPr>
              <w:widowControl/>
              <w:adjustRightInd/>
              <w:spacing w:line="360" w:lineRule="auto"/>
              <w:jc w:val="center"/>
              <w:rPr>
                <w:kern w:val="0"/>
                <w:szCs w:val="21"/>
              </w:rPr>
            </w:pPr>
            <w:r>
              <w:rPr>
                <w:rFonts w:hint="eastAsia"/>
                <w:kern w:val="0"/>
                <w:szCs w:val="21"/>
              </w:rPr>
              <w:t>28</w:t>
            </w:r>
          </w:p>
        </w:tc>
        <w:tc>
          <w:tcPr>
            <w:tcW w:w="2868" w:type="dxa"/>
            <w:tcBorders>
              <w:top w:val="single" w:color="auto" w:sz="4" w:space="0"/>
              <w:left w:val="single" w:color="auto" w:sz="4" w:space="0"/>
              <w:bottom w:val="single" w:color="auto" w:sz="4" w:space="0"/>
              <w:right w:val="single" w:color="auto" w:sz="4" w:space="0"/>
            </w:tcBorders>
            <w:vAlign w:val="center"/>
          </w:tcPr>
          <w:p w14:paraId="15581EB6">
            <w:pPr>
              <w:widowControl/>
              <w:adjustRightInd/>
              <w:spacing w:line="360" w:lineRule="auto"/>
              <w:jc w:val="left"/>
              <w:rPr>
                <w:kern w:val="0"/>
                <w:szCs w:val="21"/>
              </w:rPr>
            </w:pPr>
            <w:r>
              <w:rPr>
                <w:rFonts w:hAnsi="宋体"/>
                <w:kern w:val="0"/>
                <w:szCs w:val="21"/>
              </w:rPr>
              <w:t>易拉宝</w:t>
            </w:r>
            <w:r>
              <w:rPr>
                <w:kern w:val="0"/>
                <w:szCs w:val="21"/>
              </w:rPr>
              <w:t>+</w:t>
            </w:r>
            <w:r>
              <w:rPr>
                <w:rFonts w:hAnsi="宋体"/>
                <w:kern w:val="0"/>
                <w:szCs w:val="21"/>
              </w:rPr>
              <w:t>画面（无背胶）</w:t>
            </w:r>
            <w:r>
              <w:rPr>
                <w:kern w:val="0"/>
                <w:szCs w:val="21"/>
              </w:rPr>
              <w:t>80*200cm</w:t>
            </w:r>
          </w:p>
        </w:tc>
        <w:tc>
          <w:tcPr>
            <w:tcW w:w="1559" w:type="dxa"/>
            <w:tcBorders>
              <w:top w:val="single" w:color="auto" w:sz="4" w:space="0"/>
              <w:left w:val="single" w:color="auto" w:sz="4" w:space="0"/>
              <w:bottom w:val="single" w:color="auto" w:sz="4" w:space="0"/>
              <w:right w:val="single" w:color="auto" w:sz="4" w:space="0"/>
            </w:tcBorders>
            <w:vAlign w:val="center"/>
          </w:tcPr>
          <w:p w14:paraId="709EDBD8">
            <w:pPr>
              <w:widowControl/>
              <w:adjustRightInd/>
              <w:spacing w:line="360" w:lineRule="auto"/>
              <w:jc w:val="center"/>
              <w:rPr>
                <w:kern w:val="0"/>
                <w:szCs w:val="21"/>
              </w:rPr>
            </w:pPr>
            <w:r>
              <w:rPr>
                <w:rFonts w:hint="eastAsia"/>
                <w:kern w:val="0"/>
                <w:szCs w:val="21"/>
              </w:rPr>
              <w:t>95</w:t>
            </w:r>
          </w:p>
        </w:tc>
        <w:tc>
          <w:tcPr>
            <w:tcW w:w="2665" w:type="dxa"/>
            <w:tcBorders>
              <w:top w:val="single" w:color="auto" w:sz="4" w:space="0"/>
              <w:left w:val="single" w:color="auto" w:sz="4" w:space="0"/>
              <w:bottom w:val="single" w:color="auto" w:sz="4" w:space="0"/>
              <w:right w:val="single" w:color="auto" w:sz="4" w:space="0"/>
            </w:tcBorders>
            <w:vAlign w:val="center"/>
          </w:tcPr>
          <w:p w14:paraId="1964E25C">
            <w:pPr>
              <w:widowControl/>
              <w:adjustRightInd/>
              <w:spacing w:line="360" w:lineRule="auto"/>
              <w:jc w:val="center"/>
              <w:rPr>
                <w:kern w:val="0"/>
                <w:szCs w:val="21"/>
              </w:rPr>
            </w:pPr>
            <w:r>
              <w:rPr>
                <w:rFonts w:hAnsi="宋体"/>
                <w:kern w:val="0"/>
                <w:szCs w:val="21"/>
              </w:rPr>
              <w:t>加强款（铝合金）</w:t>
            </w:r>
          </w:p>
        </w:tc>
      </w:tr>
      <w:tr w14:paraId="339D1155">
        <w:tblPrEx>
          <w:tblCellMar>
            <w:top w:w="0" w:type="dxa"/>
            <w:left w:w="108" w:type="dxa"/>
            <w:bottom w:w="0" w:type="dxa"/>
            <w:right w:w="108" w:type="dxa"/>
          </w:tblCellMar>
        </w:tblPrEx>
        <w:trPr>
          <w:trHeight w:val="480" w:hRule="atLeast"/>
        </w:trPr>
        <w:tc>
          <w:tcPr>
            <w:tcW w:w="1176" w:type="dxa"/>
            <w:vMerge w:val="continue"/>
            <w:tcBorders>
              <w:top w:val="single" w:color="auto" w:sz="4" w:space="0"/>
              <w:left w:val="single" w:color="auto" w:sz="4" w:space="0"/>
              <w:bottom w:val="single" w:color="auto" w:sz="4" w:space="0"/>
              <w:right w:val="single" w:color="auto" w:sz="4" w:space="0"/>
            </w:tcBorders>
            <w:vAlign w:val="center"/>
          </w:tcPr>
          <w:p w14:paraId="6D56AF6E">
            <w:pPr>
              <w:widowControl/>
              <w:adjustRightInd/>
              <w:spacing w:line="360" w:lineRule="auto"/>
              <w:jc w:val="left"/>
              <w:rPr>
                <w:kern w:val="0"/>
                <w:szCs w:val="21"/>
              </w:rPr>
            </w:pPr>
          </w:p>
        </w:tc>
        <w:tc>
          <w:tcPr>
            <w:tcW w:w="771" w:type="dxa"/>
            <w:tcBorders>
              <w:top w:val="single" w:color="auto" w:sz="4" w:space="0"/>
              <w:left w:val="single" w:color="auto" w:sz="4" w:space="0"/>
              <w:bottom w:val="single" w:color="auto" w:sz="4" w:space="0"/>
              <w:right w:val="single" w:color="auto" w:sz="4" w:space="0"/>
            </w:tcBorders>
            <w:vAlign w:val="center"/>
          </w:tcPr>
          <w:p w14:paraId="3194F158">
            <w:pPr>
              <w:widowControl/>
              <w:adjustRightInd/>
              <w:spacing w:line="360" w:lineRule="auto"/>
              <w:jc w:val="center"/>
              <w:rPr>
                <w:kern w:val="0"/>
                <w:szCs w:val="21"/>
              </w:rPr>
            </w:pPr>
            <w:r>
              <w:rPr>
                <w:rFonts w:hint="eastAsia"/>
                <w:kern w:val="0"/>
                <w:szCs w:val="21"/>
              </w:rPr>
              <w:t>29</w:t>
            </w:r>
          </w:p>
        </w:tc>
        <w:tc>
          <w:tcPr>
            <w:tcW w:w="2868" w:type="dxa"/>
            <w:tcBorders>
              <w:top w:val="single" w:color="auto" w:sz="4" w:space="0"/>
              <w:left w:val="single" w:color="auto" w:sz="4" w:space="0"/>
              <w:bottom w:val="single" w:color="auto" w:sz="4" w:space="0"/>
              <w:right w:val="single" w:color="auto" w:sz="4" w:space="0"/>
            </w:tcBorders>
            <w:vAlign w:val="center"/>
          </w:tcPr>
          <w:p w14:paraId="39FB837A">
            <w:pPr>
              <w:widowControl/>
              <w:adjustRightInd/>
              <w:spacing w:line="360" w:lineRule="auto"/>
              <w:jc w:val="left"/>
              <w:rPr>
                <w:kern w:val="0"/>
                <w:szCs w:val="21"/>
              </w:rPr>
            </w:pPr>
            <w:r>
              <w:rPr>
                <w:rFonts w:hAnsi="宋体"/>
                <w:kern w:val="0"/>
                <w:szCs w:val="21"/>
              </w:rPr>
              <w:t>易拉宝</w:t>
            </w:r>
            <w:r>
              <w:rPr>
                <w:kern w:val="0"/>
                <w:szCs w:val="21"/>
              </w:rPr>
              <w:t>+</w:t>
            </w:r>
            <w:r>
              <w:rPr>
                <w:rFonts w:hAnsi="宋体"/>
                <w:kern w:val="0"/>
                <w:szCs w:val="21"/>
              </w:rPr>
              <w:t>画面（无背胶）</w:t>
            </w:r>
            <w:r>
              <w:rPr>
                <w:kern w:val="0"/>
                <w:szCs w:val="21"/>
              </w:rPr>
              <w:t>120*200cm</w:t>
            </w:r>
          </w:p>
        </w:tc>
        <w:tc>
          <w:tcPr>
            <w:tcW w:w="1559" w:type="dxa"/>
            <w:tcBorders>
              <w:top w:val="single" w:color="auto" w:sz="4" w:space="0"/>
              <w:left w:val="single" w:color="auto" w:sz="4" w:space="0"/>
              <w:bottom w:val="single" w:color="auto" w:sz="4" w:space="0"/>
              <w:right w:val="single" w:color="auto" w:sz="4" w:space="0"/>
            </w:tcBorders>
            <w:vAlign w:val="center"/>
          </w:tcPr>
          <w:p w14:paraId="00EFB63E">
            <w:pPr>
              <w:widowControl/>
              <w:adjustRightInd/>
              <w:spacing w:line="360" w:lineRule="auto"/>
              <w:jc w:val="center"/>
              <w:rPr>
                <w:kern w:val="0"/>
                <w:szCs w:val="21"/>
              </w:rPr>
            </w:pPr>
            <w:r>
              <w:rPr>
                <w:rFonts w:hint="eastAsia"/>
                <w:kern w:val="0"/>
                <w:szCs w:val="21"/>
              </w:rPr>
              <w:t>130</w:t>
            </w:r>
          </w:p>
        </w:tc>
        <w:tc>
          <w:tcPr>
            <w:tcW w:w="2665" w:type="dxa"/>
            <w:tcBorders>
              <w:top w:val="single" w:color="auto" w:sz="4" w:space="0"/>
              <w:left w:val="single" w:color="auto" w:sz="4" w:space="0"/>
              <w:bottom w:val="single" w:color="auto" w:sz="4" w:space="0"/>
              <w:right w:val="single" w:color="auto" w:sz="4" w:space="0"/>
            </w:tcBorders>
            <w:vAlign w:val="center"/>
          </w:tcPr>
          <w:p w14:paraId="072F109D">
            <w:pPr>
              <w:widowControl/>
              <w:adjustRightInd/>
              <w:spacing w:line="360" w:lineRule="auto"/>
              <w:jc w:val="center"/>
              <w:rPr>
                <w:kern w:val="0"/>
                <w:szCs w:val="21"/>
              </w:rPr>
            </w:pPr>
            <w:r>
              <w:rPr>
                <w:rFonts w:hAnsi="宋体"/>
                <w:kern w:val="0"/>
                <w:szCs w:val="21"/>
              </w:rPr>
              <w:t>加强款（铝合金）</w:t>
            </w:r>
          </w:p>
        </w:tc>
      </w:tr>
      <w:tr w14:paraId="0997202F">
        <w:tblPrEx>
          <w:tblCellMar>
            <w:top w:w="0" w:type="dxa"/>
            <w:left w:w="108" w:type="dxa"/>
            <w:bottom w:w="0" w:type="dxa"/>
            <w:right w:w="108" w:type="dxa"/>
          </w:tblCellMar>
        </w:tblPrEx>
        <w:trPr>
          <w:trHeight w:val="480" w:hRule="atLeast"/>
        </w:trPr>
        <w:tc>
          <w:tcPr>
            <w:tcW w:w="1176" w:type="dxa"/>
            <w:vMerge w:val="continue"/>
            <w:tcBorders>
              <w:top w:val="single" w:color="auto" w:sz="4" w:space="0"/>
              <w:left w:val="single" w:color="auto" w:sz="4" w:space="0"/>
              <w:bottom w:val="single" w:color="auto" w:sz="4" w:space="0"/>
              <w:right w:val="single" w:color="auto" w:sz="4" w:space="0"/>
            </w:tcBorders>
            <w:vAlign w:val="center"/>
          </w:tcPr>
          <w:p w14:paraId="2BAEB4FF">
            <w:pPr>
              <w:widowControl/>
              <w:adjustRightInd/>
              <w:spacing w:line="360" w:lineRule="auto"/>
              <w:jc w:val="left"/>
              <w:rPr>
                <w:kern w:val="0"/>
                <w:szCs w:val="21"/>
              </w:rPr>
            </w:pPr>
          </w:p>
        </w:tc>
        <w:tc>
          <w:tcPr>
            <w:tcW w:w="771" w:type="dxa"/>
            <w:tcBorders>
              <w:top w:val="single" w:color="auto" w:sz="4" w:space="0"/>
              <w:left w:val="single" w:color="auto" w:sz="4" w:space="0"/>
              <w:bottom w:val="single" w:color="auto" w:sz="4" w:space="0"/>
              <w:right w:val="single" w:color="auto" w:sz="4" w:space="0"/>
            </w:tcBorders>
            <w:vAlign w:val="center"/>
          </w:tcPr>
          <w:p w14:paraId="686264ED">
            <w:pPr>
              <w:widowControl/>
              <w:adjustRightInd/>
              <w:spacing w:line="360" w:lineRule="auto"/>
              <w:jc w:val="center"/>
              <w:rPr>
                <w:kern w:val="0"/>
                <w:szCs w:val="21"/>
              </w:rPr>
            </w:pPr>
            <w:r>
              <w:rPr>
                <w:rFonts w:hint="eastAsia"/>
                <w:kern w:val="0"/>
                <w:szCs w:val="21"/>
              </w:rPr>
              <w:t>30</w:t>
            </w:r>
          </w:p>
        </w:tc>
        <w:tc>
          <w:tcPr>
            <w:tcW w:w="2868" w:type="dxa"/>
            <w:tcBorders>
              <w:top w:val="single" w:color="auto" w:sz="4" w:space="0"/>
              <w:left w:val="single" w:color="auto" w:sz="4" w:space="0"/>
              <w:bottom w:val="single" w:color="auto" w:sz="4" w:space="0"/>
              <w:right w:val="single" w:color="auto" w:sz="4" w:space="0"/>
            </w:tcBorders>
            <w:vAlign w:val="center"/>
          </w:tcPr>
          <w:p w14:paraId="21C6C8D4">
            <w:pPr>
              <w:widowControl/>
              <w:adjustRightInd/>
              <w:spacing w:line="360" w:lineRule="auto"/>
              <w:jc w:val="left"/>
              <w:rPr>
                <w:rFonts w:hint="eastAsia" w:hAnsi="宋体"/>
                <w:kern w:val="0"/>
                <w:szCs w:val="21"/>
              </w:rPr>
            </w:pPr>
            <w:r>
              <w:rPr>
                <w:rFonts w:hint="eastAsia" w:hAnsi="宋体"/>
                <w:kern w:val="0"/>
                <w:szCs w:val="21"/>
              </w:rPr>
              <w:t>A架子+户外画面 60*90cm</w:t>
            </w:r>
          </w:p>
        </w:tc>
        <w:tc>
          <w:tcPr>
            <w:tcW w:w="1559" w:type="dxa"/>
            <w:tcBorders>
              <w:top w:val="single" w:color="auto" w:sz="4" w:space="0"/>
              <w:left w:val="single" w:color="auto" w:sz="4" w:space="0"/>
              <w:bottom w:val="single" w:color="auto" w:sz="4" w:space="0"/>
              <w:right w:val="single" w:color="auto" w:sz="4" w:space="0"/>
            </w:tcBorders>
            <w:vAlign w:val="center"/>
          </w:tcPr>
          <w:p w14:paraId="62133E63">
            <w:pPr>
              <w:widowControl/>
              <w:adjustRightInd/>
              <w:spacing w:line="360" w:lineRule="auto"/>
              <w:jc w:val="center"/>
              <w:rPr>
                <w:kern w:val="0"/>
                <w:szCs w:val="21"/>
              </w:rPr>
            </w:pPr>
            <w:r>
              <w:rPr>
                <w:rFonts w:hint="eastAsia"/>
                <w:kern w:val="0"/>
                <w:szCs w:val="21"/>
              </w:rPr>
              <w:t>100</w:t>
            </w:r>
          </w:p>
        </w:tc>
        <w:tc>
          <w:tcPr>
            <w:tcW w:w="2665" w:type="dxa"/>
            <w:tcBorders>
              <w:top w:val="single" w:color="auto" w:sz="4" w:space="0"/>
              <w:left w:val="single" w:color="auto" w:sz="4" w:space="0"/>
              <w:bottom w:val="single" w:color="auto" w:sz="4" w:space="0"/>
              <w:right w:val="single" w:color="auto" w:sz="4" w:space="0"/>
            </w:tcBorders>
            <w:vAlign w:val="center"/>
          </w:tcPr>
          <w:p w14:paraId="174D3FD9">
            <w:pPr>
              <w:widowControl/>
              <w:adjustRightInd/>
              <w:spacing w:line="360" w:lineRule="auto"/>
              <w:jc w:val="center"/>
              <w:rPr>
                <w:rFonts w:hint="eastAsia" w:hAnsi="宋体"/>
                <w:kern w:val="0"/>
                <w:szCs w:val="21"/>
              </w:rPr>
            </w:pPr>
            <w:r>
              <w:rPr>
                <w:rFonts w:hAnsi="宋体"/>
                <w:kern w:val="0"/>
                <w:szCs w:val="21"/>
              </w:rPr>
              <w:t>加强款（铝合金）</w:t>
            </w:r>
          </w:p>
        </w:tc>
      </w:tr>
      <w:tr w14:paraId="4614AD00">
        <w:tblPrEx>
          <w:tblCellMar>
            <w:top w:w="0" w:type="dxa"/>
            <w:left w:w="108" w:type="dxa"/>
            <w:bottom w:w="0" w:type="dxa"/>
            <w:right w:w="108" w:type="dxa"/>
          </w:tblCellMar>
        </w:tblPrEx>
        <w:trPr>
          <w:trHeight w:val="480" w:hRule="atLeast"/>
        </w:trPr>
        <w:tc>
          <w:tcPr>
            <w:tcW w:w="1176" w:type="dxa"/>
            <w:vMerge w:val="continue"/>
            <w:tcBorders>
              <w:top w:val="single" w:color="auto" w:sz="4" w:space="0"/>
              <w:left w:val="single" w:color="auto" w:sz="4" w:space="0"/>
              <w:bottom w:val="single" w:color="auto" w:sz="4" w:space="0"/>
              <w:right w:val="single" w:color="auto" w:sz="4" w:space="0"/>
            </w:tcBorders>
            <w:vAlign w:val="center"/>
          </w:tcPr>
          <w:p w14:paraId="05BA4EF8">
            <w:pPr>
              <w:widowControl/>
              <w:adjustRightInd/>
              <w:spacing w:line="360" w:lineRule="auto"/>
              <w:jc w:val="left"/>
              <w:rPr>
                <w:kern w:val="0"/>
                <w:szCs w:val="21"/>
              </w:rPr>
            </w:pPr>
          </w:p>
        </w:tc>
        <w:tc>
          <w:tcPr>
            <w:tcW w:w="771" w:type="dxa"/>
            <w:tcBorders>
              <w:top w:val="single" w:color="auto" w:sz="4" w:space="0"/>
              <w:left w:val="single" w:color="auto" w:sz="4" w:space="0"/>
              <w:bottom w:val="single" w:color="auto" w:sz="4" w:space="0"/>
              <w:right w:val="single" w:color="auto" w:sz="4" w:space="0"/>
            </w:tcBorders>
            <w:vAlign w:val="center"/>
          </w:tcPr>
          <w:p w14:paraId="577433CB">
            <w:pPr>
              <w:widowControl/>
              <w:adjustRightInd/>
              <w:spacing w:line="360" w:lineRule="auto"/>
              <w:jc w:val="center"/>
              <w:rPr>
                <w:kern w:val="0"/>
                <w:szCs w:val="21"/>
              </w:rPr>
            </w:pPr>
            <w:r>
              <w:rPr>
                <w:rFonts w:hint="eastAsia"/>
                <w:kern w:val="0"/>
                <w:szCs w:val="21"/>
              </w:rPr>
              <w:t>31</w:t>
            </w:r>
          </w:p>
        </w:tc>
        <w:tc>
          <w:tcPr>
            <w:tcW w:w="2868" w:type="dxa"/>
            <w:tcBorders>
              <w:top w:val="single" w:color="auto" w:sz="4" w:space="0"/>
              <w:left w:val="single" w:color="auto" w:sz="4" w:space="0"/>
              <w:bottom w:val="single" w:color="auto" w:sz="4" w:space="0"/>
              <w:right w:val="single" w:color="auto" w:sz="4" w:space="0"/>
            </w:tcBorders>
            <w:vAlign w:val="center"/>
          </w:tcPr>
          <w:p w14:paraId="1FF3D953">
            <w:pPr>
              <w:widowControl/>
              <w:adjustRightInd/>
              <w:spacing w:line="360" w:lineRule="auto"/>
              <w:jc w:val="left"/>
              <w:rPr>
                <w:rFonts w:hint="eastAsia" w:hAnsi="宋体"/>
                <w:kern w:val="0"/>
                <w:szCs w:val="21"/>
              </w:rPr>
            </w:pPr>
            <w:r>
              <w:rPr>
                <w:rFonts w:hint="eastAsia" w:hAnsi="宋体"/>
                <w:kern w:val="0"/>
                <w:szCs w:val="21"/>
              </w:rPr>
              <w:t>立屏架+画面 80-180cm</w:t>
            </w:r>
          </w:p>
        </w:tc>
        <w:tc>
          <w:tcPr>
            <w:tcW w:w="1559" w:type="dxa"/>
            <w:tcBorders>
              <w:top w:val="single" w:color="auto" w:sz="4" w:space="0"/>
              <w:left w:val="single" w:color="auto" w:sz="4" w:space="0"/>
              <w:bottom w:val="single" w:color="auto" w:sz="4" w:space="0"/>
              <w:right w:val="single" w:color="auto" w:sz="4" w:space="0"/>
            </w:tcBorders>
            <w:vAlign w:val="center"/>
          </w:tcPr>
          <w:p w14:paraId="68E5122D">
            <w:pPr>
              <w:widowControl/>
              <w:adjustRightInd/>
              <w:spacing w:line="360" w:lineRule="auto"/>
              <w:jc w:val="center"/>
              <w:rPr>
                <w:kern w:val="0"/>
                <w:szCs w:val="21"/>
              </w:rPr>
            </w:pPr>
            <w:r>
              <w:rPr>
                <w:rFonts w:hint="eastAsia"/>
                <w:kern w:val="0"/>
                <w:szCs w:val="21"/>
              </w:rPr>
              <w:t>180</w:t>
            </w:r>
          </w:p>
        </w:tc>
        <w:tc>
          <w:tcPr>
            <w:tcW w:w="2665" w:type="dxa"/>
            <w:tcBorders>
              <w:top w:val="single" w:color="auto" w:sz="4" w:space="0"/>
              <w:left w:val="single" w:color="auto" w:sz="4" w:space="0"/>
              <w:bottom w:val="single" w:color="auto" w:sz="4" w:space="0"/>
              <w:right w:val="single" w:color="auto" w:sz="4" w:space="0"/>
            </w:tcBorders>
            <w:vAlign w:val="center"/>
          </w:tcPr>
          <w:p w14:paraId="36F73E10">
            <w:pPr>
              <w:widowControl/>
              <w:adjustRightInd/>
              <w:spacing w:line="360" w:lineRule="auto"/>
              <w:jc w:val="center"/>
              <w:rPr>
                <w:rFonts w:hint="eastAsia" w:hAnsi="宋体"/>
                <w:kern w:val="0"/>
                <w:szCs w:val="21"/>
              </w:rPr>
            </w:pPr>
            <w:r>
              <w:rPr>
                <w:rFonts w:hAnsi="宋体"/>
                <w:kern w:val="0"/>
                <w:szCs w:val="21"/>
              </w:rPr>
              <w:t>加强款（铝合金）</w:t>
            </w:r>
          </w:p>
        </w:tc>
      </w:tr>
      <w:tr w14:paraId="7A8FD27A">
        <w:tblPrEx>
          <w:tblCellMar>
            <w:top w:w="0" w:type="dxa"/>
            <w:left w:w="108" w:type="dxa"/>
            <w:bottom w:w="0" w:type="dxa"/>
            <w:right w:w="108" w:type="dxa"/>
          </w:tblCellMar>
        </w:tblPrEx>
        <w:trPr>
          <w:trHeight w:val="480" w:hRule="atLeast"/>
        </w:trPr>
        <w:tc>
          <w:tcPr>
            <w:tcW w:w="1176" w:type="dxa"/>
            <w:vMerge w:val="continue"/>
            <w:tcBorders>
              <w:top w:val="single" w:color="auto" w:sz="4" w:space="0"/>
              <w:left w:val="single" w:color="auto" w:sz="4" w:space="0"/>
              <w:bottom w:val="single" w:color="auto" w:sz="4" w:space="0"/>
              <w:right w:val="single" w:color="auto" w:sz="4" w:space="0"/>
            </w:tcBorders>
            <w:vAlign w:val="center"/>
          </w:tcPr>
          <w:p w14:paraId="223DB3E4">
            <w:pPr>
              <w:widowControl/>
              <w:adjustRightInd/>
              <w:spacing w:line="360" w:lineRule="auto"/>
              <w:jc w:val="left"/>
              <w:rPr>
                <w:kern w:val="0"/>
                <w:szCs w:val="21"/>
              </w:rPr>
            </w:pPr>
          </w:p>
        </w:tc>
        <w:tc>
          <w:tcPr>
            <w:tcW w:w="771" w:type="dxa"/>
            <w:tcBorders>
              <w:top w:val="single" w:color="auto" w:sz="4" w:space="0"/>
              <w:left w:val="single" w:color="auto" w:sz="4" w:space="0"/>
              <w:bottom w:val="single" w:color="auto" w:sz="4" w:space="0"/>
              <w:right w:val="single" w:color="auto" w:sz="4" w:space="0"/>
            </w:tcBorders>
            <w:vAlign w:val="center"/>
          </w:tcPr>
          <w:p w14:paraId="342AF1F8">
            <w:pPr>
              <w:widowControl/>
              <w:adjustRightInd/>
              <w:spacing w:line="360" w:lineRule="auto"/>
              <w:jc w:val="center"/>
              <w:rPr>
                <w:kern w:val="0"/>
                <w:szCs w:val="21"/>
              </w:rPr>
            </w:pPr>
            <w:r>
              <w:rPr>
                <w:rFonts w:hint="eastAsia"/>
                <w:kern w:val="0"/>
                <w:szCs w:val="21"/>
              </w:rPr>
              <w:t>32</w:t>
            </w:r>
          </w:p>
        </w:tc>
        <w:tc>
          <w:tcPr>
            <w:tcW w:w="2868" w:type="dxa"/>
            <w:tcBorders>
              <w:top w:val="single" w:color="auto" w:sz="4" w:space="0"/>
              <w:left w:val="single" w:color="auto" w:sz="4" w:space="0"/>
              <w:bottom w:val="single" w:color="auto" w:sz="4" w:space="0"/>
              <w:right w:val="single" w:color="auto" w:sz="4" w:space="0"/>
            </w:tcBorders>
            <w:shd w:val="clear" w:color="auto" w:fill="auto"/>
            <w:vAlign w:val="center"/>
          </w:tcPr>
          <w:p w14:paraId="6E917D26">
            <w:pPr>
              <w:widowControl/>
              <w:adjustRightInd/>
              <w:spacing w:line="360" w:lineRule="auto"/>
              <w:jc w:val="left"/>
              <w:rPr>
                <w:rFonts w:hint="eastAsia" w:hAnsi="宋体"/>
                <w:kern w:val="0"/>
                <w:szCs w:val="21"/>
              </w:rPr>
            </w:pPr>
            <w:r>
              <w:rPr>
                <w:rFonts w:hint="eastAsia" w:hAnsi="宋体"/>
                <w:kern w:val="0"/>
                <w:szCs w:val="21"/>
              </w:rPr>
              <w:t>立屏架+画面 100-180cm</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5E7B14A3">
            <w:pPr>
              <w:widowControl/>
              <w:adjustRightInd/>
              <w:spacing w:line="360" w:lineRule="auto"/>
              <w:jc w:val="center"/>
              <w:rPr>
                <w:kern w:val="0"/>
                <w:szCs w:val="21"/>
              </w:rPr>
            </w:pPr>
            <w:r>
              <w:rPr>
                <w:rFonts w:hint="eastAsia"/>
                <w:kern w:val="0"/>
                <w:szCs w:val="21"/>
              </w:rPr>
              <w:t>220</w:t>
            </w:r>
          </w:p>
        </w:tc>
        <w:tc>
          <w:tcPr>
            <w:tcW w:w="2665" w:type="dxa"/>
            <w:tcBorders>
              <w:top w:val="single" w:color="auto" w:sz="4" w:space="0"/>
              <w:left w:val="single" w:color="auto" w:sz="4" w:space="0"/>
              <w:bottom w:val="single" w:color="auto" w:sz="4" w:space="0"/>
              <w:right w:val="single" w:color="auto" w:sz="4" w:space="0"/>
            </w:tcBorders>
            <w:shd w:val="clear" w:color="auto" w:fill="auto"/>
            <w:vAlign w:val="center"/>
          </w:tcPr>
          <w:p w14:paraId="32D3988B">
            <w:pPr>
              <w:widowControl/>
              <w:adjustRightInd/>
              <w:spacing w:line="360" w:lineRule="auto"/>
              <w:jc w:val="center"/>
              <w:rPr>
                <w:rFonts w:hint="eastAsia" w:hAnsi="宋体"/>
                <w:kern w:val="0"/>
                <w:szCs w:val="21"/>
              </w:rPr>
            </w:pPr>
            <w:r>
              <w:rPr>
                <w:rFonts w:hAnsi="宋体"/>
                <w:kern w:val="0"/>
                <w:szCs w:val="21"/>
              </w:rPr>
              <w:t>加强款（铝合金）</w:t>
            </w:r>
          </w:p>
        </w:tc>
      </w:tr>
      <w:tr w14:paraId="6326A548">
        <w:tblPrEx>
          <w:tblCellMar>
            <w:top w:w="0" w:type="dxa"/>
            <w:left w:w="108" w:type="dxa"/>
            <w:bottom w:w="0" w:type="dxa"/>
            <w:right w:w="108" w:type="dxa"/>
          </w:tblCellMar>
        </w:tblPrEx>
        <w:trPr>
          <w:trHeight w:val="480" w:hRule="atLeast"/>
        </w:trPr>
        <w:tc>
          <w:tcPr>
            <w:tcW w:w="1176" w:type="dxa"/>
            <w:vMerge w:val="continue"/>
            <w:tcBorders>
              <w:top w:val="single" w:color="auto" w:sz="4" w:space="0"/>
              <w:left w:val="single" w:color="auto" w:sz="4" w:space="0"/>
              <w:bottom w:val="single" w:color="auto" w:sz="4" w:space="0"/>
              <w:right w:val="single" w:color="auto" w:sz="4" w:space="0"/>
            </w:tcBorders>
            <w:vAlign w:val="center"/>
          </w:tcPr>
          <w:p w14:paraId="7A8A852F">
            <w:pPr>
              <w:widowControl/>
              <w:adjustRightInd/>
              <w:spacing w:line="360" w:lineRule="auto"/>
              <w:jc w:val="left"/>
              <w:rPr>
                <w:kern w:val="0"/>
                <w:szCs w:val="21"/>
              </w:rPr>
            </w:pPr>
          </w:p>
        </w:tc>
        <w:tc>
          <w:tcPr>
            <w:tcW w:w="771" w:type="dxa"/>
            <w:tcBorders>
              <w:top w:val="single" w:color="auto" w:sz="4" w:space="0"/>
              <w:left w:val="single" w:color="auto" w:sz="4" w:space="0"/>
              <w:bottom w:val="single" w:color="auto" w:sz="4" w:space="0"/>
              <w:right w:val="single" w:color="auto" w:sz="4" w:space="0"/>
            </w:tcBorders>
            <w:vAlign w:val="center"/>
          </w:tcPr>
          <w:p w14:paraId="2F244773">
            <w:pPr>
              <w:widowControl/>
              <w:adjustRightInd/>
              <w:spacing w:line="360" w:lineRule="auto"/>
              <w:jc w:val="center"/>
              <w:rPr>
                <w:kern w:val="0"/>
                <w:szCs w:val="21"/>
              </w:rPr>
            </w:pPr>
            <w:r>
              <w:rPr>
                <w:rFonts w:hint="eastAsia"/>
                <w:kern w:val="0"/>
                <w:szCs w:val="21"/>
              </w:rPr>
              <w:t>33</w:t>
            </w:r>
          </w:p>
        </w:tc>
        <w:tc>
          <w:tcPr>
            <w:tcW w:w="2868" w:type="dxa"/>
            <w:tcBorders>
              <w:top w:val="single" w:color="auto" w:sz="4" w:space="0"/>
              <w:left w:val="single" w:color="auto" w:sz="4" w:space="0"/>
              <w:bottom w:val="single" w:color="auto" w:sz="4" w:space="0"/>
              <w:right w:val="single" w:color="auto" w:sz="4" w:space="0"/>
            </w:tcBorders>
            <w:vAlign w:val="center"/>
          </w:tcPr>
          <w:p w14:paraId="1DD5C57F">
            <w:pPr>
              <w:widowControl/>
              <w:adjustRightInd/>
              <w:spacing w:line="360" w:lineRule="auto"/>
              <w:jc w:val="left"/>
              <w:rPr>
                <w:rFonts w:hint="eastAsia" w:hAnsi="宋体"/>
                <w:kern w:val="0"/>
                <w:szCs w:val="21"/>
              </w:rPr>
            </w:pPr>
            <w:r>
              <w:rPr>
                <w:rFonts w:hint="eastAsia" w:hAnsi="宋体"/>
                <w:kern w:val="0"/>
                <w:szCs w:val="21"/>
              </w:rPr>
              <w:t>画架+画面   150cm</w:t>
            </w:r>
          </w:p>
        </w:tc>
        <w:tc>
          <w:tcPr>
            <w:tcW w:w="1559" w:type="dxa"/>
            <w:tcBorders>
              <w:top w:val="single" w:color="auto" w:sz="4" w:space="0"/>
              <w:left w:val="single" w:color="auto" w:sz="4" w:space="0"/>
              <w:bottom w:val="single" w:color="auto" w:sz="4" w:space="0"/>
              <w:right w:val="single" w:color="auto" w:sz="4" w:space="0"/>
            </w:tcBorders>
            <w:vAlign w:val="center"/>
          </w:tcPr>
          <w:p w14:paraId="2D064DE3">
            <w:pPr>
              <w:widowControl/>
              <w:adjustRightInd/>
              <w:spacing w:line="360" w:lineRule="auto"/>
              <w:jc w:val="center"/>
              <w:rPr>
                <w:kern w:val="0"/>
                <w:szCs w:val="21"/>
              </w:rPr>
            </w:pPr>
            <w:r>
              <w:rPr>
                <w:rFonts w:hint="eastAsia"/>
                <w:kern w:val="0"/>
                <w:szCs w:val="21"/>
              </w:rPr>
              <w:t>100</w:t>
            </w:r>
          </w:p>
        </w:tc>
        <w:tc>
          <w:tcPr>
            <w:tcW w:w="2665" w:type="dxa"/>
            <w:tcBorders>
              <w:top w:val="single" w:color="auto" w:sz="4" w:space="0"/>
              <w:left w:val="single" w:color="auto" w:sz="4" w:space="0"/>
              <w:bottom w:val="single" w:color="auto" w:sz="4" w:space="0"/>
              <w:right w:val="single" w:color="auto" w:sz="4" w:space="0"/>
            </w:tcBorders>
            <w:vAlign w:val="center"/>
          </w:tcPr>
          <w:p w14:paraId="65E6D282">
            <w:pPr>
              <w:widowControl/>
              <w:adjustRightInd/>
              <w:spacing w:line="360" w:lineRule="auto"/>
              <w:jc w:val="center"/>
              <w:rPr>
                <w:rFonts w:hint="eastAsia" w:hAnsi="宋体"/>
                <w:kern w:val="0"/>
                <w:szCs w:val="21"/>
              </w:rPr>
            </w:pPr>
          </w:p>
        </w:tc>
      </w:tr>
      <w:tr w14:paraId="41AEF77D">
        <w:tblPrEx>
          <w:tblCellMar>
            <w:top w:w="0" w:type="dxa"/>
            <w:left w:w="108" w:type="dxa"/>
            <w:bottom w:w="0" w:type="dxa"/>
            <w:right w:w="108" w:type="dxa"/>
          </w:tblCellMar>
        </w:tblPrEx>
        <w:trPr>
          <w:trHeight w:val="480" w:hRule="atLeast"/>
        </w:trPr>
        <w:tc>
          <w:tcPr>
            <w:tcW w:w="1176" w:type="dxa"/>
            <w:vMerge w:val="continue"/>
            <w:tcBorders>
              <w:top w:val="single" w:color="auto" w:sz="4" w:space="0"/>
              <w:left w:val="single" w:color="auto" w:sz="4" w:space="0"/>
              <w:bottom w:val="single" w:color="auto" w:sz="4" w:space="0"/>
              <w:right w:val="single" w:color="auto" w:sz="4" w:space="0"/>
            </w:tcBorders>
            <w:vAlign w:val="center"/>
          </w:tcPr>
          <w:p w14:paraId="5C9FB61D">
            <w:pPr>
              <w:widowControl/>
              <w:adjustRightInd/>
              <w:spacing w:line="360" w:lineRule="auto"/>
              <w:jc w:val="left"/>
              <w:rPr>
                <w:kern w:val="0"/>
                <w:szCs w:val="21"/>
              </w:rPr>
            </w:pPr>
          </w:p>
        </w:tc>
        <w:tc>
          <w:tcPr>
            <w:tcW w:w="771" w:type="dxa"/>
            <w:tcBorders>
              <w:top w:val="single" w:color="auto" w:sz="4" w:space="0"/>
              <w:left w:val="single" w:color="auto" w:sz="4" w:space="0"/>
              <w:bottom w:val="single" w:color="auto" w:sz="4" w:space="0"/>
              <w:right w:val="single" w:color="auto" w:sz="4" w:space="0"/>
            </w:tcBorders>
            <w:vAlign w:val="center"/>
          </w:tcPr>
          <w:p w14:paraId="761A5325">
            <w:pPr>
              <w:widowControl/>
              <w:adjustRightInd/>
              <w:spacing w:line="360" w:lineRule="auto"/>
              <w:jc w:val="center"/>
              <w:rPr>
                <w:kern w:val="0"/>
                <w:szCs w:val="21"/>
              </w:rPr>
            </w:pPr>
            <w:r>
              <w:rPr>
                <w:rFonts w:hint="eastAsia"/>
                <w:kern w:val="0"/>
                <w:szCs w:val="21"/>
              </w:rPr>
              <w:t>34</w:t>
            </w:r>
          </w:p>
        </w:tc>
        <w:tc>
          <w:tcPr>
            <w:tcW w:w="2868" w:type="dxa"/>
            <w:tcBorders>
              <w:top w:val="single" w:color="auto" w:sz="4" w:space="0"/>
              <w:left w:val="single" w:color="auto" w:sz="4" w:space="0"/>
              <w:bottom w:val="single" w:color="auto" w:sz="4" w:space="0"/>
              <w:right w:val="single" w:color="auto" w:sz="4" w:space="0"/>
            </w:tcBorders>
            <w:vAlign w:val="center"/>
          </w:tcPr>
          <w:p w14:paraId="6AF49FC2">
            <w:pPr>
              <w:widowControl/>
              <w:adjustRightInd/>
              <w:spacing w:line="360" w:lineRule="auto"/>
              <w:jc w:val="left"/>
              <w:rPr>
                <w:kern w:val="0"/>
                <w:szCs w:val="21"/>
              </w:rPr>
            </w:pPr>
            <w:r>
              <w:rPr>
                <w:rFonts w:hAnsi="宋体"/>
                <w:kern w:val="0"/>
                <w:szCs w:val="21"/>
              </w:rPr>
              <w:t>门型展架</w:t>
            </w:r>
            <w:r>
              <w:rPr>
                <w:rFonts w:hint="eastAsia" w:hAnsi="宋体"/>
                <w:kern w:val="0"/>
                <w:szCs w:val="21"/>
              </w:rPr>
              <w:t>+户外画面</w:t>
            </w:r>
            <w:r>
              <w:rPr>
                <w:kern w:val="0"/>
                <w:szCs w:val="21"/>
              </w:rPr>
              <w:t>0.8*1.8</w:t>
            </w:r>
          </w:p>
        </w:tc>
        <w:tc>
          <w:tcPr>
            <w:tcW w:w="1559" w:type="dxa"/>
            <w:tcBorders>
              <w:top w:val="single" w:color="auto" w:sz="4" w:space="0"/>
              <w:left w:val="single" w:color="auto" w:sz="4" w:space="0"/>
              <w:bottom w:val="single" w:color="auto" w:sz="4" w:space="0"/>
              <w:right w:val="single" w:color="auto" w:sz="4" w:space="0"/>
            </w:tcBorders>
            <w:vAlign w:val="center"/>
          </w:tcPr>
          <w:p w14:paraId="45A1D647">
            <w:pPr>
              <w:widowControl/>
              <w:adjustRightInd/>
              <w:spacing w:line="360" w:lineRule="auto"/>
              <w:jc w:val="center"/>
              <w:rPr>
                <w:kern w:val="0"/>
                <w:szCs w:val="21"/>
              </w:rPr>
            </w:pPr>
            <w:r>
              <w:rPr>
                <w:rFonts w:hint="eastAsia"/>
                <w:kern w:val="0"/>
                <w:szCs w:val="21"/>
              </w:rPr>
              <w:t>90</w:t>
            </w:r>
          </w:p>
        </w:tc>
        <w:tc>
          <w:tcPr>
            <w:tcW w:w="2665" w:type="dxa"/>
            <w:tcBorders>
              <w:top w:val="single" w:color="auto" w:sz="4" w:space="0"/>
              <w:left w:val="single" w:color="auto" w:sz="4" w:space="0"/>
              <w:bottom w:val="single" w:color="auto" w:sz="4" w:space="0"/>
              <w:right w:val="single" w:color="auto" w:sz="4" w:space="0"/>
            </w:tcBorders>
            <w:vAlign w:val="center"/>
          </w:tcPr>
          <w:p w14:paraId="6CA644EC">
            <w:pPr>
              <w:widowControl/>
              <w:adjustRightInd/>
              <w:spacing w:line="360" w:lineRule="auto"/>
              <w:jc w:val="center"/>
              <w:rPr>
                <w:kern w:val="0"/>
                <w:szCs w:val="21"/>
              </w:rPr>
            </w:pPr>
            <w:r>
              <w:rPr>
                <w:rFonts w:hAnsi="宋体"/>
                <w:kern w:val="0"/>
                <w:szCs w:val="21"/>
              </w:rPr>
              <w:t>加厚</w:t>
            </w:r>
            <w:r>
              <w:rPr>
                <w:rFonts w:hint="eastAsia" w:hAnsi="宋体"/>
                <w:kern w:val="0"/>
                <w:szCs w:val="21"/>
              </w:rPr>
              <w:t>4G</w:t>
            </w:r>
            <w:r>
              <w:rPr>
                <w:rFonts w:hAnsi="宋体"/>
                <w:kern w:val="0"/>
                <w:szCs w:val="21"/>
              </w:rPr>
              <w:t>款</w:t>
            </w:r>
          </w:p>
        </w:tc>
      </w:tr>
      <w:tr w14:paraId="45F6F861">
        <w:tblPrEx>
          <w:tblCellMar>
            <w:top w:w="0" w:type="dxa"/>
            <w:left w:w="108" w:type="dxa"/>
            <w:bottom w:w="0" w:type="dxa"/>
            <w:right w:w="108" w:type="dxa"/>
          </w:tblCellMar>
        </w:tblPrEx>
        <w:trPr>
          <w:trHeight w:val="480" w:hRule="atLeast"/>
        </w:trPr>
        <w:tc>
          <w:tcPr>
            <w:tcW w:w="1176" w:type="dxa"/>
            <w:tcBorders>
              <w:top w:val="single" w:color="auto" w:sz="4" w:space="0"/>
              <w:left w:val="single" w:color="auto" w:sz="4" w:space="0"/>
              <w:bottom w:val="single" w:color="auto" w:sz="4" w:space="0"/>
              <w:right w:val="single" w:color="auto" w:sz="4" w:space="0"/>
            </w:tcBorders>
            <w:vAlign w:val="center"/>
          </w:tcPr>
          <w:p w14:paraId="705943A9">
            <w:pPr>
              <w:widowControl/>
              <w:adjustRightInd/>
              <w:spacing w:line="360" w:lineRule="auto"/>
              <w:jc w:val="left"/>
              <w:rPr>
                <w:kern w:val="0"/>
                <w:szCs w:val="21"/>
              </w:rPr>
            </w:pPr>
            <w:r>
              <w:rPr>
                <w:rFonts w:hint="eastAsia"/>
                <w:kern w:val="0"/>
                <w:szCs w:val="21"/>
              </w:rPr>
              <w:t>PVC卡</w:t>
            </w:r>
            <w:r>
              <w:rPr>
                <w:kern w:val="0"/>
                <w:szCs w:val="21"/>
              </w:rPr>
              <w:t>片</w:t>
            </w:r>
          </w:p>
        </w:tc>
        <w:tc>
          <w:tcPr>
            <w:tcW w:w="771" w:type="dxa"/>
            <w:tcBorders>
              <w:top w:val="single" w:color="auto" w:sz="4" w:space="0"/>
              <w:left w:val="single" w:color="auto" w:sz="4" w:space="0"/>
              <w:bottom w:val="single" w:color="auto" w:sz="4" w:space="0"/>
              <w:right w:val="single" w:color="auto" w:sz="4" w:space="0"/>
            </w:tcBorders>
            <w:vAlign w:val="center"/>
          </w:tcPr>
          <w:p w14:paraId="2B858EA6">
            <w:pPr>
              <w:widowControl/>
              <w:adjustRightInd/>
              <w:spacing w:line="360" w:lineRule="auto"/>
              <w:jc w:val="center"/>
              <w:rPr>
                <w:kern w:val="0"/>
                <w:szCs w:val="21"/>
              </w:rPr>
            </w:pPr>
            <w:r>
              <w:rPr>
                <w:rFonts w:hint="eastAsia"/>
                <w:kern w:val="0"/>
                <w:szCs w:val="21"/>
              </w:rPr>
              <w:t>35</w:t>
            </w:r>
          </w:p>
        </w:tc>
        <w:tc>
          <w:tcPr>
            <w:tcW w:w="2868" w:type="dxa"/>
            <w:tcBorders>
              <w:top w:val="single" w:color="auto" w:sz="4" w:space="0"/>
              <w:left w:val="single" w:color="auto" w:sz="4" w:space="0"/>
              <w:bottom w:val="single" w:color="auto" w:sz="4" w:space="0"/>
              <w:right w:val="single" w:color="auto" w:sz="4" w:space="0"/>
            </w:tcBorders>
            <w:vAlign w:val="center"/>
          </w:tcPr>
          <w:p w14:paraId="3DBE51A5">
            <w:pPr>
              <w:widowControl/>
              <w:adjustRightInd/>
              <w:spacing w:line="360" w:lineRule="auto"/>
              <w:jc w:val="left"/>
              <w:rPr>
                <w:rFonts w:hint="eastAsia" w:hAnsi="宋体"/>
                <w:kern w:val="0"/>
                <w:szCs w:val="21"/>
              </w:rPr>
            </w:pPr>
            <w:r>
              <w:rPr>
                <w:rFonts w:hint="eastAsia" w:hAnsi="宋体"/>
                <w:kern w:val="0"/>
                <w:szCs w:val="21"/>
              </w:rPr>
              <w:t>PVC工作证80-120mm（光/亚/磨砂）</w:t>
            </w:r>
          </w:p>
        </w:tc>
        <w:tc>
          <w:tcPr>
            <w:tcW w:w="1559" w:type="dxa"/>
            <w:tcBorders>
              <w:top w:val="single" w:color="auto" w:sz="4" w:space="0"/>
              <w:left w:val="single" w:color="auto" w:sz="4" w:space="0"/>
              <w:bottom w:val="single" w:color="auto" w:sz="4" w:space="0"/>
              <w:right w:val="single" w:color="auto" w:sz="4" w:space="0"/>
            </w:tcBorders>
            <w:vAlign w:val="center"/>
          </w:tcPr>
          <w:p w14:paraId="494EEA87">
            <w:pPr>
              <w:widowControl/>
              <w:adjustRightInd/>
              <w:spacing w:line="360" w:lineRule="auto"/>
              <w:jc w:val="center"/>
              <w:rPr>
                <w:kern w:val="0"/>
                <w:szCs w:val="21"/>
              </w:rPr>
            </w:pPr>
            <w:r>
              <w:rPr>
                <w:rFonts w:hint="eastAsia"/>
                <w:kern w:val="0"/>
                <w:szCs w:val="21"/>
              </w:rPr>
              <w:t>7元</w:t>
            </w:r>
          </w:p>
        </w:tc>
        <w:tc>
          <w:tcPr>
            <w:tcW w:w="2665" w:type="dxa"/>
            <w:tcBorders>
              <w:top w:val="single" w:color="auto" w:sz="4" w:space="0"/>
              <w:left w:val="single" w:color="auto" w:sz="4" w:space="0"/>
              <w:bottom w:val="single" w:color="auto" w:sz="4" w:space="0"/>
              <w:right w:val="single" w:color="auto" w:sz="4" w:space="0"/>
            </w:tcBorders>
            <w:vAlign w:val="center"/>
          </w:tcPr>
          <w:p w14:paraId="738810BC">
            <w:pPr>
              <w:widowControl/>
              <w:adjustRightInd/>
              <w:spacing w:line="360" w:lineRule="auto"/>
              <w:jc w:val="center"/>
              <w:rPr>
                <w:rFonts w:hint="eastAsia" w:hAnsi="宋体"/>
                <w:kern w:val="0"/>
                <w:szCs w:val="21"/>
              </w:rPr>
            </w:pPr>
            <w:r>
              <w:rPr>
                <w:rFonts w:hint="eastAsia" w:hAnsi="宋体"/>
                <w:kern w:val="0"/>
                <w:szCs w:val="21"/>
              </w:rPr>
              <w:t>含挂绳</w:t>
            </w:r>
          </w:p>
        </w:tc>
      </w:tr>
      <w:tr w14:paraId="6B246840">
        <w:tblPrEx>
          <w:tblCellMar>
            <w:top w:w="0" w:type="dxa"/>
            <w:left w:w="108" w:type="dxa"/>
            <w:bottom w:w="0" w:type="dxa"/>
            <w:right w:w="108" w:type="dxa"/>
          </w:tblCellMar>
        </w:tblPrEx>
        <w:trPr>
          <w:trHeight w:val="480" w:hRule="atLeast"/>
        </w:trPr>
        <w:tc>
          <w:tcPr>
            <w:tcW w:w="1176" w:type="dxa"/>
            <w:vMerge w:val="restart"/>
            <w:tcBorders>
              <w:top w:val="single" w:color="auto" w:sz="4" w:space="0"/>
              <w:left w:val="single" w:color="auto" w:sz="4" w:space="0"/>
              <w:right w:val="single" w:color="auto" w:sz="4" w:space="0"/>
            </w:tcBorders>
            <w:vAlign w:val="center"/>
          </w:tcPr>
          <w:p w14:paraId="2EA37349">
            <w:pPr>
              <w:widowControl/>
              <w:adjustRightInd/>
              <w:spacing w:line="360" w:lineRule="auto"/>
              <w:jc w:val="left"/>
              <w:rPr>
                <w:kern w:val="0"/>
                <w:szCs w:val="21"/>
              </w:rPr>
            </w:pPr>
            <w:r>
              <w:rPr>
                <w:rFonts w:hint="eastAsia"/>
                <w:kern w:val="0"/>
                <w:szCs w:val="21"/>
              </w:rPr>
              <w:t>奖</w:t>
            </w:r>
            <w:r>
              <w:rPr>
                <w:kern w:val="0"/>
                <w:szCs w:val="21"/>
              </w:rPr>
              <w:t>牌</w:t>
            </w:r>
            <w:r>
              <w:rPr>
                <w:rFonts w:hint="eastAsia"/>
                <w:kern w:val="0"/>
                <w:szCs w:val="21"/>
              </w:rPr>
              <w:t>系列</w:t>
            </w:r>
          </w:p>
        </w:tc>
        <w:tc>
          <w:tcPr>
            <w:tcW w:w="771" w:type="dxa"/>
            <w:tcBorders>
              <w:top w:val="single" w:color="auto" w:sz="4" w:space="0"/>
              <w:left w:val="single" w:color="auto" w:sz="4" w:space="0"/>
              <w:bottom w:val="single" w:color="auto" w:sz="4" w:space="0"/>
              <w:right w:val="single" w:color="auto" w:sz="4" w:space="0"/>
            </w:tcBorders>
            <w:vAlign w:val="center"/>
          </w:tcPr>
          <w:p w14:paraId="4F8A8D63">
            <w:pPr>
              <w:widowControl/>
              <w:adjustRightInd/>
              <w:spacing w:line="360" w:lineRule="auto"/>
              <w:jc w:val="center"/>
              <w:rPr>
                <w:kern w:val="0"/>
                <w:szCs w:val="21"/>
              </w:rPr>
            </w:pPr>
            <w:r>
              <w:rPr>
                <w:rFonts w:hint="eastAsia"/>
                <w:kern w:val="0"/>
                <w:szCs w:val="21"/>
              </w:rPr>
              <w:t>36</w:t>
            </w:r>
          </w:p>
        </w:tc>
        <w:tc>
          <w:tcPr>
            <w:tcW w:w="2868" w:type="dxa"/>
            <w:tcBorders>
              <w:top w:val="single" w:color="auto" w:sz="4" w:space="0"/>
              <w:left w:val="single" w:color="auto" w:sz="4" w:space="0"/>
              <w:bottom w:val="single" w:color="auto" w:sz="4" w:space="0"/>
              <w:right w:val="single" w:color="auto" w:sz="4" w:space="0"/>
            </w:tcBorders>
            <w:vAlign w:val="center"/>
          </w:tcPr>
          <w:p w14:paraId="115EEEF3">
            <w:pPr>
              <w:widowControl/>
              <w:adjustRightInd/>
              <w:spacing w:line="360" w:lineRule="auto"/>
              <w:jc w:val="left"/>
              <w:rPr>
                <w:rFonts w:hint="eastAsia" w:hAnsi="宋体"/>
                <w:kern w:val="0"/>
                <w:szCs w:val="21"/>
              </w:rPr>
            </w:pPr>
            <w:r>
              <w:rPr>
                <w:rFonts w:hint="eastAsia" w:hAnsi="宋体"/>
                <w:kern w:val="0"/>
                <w:szCs w:val="21"/>
              </w:rPr>
              <w:t>木质花边奖牌A3</w:t>
            </w:r>
          </w:p>
        </w:tc>
        <w:tc>
          <w:tcPr>
            <w:tcW w:w="1559" w:type="dxa"/>
            <w:tcBorders>
              <w:top w:val="single" w:color="auto" w:sz="4" w:space="0"/>
              <w:left w:val="single" w:color="auto" w:sz="4" w:space="0"/>
              <w:bottom w:val="single" w:color="auto" w:sz="4" w:space="0"/>
              <w:right w:val="single" w:color="auto" w:sz="4" w:space="0"/>
            </w:tcBorders>
            <w:vAlign w:val="center"/>
          </w:tcPr>
          <w:p w14:paraId="0201ADE8">
            <w:pPr>
              <w:widowControl/>
              <w:adjustRightInd/>
              <w:spacing w:line="360" w:lineRule="auto"/>
              <w:jc w:val="center"/>
              <w:rPr>
                <w:kern w:val="0"/>
                <w:szCs w:val="21"/>
              </w:rPr>
            </w:pPr>
            <w:r>
              <w:rPr>
                <w:rFonts w:hint="eastAsia"/>
                <w:kern w:val="0"/>
                <w:szCs w:val="21"/>
              </w:rPr>
              <w:t>70</w:t>
            </w:r>
          </w:p>
        </w:tc>
        <w:tc>
          <w:tcPr>
            <w:tcW w:w="2665" w:type="dxa"/>
            <w:tcBorders>
              <w:top w:val="single" w:color="auto" w:sz="4" w:space="0"/>
              <w:left w:val="single" w:color="auto" w:sz="4" w:space="0"/>
              <w:bottom w:val="single" w:color="auto" w:sz="4" w:space="0"/>
              <w:right w:val="single" w:color="auto" w:sz="4" w:space="0"/>
            </w:tcBorders>
            <w:vAlign w:val="center"/>
          </w:tcPr>
          <w:p w14:paraId="157957A7">
            <w:pPr>
              <w:widowControl/>
              <w:adjustRightInd/>
              <w:spacing w:line="360" w:lineRule="auto"/>
              <w:jc w:val="center"/>
              <w:rPr>
                <w:rFonts w:hint="eastAsia" w:hAnsi="宋体"/>
                <w:kern w:val="0"/>
                <w:szCs w:val="21"/>
              </w:rPr>
            </w:pPr>
            <w:r>
              <w:rPr>
                <w:rFonts w:hint="eastAsia" w:hAnsi="宋体"/>
                <w:kern w:val="0"/>
                <w:szCs w:val="21"/>
              </w:rPr>
              <w:t>金/银箔</w:t>
            </w:r>
          </w:p>
        </w:tc>
      </w:tr>
      <w:tr w14:paraId="4F605CCD">
        <w:tblPrEx>
          <w:tblCellMar>
            <w:top w:w="0" w:type="dxa"/>
            <w:left w:w="108" w:type="dxa"/>
            <w:bottom w:w="0" w:type="dxa"/>
            <w:right w:w="108" w:type="dxa"/>
          </w:tblCellMar>
        </w:tblPrEx>
        <w:trPr>
          <w:trHeight w:val="480" w:hRule="atLeast"/>
        </w:trPr>
        <w:tc>
          <w:tcPr>
            <w:tcW w:w="1176" w:type="dxa"/>
            <w:vMerge w:val="continue"/>
            <w:tcBorders>
              <w:left w:val="single" w:color="auto" w:sz="4" w:space="0"/>
              <w:right w:val="single" w:color="auto" w:sz="4" w:space="0"/>
            </w:tcBorders>
            <w:vAlign w:val="center"/>
          </w:tcPr>
          <w:p w14:paraId="6EC05423">
            <w:pPr>
              <w:widowControl/>
              <w:adjustRightInd/>
              <w:spacing w:line="360" w:lineRule="auto"/>
              <w:jc w:val="left"/>
              <w:rPr>
                <w:kern w:val="0"/>
                <w:szCs w:val="21"/>
              </w:rPr>
            </w:pPr>
          </w:p>
        </w:tc>
        <w:tc>
          <w:tcPr>
            <w:tcW w:w="771" w:type="dxa"/>
            <w:tcBorders>
              <w:top w:val="single" w:color="auto" w:sz="4" w:space="0"/>
              <w:left w:val="single" w:color="auto" w:sz="4" w:space="0"/>
              <w:bottom w:val="single" w:color="auto" w:sz="4" w:space="0"/>
              <w:right w:val="single" w:color="auto" w:sz="4" w:space="0"/>
            </w:tcBorders>
            <w:vAlign w:val="center"/>
          </w:tcPr>
          <w:p w14:paraId="6368AA57">
            <w:pPr>
              <w:widowControl/>
              <w:adjustRightInd/>
              <w:spacing w:line="360" w:lineRule="auto"/>
              <w:jc w:val="center"/>
              <w:rPr>
                <w:kern w:val="0"/>
                <w:szCs w:val="21"/>
              </w:rPr>
            </w:pPr>
            <w:r>
              <w:rPr>
                <w:rFonts w:hint="eastAsia"/>
                <w:kern w:val="0"/>
                <w:szCs w:val="21"/>
              </w:rPr>
              <w:t>37</w:t>
            </w:r>
          </w:p>
        </w:tc>
        <w:tc>
          <w:tcPr>
            <w:tcW w:w="2868" w:type="dxa"/>
            <w:tcBorders>
              <w:top w:val="single" w:color="auto" w:sz="4" w:space="0"/>
              <w:left w:val="single" w:color="auto" w:sz="4" w:space="0"/>
              <w:bottom w:val="single" w:color="auto" w:sz="4" w:space="0"/>
              <w:right w:val="single" w:color="auto" w:sz="4" w:space="0"/>
            </w:tcBorders>
            <w:vAlign w:val="center"/>
          </w:tcPr>
          <w:p w14:paraId="415BAD89">
            <w:pPr>
              <w:widowControl/>
              <w:adjustRightInd/>
              <w:spacing w:line="360" w:lineRule="auto"/>
              <w:jc w:val="left"/>
              <w:rPr>
                <w:rFonts w:hint="eastAsia" w:hAnsi="宋体"/>
                <w:kern w:val="0"/>
                <w:szCs w:val="21"/>
              </w:rPr>
            </w:pPr>
            <w:r>
              <w:rPr>
                <w:rFonts w:hint="eastAsia" w:hAnsi="宋体"/>
                <w:kern w:val="0"/>
                <w:szCs w:val="21"/>
              </w:rPr>
              <w:t>木质花边奖牌A2</w:t>
            </w:r>
          </w:p>
        </w:tc>
        <w:tc>
          <w:tcPr>
            <w:tcW w:w="1559" w:type="dxa"/>
            <w:tcBorders>
              <w:top w:val="single" w:color="auto" w:sz="4" w:space="0"/>
              <w:left w:val="single" w:color="auto" w:sz="4" w:space="0"/>
              <w:bottom w:val="single" w:color="auto" w:sz="4" w:space="0"/>
              <w:right w:val="single" w:color="auto" w:sz="4" w:space="0"/>
            </w:tcBorders>
            <w:vAlign w:val="center"/>
          </w:tcPr>
          <w:p w14:paraId="751D4A1E">
            <w:pPr>
              <w:widowControl/>
              <w:adjustRightInd/>
              <w:spacing w:line="360" w:lineRule="auto"/>
              <w:jc w:val="center"/>
              <w:rPr>
                <w:kern w:val="0"/>
                <w:szCs w:val="21"/>
              </w:rPr>
            </w:pPr>
            <w:r>
              <w:rPr>
                <w:rFonts w:hint="eastAsia"/>
                <w:kern w:val="0"/>
                <w:szCs w:val="21"/>
              </w:rPr>
              <w:t>100</w:t>
            </w:r>
          </w:p>
        </w:tc>
        <w:tc>
          <w:tcPr>
            <w:tcW w:w="2665" w:type="dxa"/>
            <w:tcBorders>
              <w:top w:val="single" w:color="auto" w:sz="4" w:space="0"/>
              <w:left w:val="single" w:color="auto" w:sz="4" w:space="0"/>
              <w:bottom w:val="single" w:color="auto" w:sz="4" w:space="0"/>
              <w:right w:val="single" w:color="auto" w:sz="4" w:space="0"/>
            </w:tcBorders>
            <w:vAlign w:val="center"/>
          </w:tcPr>
          <w:p w14:paraId="7FB14992">
            <w:pPr>
              <w:widowControl/>
              <w:adjustRightInd/>
              <w:spacing w:line="360" w:lineRule="auto"/>
              <w:jc w:val="center"/>
              <w:rPr>
                <w:rFonts w:hint="eastAsia" w:hAnsi="宋体"/>
                <w:kern w:val="0"/>
                <w:szCs w:val="21"/>
              </w:rPr>
            </w:pPr>
            <w:r>
              <w:rPr>
                <w:rFonts w:hint="eastAsia" w:hAnsi="宋体"/>
                <w:kern w:val="0"/>
                <w:szCs w:val="21"/>
              </w:rPr>
              <w:t>金/银箔</w:t>
            </w:r>
          </w:p>
        </w:tc>
      </w:tr>
      <w:tr w14:paraId="79B513BE">
        <w:tblPrEx>
          <w:tblCellMar>
            <w:top w:w="0" w:type="dxa"/>
            <w:left w:w="108" w:type="dxa"/>
            <w:bottom w:w="0" w:type="dxa"/>
            <w:right w:w="108" w:type="dxa"/>
          </w:tblCellMar>
        </w:tblPrEx>
        <w:trPr>
          <w:trHeight w:val="480" w:hRule="atLeast"/>
        </w:trPr>
        <w:tc>
          <w:tcPr>
            <w:tcW w:w="1176" w:type="dxa"/>
            <w:vMerge w:val="continue"/>
            <w:tcBorders>
              <w:left w:val="single" w:color="auto" w:sz="4" w:space="0"/>
              <w:right w:val="single" w:color="auto" w:sz="4" w:space="0"/>
            </w:tcBorders>
            <w:vAlign w:val="center"/>
          </w:tcPr>
          <w:p w14:paraId="3ED4FA91">
            <w:pPr>
              <w:widowControl/>
              <w:adjustRightInd/>
              <w:spacing w:line="360" w:lineRule="auto"/>
              <w:jc w:val="left"/>
              <w:rPr>
                <w:kern w:val="0"/>
                <w:szCs w:val="21"/>
              </w:rPr>
            </w:pPr>
          </w:p>
        </w:tc>
        <w:tc>
          <w:tcPr>
            <w:tcW w:w="771" w:type="dxa"/>
            <w:tcBorders>
              <w:top w:val="single" w:color="auto" w:sz="4" w:space="0"/>
              <w:left w:val="single" w:color="auto" w:sz="4" w:space="0"/>
              <w:bottom w:val="single" w:color="auto" w:sz="4" w:space="0"/>
              <w:right w:val="single" w:color="auto" w:sz="4" w:space="0"/>
            </w:tcBorders>
            <w:vAlign w:val="center"/>
          </w:tcPr>
          <w:p w14:paraId="0B9D5B34">
            <w:pPr>
              <w:widowControl/>
              <w:adjustRightInd/>
              <w:spacing w:line="360" w:lineRule="auto"/>
              <w:jc w:val="center"/>
              <w:rPr>
                <w:kern w:val="0"/>
                <w:szCs w:val="21"/>
              </w:rPr>
            </w:pPr>
            <w:r>
              <w:rPr>
                <w:rFonts w:hint="eastAsia"/>
                <w:kern w:val="0"/>
                <w:szCs w:val="21"/>
              </w:rPr>
              <w:t>38</w:t>
            </w:r>
          </w:p>
        </w:tc>
        <w:tc>
          <w:tcPr>
            <w:tcW w:w="2868" w:type="dxa"/>
            <w:tcBorders>
              <w:top w:val="single" w:color="auto" w:sz="4" w:space="0"/>
              <w:left w:val="single" w:color="auto" w:sz="4" w:space="0"/>
              <w:bottom w:val="single" w:color="auto" w:sz="4" w:space="0"/>
              <w:right w:val="single" w:color="auto" w:sz="4" w:space="0"/>
            </w:tcBorders>
            <w:vAlign w:val="center"/>
          </w:tcPr>
          <w:p w14:paraId="2EC09B28">
            <w:pPr>
              <w:widowControl/>
              <w:adjustRightInd/>
              <w:spacing w:line="360" w:lineRule="auto"/>
              <w:jc w:val="left"/>
              <w:rPr>
                <w:rFonts w:hint="eastAsia" w:hAnsi="宋体"/>
                <w:kern w:val="0"/>
                <w:szCs w:val="21"/>
              </w:rPr>
            </w:pPr>
            <w:r>
              <w:rPr>
                <w:rFonts w:hint="eastAsia" w:hAnsi="宋体"/>
                <w:kern w:val="0"/>
                <w:szCs w:val="21"/>
              </w:rPr>
              <w:t>不锈钢拉丝铜牌40-60</w:t>
            </w:r>
          </w:p>
        </w:tc>
        <w:tc>
          <w:tcPr>
            <w:tcW w:w="1559" w:type="dxa"/>
            <w:tcBorders>
              <w:top w:val="single" w:color="auto" w:sz="4" w:space="0"/>
              <w:left w:val="single" w:color="auto" w:sz="4" w:space="0"/>
              <w:bottom w:val="single" w:color="auto" w:sz="4" w:space="0"/>
              <w:right w:val="single" w:color="auto" w:sz="4" w:space="0"/>
            </w:tcBorders>
            <w:vAlign w:val="center"/>
          </w:tcPr>
          <w:p w14:paraId="2E0D0907">
            <w:pPr>
              <w:widowControl/>
              <w:adjustRightInd/>
              <w:spacing w:line="360" w:lineRule="auto"/>
              <w:jc w:val="center"/>
              <w:rPr>
                <w:kern w:val="0"/>
                <w:szCs w:val="21"/>
              </w:rPr>
            </w:pPr>
            <w:r>
              <w:rPr>
                <w:rFonts w:hint="eastAsia"/>
                <w:kern w:val="0"/>
                <w:szCs w:val="21"/>
              </w:rPr>
              <w:t>90</w:t>
            </w:r>
          </w:p>
        </w:tc>
        <w:tc>
          <w:tcPr>
            <w:tcW w:w="2665" w:type="dxa"/>
            <w:tcBorders>
              <w:top w:val="single" w:color="auto" w:sz="4" w:space="0"/>
              <w:left w:val="single" w:color="auto" w:sz="4" w:space="0"/>
              <w:bottom w:val="single" w:color="auto" w:sz="4" w:space="0"/>
              <w:right w:val="single" w:color="auto" w:sz="4" w:space="0"/>
            </w:tcBorders>
            <w:vAlign w:val="center"/>
          </w:tcPr>
          <w:p w14:paraId="45200D8F">
            <w:pPr>
              <w:widowControl/>
              <w:adjustRightInd/>
              <w:spacing w:line="360" w:lineRule="auto"/>
              <w:jc w:val="center"/>
              <w:rPr>
                <w:rFonts w:hint="eastAsia" w:hAnsi="宋体"/>
                <w:kern w:val="0"/>
                <w:szCs w:val="21"/>
              </w:rPr>
            </w:pPr>
            <w:r>
              <w:rPr>
                <w:rFonts w:hint="eastAsia" w:hAnsi="宋体"/>
                <w:kern w:val="0"/>
                <w:szCs w:val="21"/>
              </w:rPr>
              <w:t>金/银色</w:t>
            </w:r>
          </w:p>
        </w:tc>
      </w:tr>
      <w:tr w14:paraId="2A3908CF">
        <w:tblPrEx>
          <w:tblCellMar>
            <w:top w:w="0" w:type="dxa"/>
            <w:left w:w="108" w:type="dxa"/>
            <w:bottom w:w="0" w:type="dxa"/>
            <w:right w:w="108" w:type="dxa"/>
          </w:tblCellMar>
        </w:tblPrEx>
        <w:trPr>
          <w:trHeight w:val="480" w:hRule="atLeast"/>
        </w:trPr>
        <w:tc>
          <w:tcPr>
            <w:tcW w:w="1176" w:type="dxa"/>
            <w:vMerge w:val="continue"/>
            <w:tcBorders>
              <w:left w:val="single" w:color="auto" w:sz="4" w:space="0"/>
              <w:bottom w:val="single" w:color="auto" w:sz="4" w:space="0"/>
              <w:right w:val="single" w:color="auto" w:sz="4" w:space="0"/>
            </w:tcBorders>
            <w:vAlign w:val="center"/>
          </w:tcPr>
          <w:p w14:paraId="32C35656">
            <w:pPr>
              <w:widowControl/>
              <w:adjustRightInd/>
              <w:spacing w:line="360" w:lineRule="auto"/>
              <w:jc w:val="left"/>
              <w:rPr>
                <w:kern w:val="0"/>
                <w:szCs w:val="21"/>
              </w:rPr>
            </w:pPr>
          </w:p>
        </w:tc>
        <w:tc>
          <w:tcPr>
            <w:tcW w:w="771" w:type="dxa"/>
            <w:tcBorders>
              <w:top w:val="single" w:color="auto" w:sz="4" w:space="0"/>
              <w:left w:val="single" w:color="auto" w:sz="4" w:space="0"/>
              <w:bottom w:val="single" w:color="auto" w:sz="4" w:space="0"/>
              <w:right w:val="single" w:color="auto" w:sz="4" w:space="0"/>
            </w:tcBorders>
            <w:vAlign w:val="center"/>
          </w:tcPr>
          <w:p w14:paraId="0AD3F3E4">
            <w:pPr>
              <w:widowControl/>
              <w:adjustRightInd/>
              <w:spacing w:line="360" w:lineRule="auto"/>
              <w:jc w:val="center"/>
              <w:rPr>
                <w:kern w:val="0"/>
                <w:szCs w:val="21"/>
              </w:rPr>
            </w:pPr>
            <w:r>
              <w:rPr>
                <w:rFonts w:hint="eastAsia"/>
                <w:kern w:val="0"/>
                <w:szCs w:val="21"/>
              </w:rPr>
              <w:t>39</w:t>
            </w:r>
          </w:p>
        </w:tc>
        <w:tc>
          <w:tcPr>
            <w:tcW w:w="2868" w:type="dxa"/>
            <w:tcBorders>
              <w:top w:val="single" w:color="auto" w:sz="4" w:space="0"/>
              <w:left w:val="single" w:color="auto" w:sz="4" w:space="0"/>
              <w:bottom w:val="single" w:color="auto" w:sz="4" w:space="0"/>
              <w:right w:val="single" w:color="auto" w:sz="4" w:space="0"/>
            </w:tcBorders>
            <w:vAlign w:val="center"/>
          </w:tcPr>
          <w:p w14:paraId="004032B8">
            <w:pPr>
              <w:widowControl/>
              <w:adjustRightInd/>
              <w:spacing w:line="360" w:lineRule="auto"/>
              <w:jc w:val="left"/>
              <w:rPr>
                <w:rFonts w:hint="eastAsia" w:hAnsi="宋体"/>
                <w:kern w:val="0"/>
                <w:szCs w:val="21"/>
              </w:rPr>
            </w:pPr>
            <w:r>
              <w:rPr>
                <w:rFonts w:hint="eastAsia" w:hAnsi="宋体"/>
                <w:kern w:val="0"/>
                <w:szCs w:val="21"/>
              </w:rPr>
              <w:t>不锈钢拉丝铜牌50-70</w:t>
            </w:r>
          </w:p>
        </w:tc>
        <w:tc>
          <w:tcPr>
            <w:tcW w:w="1559" w:type="dxa"/>
            <w:tcBorders>
              <w:top w:val="single" w:color="auto" w:sz="4" w:space="0"/>
              <w:left w:val="single" w:color="auto" w:sz="4" w:space="0"/>
              <w:bottom w:val="single" w:color="auto" w:sz="4" w:space="0"/>
              <w:right w:val="single" w:color="auto" w:sz="4" w:space="0"/>
            </w:tcBorders>
            <w:vAlign w:val="center"/>
          </w:tcPr>
          <w:p w14:paraId="39E67BDC">
            <w:pPr>
              <w:widowControl/>
              <w:adjustRightInd/>
              <w:spacing w:line="360" w:lineRule="auto"/>
              <w:jc w:val="center"/>
              <w:rPr>
                <w:kern w:val="0"/>
                <w:szCs w:val="21"/>
              </w:rPr>
            </w:pPr>
            <w:r>
              <w:rPr>
                <w:rFonts w:hint="eastAsia"/>
                <w:kern w:val="0"/>
                <w:szCs w:val="21"/>
              </w:rPr>
              <w:t>130</w:t>
            </w:r>
          </w:p>
        </w:tc>
        <w:tc>
          <w:tcPr>
            <w:tcW w:w="2665" w:type="dxa"/>
            <w:tcBorders>
              <w:top w:val="single" w:color="auto" w:sz="4" w:space="0"/>
              <w:left w:val="single" w:color="auto" w:sz="4" w:space="0"/>
              <w:bottom w:val="single" w:color="auto" w:sz="4" w:space="0"/>
              <w:right w:val="single" w:color="auto" w:sz="4" w:space="0"/>
            </w:tcBorders>
            <w:vAlign w:val="center"/>
          </w:tcPr>
          <w:p w14:paraId="5A2A778B">
            <w:pPr>
              <w:widowControl/>
              <w:adjustRightInd/>
              <w:spacing w:line="360" w:lineRule="auto"/>
              <w:jc w:val="center"/>
              <w:rPr>
                <w:rFonts w:hint="eastAsia" w:hAnsi="宋体"/>
                <w:kern w:val="0"/>
                <w:szCs w:val="21"/>
              </w:rPr>
            </w:pPr>
            <w:r>
              <w:rPr>
                <w:rFonts w:hint="eastAsia" w:hAnsi="宋体"/>
                <w:kern w:val="0"/>
                <w:szCs w:val="21"/>
              </w:rPr>
              <w:t>金/银色</w:t>
            </w:r>
          </w:p>
        </w:tc>
      </w:tr>
    </w:tbl>
    <w:p w14:paraId="7B0D40D6">
      <w:pPr>
        <w:adjustRightInd/>
        <w:spacing w:line="360" w:lineRule="auto"/>
        <w:ind w:firstLine="422" w:firstLineChars="200"/>
        <w:rPr>
          <w:rFonts w:hint="eastAsia" w:ascii="宋体" w:hAnsi="宋体" w:cs="宋体"/>
          <w:b/>
          <w:bCs/>
          <w:szCs w:val="21"/>
        </w:rPr>
      </w:pPr>
      <w:r>
        <w:rPr>
          <w:rFonts w:hint="eastAsia" w:ascii="宋体" w:hAnsi="宋体" w:cs="宋体"/>
          <w:b/>
          <w:bCs/>
          <w:szCs w:val="21"/>
        </w:rPr>
        <w:t>注：本项目以本表的最高限价单价作为参考，报单价折扣率。最终供货量根据采购人要求按实结算。折扣率举例说明：如本项目名称A的最高限价单价为100元，若供应商报价折扣率为90%，成交后名称A的实际结算固定单价为90元。</w:t>
      </w:r>
    </w:p>
    <w:p w14:paraId="3177F97A">
      <w:pPr>
        <w:adjustRightInd/>
        <w:snapToGrid w:val="0"/>
        <w:spacing w:before="120" w:beforeLines="50" w:line="360" w:lineRule="auto"/>
        <w:ind w:firstLine="308" w:firstLineChars="147"/>
        <w:jc w:val="left"/>
        <w:rPr>
          <w:szCs w:val="21"/>
        </w:rPr>
      </w:pPr>
      <w:r>
        <w:rPr>
          <w:rFonts w:hAnsi="宋体"/>
          <w:szCs w:val="21"/>
        </w:rPr>
        <w:t>（</w:t>
      </w:r>
      <w:r>
        <w:rPr>
          <w:szCs w:val="21"/>
        </w:rPr>
        <w:t>2</w:t>
      </w:r>
      <w:r>
        <w:rPr>
          <w:rFonts w:hAnsi="宋体"/>
          <w:szCs w:val="21"/>
        </w:rPr>
        <w:t>）质量要求：</w:t>
      </w:r>
    </w:p>
    <w:p w14:paraId="62AA8F71">
      <w:pPr>
        <w:adjustRightInd/>
        <w:snapToGrid w:val="0"/>
        <w:spacing w:line="360" w:lineRule="auto"/>
        <w:ind w:firstLine="420" w:firstLineChars="200"/>
        <w:jc w:val="left"/>
        <w:rPr>
          <w:szCs w:val="21"/>
        </w:rPr>
      </w:pPr>
      <w:r>
        <w:rPr>
          <w:szCs w:val="21"/>
        </w:rPr>
        <w:fldChar w:fldCharType="begin"/>
      </w:r>
      <w:r>
        <w:rPr>
          <w:szCs w:val="21"/>
        </w:rPr>
        <w:instrText xml:space="preserve"> = 1 \* GB3 </w:instrText>
      </w:r>
      <w:r>
        <w:rPr>
          <w:szCs w:val="21"/>
        </w:rPr>
        <w:fldChar w:fldCharType="separate"/>
      </w:r>
      <w:r>
        <w:rPr>
          <w:rFonts w:hAnsi="宋体"/>
          <w:szCs w:val="21"/>
        </w:rPr>
        <w:t>①</w:t>
      </w:r>
      <w:r>
        <w:rPr>
          <w:szCs w:val="21"/>
        </w:rPr>
        <w:fldChar w:fldCharType="end"/>
      </w:r>
      <w:r>
        <w:rPr>
          <w:rFonts w:hAnsi="宋体"/>
          <w:szCs w:val="21"/>
        </w:rPr>
        <w:t>写真、喷绘色彩准确，画面清晰。户外类的要保证风吹日晒</w:t>
      </w:r>
      <w:r>
        <w:rPr>
          <w:rFonts w:hint="eastAsia" w:hAnsi="宋体"/>
          <w:szCs w:val="21"/>
        </w:rPr>
        <w:t>1</w:t>
      </w:r>
      <w:r>
        <w:rPr>
          <w:rFonts w:hAnsi="宋体"/>
          <w:szCs w:val="21"/>
        </w:rPr>
        <w:t>年以上不变色、风化；</w:t>
      </w:r>
    </w:p>
    <w:p w14:paraId="444DBEE3">
      <w:pPr>
        <w:adjustRightInd/>
        <w:snapToGrid w:val="0"/>
        <w:spacing w:line="360" w:lineRule="auto"/>
        <w:ind w:firstLine="420" w:firstLineChars="200"/>
        <w:jc w:val="left"/>
        <w:rPr>
          <w:szCs w:val="21"/>
        </w:rPr>
      </w:pPr>
      <w:r>
        <w:rPr>
          <w:szCs w:val="21"/>
        </w:rPr>
        <w:fldChar w:fldCharType="begin"/>
      </w:r>
      <w:r>
        <w:rPr>
          <w:szCs w:val="21"/>
        </w:rPr>
        <w:instrText xml:space="preserve"> = 2 \* GB3 </w:instrText>
      </w:r>
      <w:r>
        <w:rPr>
          <w:szCs w:val="21"/>
        </w:rPr>
        <w:fldChar w:fldCharType="separate"/>
      </w:r>
      <w:r>
        <w:rPr>
          <w:rFonts w:hAnsi="宋体"/>
          <w:szCs w:val="21"/>
        </w:rPr>
        <w:t>②</w:t>
      </w:r>
      <w:r>
        <w:rPr>
          <w:szCs w:val="21"/>
        </w:rPr>
        <w:fldChar w:fldCharType="end"/>
      </w:r>
      <w:r>
        <w:rPr>
          <w:rFonts w:hAnsi="宋体"/>
          <w:szCs w:val="21"/>
        </w:rPr>
        <w:t>展架牢固，材质厚重不易倒，稳定性好，可提供多种样式选择；</w:t>
      </w:r>
    </w:p>
    <w:p w14:paraId="75A0E653">
      <w:pPr>
        <w:adjustRightInd/>
        <w:snapToGrid w:val="0"/>
        <w:spacing w:line="360" w:lineRule="auto"/>
        <w:ind w:firstLine="420" w:firstLineChars="200"/>
        <w:jc w:val="left"/>
        <w:rPr>
          <w:szCs w:val="21"/>
        </w:rPr>
      </w:pPr>
      <w:r>
        <w:rPr>
          <w:szCs w:val="21"/>
        </w:rPr>
        <w:fldChar w:fldCharType="begin"/>
      </w:r>
      <w:r>
        <w:rPr>
          <w:szCs w:val="21"/>
        </w:rPr>
        <w:instrText xml:space="preserve"> = 3 \* GB3 </w:instrText>
      </w:r>
      <w:r>
        <w:rPr>
          <w:szCs w:val="21"/>
        </w:rPr>
        <w:fldChar w:fldCharType="separate"/>
      </w:r>
      <w:r>
        <w:rPr>
          <w:rFonts w:hAnsi="宋体"/>
          <w:szCs w:val="21"/>
        </w:rPr>
        <w:t>③</w:t>
      </w:r>
      <w:r>
        <w:rPr>
          <w:szCs w:val="21"/>
        </w:rPr>
        <w:fldChar w:fldCharType="end"/>
      </w:r>
      <w:r>
        <w:rPr>
          <w:szCs w:val="21"/>
        </w:rPr>
        <w:t>KT</w:t>
      </w:r>
      <w:r>
        <w:rPr>
          <w:rFonts w:hAnsi="宋体"/>
          <w:szCs w:val="21"/>
        </w:rPr>
        <w:t>板密度良好，不易折断，裱写真后</w:t>
      </w:r>
      <w:r>
        <w:rPr>
          <w:rFonts w:hint="eastAsia" w:hAnsi="宋体"/>
          <w:szCs w:val="21"/>
        </w:rPr>
        <w:t>1</w:t>
      </w:r>
      <w:r>
        <w:rPr>
          <w:rFonts w:hAnsi="宋体"/>
          <w:szCs w:val="21"/>
        </w:rPr>
        <w:t>年内不起泡。</w:t>
      </w:r>
    </w:p>
    <w:p w14:paraId="38B0F284">
      <w:pPr>
        <w:adjustRightInd/>
        <w:snapToGrid w:val="0"/>
        <w:spacing w:line="360" w:lineRule="auto"/>
        <w:ind w:firstLine="310" w:firstLineChars="148"/>
        <w:jc w:val="left"/>
        <w:rPr>
          <w:szCs w:val="21"/>
        </w:rPr>
      </w:pPr>
      <w:r>
        <w:rPr>
          <w:rFonts w:hAnsi="宋体"/>
          <w:szCs w:val="21"/>
        </w:rPr>
        <w:t>（</w:t>
      </w:r>
      <w:r>
        <w:rPr>
          <w:szCs w:val="21"/>
        </w:rPr>
        <w:t>3</w:t>
      </w:r>
      <w:r>
        <w:rPr>
          <w:rFonts w:hAnsi="宋体"/>
          <w:szCs w:val="21"/>
        </w:rPr>
        <w:t>）服务要求：</w:t>
      </w:r>
    </w:p>
    <w:p w14:paraId="77548F3C">
      <w:pPr>
        <w:adjustRightInd/>
        <w:snapToGrid w:val="0"/>
        <w:spacing w:line="360" w:lineRule="auto"/>
        <w:ind w:firstLine="420" w:firstLineChars="200"/>
        <w:jc w:val="left"/>
        <w:rPr>
          <w:szCs w:val="21"/>
        </w:rPr>
      </w:pPr>
      <w:r>
        <w:rPr>
          <w:szCs w:val="21"/>
        </w:rPr>
        <w:fldChar w:fldCharType="begin"/>
      </w:r>
      <w:r>
        <w:rPr>
          <w:szCs w:val="21"/>
        </w:rPr>
        <w:instrText xml:space="preserve"> = 1 \* GB3 </w:instrText>
      </w:r>
      <w:r>
        <w:rPr>
          <w:szCs w:val="21"/>
        </w:rPr>
        <w:fldChar w:fldCharType="separate"/>
      </w:r>
      <w:r>
        <w:rPr>
          <w:rFonts w:hAnsi="宋体"/>
          <w:szCs w:val="21"/>
        </w:rPr>
        <w:t>①</w:t>
      </w:r>
      <w:r>
        <w:rPr>
          <w:szCs w:val="21"/>
        </w:rPr>
        <w:fldChar w:fldCharType="end"/>
      </w:r>
      <w:r>
        <w:rPr>
          <w:rFonts w:hAnsi="宋体"/>
          <w:szCs w:val="21"/>
        </w:rPr>
        <w:t>常规送货时间为每日早</w:t>
      </w:r>
      <w:r>
        <w:rPr>
          <w:szCs w:val="21"/>
        </w:rPr>
        <w:t>8</w:t>
      </w:r>
      <w:r>
        <w:rPr>
          <w:rFonts w:hAnsi="宋体"/>
          <w:szCs w:val="21"/>
        </w:rPr>
        <w:t>点前，下午</w:t>
      </w:r>
      <w:r>
        <w:rPr>
          <w:szCs w:val="21"/>
        </w:rPr>
        <w:t>3</w:t>
      </w:r>
      <w:r>
        <w:rPr>
          <w:rFonts w:hAnsi="宋体"/>
          <w:szCs w:val="21"/>
        </w:rPr>
        <w:t>点前一日至少可以送</w:t>
      </w:r>
      <w:r>
        <w:rPr>
          <w:szCs w:val="21"/>
        </w:rPr>
        <w:t>2</w:t>
      </w:r>
      <w:r>
        <w:rPr>
          <w:rFonts w:hAnsi="宋体"/>
          <w:szCs w:val="21"/>
        </w:rPr>
        <w:t>次。可以加急，最快要在</w:t>
      </w:r>
      <w:r>
        <w:rPr>
          <w:szCs w:val="21"/>
        </w:rPr>
        <w:t>2</w:t>
      </w:r>
      <w:r>
        <w:rPr>
          <w:rFonts w:hAnsi="宋体"/>
          <w:szCs w:val="21"/>
        </w:rPr>
        <w:t>小时内送件；</w:t>
      </w:r>
    </w:p>
    <w:p w14:paraId="0207F679">
      <w:pPr>
        <w:adjustRightInd/>
        <w:snapToGrid w:val="0"/>
        <w:spacing w:line="360" w:lineRule="auto"/>
        <w:ind w:firstLine="420" w:firstLineChars="200"/>
        <w:jc w:val="left"/>
        <w:rPr>
          <w:szCs w:val="21"/>
        </w:rPr>
      </w:pPr>
      <w:r>
        <w:rPr>
          <w:szCs w:val="21"/>
        </w:rPr>
        <w:fldChar w:fldCharType="begin"/>
      </w:r>
      <w:r>
        <w:rPr>
          <w:szCs w:val="21"/>
        </w:rPr>
        <w:instrText xml:space="preserve"> = 2 \* GB3 </w:instrText>
      </w:r>
      <w:r>
        <w:rPr>
          <w:szCs w:val="21"/>
        </w:rPr>
        <w:fldChar w:fldCharType="separate"/>
      </w:r>
      <w:r>
        <w:rPr>
          <w:rFonts w:hAnsi="宋体"/>
          <w:szCs w:val="21"/>
        </w:rPr>
        <w:t>②</w:t>
      </w:r>
      <w:r>
        <w:rPr>
          <w:szCs w:val="21"/>
        </w:rPr>
        <w:fldChar w:fldCharType="end"/>
      </w:r>
      <w:r>
        <w:rPr>
          <w:rFonts w:hAnsi="宋体"/>
          <w:szCs w:val="21"/>
        </w:rPr>
        <w:t>有小张需要裁切的，不论数量多少无条件裁好。按要求分类打包好；</w:t>
      </w:r>
    </w:p>
    <w:p w14:paraId="0687353C">
      <w:pPr>
        <w:adjustRightInd/>
        <w:snapToGrid w:val="0"/>
        <w:spacing w:line="360" w:lineRule="auto"/>
        <w:ind w:firstLine="420" w:firstLineChars="200"/>
        <w:jc w:val="left"/>
        <w:rPr>
          <w:szCs w:val="21"/>
        </w:rPr>
      </w:pPr>
      <w:r>
        <w:rPr>
          <w:szCs w:val="21"/>
        </w:rPr>
        <w:fldChar w:fldCharType="begin"/>
      </w:r>
      <w:r>
        <w:rPr>
          <w:szCs w:val="21"/>
        </w:rPr>
        <w:instrText xml:space="preserve"> = 3 \* GB3 </w:instrText>
      </w:r>
      <w:r>
        <w:rPr>
          <w:szCs w:val="21"/>
        </w:rPr>
        <w:fldChar w:fldCharType="separate"/>
      </w:r>
      <w:r>
        <w:rPr>
          <w:rFonts w:hAnsi="宋体"/>
          <w:szCs w:val="21"/>
        </w:rPr>
        <w:t>③</w:t>
      </w:r>
      <w:r>
        <w:rPr>
          <w:szCs w:val="21"/>
        </w:rPr>
        <w:fldChar w:fldCharType="end"/>
      </w:r>
      <w:r>
        <w:rPr>
          <w:rFonts w:hAnsi="宋体"/>
          <w:szCs w:val="21"/>
        </w:rPr>
        <w:t>接单</w:t>
      </w:r>
      <w:r>
        <w:rPr>
          <w:szCs w:val="21"/>
        </w:rPr>
        <w:t>QQ</w:t>
      </w:r>
      <w:r>
        <w:rPr>
          <w:rFonts w:hAnsi="宋体"/>
          <w:szCs w:val="21"/>
        </w:rPr>
        <w:t>响应速度快，态度好，思络清晰，单多时不会发生漏单情况；</w:t>
      </w:r>
    </w:p>
    <w:p w14:paraId="0C11F7E6">
      <w:pPr>
        <w:adjustRightInd/>
        <w:snapToGrid w:val="0"/>
        <w:spacing w:line="360" w:lineRule="auto"/>
        <w:ind w:firstLine="420" w:firstLineChars="200"/>
        <w:jc w:val="left"/>
        <w:rPr>
          <w:szCs w:val="21"/>
        </w:rPr>
      </w:pPr>
      <w:r>
        <w:rPr>
          <w:szCs w:val="21"/>
        </w:rPr>
        <w:fldChar w:fldCharType="begin"/>
      </w:r>
      <w:r>
        <w:rPr>
          <w:szCs w:val="21"/>
        </w:rPr>
        <w:instrText xml:space="preserve"> = 4 \* GB3 </w:instrText>
      </w:r>
      <w:r>
        <w:rPr>
          <w:szCs w:val="21"/>
        </w:rPr>
        <w:fldChar w:fldCharType="separate"/>
      </w:r>
      <w:r>
        <w:rPr>
          <w:rFonts w:hAnsi="宋体"/>
          <w:szCs w:val="21"/>
        </w:rPr>
        <w:t>④</w:t>
      </w:r>
      <w:r>
        <w:rPr>
          <w:szCs w:val="21"/>
        </w:rPr>
        <w:fldChar w:fldCharType="end"/>
      </w:r>
      <w:r>
        <w:rPr>
          <w:rFonts w:hAnsi="宋体"/>
          <w:szCs w:val="21"/>
        </w:rPr>
        <w:t>有排版设计人员，在紧急情况下发现文件有问题及时联系我们并可以协助调整文件，以免耽误使用；</w:t>
      </w:r>
    </w:p>
    <w:p w14:paraId="285FE666">
      <w:pPr>
        <w:adjustRightInd/>
        <w:snapToGrid w:val="0"/>
        <w:spacing w:line="360" w:lineRule="auto"/>
        <w:ind w:left="357" w:leftChars="170"/>
        <w:jc w:val="left"/>
        <w:rPr>
          <w:rFonts w:hint="eastAsia" w:hAnsi="宋体"/>
          <w:szCs w:val="21"/>
        </w:rPr>
      </w:pPr>
      <w:r>
        <w:rPr>
          <w:szCs w:val="21"/>
        </w:rPr>
        <w:fldChar w:fldCharType="begin"/>
      </w:r>
      <w:r>
        <w:rPr>
          <w:szCs w:val="21"/>
        </w:rPr>
        <w:instrText xml:space="preserve"> = 5 \* GB3 </w:instrText>
      </w:r>
      <w:r>
        <w:rPr>
          <w:szCs w:val="21"/>
        </w:rPr>
        <w:fldChar w:fldCharType="separate"/>
      </w:r>
      <w:r>
        <w:rPr>
          <w:rFonts w:hAnsi="宋体"/>
          <w:szCs w:val="21"/>
        </w:rPr>
        <w:t>⑤</w:t>
      </w:r>
      <w:r>
        <w:rPr>
          <w:szCs w:val="21"/>
        </w:rPr>
        <w:fldChar w:fldCharType="end"/>
      </w:r>
      <w:r>
        <w:rPr>
          <w:rFonts w:hAnsi="宋体"/>
          <w:szCs w:val="21"/>
        </w:rPr>
        <w:t>有专业安装队伍，在需要测量和安装时可以及时安排人员来服务。</w:t>
      </w:r>
    </w:p>
    <w:p w14:paraId="37835562">
      <w:pPr>
        <w:adjustRightInd/>
        <w:spacing w:line="360" w:lineRule="auto"/>
        <w:ind w:firstLine="422" w:firstLineChars="200"/>
        <w:rPr>
          <w:szCs w:val="21"/>
        </w:rPr>
      </w:pPr>
      <w:r>
        <w:rPr>
          <w:rFonts w:hAnsi="宋体"/>
          <w:b/>
          <w:szCs w:val="21"/>
        </w:rPr>
        <w:t>注：以上所有物品的设计、制作、服务、验收必须符合国家和省市、行业相关的标准及有关规定。</w:t>
      </w:r>
      <w:r>
        <w:rPr>
          <w:rFonts w:hint="eastAsia"/>
          <w:szCs w:val="21"/>
        </w:rPr>
        <w:t xml:space="preserve">  </w:t>
      </w:r>
    </w:p>
    <w:p w14:paraId="446F5CBB">
      <w:pPr>
        <w:adjustRightInd/>
        <w:spacing w:line="360" w:lineRule="auto"/>
        <w:rPr>
          <w:rFonts w:hint="eastAsia" w:ascii="宋体" w:hAnsi="宋体" w:cs="宋体"/>
          <w:b/>
          <w:bCs/>
          <w:szCs w:val="21"/>
        </w:rPr>
      </w:pPr>
      <w:r>
        <w:rPr>
          <w:rFonts w:hint="eastAsia" w:ascii="宋体" w:hAnsi="宋体" w:cs="宋体"/>
          <w:b/>
          <w:bCs/>
          <w:szCs w:val="21"/>
        </w:rPr>
        <w:t>三</w:t>
      </w:r>
      <w:r>
        <w:rPr>
          <w:rFonts w:ascii="宋体" w:hAnsi="宋体" w:cs="宋体"/>
          <w:b/>
          <w:bCs/>
          <w:szCs w:val="21"/>
        </w:rPr>
        <w:t>、</w:t>
      </w:r>
      <w:r>
        <w:rPr>
          <w:rFonts w:hint="eastAsia" w:ascii="宋体" w:hAnsi="宋体" w:cs="宋体"/>
          <w:b/>
          <w:bCs/>
          <w:szCs w:val="21"/>
        </w:rPr>
        <w:t>商务要求</w:t>
      </w:r>
    </w:p>
    <w:p w14:paraId="7F455164">
      <w:pPr>
        <w:adjustRightInd/>
        <w:spacing w:line="360" w:lineRule="auto"/>
        <w:ind w:left="420"/>
        <w:rPr>
          <w:rFonts w:hint="eastAsia" w:ascii="宋体" w:hAnsi="宋体" w:cs="宋体"/>
          <w:b/>
          <w:szCs w:val="21"/>
        </w:rPr>
      </w:pPr>
      <w:r>
        <w:rPr>
          <w:rFonts w:hint="eastAsia" w:ascii="宋体" w:hAnsi="宋体" w:cs="宋体"/>
          <w:b/>
          <w:szCs w:val="21"/>
        </w:rPr>
        <w:t>1.交货时间、地点：</w:t>
      </w:r>
    </w:p>
    <w:p w14:paraId="215052E7">
      <w:pPr>
        <w:adjustRightInd/>
        <w:spacing w:line="360" w:lineRule="auto"/>
        <w:ind w:firstLine="420" w:firstLineChars="200"/>
        <w:rPr>
          <w:rFonts w:hint="eastAsia" w:ascii="宋体" w:hAnsi="宋体" w:cs="宋体"/>
          <w:szCs w:val="21"/>
        </w:rPr>
      </w:pPr>
      <w:r>
        <w:rPr>
          <w:rFonts w:hint="eastAsia" w:ascii="宋体" w:hAnsi="宋体" w:cs="宋体"/>
          <w:szCs w:val="21"/>
        </w:rPr>
        <w:t>供货期：从合同签订之日起开始计算，服务期时间为</w:t>
      </w:r>
      <w:r>
        <w:rPr>
          <w:rFonts w:ascii="宋体" w:hAnsi="宋体" w:cs="宋体"/>
          <w:szCs w:val="21"/>
        </w:rPr>
        <w:t>2</w:t>
      </w:r>
      <w:r>
        <w:rPr>
          <w:rFonts w:hint="eastAsia" w:ascii="宋体" w:hAnsi="宋体" w:cs="宋体"/>
          <w:szCs w:val="21"/>
        </w:rPr>
        <w:t>年。</w:t>
      </w:r>
    </w:p>
    <w:p w14:paraId="21893F36">
      <w:pPr>
        <w:adjustRightInd/>
        <w:spacing w:line="360" w:lineRule="auto"/>
        <w:ind w:firstLine="420" w:firstLineChars="200"/>
        <w:rPr>
          <w:rFonts w:hint="eastAsia" w:ascii="宋体" w:hAnsi="宋体" w:cs="宋体"/>
          <w:szCs w:val="21"/>
        </w:rPr>
      </w:pPr>
      <w:r>
        <w:rPr>
          <w:rFonts w:hint="eastAsia" w:ascii="宋体" w:hAnsi="宋体" w:cs="宋体"/>
          <w:szCs w:val="21"/>
        </w:rPr>
        <w:t>供应商应根据采购人使用部门的要求时间、货物名称、型号、规格等所需商品按时、安全运至采购人指定地点（浙江传媒学院钱塘校区）。</w:t>
      </w:r>
    </w:p>
    <w:p w14:paraId="402EB787">
      <w:pPr>
        <w:adjustRightInd/>
        <w:spacing w:line="360" w:lineRule="auto"/>
        <w:ind w:firstLine="422" w:firstLineChars="200"/>
        <w:rPr>
          <w:rFonts w:hint="eastAsia" w:ascii="宋体" w:hAnsi="宋体" w:cs="宋体"/>
          <w:szCs w:val="21"/>
        </w:rPr>
      </w:pPr>
      <w:r>
        <w:rPr>
          <w:rFonts w:hint="eastAsia" w:ascii="宋体" w:hAnsi="宋体" w:cs="宋体"/>
          <w:b/>
          <w:szCs w:val="21"/>
        </w:rPr>
        <w:t>2</w:t>
      </w:r>
      <w:r>
        <w:rPr>
          <w:rFonts w:ascii="宋体" w:hAnsi="宋体" w:cs="宋体"/>
          <w:b/>
          <w:szCs w:val="21"/>
        </w:rPr>
        <w:t>.</w:t>
      </w:r>
      <w:r>
        <w:rPr>
          <w:rFonts w:hint="eastAsia" w:ascii="宋体" w:hAnsi="宋体" w:cs="宋体"/>
          <w:b/>
          <w:szCs w:val="21"/>
        </w:rPr>
        <w:t>付款要求：</w:t>
      </w:r>
      <w:r>
        <w:rPr>
          <w:rFonts w:hint="eastAsia" w:ascii="宋体" w:hAnsi="宋体" w:cs="仿宋"/>
          <w:bCs/>
          <w:szCs w:val="21"/>
        </w:rPr>
        <w:t>合同生效以及具备实施条件后7个工作日内，采购人支付预算金额的20%给供应商，作为预付款。服务款</w:t>
      </w:r>
      <w:r>
        <w:rPr>
          <w:rFonts w:hint="eastAsia" w:ascii="宋体" w:hAnsi="宋体" w:cs="宋体"/>
          <w:szCs w:val="21"/>
        </w:rPr>
        <w:t>按半年支付一次（预付款在第一个半年度支付时一次性扣回），遇到寒暑假、节假日等特殊情况支付顺延。供应商按照合同规定之服务日起每半年经考核售后服务良好，无质量和服务问题的支付半年服务款。支付金额根据合同单价，按实结算。</w:t>
      </w:r>
    </w:p>
    <w:p w14:paraId="469A5442">
      <w:pPr>
        <w:snapToGrid w:val="0"/>
        <w:spacing w:line="360" w:lineRule="auto"/>
        <w:ind w:firstLine="480" w:firstLineChars="200"/>
        <w:rPr>
          <w:rFonts w:hint="eastAsia" w:ascii="宋体" w:hAnsi="宋体" w:cs="宋体"/>
          <w:sz w:val="24"/>
        </w:rPr>
      </w:pPr>
    </w:p>
    <w:p w14:paraId="299F3E98">
      <w:pPr>
        <w:adjustRightInd/>
        <w:spacing w:line="360" w:lineRule="auto"/>
        <w:jc w:val="left"/>
        <w:rPr>
          <w:rFonts w:hint="eastAsia" w:cs="仿宋_GB2312" w:asciiTheme="minorEastAsia" w:hAnsiTheme="minorEastAsia" w:eastAsiaTheme="minorEastAsia"/>
          <w:b/>
          <w:sz w:val="36"/>
          <w:szCs w:val="36"/>
          <w:u w:val="single"/>
        </w:rPr>
      </w:pPr>
    </w:p>
    <w:p w14:paraId="4DF6B2AF">
      <w:pPr>
        <w:numPr>
          <w:ilvl w:val="0"/>
          <w:numId w:val="2"/>
        </w:numPr>
        <w:snapToGrid w:val="0"/>
        <w:spacing w:line="360" w:lineRule="auto"/>
        <w:jc w:val="center"/>
        <w:outlineLvl w:val="0"/>
        <w:rPr>
          <w:rFonts w:hint="eastAsia" w:ascii="宋体" w:hAnsi="宋体" w:cs="宋体"/>
          <w:b/>
          <w:sz w:val="36"/>
          <w:szCs w:val="20"/>
        </w:rPr>
      </w:pPr>
      <w:r>
        <w:rPr>
          <w:rFonts w:cs="仿宋_GB2312" w:asciiTheme="minorEastAsia" w:hAnsiTheme="minorEastAsia" w:eastAsiaTheme="minorEastAsia"/>
          <w:b/>
          <w:sz w:val="36"/>
          <w:szCs w:val="36"/>
        </w:rPr>
        <w:br w:type="page"/>
      </w:r>
      <w:bookmarkStart w:id="44" w:name="_Toc7892"/>
    </w:p>
    <w:p w14:paraId="5D312628">
      <w:pPr>
        <w:numPr>
          <w:ilvl w:val="0"/>
          <w:numId w:val="2"/>
        </w:numPr>
        <w:snapToGrid w:val="0"/>
        <w:spacing w:line="360" w:lineRule="auto"/>
        <w:jc w:val="center"/>
        <w:outlineLvl w:val="0"/>
        <w:rPr>
          <w:rFonts w:hint="eastAsia" w:ascii="宋体" w:hAnsi="宋体" w:cs="宋体"/>
          <w:b/>
          <w:sz w:val="36"/>
          <w:szCs w:val="20"/>
        </w:rPr>
      </w:pPr>
      <w:r>
        <w:rPr>
          <w:rFonts w:hint="eastAsia" w:ascii="宋体" w:hAnsi="宋体" w:cs="宋体"/>
          <w:b/>
          <w:sz w:val="36"/>
          <w:szCs w:val="20"/>
        </w:rPr>
        <w:t>评审办法</w:t>
      </w:r>
      <w:bookmarkEnd w:id="44"/>
    </w:p>
    <w:p w14:paraId="4191BDAC">
      <w:pPr>
        <w:snapToGrid w:val="0"/>
        <w:spacing w:line="360" w:lineRule="auto"/>
        <w:jc w:val="center"/>
        <w:rPr>
          <w:rFonts w:hint="eastAsia" w:ascii="宋体" w:hAnsi="宋体" w:cs="宋体"/>
          <w:b/>
          <w:sz w:val="32"/>
          <w:szCs w:val="20"/>
        </w:rPr>
      </w:pPr>
      <w:r>
        <w:rPr>
          <w:rFonts w:hint="eastAsia" w:ascii="宋体" w:hAnsi="宋体" w:cs="宋体"/>
          <w:b/>
          <w:sz w:val="32"/>
          <w:szCs w:val="20"/>
        </w:rPr>
        <w:t>评审办法前附表</w:t>
      </w:r>
    </w:p>
    <w:tbl>
      <w:tblPr>
        <w:tblStyle w:val="63"/>
        <w:tblW w:w="10009" w:type="dxa"/>
        <w:tblInd w:w="0" w:type="dxa"/>
        <w:tblLayout w:type="autofit"/>
        <w:tblCellMar>
          <w:top w:w="0" w:type="dxa"/>
          <w:left w:w="108" w:type="dxa"/>
          <w:bottom w:w="0" w:type="dxa"/>
          <w:right w:w="108" w:type="dxa"/>
        </w:tblCellMar>
      </w:tblPr>
      <w:tblGrid>
        <w:gridCol w:w="684"/>
        <w:gridCol w:w="1290"/>
        <w:gridCol w:w="4967"/>
        <w:gridCol w:w="851"/>
        <w:gridCol w:w="1134"/>
        <w:gridCol w:w="1083"/>
      </w:tblGrid>
      <w:tr w14:paraId="2EDF8DC0">
        <w:tblPrEx>
          <w:tblCellMar>
            <w:top w:w="0" w:type="dxa"/>
            <w:left w:w="108" w:type="dxa"/>
            <w:bottom w:w="0" w:type="dxa"/>
            <w:right w:w="108" w:type="dxa"/>
          </w:tblCellMar>
        </w:tblPrEx>
        <w:trPr>
          <w:trHeight w:val="1680" w:hRule="atLeast"/>
          <w:tblHead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8B0D8">
            <w:pPr>
              <w:widowControl/>
              <w:adjustRightInd/>
              <w:jc w:val="center"/>
              <w:rPr>
                <w:rFonts w:hint="eastAsia" w:ascii="宋体" w:hAnsi="宋体" w:cs="宋体"/>
                <w:color w:val="000000"/>
                <w:kern w:val="0"/>
                <w:szCs w:val="21"/>
              </w:rPr>
            </w:pPr>
            <w:r>
              <w:rPr>
                <w:rFonts w:hint="eastAsia" w:ascii="宋体" w:hAnsi="宋体" w:cs="宋体"/>
                <w:color w:val="000000"/>
                <w:kern w:val="0"/>
                <w:szCs w:val="21"/>
              </w:rPr>
              <w:t>序号</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5149A">
            <w:pPr>
              <w:widowControl/>
              <w:adjustRightInd/>
              <w:jc w:val="center"/>
              <w:rPr>
                <w:rFonts w:hint="eastAsia" w:ascii="宋体" w:hAnsi="宋体" w:cs="宋体"/>
                <w:color w:val="000000"/>
                <w:kern w:val="0"/>
                <w:szCs w:val="21"/>
              </w:rPr>
            </w:pPr>
            <w:r>
              <w:rPr>
                <w:rFonts w:hint="eastAsia" w:ascii="宋体" w:hAnsi="宋体" w:cs="宋体"/>
                <w:color w:val="000000"/>
                <w:kern w:val="0"/>
                <w:szCs w:val="21"/>
              </w:rPr>
              <w:t>评标因素</w:t>
            </w:r>
          </w:p>
        </w:tc>
        <w:tc>
          <w:tcPr>
            <w:tcW w:w="4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43262">
            <w:pPr>
              <w:widowControl/>
              <w:adjustRightInd/>
              <w:jc w:val="center"/>
              <w:rPr>
                <w:rFonts w:hint="eastAsia" w:ascii="宋体" w:hAnsi="宋体" w:cs="宋体"/>
                <w:color w:val="000000"/>
                <w:kern w:val="0"/>
                <w:szCs w:val="21"/>
              </w:rPr>
            </w:pPr>
            <w:r>
              <w:rPr>
                <w:rFonts w:hint="eastAsia" w:ascii="宋体" w:hAnsi="宋体" w:cs="宋体"/>
                <w:color w:val="000000"/>
                <w:kern w:val="0"/>
                <w:szCs w:val="21"/>
              </w:rPr>
              <w:t>评标标准</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DBCA8">
            <w:pPr>
              <w:widowControl/>
              <w:adjustRightInd/>
              <w:jc w:val="center"/>
              <w:rPr>
                <w:rFonts w:hint="eastAsia" w:ascii="宋体" w:hAnsi="宋体" w:cs="宋体"/>
                <w:color w:val="000000"/>
                <w:kern w:val="0"/>
                <w:szCs w:val="21"/>
              </w:rPr>
            </w:pPr>
            <w:r>
              <w:rPr>
                <w:rFonts w:hint="eastAsia" w:ascii="宋体" w:hAnsi="宋体" w:cs="宋体"/>
                <w:color w:val="000000"/>
                <w:kern w:val="0"/>
                <w:szCs w:val="21"/>
              </w:rPr>
              <w:t>权重</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B57D1">
            <w:pPr>
              <w:widowControl/>
              <w:adjustRightInd/>
              <w:jc w:val="center"/>
              <w:rPr>
                <w:rFonts w:hint="eastAsia" w:ascii="宋体" w:hAnsi="宋体" w:cs="宋体"/>
                <w:color w:val="000000"/>
                <w:kern w:val="0"/>
                <w:szCs w:val="21"/>
              </w:rPr>
            </w:pPr>
            <w:r>
              <w:rPr>
                <w:rFonts w:hint="eastAsia" w:ascii="宋体" w:hAnsi="宋体" w:cs="宋体"/>
                <w:color w:val="000000"/>
                <w:kern w:val="0"/>
                <w:szCs w:val="21"/>
              </w:rPr>
              <w:t>主观分/客观分属性</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4BE26">
            <w:pPr>
              <w:widowControl/>
              <w:adjustRightInd/>
              <w:jc w:val="center"/>
              <w:rPr>
                <w:rFonts w:hint="eastAsia" w:ascii="宋体" w:hAnsi="宋体" w:cs="宋体"/>
                <w:color w:val="000000"/>
                <w:kern w:val="0"/>
                <w:szCs w:val="21"/>
              </w:rPr>
            </w:pPr>
            <w:r>
              <w:rPr>
                <w:rFonts w:ascii="宋体" w:hAnsi="宋体" w:cs="宋体"/>
                <w:color w:val="000000"/>
                <w:kern w:val="0"/>
                <w:szCs w:val="21"/>
              </w:rPr>
              <w:t>投标文件中评标标准相应的商务技术资料目录*</w:t>
            </w:r>
          </w:p>
        </w:tc>
      </w:tr>
      <w:tr w14:paraId="308FAAAF">
        <w:tblPrEx>
          <w:tblCellMar>
            <w:top w:w="0" w:type="dxa"/>
            <w:left w:w="108" w:type="dxa"/>
            <w:bottom w:w="0" w:type="dxa"/>
            <w:right w:w="108" w:type="dxa"/>
          </w:tblCellMar>
        </w:tblPrEx>
        <w:trPr>
          <w:trHeight w:val="90"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DBF56">
            <w:pPr>
              <w:widowControl/>
              <w:adjustRightInd/>
              <w:jc w:val="center"/>
              <w:rPr>
                <w:rFonts w:hint="eastAsia" w:ascii="宋体" w:hAnsi="宋体" w:cs="宋体"/>
                <w:color w:val="000000"/>
                <w:kern w:val="0"/>
                <w:szCs w:val="21"/>
              </w:rPr>
            </w:pPr>
            <w:r>
              <w:rPr>
                <w:rFonts w:hint="eastAsia" w:ascii="宋体" w:hAnsi="宋体" w:cs="宋体"/>
                <w:color w:val="000000"/>
                <w:kern w:val="0"/>
                <w:szCs w:val="21"/>
              </w:rPr>
              <w:t>1</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2361D">
            <w:pPr>
              <w:widowControl/>
              <w:adjustRightInd/>
              <w:jc w:val="left"/>
              <w:rPr>
                <w:rFonts w:hint="eastAsia" w:ascii="宋体" w:hAnsi="宋体" w:cs="宋体"/>
                <w:color w:val="000000"/>
                <w:kern w:val="0"/>
                <w:szCs w:val="21"/>
              </w:rPr>
            </w:pPr>
            <w:r>
              <w:rPr>
                <w:rFonts w:hint="eastAsia" w:ascii="宋体" w:hAnsi="宋体" w:cs="宋体"/>
                <w:color w:val="000000"/>
                <w:kern w:val="0"/>
                <w:szCs w:val="21"/>
              </w:rPr>
              <w:t>企业业绩</w:t>
            </w:r>
          </w:p>
        </w:tc>
        <w:tc>
          <w:tcPr>
            <w:tcW w:w="4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2B148">
            <w:pPr>
              <w:widowControl/>
              <w:adjustRightInd/>
              <w:jc w:val="left"/>
              <w:rPr>
                <w:rFonts w:hint="eastAsia" w:ascii="宋体" w:hAnsi="宋体" w:cs="宋体"/>
                <w:color w:val="000000"/>
                <w:kern w:val="0"/>
                <w:szCs w:val="21"/>
              </w:rPr>
            </w:pPr>
            <w:r>
              <w:rPr>
                <w:rFonts w:hint="eastAsia" w:ascii="宋体" w:hAnsi="宋体" w:cs="宋体"/>
                <w:color w:val="000000"/>
                <w:kern w:val="0"/>
                <w:szCs w:val="21"/>
              </w:rPr>
              <w:t>供应商自2022年1月1日以来（以合同签订时间为准）承接过类似项目业绩，每提供一个得1分，最高得2分。</w:t>
            </w:r>
            <w:r>
              <w:rPr>
                <w:rFonts w:hint="eastAsia" w:ascii="宋体" w:hAnsi="宋体" w:cs="宋体"/>
                <w:color w:val="000000"/>
                <w:kern w:val="0"/>
                <w:szCs w:val="21"/>
              </w:rPr>
              <w:br w:type="textWrapping"/>
            </w:r>
            <w:r>
              <w:rPr>
                <w:rFonts w:ascii="宋体" w:hAnsi="宋体" w:cs="宋体"/>
                <w:color w:val="000000"/>
                <w:kern w:val="0"/>
                <w:szCs w:val="21"/>
              </w:rPr>
              <w:t>注：要求证明材料</w:t>
            </w:r>
            <w:r>
              <w:rPr>
                <w:rFonts w:hint="eastAsia" w:ascii="宋体" w:hAnsi="宋体" w:cs="宋体"/>
                <w:color w:val="000000"/>
                <w:kern w:val="0"/>
                <w:szCs w:val="21"/>
              </w:rPr>
              <w:t>：合同复制件</w:t>
            </w:r>
            <w:r>
              <w:rPr>
                <w:rFonts w:ascii="宋体" w:hAnsi="宋体" w:cs="宋体"/>
                <w:color w:val="000000"/>
                <w:kern w:val="0"/>
                <w:szCs w:val="21"/>
              </w:rPr>
              <w:t>，否则不得分。</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7DA37">
            <w:pPr>
              <w:widowControl/>
              <w:adjustRightInd/>
              <w:jc w:val="center"/>
              <w:rPr>
                <w:rFonts w:hint="eastAsia" w:ascii="宋体" w:hAnsi="宋体" w:cs="宋体"/>
                <w:color w:val="000000"/>
                <w:kern w:val="0"/>
                <w:szCs w:val="21"/>
              </w:rPr>
            </w:pPr>
            <w:r>
              <w:rPr>
                <w:rFonts w:hint="eastAsia" w:ascii="宋体" w:hAnsi="宋体" w:cs="宋体"/>
                <w:color w:val="000000"/>
                <w:kern w:val="0"/>
                <w:szCs w:val="21"/>
              </w:rPr>
              <w:t>2</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B5FA0">
            <w:pPr>
              <w:widowControl/>
              <w:adjustRightInd/>
              <w:jc w:val="center"/>
              <w:rPr>
                <w:rFonts w:hint="eastAsia" w:ascii="宋体" w:hAnsi="宋体" w:cs="宋体"/>
                <w:color w:val="000000"/>
                <w:kern w:val="0"/>
                <w:szCs w:val="21"/>
              </w:rPr>
            </w:pPr>
            <w:r>
              <w:rPr>
                <w:rFonts w:hint="eastAsia" w:ascii="宋体" w:hAnsi="宋体" w:cs="宋体"/>
                <w:color w:val="000000"/>
                <w:kern w:val="0"/>
                <w:szCs w:val="21"/>
              </w:rPr>
              <w:t>客观分</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0497B">
            <w:pPr>
              <w:widowControl/>
              <w:adjustRightInd/>
              <w:jc w:val="center"/>
              <w:rPr>
                <w:rFonts w:hint="eastAsia" w:ascii="宋体" w:hAnsi="宋体" w:cs="宋体"/>
                <w:color w:val="000000"/>
                <w:kern w:val="0"/>
                <w:szCs w:val="21"/>
              </w:rPr>
            </w:pPr>
          </w:p>
        </w:tc>
      </w:tr>
      <w:tr w14:paraId="17AF4A28">
        <w:tblPrEx>
          <w:tblCellMar>
            <w:top w:w="0" w:type="dxa"/>
            <w:left w:w="108" w:type="dxa"/>
            <w:bottom w:w="0" w:type="dxa"/>
            <w:right w:w="108" w:type="dxa"/>
          </w:tblCellMar>
        </w:tblPrEx>
        <w:trPr>
          <w:trHeight w:val="1440"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3BB7E">
            <w:pPr>
              <w:widowControl/>
              <w:adjustRightInd/>
              <w:jc w:val="center"/>
              <w:rPr>
                <w:rFonts w:hint="eastAsia" w:ascii="宋体" w:hAnsi="宋体" w:cs="宋体"/>
                <w:color w:val="000000"/>
                <w:kern w:val="0"/>
                <w:szCs w:val="21"/>
              </w:rPr>
            </w:pPr>
            <w:r>
              <w:rPr>
                <w:rFonts w:hint="eastAsia" w:ascii="宋体" w:hAnsi="宋体" w:cs="宋体"/>
                <w:color w:val="000000"/>
                <w:kern w:val="0"/>
                <w:szCs w:val="21"/>
              </w:rPr>
              <w:t>2</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C81ED">
            <w:pPr>
              <w:widowControl/>
              <w:adjustRightInd/>
              <w:jc w:val="left"/>
              <w:rPr>
                <w:rFonts w:hint="eastAsia" w:ascii="宋体" w:hAnsi="宋体" w:cs="宋体"/>
                <w:color w:val="000000"/>
                <w:kern w:val="0"/>
                <w:szCs w:val="21"/>
              </w:rPr>
            </w:pPr>
            <w:r>
              <w:rPr>
                <w:rFonts w:hint="eastAsia" w:ascii="宋体" w:hAnsi="宋体" w:cs="宋体"/>
                <w:color w:val="000000"/>
                <w:kern w:val="0"/>
                <w:szCs w:val="21"/>
              </w:rPr>
              <w:t>企业认证</w:t>
            </w:r>
          </w:p>
        </w:tc>
        <w:tc>
          <w:tcPr>
            <w:tcW w:w="4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140EE">
            <w:pPr>
              <w:widowControl/>
              <w:adjustRightInd/>
              <w:jc w:val="left"/>
              <w:rPr>
                <w:rFonts w:hint="eastAsia" w:ascii="宋体" w:hAnsi="宋体" w:cs="宋体"/>
                <w:color w:val="000000"/>
                <w:kern w:val="0"/>
                <w:szCs w:val="21"/>
              </w:rPr>
            </w:pPr>
            <w:r>
              <w:rPr>
                <w:rFonts w:hint="eastAsia" w:ascii="宋体" w:hAnsi="宋体" w:cs="宋体"/>
                <w:color w:val="000000"/>
                <w:kern w:val="0"/>
                <w:szCs w:val="21"/>
              </w:rPr>
              <w:t>供应商提供有效期内的质量管理体系认证书、职业健康安全管理体系认证证书、环境管理体系认证证书、每提供一份得1分，最多得3分。</w:t>
            </w:r>
            <w:r>
              <w:rPr>
                <w:rFonts w:hint="eastAsia" w:ascii="宋体" w:hAnsi="宋体" w:cs="宋体"/>
                <w:color w:val="000000"/>
                <w:kern w:val="0"/>
                <w:szCs w:val="21"/>
              </w:rPr>
              <w:br w:type="textWrapping"/>
            </w:r>
            <w:r>
              <w:rPr>
                <w:rFonts w:ascii="宋体" w:hAnsi="宋体" w:cs="宋体"/>
                <w:color w:val="000000"/>
                <w:kern w:val="0"/>
                <w:szCs w:val="21"/>
              </w:rPr>
              <w:t>注：以上均需提供证书</w:t>
            </w:r>
            <w:r>
              <w:rPr>
                <w:rFonts w:hint="eastAsia" w:ascii="宋体" w:hAnsi="宋体" w:cs="宋体"/>
                <w:color w:val="000000"/>
                <w:kern w:val="0"/>
                <w:szCs w:val="21"/>
              </w:rPr>
              <w:t>复制件</w:t>
            </w:r>
            <w:r>
              <w:rPr>
                <w:rFonts w:ascii="宋体" w:hAnsi="宋体" w:cs="宋体"/>
                <w:color w:val="000000"/>
                <w:kern w:val="0"/>
                <w:szCs w:val="21"/>
              </w:rPr>
              <w:t>，否则不得分。</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4D084">
            <w:pPr>
              <w:widowControl/>
              <w:adjustRightInd/>
              <w:jc w:val="center"/>
              <w:rPr>
                <w:rFonts w:hint="eastAsia" w:ascii="宋体" w:hAnsi="宋体" w:cs="宋体"/>
                <w:color w:val="000000"/>
                <w:kern w:val="0"/>
                <w:szCs w:val="21"/>
              </w:rPr>
            </w:pPr>
            <w:r>
              <w:rPr>
                <w:rFonts w:hint="eastAsia" w:ascii="宋体" w:hAnsi="宋体" w:cs="宋体"/>
                <w:color w:val="000000"/>
                <w:kern w:val="0"/>
                <w:szCs w:val="21"/>
              </w:rPr>
              <w:t>3</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01A91">
            <w:pPr>
              <w:widowControl/>
              <w:adjustRightInd/>
              <w:jc w:val="center"/>
              <w:rPr>
                <w:rFonts w:hint="eastAsia" w:ascii="宋体" w:hAnsi="宋体" w:cs="宋体"/>
                <w:color w:val="000000"/>
                <w:kern w:val="0"/>
                <w:szCs w:val="21"/>
              </w:rPr>
            </w:pPr>
            <w:r>
              <w:rPr>
                <w:rFonts w:hint="eastAsia" w:ascii="宋体" w:hAnsi="宋体" w:cs="宋体"/>
                <w:color w:val="000000"/>
                <w:kern w:val="0"/>
                <w:szCs w:val="21"/>
              </w:rPr>
              <w:t>客观分</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7F282">
            <w:pPr>
              <w:widowControl/>
              <w:adjustRightInd/>
              <w:jc w:val="center"/>
              <w:rPr>
                <w:rFonts w:hint="eastAsia" w:ascii="宋体" w:hAnsi="宋体" w:cs="宋体"/>
                <w:color w:val="000000"/>
                <w:kern w:val="0"/>
                <w:szCs w:val="21"/>
              </w:rPr>
            </w:pPr>
          </w:p>
        </w:tc>
      </w:tr>
      <w:tr w14:paraId="14A85237">
        <w:tblPrEx>
          <w:tblCellMar>
            <w:top w:w="0" w:type="dxa"/>
            <w:left w:w="108" w:type="dxa"/>
            <w:bottom w:w="0" w:type="dxa"/>
            <w:right w:w="108" w:type="dxa"/>
          </w:tblCellMar>
        </w:tblPrEx>
        <w:trPr>
          <w:trHeight w:val="1440"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3C924">
            <w:pPr>
              <w:widowControl/>
              <w:adjustRightInd/>
              <w:jc w:val="center"/>
              <w:rPr>
                <w:rFonts w:hint="eastAsia" w:ascii="宋体" w:hAnsi="宋体" w:cs="宋体"/>
                <w:color w:val="000000"/>
                <w:kern w:val="0"/>
                <w:szCs w:val="21"/>
              </w:rPr>
            </w:pPr>
            <w:r>
              <w:rPr>
                <w:rFonts w:hint="eastAsia" w:ascii="宋体" w:hAnsi="宋体" w:cs="宋体"/>
                <w:color w:val="000000"/>
                <w:kern w:val="0"/>
                <w:szCs w:val="21"/>
              </w:rPr>
              <w:t>3</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917FB">
            <w:pPr>
              <w:widowControl/>
              <w:adjustRightInd/>
              <w:jc w:val="left"/>
              <w:rPr>
                <w:rFonts w:hint="eastAsia" w:ascii="宋体" w:hAnsi="宋体" w:cs="宋体"/>
                <w:color w:val="000000"/>
                <w:kern w:val="0"/>
                <w:szCs w:val="21"/>
              </w:rPr>
            </w:pPr>
            <w:r>
              <w:rPr>
                <w:rFonts w:hint="eastAsia"/>
                <w:color w:val="000000"/>
                <w:szCs w:val="21"/>
              </w:rPr>
              <w:t>符合采购需求情况</w:t>
            </w:r>
          </w:p>
        </w:tc>
        <w:tc>
          <w:tcPr>
            <w:tcW w:w="4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1B64F">
            <w:pPr>
              <w:widowControl/>
              <w:adjustRightInd/>
              <w:jc w:val="left"/>
              <w:rPr>
                <w:rFonts w:hint="eastAsia" w:ascii="宋体" w:hAnsi="宋体" w:cs="宋体"/>
                <w:color w:val="000000"/>
                <w:kern w:val="0"/>
                <w:szCs w:val="21"/>
              </w:rPr>
            </w:pPr>
            <w:r>
              <w:rPr>
                <w:rFonts w:hint="eastAsia"/>
                <w:color w:val="000000"/>
                <w:szCs w:val="21"/>
              </w:rPr>
              <w:t>根据</w:t>
            </w:r>
            <w:r>
              <w:rPr>
                <w:color w:val="000000"/>
                <w:szCs w:val="21"/>
              </w:rPr>
              <w:t>“</w:t>
            </w:r>
            <w:r>
              <w:rPr>
                <w:rFonts w:hint="eastAsia"/>
                <w:color w:val="000000"/>
                <w:szCs w:val="21"/>
              </w:rPr>
              <w:t>第三章采购需求</w:t>
            </w:r>
            <w:r>
              <w:rPr>
                <w:color w:val="000000"/>
                <w:szCs w:val="21"/>
              </w:rPr>
              <w:t>”</w:t>
            </w:r>
            <w:r>
              <w:rPr>
                <w:rFonts w:hint="eastAsia"/>
                <w:color w:val="000000"/>
                <w:szCs w:val="21"/>
              </w:rPr>
              <w:t>的</w:t>
            </w:r>
            <w:r>
              <w:rPr>
                <w:color w:val="000000"/>
                <w:szCs w:val="21"/>
              </w:rPr>
              <w:t>响应情况进行评</w:t>
            </w:r>
            <w:r>
              <w:rPr>
                <w:rFonts w:hint="eastAsia"/>
                <w:color w:val="000000"/>
                <w:szCs w:val="21"/>
              </w:rPr>
              <w:t>分</w:t>
            </w:r>
            <w:r>
              <w:rPr>
                <w:color w:val="000000"/>
                <w:szCs w:val="21"/>
              </w:rPr>
              <w:t>，</w:t>
            </w:r>
            <w:r>
              <w:rPr>
                <w:rFonts w:hint="eastAsia"/>
                <w:color w:val="000000"/>
                <w:szCs w:val="21"/>
              </w:rPr>
              <w:t>全部满足得10分，每一项</w:t>
            </w:r>
            <w:r>
              <w:rPr>
                <w:color w:val="000000"/>
                <w:szCs w:val="21"/>
              </w:rPr>
              <w:t>不满足扣</w:t>
            </w:r>
            <w:r>
              <w:rPr>
                <w:rFonts w:hint="eastAsia"/>
                <w:color w:val="000000"/>
                <w:szCs w:val="21"/>
              </w:rPr>
              <w:t>1</w:t>
            </w:r>
            <w:r>
              <w:rPr>
                <w:color w:val="000000"/>
                <w:szCs w:val="21"/>
              </w:rPr>
              <w:t>分，扣完为止</w:t>
            </w:r>
            <w:r>
              <w:rPr>
                <w:rFonts w:hint="eastAsia"/>
                <w:color w:val="000000"/>
                <w:szCs w:val="21"/>
              </w:rPr>
              <w:t>。</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A525F">
            <w:pPr>
              <w:widowControl/>
              <w:adjustRightInd/>
              <w:jc w:val="center"/>
              <w:rPr>
                <w:rFonts w:hint="eastAsia" w:ascii="宋体" w:hAnsi="宋体" w:cs="宋体"/>
                <w:color w:val="000000"/>
                <w:kern w:val="0"/>
                <w:szCs w:val="21"/>
              </w:rPr>
            </w:pPr>
            <w:r>
              <w:rPr>
                <w:rFonts w:hint="eastAsia" w:ascii="宋体" w:hAnsi="宋体" w:cs="宋体"/>
                <w:color w:val="000000"/>
                <w:kern w:val="0"/>
                <w:szCs w:val="21"/>
              </w:rPr>
              <w:t>10</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1D255">
            <w:pPr>
              <w:widowControl/>
              <w:adjustRightInd/>
              <w:jc w:val="center"/>
              <w:rPr>
                <w:rFonts w:hint="eastAsia" w:ascii="宋体" w:hAnsi="宋体" w:cs="宋体"/>
                <w:color w:val="000000"/>
                <w:kern w:val="0"/>
                <w:szCs w:val="21"/>
              </w:rPr>
            </w:pPr>
            <w:r>
              <w:rPr>
                <w:rFonts w:hint="eastAsia" w:ascii="宋体" w:hAnsi="宋体" w:cs="宋体"/>
                <w:color w:val="000000"/>
                <w:kern w:val="0"/>
                <w:szCs w:val="21"/>
              </w:rPr>
              <w:t>客观分</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6C8D8">
            <w:pPr>
              <w:widowControl/>
              <w:adjustRightInd/>
              <w:jc w:val="center"/>
              <w:rPr>
                <w:rFonts w:hint="eastAsia" w:ascii="宋体" w:hAnsi="宋体" w:cs="宋体"/>
                <w:color w:val="000000"/>
                <w:kern w:val="0"/>
                <w:szCs w:val="21"/>
              </w:rPr>
            </w:pPr>
          </w:p>
        </w:tc>
      </w:tr>
      <w:tr w14:paraId="0656916C">
        <w:tblPrEx>
          <w:tblCellMar>
            <w:top w:w="0" w:type="dxa"/>
            <w:left w:w="108" w:type="dxa"/>
            <w:bottom w:w="0" w:type="dxa"/>
            <w:right w:w="108" w:type="dxa"/>
          </w:tblCellMar>
        </w:tblPrEx>
        <w:trPr>
          <w:trHeight w:val="118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CADB5">
            <w:pPr>
              <w:widowControl/>
              <w:adjustRightInd/>
              <w:jc w:val="center"/>
              <w:rPr>
                <w:rFonts w:hint="eastAsia" w:ascii="宋体" w:hAnsi="宋体" w:cs="宋体"/>
                <w:color w:val="000000"/>
                <w:kern w:val="0"/>
                <w:szCs w:val="21"/>
              </w:rPr>
            </w:pPr>
            <w:r>
              <w:rPr>
                <w:rFonts w:hint="eastAsia" w:ascii="宋体" w:hAnsi="宋体" w:cs="宋体"/>
                <w:color w:val="000000"/>
                <w:kern w:val="0"/>
                <w:szCs w:val="21"/>
              </w:rPr>
              <w:t>4</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0D609">
            <w:pPr>
              <w:widowControl/>
              <w:adjustRightInd/>
              <w:jc w:val="left"/>
              <w:rPr>
                <w:rFonts w:hint="eastAsia" w:ascii="宋体" w:hAnsi="宋体" w:cs="宋体"/>
                <w:color w:val="000000"/>
                <w:kern w:val="0"/>
                <w:szCs w:val="21"/>
              </w:rPr>
            </w:pPr>
            <w:r>
              <w:rPr>
                <w:rFonts w:hint="eastAsia" w:ascii="宋体" w:hAnsi="宋体" w:cs="宋体"/>
                <w:color w:val="000000"/>
                <w:kern w:val="0"/>
                <w:szCs w:val="21"/>
              </w:rPr>
              <w:t>项目的理解和认识</w:t>
            </w:r>
          </w:p>
        </w:tc>
        <w:tc>
          <w:tcPr>
            <w:tcW w:w="4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01CF1">
            <w:pPr>
              <w:widowControl/>
              <w:adjustRightInd/>
              <w:jc w:val="left"/>
              <w:rPr>
                <w:rFonts w:hint="eastAsia" w:ascii="宋体" w:hAnsi="宋体" w:cs="宋体"/>
                <w:color w:val="000000"/>
                <w:kern w:val="0"/>
                <w:szCs w:val="21"/>
              </w:rPr>
            </w:pPr>
            <w:r>
              <w:rPr>
                <w:rFonts w:hint="eastAsia" w:ascii="宋体" w:hAnsi="宋体" w:cs="宋体"/>
                <w:szCs w:val="21"/>
              </w:rPr>
              <w:t>根据供应商提出的服务方案、对本项目涉及内容的理解程度、总体设计、组织实施、独到优势等评价（5,4,3,2,1,0分）。</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32530">
            <w:pPr>
              <w:widowControl/>
              <w:adjustRightInd/>
              <w:jc w:val="center"/>
              <w:rPr>
                <w:rFonts w:hint="eastAsia" w:ascii="宋体" w:hAnsi="宋体" w:cs="宋体"/>
                <w:color w:val="000000"/>
                <w:kern w:val="0"/>
                <w:szCs w:val="21"/>
              </w:rPr>
            </w:pPr>
            <w:r>
              <w:rPr>
                <w:rFonts w:hint="eastAsia" w:ascii="宋体" w:hAnsi="宋体" w:cs="宋体"/>
                <w:color w:val="000000"/>
                <w:kern w:val="0"/>
                <w:szCs w:val="21"/>
              </w:rPr>
              <w:t>5</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681E6">
            <w:pPr>
              <w:widowControl/>
              <w:adjustRightInd/>
              <w:jc w:val="center"/>
              <w:rPr>
                <w:rFonts w:hint="eastAsia" w:ascii="宋体" w:hAnsi="宋体" w:cs="宋体"/>
                <w:color w:val="000000"/>
                <w:kern w:val="0"/>
                <w:szCs w:val="21"/>
              </w:rPr>
            </w:pPr>
            <w:r>
              <w:rPr>
                <w:rFonts w:hint="eastAsia" w:ascii="宋体" w:hAnsi="宋体" w:cs="宋体"/>
                <w:color w:val="000000"/>
                <w:kern w:val="0"/>
                <w:szCs w:val="21"/>
              </w:rPr>
              <w:t>主观分</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217C4">
            <w:pPr>
              <w:widowControl/>
              <w:adjustRightInd/>
              <w:jc w:val="center"/>
              <w:rPr>
                <w:rFonts w:hint="eastAsia" w:ascii="宋体" w:hAnsi="宋体" w:cs="宋体"/>
                <w:color w:val="000000"/>
                <w:kern w:val="0"/>
                <w:szCs w:val="21"/>
              </w:rPr>
            </w:pPr>
          </w:p>
        </w:tc>
      </w:tr>
      <w:tr w14:paraId="53B0962C">
        <w:tblPrEx>
          <w:tblCellMar>
            <w:top w:w="0" w:type="dxa"/>
            <w:left w:w="108" w:type="dxa"/>
            <w:bottom w:w="0" w:type="dxa"/>
            <w:right w:w="108" w:type="dxa"/>
          </w:tblCellMar>
        </w:tblPrEx>
        <w:trPr>
          <w:trHeight w:val="118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69B79">
            <w:pPr>
              <w:widowControl/>
              <w:adjustRightInd/>
              <w:jc w:val="center"/>
              <w:rPr>
                <w:rFonts w:hint="eastAsia" w:ascii="宋体" w:hAnsi="宋体" w:cs="宋体"/>
                <w:color w:val="000000"/>
                <w:kern w:val="0"/>
                <w:szCs w:val="21"/>
              </w:rPr>
            </w:pPr>
            <w:r>
              <w:rPr>
                <w:rFonts w:hint="eastAsia" w:ascii="宋体" w:hAnsi="宋体" w:cs="宋体"/>
                <w:color w:val="000000"/>
                <w:kern w:val="0"/>
                <w:szCs w:val="21"/>
              </w:rPr>
              <w:t>5</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E5AD2">
            <w:pPr>
              <w:widowControl/>
              <w:adjustRightInd/>
              <w:jc w:val="left"/>
              <w:rPr>
                <w:rFonts w:hint="eastAsia" w:ascii="宋体" w:hAnsi="宋体" w:cs="宋体"/>
                <w:color w:val="000000"/>
                <w:kern w:val="0"/>
                <w:szCs w:val="21"/>
              </w:rPr>
            </w:pPr>
            <w:r>
              <w:rPr>
                <w:rFonts w:hint="eastAsia" w:ascii="宋体" w:hAnsi="宋体" w:cs="宋体"/>
                <w:szCs w:val="21"/>
              </w:rPr>
              <w:t>供货保证措施</w:t>
            </w:r>
          </w:p>
        </w:tc>
        <w:tc>
          <w:tcPr>
            <w:tcW w:w="4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31755">
            <w:pPr>
              <w:widowControl/>
              <w:adjustRightInd/>
              <w:jc w:val="left"/>
              <w:rPr>
                <w:rFonts w:hint="eastAsia" w:ascii="宋体" w:hAnsi="宋体" w:cs="宋体"/>
                <w:szCs w:val="21"/>
              </w:rPr>
            </w:pPr>
            <w:r>
              <w:rPr>
                <w:rFonts w:hint="eastAsia" w:ascii="宋体" w:hAnsi="宋体" w:cs="宋体"/>
                <w:szCs w:val="21"/>
              </w:rPr>
              <w:t>根据供应商提出的供货保证措施及承诺的内容评价（5,4,3,2,1,0分）。</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9E42F">
            <w:pPr>
              <w:widowControl/>
              <w:adjustRightInd/>
              <w:jc w:val="center"/>
              <w:rPr>
                <w:rFonts w:hint="eastAsia" w:ascii="宋体" w:hAnsi="宋体" w:cs="宋体"/>
                <w:color w:val="000000"/>
                <w:kern w:val="0"/>
                <w:szCs w:val="21"/>
              </w:rPr>
            </w:pPr>
            <w:r>
              <w:rPr>
                <w:rFonts w:hint="eastAsia" w:ascii="宋体" w:hAnsi="宋体" w:cs="宋体"/>
                <w:color w:val="000000"/>
                <w:kern w:val="0"/>
                <w:szCs w:val="21"/>
              </w:rPr>
              <w:t>5</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F5D05">
            <w:pPr>
              <w:widowControl/>
              <w:adjustRightInd/>
              <w:jc w:val="center"/>
              <w:rPr>
                <w:rFonts w:hint="eastAsia" w:ascii="宋体" w:hAnsi="宋体" w:cs="宋体"/>
                <w:color w:val="000000"/>
                <w:kern w:val="0"/>
                <w:szCs w:val="21"/>
              </w:rPr>
            </w:pPr>
            <w:r>
              <w:rPr>
                <w:rFonts w:hint="eastAsia" w:ascii="宋体" w:hAnsi="宋体" w:cs="宋体"/>
                <w:color w:val="000000"/>
                <w:kern w:val="0"/>
                <w:szCs w:val="21"/>
              </w:rPr>
              <w:t>主观分</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56FD9">
            <w:pPr>
              <w:widowControl/>
              <w:adjustRightInd/>
              <w:jc w:val="center"/>
              <w:rPr>
                <w:rFonts w:hint="eastAsia" w:ascii="宋体" w:hAnsi="宋体" w:cs="宋体"/>
                <w:color w:val="000000"/>
                <w:kern w:val="0"/>
                <w:szCs w:val="21"/>
              </w:rPr>
            </w:pPr>
          </w:p>
        </w:tc>
      </w:tr>
      <w:tr w14:paraId="26F436EA">
        <w:tblPrEx>
          <w:tblCellMar>
            <w:top w:w="0" w:type="dxa"/>
            <w:left w:w="108" w:type="dxa"/>
            <w:bottom w:w="0" w:type="dxa"/>
            <w:right w:w="108" w:type="dxa"/>
          </w:tblCellMar>
        </w:tblPrEx>
        <w:trPr>
          <w:trHeight w:val="118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CC089">
            <w:pPr>
              <w:widowControl/>
              <w:adjustRightInd/>
              <w:jc w:val="center"/>
              <w:rPr>
                <w:rFonts w:hint="eastAsia" w:ascii="宋体" w:hAnsi="宋体" w:cs="宋体"/>
                <w:color w:val="000000"/>
                <w:kern w:val="0"/>
                <w:szCs w:val="21"/>
              </w:rPr>
            </w:pPr>
            <w:r>
              <w:rPr>
                <w:rFonts w:hint="eastAsia" w:ascii="宋体" w:hAnsi="宋体" w:cs="宋体"/>
                <w:color w:val="000000"/>
                <w:kern w:val="0"/>
                <w:szCs w:val="21"/>
              </w:rPr>
              <w:t>6</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F713E">
            <w:pPr>
              <w:widowControl/>
              <w:adjustRightInd/>
              <w:jc w:val="left"/>
              <w:rPr>
                <w:rFonts w:hint="eastAsia" w:ascii="宋体" w:hAnsi="宋体" w:cs="宋体"/>
                <w:szCs w:val="21"/>
              </w:rPr>
            </w:pPr>
            <w:r>
              <w:rPr>
                <w:rFonts w:hint="eastAsia" w:ascii="宋体" w:hAnsi="宋体"/>
                <w:szCs w:val="21"/>
              </w:rPr>
              <w:t>产品选材</w:t>
            </w:r>
          </w:p>
        </w:tc>
        <w:tc>
          <w:tcPr>
            <w:tcW w:w="4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23CCE">
            <w:pPr>
              <w:snapToGrid w:val="0"/>
              <w:rPr>
                <w:rFonts w:hint="eastAsia" w:ascii="宋体" w:hAnsi="宋体"/>
                <w:szCs w:val="21"/>
              </w:rPr>
            </w:pPr>
            <w:r>
              <w:rPr>
                <w:rFonts w:hint="eastAsia" w:ascii="宋体" w:hAnsi="宋体"/>
                <w:szCs w:val="21"/>
              </w:rPr>
              <w:t>响应产品在使用材料上的选择、材料的品质品牌档次、质量等级、环保程度等</w:t>
            </w:r>
            <w:r>
              <w:rPr>
                <w:rFonts w:hint="eastAsia" w:ascii="宋体" w:hAnsi="宋体" w:cs="宋体"/>
                <w:szCs w:val="21"/>
              </w:rPr>
              <w:t>的内容评价（5,4,3,2,1,0分）</w:t>
            </w:r>
            <w:r>
              <w:rPr>
                <w:rFonts w:hint="eastAsia" w:ascii="宋体" w:hAnsi="宋体"/>
                <w:szCs w:val="21"/>
              </w:rPr>
              <w:t>。</w:t>
            </w:r>
          </w:p>
          <w:p w14:paraId="0C79DF87">
            <w:pPr>
              <w:widowControl/>
              <w:adjustRightInd/>
              <w:jc w:val="left"/>
              <w:rPr>
                <w:rFonts w:hint="eastAsia" w:ascii="宋体" w:hAnsi="宋体" w:cs="宋体"/>
                <w:szCs w:val="21"/>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AA258">
            <w:pPr>
              <w:widowControl/>
              <w:adjustRightInd/>
              <w:jc w:val="center"/>
              <w:rPr>
                <w:rFonts w:hint="eastAsia" w:ascii="宋体" w:hAnsi="宋体" w:cs="宋体"/>
                <w:color w:val="000000"/>
                <w:kern w:val="0"/>
                <w:szCs w:val="21"/>
              </w:rPr>
            </w:pPr>
            <w:r>
              <w:rPr>
                <w:rFonts w:hint="eastAsia" w:ascii="宋体" w:hAnsi="宋体" w:cs="宋体"/>
                <w:color w:val="000000"/>
                <w:kern w:val="0"/>
                <w:szCs w:val="21"/>
              </w:rPr>
              <w:t>5</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74E3B">
            <w:pPr>
              <w:widowControl/>
              <w:adjustRightInd/>
              <w:jc w:val="center"/>
              <w:rPr>
                <w:rFonts w:hint="eastAsia" w:ascii="宋体" w:hAnsi="宋体" w:cs="宋体"/>
                <w:color w:val="000000"/>
                <w:kern w:val="0"/>
                <w:szCs w:val="21"/>
              </w:rPr>
            </w:pPr>
            <w:r>
              <w:rPr>
                <w:rFonts w:hint="eastAsia" w:ascii="宋体" w:hAnsi="宋体" w:cs="宋体"/>
                <w:color w:val="000000"/>
                <w:kern w:val="0"/>
                <w:szCs w:val="21"/>
              </w:rPr>
              <w:t>主观分</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7BC25">
            <w:pPr>
              <w:widowControl/>
              <w:adjustRightInd/>
              <w:jc w:val="center"/>
              <w:rPr>
                <w:rFonts w:hint="eastAsia" w:ascii="宋体" w:hAnsi="宋体" w:cs="宋体"/>
                <w:color w:val="000000"/>
                <w:kern w:val="0"/>
                <w:szCs w:val="21"/>
              </w:rPr>
            </w:pPr>
          </w:p>
        </w:tc>
      </w:tr>
      <w:tr w14:paraId="0A36D811">
        <w:tblPrEx>
          <w:tblCellMar>
            <w:top w:w="0" w:type="dxa"/>
            <w:left w:w="108" w:type="dxa"/>
            <w:bottom w:w="0" w:type="dxa"/>
            <w:right w:w="108" w:type="dxa"/>
          </w:tblCellMar>
        </w:tblPrEx>
        <w:trPr>
          <w:trHeight w:val="557"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6BC7E">
            <w:pPr>
              <w:widowControl/>
              <w:adjustRightInd/>
              <w:jc w:val="center"/>
              <w:rPr>
                <w:rFonts w:hint="eastAsia" w:ascii="宋体" w:hAnsi="宋体" w:cs="宋体"/>
                <w:color w:val="000000"/>
                <w:kern w:val="0"/>
                <w:szCs w:val="21"/>
              </w:rPr>
            </w:pPr>
            <w:r>
              <w:rPr>
                <w:rFonts w:hint="eastAsia" w:ascii="宋体" w:hAnsi="宋体" w:cs="宋体"/>
                <w:color w:val="000000"/>
                <w:kern w:val="0"/>
                <w:szCs w:val="21"/>
              </w:rPr>
              <w:t>7</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A1148">
            <w:pPr>
              <w:widowControl/>
              <w:adjustRightInd/>
              <w:jc w:val="left"/>
              <w:rPr>
                <w:rFonts w:hint="eastAsia" w:ascii="宋体" w:hAnsi="宋体" w:cs="宋体"/>
                <w:color w:val="000000"/>
                <w:kern w:val="0"/>
                <w:szCs w:val="21"/>
              </w:rPr>
            </w:pPr>
            <w:r>
              <w:rPr>
                <w:rFonts w:hint="eastAsia" w:ascii="宋体" w:hAnsi="宋体" w:cs="宋体"/>
                <w:color w:val="000000"/>
                <w:kern w:val="0"/>
                <w:szCs w:val="21"/>
              </w:rPr>
              <w:t>保证服务质量的技术方案</w:t>
            </w:r>
          </w:p>
        </w:tc>
        <w:tc>
          <w:tcPr>
            <w:tcW w:w="4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FBAF3">
            <w:pPr>
              <w:widowControl/>
              <w:adjustRightInd/>
              <w:jc w:val="left"/>
              <w:rPr>
                <w:rFonts w:hint="eastAsia" w:ascii="宋体" w:hAnsi="宋体" w:cs="宋体"/>
                <w:szCs w:val="21"/>
              </w:rPr>
            </w:pPr>
            <w:bookmarkStart w:id="45" w:name="OLE_LINK1"/>
            <w:r>
              <w:rPr>
                <w:rFonts w:hint="eastAsia" w:ascii="宋体" w:hAnsi="宋体" w:cs="宋体"/>
                <w:szCs w:val="21"/>
              </w:rPr>
              <w:t>根据供应商提出的服务保证措施及质量控制措施的内容评价（5,4,3,2,1,0分）。</w:t>
            </w:r>
          </w:p>
          <w:bookmarkEnd w:id="45"/>
          <w:p w14:paraId="7A75B305">
            <w:pPr>
              <w:widowControl/>
              <w:adjustRightInd/>
              <w:jc w:val="left"/>
              <w:rPr>
                <w:rFonts w:hint="eastAsia" w:ascii="宋体" w:hAnsi="宋体" w:cs="宋体"/>
                <w:color w:val="000000"/>
                <w:kern w:val="0"/>
                <w:szCs w:val="21"/>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1CC0B">
            <w:pPr>
              <w:widowControl/>
              <w:adjustRightInd/>
              <w:jc w:val="center"/>
              <w:rPr>
                <w:rFonts w:hint="eastAsia" w:ascii="宋体" w:hAnsi="宋体" w:cs="宋体"/>
                <w:color w:val="000000"/>
                <w:kern w:val="0"/>
                <w:szCs w:val="21"/>
              </w:rPr>
            </w:pPr>
            <w:r>
              <w:rPr>
                <w:rFonts w:hint="eastAsia" w:ascii="宋体" w:hAnsi="宋体" w:cs="宋体"/>
                <w:color w:val="000000"/>
                <w:kern w:val="0"/>
                <w:szCs w:val="21"/>
              </w:rPr>
              <w:t>5</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D73FA">
            <w:pPr>
              <w:widowControl/>
              <w:adjustRightInd/>
              <w:jc w:val="center"/>
              <w:rPr>
                <w:rFonts w:hint="eastAsia" w:ascii="宋体" w:hAnsi="宋体" w:cs="宋体"/>
                <w:color w:val="000000"/>
                <w:kern w:val="0"/>
                <w:szCs w:val="21"/>
              </w:rPr>
            </w:pPr>
            <w:r>
              <w:rPr>
                <w:rFonts w:hint="eastAsia" w:ascii="宋体" w:hAnsi="宋体" w:cs="宋体"/>
                <w:color w:val="000000"/>
                <w:kern w:val="0"/>
                <w:szCs w:val="21"/>
              </w:rPr>
              <w:t>主观分</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6F737">
            <w:pPr>
              <w:widowControl/>
              <w:adjustRightInd/>
              <w:jc w:val="center"/>
              <w:rPr>
                <w:rFonts w:hint="eastAsia" w:ascii="宋体" w:hAnsi="宋体" w:cs="宋体"/>
                <w:color w:val="000000"/>
                <w:kern w:val="0"/>
                <w:szCs w:val="21"/>
              </w:rPr>
            </w:pPr>
          </w:p>
        </w:tc>
      </w:tr>
      <w:tr w14:paraId="02FB1D06">
        <w:tblPrEx>
          <w:tblCellMar>
            <w:top w:w="0" w:type="dxa"/>
            <w:left w:w="108" w:type="dxa"/>
            <w:bottom w:w="0" w:type="dxa"/>
            <w:right w:w="108" w:type="dxa"/>
          </w:tblCellMar>
        </w:tblPrEx>
        <w:trPr>
          <w:trHeight w:val="557"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3C2E9">
            <w:pPr>
              <w:widowControl/>
              <w:adjustRightInd/>
              <w:jc w:val="center"/>
              <w:rPr>
                <w:rFonts w:hint="eastAsia" w:ascii="宋体" w:hAnsi="宋体" w:cs="宋体"/>
                <w:color w:val="000000"/>
                <w:kern w:val="0"/>
                <w:szCs w:val="21"/>
              </w:rPr>
            </w:pPr>
            <w:r>
              <w:rPr>
                <w:rFonts w:hint="eastAsia" w:ascii="宋体" w:hAnsi="宋体" w:cs="宋体"/>
                <w:color w:val="000000"/>
                <w:kern w:val="0"/>
                <w:szCs w:val="21"/>
              </w:rPr>
              <w:t>8</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6931F">
            <w:pPr>
              <w:widowControl/>
              <w:adjustRightInd/>
              <w:jc w:val="left"/>
              <w:rPr>
                <w:rFonts w:hint="eastAsia" w:ascii="宋体" w:hAnsi="宋体" w:cs="宋体"/>
                <w:color w:val="000000"/>
                <w:kern w:val="0"/>
                <w:szCs w:val="21"/>
              </w:rPr>
            </w:pPr>
            <w:r>
              <w:rPr>
                <w:rFonts w:hint="eastAsia" w:ascii="宋体" w:hAnsi="宋体" w:cs="宋体"/>
                <w:szCs w:val="21"/>
              </w:rPr>
              <w:t>户外高空安装保证措施</w:t>
            </w:r>
          </w:p>
        </w:tc>
        <w:tc>
          <w:tcPr>
            <w:tcW w:w="4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5D9DB">
            <w:pPr>
              <w:widowControl/>
              <w:adjustRightInd/>
              <w:jc w:val="left"/>
              <w:rPr>
                <w:rFonts w:hint="eastAsia" w:ascii="宋体" w:hAnsi="宋体" w:cs="宋体"/>
                <w:szCs w:val="21"/>
              </w:rPr>
            </w:pPr>
            <w:r>
              <w:rPr>
                <w:rFonts w:hint="eastAsia" w:ascii="宋体" w:hAnsi="宋体" w:cs="宋体"/>
                <w:szCs w:val="21"/>
              </w:rPr>
              <w:t>根据供应商提出的户外高空安装保证措施内容评价（5,4,3,2,1,0分）。</w:t>
            </w:r>
          </w:p>
          <w:p w14:paraId="3E297DEA">
            <w:pPr>
              <w:widowControl/>
              <w:adjustRightInd/>
              <w:jc w:val="left"/>
              <w:rPr>
                <w:rFonts w:hint="eastAsia" w:ascii="宋体" w:hAnsi="宋体" w:cs="宋体"/>
                <w:color w:val="000000"/>
                <w:kern w:val="0"/>
                <w:szCs w:val="21"/>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3141B">
            <w:pPr>
              <w:widowControl/>
              <w:adjustRightInd/>
              <w:jc w:val="center"/>
              <w:rPr>
                <w:rFonts w:hint="eastAsia" w:ascii="宋体" w:hAnsi="宋体" w:cs="宋体"/>
                <w:color w:val="000000"/>
                <w:kern w:val="0"/>
                <w:szCs w:val="21"/>
              </w:rPr>
            </w:pPr>
            <w:r>
              <w:rPr>
                <w:rFonts w:hint="eastAsia" w:ascii="宋体" w:hAnsi="宋体" w:cs="宋体"/>
                <w:color w:val="000000"/>
                <w:kern w:val="0"/>
                <w:szCs w:val="21"/>
              </w:rPr>
              <w:t>5</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35C38">
            <w:pPr>
              <w:widowControl/>
              <w:adjustRightInd/>
              <w:jc w:val="center"/>
              <w:rPr>
                <w:rFonts w:hint="eastAsia" w:ascii="宋体" w:hAnsi="宋体" w:cs="宋体"/>
                <w:color w:val="000000"/>
                <w:kern w:val="0"/>
                <w:szCs w:val="21"/>
              </w:rPr>
            </w:pPr>
            <w:r>
              <w:rPr>
                <w:rFonts w:hint="eastAsia" w:ascii="宋体" w:hAnsi="宋体" w:cs="宋体"/>
                <w:color w:val="000000"/>
                <w:kern w:val="0"/>
                <w:szCs w:val="21"/>
              </w:rPr>
              <w:t>主观分</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6E584">
            <w:pPr>
              <w:widowControl/>
              <w:adjustRightInd/>
              <w:jc w:val="center"/>
              <w:rPr>
                <w:rFonts w:hint="eastAsia" w:ascii="宋体" w:hAnsi="宋体" w:cs="宋体"/>
                <w:color w:val="000000"/>
                <w:kern w:val="0"/>
                <w:szCs w:val="21"/>
              </w:rPr>
            </w:pPr>
          </w:p>
        </w:tc>
      </w:tr>
      <w:tr w14:paraId="15985F2C">
        <w:tblPrEx>
          <w:tblCellMar>
            <w:top w:w="0" w:type="dxa"/>
            <w:left w:w="108" w:type="dxa"/>
            <w:bottom w:w="0" w:type="dxa"/>
            <w:right w:w="108" w:type="dxa"/>
          </w:tblCellMar>
        </w:tblPrEx>
        <w:trPr>
          <w:trHeight w:val="557"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26374">
            <w:pPr>
              <w:widowControl/>
              <w:adjustRightInd/>
              <w:jc w:val="center"/>
              <w:rPr>
                <w:rFonts w:hint="eastAsia" w:ascii="宋体" w:hAnsi="宋体" w:cs="宋体"/>
                <w:color w:val="000000"/>
                <w:kern w:val="0"/>
                <w:szCs w:val="21"/>
              </w:rPr>
            </w:pPr>
            <w:r>
              <w:rPr>
                <w:rFonts w:hint="eastAsia" w:ascii="宋体" w:hAnsi="宋体" w:cs="宋体"/>
                <w:color w:val="000000"/>
                <w:kern w:val="0"/>
                <w:szCs w:val="21"/>
              </w:rPr>
              <w:t>9</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5EDEB">
            <w:pPr>
              <w:widowControl/>
              <w:adjustRightInd/>
              <w:jc w:val="left"/>
              <w:rPr>
                <w:rFonts w:hint="eastAsia" w:ascii="宋体" w:hAnsi="宋体" w:cs="宋体"/>
                <w:color w:val="000000"/>
                <w:kern w:val="0"/>
                <w:szCs w:val="21"/>
              </w:rPr>
            </w:pPr>
            <w:r>
              <w:rPr>
                <w:rFonts w:hint="eastAsia" w:ascii="宋体" w:hAnsi="宋体" w:cs="宋体"/>
                <w:szCs w:val="21"/>
              </w:rPr>
              <w:t>应急服务措施</w:t>
            </w:r>
          </w:p>
        </w:tc>
        <w:tc>
          <w:tcPr>
            <w:tcW w:w="4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FE069">
            <w:pPr>
              <w:widowControl/>
              <w:adjustRightInd/>
              <w:jc w:val="left"/>
              <w:rPr>
                <w:rFonts w:hint="eastAsia" w:ascii="宋体" w:hAnsi="宋体" w:cs="宋体"/>
                <w:color w:val="000000"/>
                <w:kern w:val="0"/>
                <w:szCs w:val="21"/>
              </w:rPr>
            </w:pPr>
            <w:r>
              <w:rPr>
                <w:rFonts w:hint="eastAsia" w:ascii="宋体" w:hAnsi="宋体" w:cs="宋体"/>
                <w:szCs w:val="21"/>
              </w:rPr>
              <w:t>根据供应商提出的应急服务措施，针对后续实际项目实施中可能遇到的紧急事件、异常处理和对应的解决措施情况及其他服务措施、承诺的内容评价（5,4,3,2,1,0分）。</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F4730">
            <w:pPr>
              <w:widowControl/>
              <w:adjustRightInd/>
              <w:jc w:val="center"/>
              <w:rPr>
                <w:rFonts w:hint="eastAsia" w:ascii="宋体" w:hAnsi="宋体" w:cs="宋体"/>
                <w:color w:val="000000"/>
                <w:kern w:val="0"/>
                <w:szCs w:val="21"/>
              </w:rPr>
            </w:pPr>
            <w:r>
              <w:rPr>
                <w:rFonts w:hint="eastAsia" w:ascii="宋体" w:hAnsi="宋体" w:cs="宋体"/>
                <w:color w:val="000000"/>
                <w:kern w:val="0"/>
                <w:szCs w:val="21"/>
              </w:rPr>
              <w:t>5</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2A306">
            <w:pPr>
              <w:widowControl/>
              <w:adjustRightInd/>
              <w:jc w:val="center"/>
              <w:rPr>
                <w:rFonts w:hint="eastAsia" w:ascii="宋体" w:hAnsi="宋体" w:cs="宋体"/>
                <w:color w:val="000000"/>
                <w:kern w:val="0"/>
                <w:szCs w:val="21"/>
              </w:rPr>
            </w:pPr>
            <w:r>
              <w:rPr>
                <w:rFonts w:hint="eastAsia" w:ascii="宋体" w:hAnsi="宋体" w:cs="宋体"/>
                <w:color w:val="000000"/>
                <w:kern w:val="0"/>
                <w:szCs w:val="21"/>
              </w:rPr>
              <w:t>主观分</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5FFB0">
            <w:pPr>
              <w:widowControl/>
              <w:adjustRightInd/>
              <w:jc w:val="center"/>
              <w:rPr>
                <w:rFonts w:hint="eastAsia" w:ascii="宋体" w:hAnsi="宋体" w:cs="宋体"/>
                <w:color w:val="000000"/>
                <w:kern w:val="0"/>
                <w:szCs w:val="21"/>
              </w:rPr>
            </w:pPr>
          </w:p>
        </w:tc>
      </w:tr>
      <w:tr w14:paraId="0C902DA5">
        <w:tblPrEx>
          <w:tblCellMar>
            <w:top w:w="0" w:type="dxa"/>
            <w:left w:w="108" w:type="dxa"/>
            <w:bottom w:w="0" w:type="dxa"/>
            <w:right w:w="108" w:type="dxa"/>
          </w:tblCellMar>
        </w:tblPrEx>
        <w:trPr>
          <w:trHeight w:val="1728"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6B6D5">
            <w:pPr>
              <w:widowControl/>
              <w:adjustRightInd/>
              <w:jc w:val="center"/>
              <w:rPr>
                <w:rFonts w:hint="eastAsia" w:ascii="宋体" w:hAnsi="宋体" w:cs="宋体"/>
                <w:color w:val="000000"/>
                <w:kern w:val="0"/>
                <w:szCs w:val="21"/>
              </w:rPr>
            </w:pPr>
            <w:r>
              <w:rPr>
                <w:rFonts w:hint="eastAsia" w:ascii="宋体" w:hAnsi="宋体" w:cs="宋体"/>
                <w:color w:val="000000"/>
                <w:kern w:val="0"/>
                <w:szCs w:val="21"/>
              </w:rPr>
              <w:t>10</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0CF5D">
            <w:pPr>
              <w:widowControl/>
              <w:adjustRightInd/>
              <w:jc w:val="left"/>
              <w:rPr>
                <w:rFonts w:hint="eastAsia" w:ascii="宋体" w:hAnsi="宋体" w:cs="宋体"/>
                <w:color w:val="000000"/>
                <w:kern w:val="0"/>
                <w:szCs w:val="21"/>
              </w:rPr>
            </w:pPr>
            <w:r>
              <w:rPr>
                <w:rFonts w:hint="eastAsia" w:ascii="宋体" w:hAnsi="宋体" w:cs="宋体"/>
                <w:color w:val="000000"/>
                <w:kern w:val="0"/>
                <w:szCs w:val="21"/>
              </w:rPr>
              <w:t>售后服务及方案</w:t>
            </w:r>
          </w:p>
        </w:tc>
        <w:tc>
          <w:tcPr>
            <w:tcW w:w="4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FEF4A">
            <w:pPr>
              <w:widowControl/>
              <w:adjustRightInd/>
              <w:jc w:val="left"/>
              <w:rPr>
                <w:rFonts w:hint="eastAsia" w:ascii="宋体" w:hAnsi="宋体" w:cs="宋体"/>
                <w:color w:val="000000"/>
                <w:kern w:val="0"/>
                <w:szCs w:val="21"/>
              </w:rPr>
            </w:pPr>
            <w:r>
              <w:rPr>
                <w:rFonts w:hint="eastAsia" w:ascii="宋体" w:hAnsi="宋体" w:cs="宋体"/>
                <w:color w:val="000000"/>
                <w:kern w:val="0"/>
                <w:szCs w:val="21"/>
              </w:rPr>
              <w:t>供应商根据项目地点分布制定服务响应、售后服务、措施、响应时间等方案，对服务承诺的保障机制、对故障的相应、解决问题的方案和服务机构的设置情况方案等</w:t>
            </w:r>
            <w:r>
              <w:rPr>
                <w:rFonts w:hint="eastAsia" w:ascii="宋体" w:hAnsi="宋体" w:cs="宋体"/>
                <w:szCs w:val="21"/>
              </w:rPr>
              <w:t>内容评价（5,4,3,2,1,0分）。</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BAED1">
            <w:pPr>
              <w:widowControl/>
              <w:adjustRightInd/>
              <w:jc w:val="center"/>
              <w:rPr>
                <w:rFonts w:hint="eastAsia" w:ascii="宋体" w:hAnsi="宋体" w:cs="宋体"/>
                <w:color w:val="000000"/>
                <w:kern w:val="0"/>
                <w:szCs w:val="21"/>
              </w:rPr>
            </w:pPr>
            <w:r>
              <w:rPr>
                <w:rFonts w:hint="eastAsia" w:ascii="宋体" w:hAnsi="宋体" w:cs="宋体"/>
                <w:color w:val="000000"/>
                <w:kern w:val="0"/>
                <w:szCs w:val="21"/>
              </w:rPr>
              <w:t>5</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E65F6">
            <w:pPr>
              <w:widowControl/>
              <w:adjustRightInd/>
              <w:jc w:val="center"/>
              <w:rPr>
                <w:rFonts w:hint="eastAsia" w:ascii="宋体" w:hAnsi="宋体" w:cs="宋体"/>
                <w:color w:val="000000"/>
                <w:kern w:val="0"/>
                <w:szCs w:val="21"/>
              </w:rPr>
            </w:pPr>
            <w:r>
              <w:rPr>
                <w:rFonts w:hint="eastAsia" w:ascii="宋体" w:hAnsi="宋体" w:cs="宋体"/>
                <w:color w:val="000000"/>
                <w:kern w:val="0"/>
                <w:szCs w:val="21"/>
              </w:rPr>
              <w:t>主观分</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A66A2">
            <w:pPr>
              <w:widowControl/>
              <w:adjustRightInd/>
              <w:jc w:val="center"/>
              <w:rPr>
                <w:rFonts w:hint="eastAsia" w:ascii="宋体" w:hAnsi="宋体" w:cs="宋体"/>
                <w:color w:val="000000"/>
                <w:kern w:val="0"/>
                <w:szCs w:val="21"/>
              </w:rPr>
            </w:pPr>
          </w:p>
        </w:tc>
      </w:tr>
      <w:tr w14:paraId="7672EDA6">
        <w:tblPrEx>
          <w:tblCellMar>
            <w:top w:w="0" w:type="dxa"/>
            <w:left w:w="108" w:type="dxa"/>
            <w:bottom w:w="0" w:type="dxa"/>
            <w:right w:w="108" w:type="dxa"/>
          </w:tblCellMar>
        </w:tblPrEx>
        <w:trPr>
          <w:trHeight w:val="115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1E892">
            <w:pPr>
              <w:widowControl/>
              <w:adjustRightInd/>
              <w:jc w:val="center"/>
              <w:rPr>
                <w:rFonts w:hint="eastAsia" w:ascii="宋体" w:hAnsi="宋体" w:cs="宋体"/>
                <w:color w:val="000000"/>
                <w:kern w:val="0"/>
                <w:szCs w:val="21"/>
              </w:rPr>
            </w:pPr>
            <w:r>
              <w:rPr>
                <w:rFonts w:hint="eastAsia" w:ascii="宋体" w:hAnsi="宋体" w:cs="宋体"/>
                <w:color w:val="000000"/>
                <w:kern w:val="0"/>
                <w:szCs w:val="21"/>
              </w:rPr>
              <w:t>11</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40A85">
            <w:pPr>
              <w:widowControl/>
              <w:adjustRightInd/>
              <w:rPr>
                <w:rFonts w:hint="eastAsia" w:ascii="宋体" w:hAnsi="宋体" w:cs="宋体"/>
                <w:color w:val="000000"/>
                <w:kern w:val="0"/>
                <w:szCs w:val="21"/>
              </w:rPr>
            </w:pPr>
            <w:r>
              <w:rPr>
                <w:rFonts w:hint="eastAsia" w:ascii="宋体" w:hAnsi="宋体" w:cs="宋体"/>
                <w:color w:val="000000"/>
                <w:kern w:val="0"/>
                <w:szCs w:val="21"/>
              </w:rPr>
              <w:t>响应承诺</w:t>
            </w:r>
          </w:p>
        </w:tc>
        <w:tc>
          <w:tcPr>
            <w:tcW w:w="4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6AD5B">
            <w:pPr>
              <w:widowControl/>
              <w:adjustRightInd/>
              <w:jc w:val="left"/>
              <w:rPr>
                <w:rFonts w:hint="eastAsia" w:ascii="宋体" w:hAnsi="宋体" w:cs="宋体"/>
                <w:color w:val="000000"/>
                <w:kern w:val="0"/>
                <w:szCs w:val="21"/>
              </w:rPr>
            </w:pPr>
            <w:r>
              <w:rPr>
                <w:rFonts w:hint="eastAsia" w:ascii="宋体" w:hAnsi="宋体" w:cs="宋体"/>
                <w:color w:val="000000"/>
                <w:kern w:val="0"/>
                <w:szCs w:val="21"/>
              </w:rPr>
              <w:t>广告业务类：在服务期限内，响应人应随时响应采购人的各项要求，</w:t>
            </w:r>
            <w:r>
              <w:rPr>
                <w:rFonts w:hAnsi="宋体"/>
                <w:szCs w:val="21"/>
              </w:rPr>
              <w:t>常规送货时间为每日早</w:t>
            </w:r>
            <w:r>
              <w:rPr>
                <w:szCs w:val="21"/>
              </w:rPr>
              <w:t>8</w:t>
            </w:r>
            <w:r>
              <w:rPr>
                <w:rFonts w:hAnsi="宋体"/>
                <w:szCs w:val="21"/>
              </w:rPr>
              <w:t>点前，下午</w:t>
            </w:r>
            <w:r>
              <w:rPr>
                <w:szCs w:val="21"/>
              </w:rPr>
              <w:t>3</w:t>
            </w:r>
            <w:r>
              <w:rPr>
                <w:rFonts w:hAnsi="宋体"/>
                <w:szCs w:val="21"/>
              </w:rPr>
              <w:t>点前一日至少可以送</w:t>
            </w:r>
            <w:r>
              <w:rPr>
                <w:szCs w:val="21"/>
              </w:rPr>
              <w:t>2</w:t>
            </w:r>
            <w:r>
              <w:rPr>
                <w:rFonts w:hAnsi="宋体"/>
                <w:szCs w:val="21"/>
              </w:rPr>
              <w:t>次。可以加急，最快要在</w:t>
            </w:r>
            <w:r>
              <w:rPr>
                <w:szCs w:val="21"/>
              </w:rPr>
              <w:t>2</w:t>
            </w:r>
            <w:r>
              <w:rPr>
                <w:rFonts w:hAnsi="宋体"/>
                <w:szCs w:val="21"/>
              </w:rPr>
              <w:t>小时内送件</w:t>
            </w:r>
            <w:r>
              <w:rPr>
                <w:rFonts w:hint="eastAsia" w:ascii="宋体" w:hAnsi="宋体" w:cs="宋体"/>
                <w:color w:val="000000"/>
                <w:kern w:val="0"/>
                <w:szCs w:val="21"/>
              </w:rPr>
              <w:t>；承诺的2分，否则不得分</w:t>
            </w:r>
            <w:r>
              <w:rPr>
                <w:rFonts w:hint="eastAsia" w:ascii="宋体" w:hAnsi="宋体" w:cs="宋体"/>
                <w:szCs w:val="21"/>
              </w:rPr>
              <w:t>（2,0分）。</w:t>
            </w:r>
          </w:p>
          <w:p w14:paraId="7B647637">
            <w:pPr>
              <w:widowControl/>
              <w:adjustRightInd/>
              <w:jc w:val="left"/>
              <w:rPr>
                <w:rFonts w:hint="eastAsia" w:ascii="宋体" w:hAnsi="宋体" w:cs="宋体"/>
                <w:color w:val="000000"/>
                <w:kern w:val="0"/>
                <w:szCs w:val="21"/>
              </w:rPr>
            </w:pPr>
            <w:r>
              <w:rPr>
                <w:rFonts w:hint="eastAsia" w:hAnsi="宋体"/>
                <w:szCs w:val="21"/>
              </w:rPr>
              <w:t>横幅旗帜</w:t>
            </w:r>
            <w:r>
              <w:rPr>
                <w:rFonts w:hAnsi="宋体"/>
                <w:szCs w:val="21"/>
              </w:rPr>
              <w:t>类</w:t>
            </w:r>
            <w:r>
              <w:rPr>
                <w:rFonts w:hint="eastAsia" w:hAnsi="宋体"/>
                <w:szCs w:val="21"/>
              </w:rPr>
              <w:t>：</w:t>
            </w:r>
            <w:r>
              <w:rPr>
                <w:rFonts w:hint="eastAsia" w:ascii="宋体" w:hAnsi="宋体" w:cs="宋体"/>
                <w:color w:val="000000"/>
                <w:kern w:val="0"/>
                <w:szCs w:val="21"/>
              </w:rPr>
              <w:t>在服务期限内，响应人应随时响应采购人的各项要求，</w:t>
            </w:r>
            <w:r>
              <w:rPr>
                <w:rFonts w:hAnsi="宋体"/>
                <w:szCs w:val="21"/>
              </w:rPr>
              <w:t>常规送货时间为每日早</w:t>
            </w:r>
            <w:r>
              <w:rPr>
                <w:szCs w:val="21"/>
              </w:rPr>
              <w:t>8</w:t>
            </w:r>
            <w:r>
              <w:rPr>
                <w:rFonts w:hAnsi="宋体"/>
                <w:szCs w:val="21"/>
              </w:rPr>
              <w:t>点前，下午</w:t>
            </w:r>
            <w:r>
              <w:rPr>
                <w:szCs w:val="21"/>
              </w:rPr>
              <w:t>3</w:t>
            </w:r>
            <w:r>
              <w:rPr>
                <w:rFonts w:hAnsi="宋体"/>
                <w:szCs w:val="21"/>
              </w:rPr>
              <w:t>点前一日至少可以送</w:t>
            </w:r>
            <w:r>
              <w:rPr>
                <w:szCs w:val="21"/>
              </w:rPr>
              <w:t>2</w:t>
            </w:r>
            <w:r>
              <w:rPr>
                <w:rFonts w:hAnsi="宋体"/>
                <w:szCs w:val="21"/>
              </w:rPr>
              <w:t>次。可以加急，最快要在</w:t>
            </w:r>
            <w:r>
              <w:rPr>
                <w:rFonts w:hint="eastAsia"/>
                <w:szCs w:val="21"/>
              </w:rPr>
              <w:t>3</w:t>
            </w:r>
            <w:r>
              <w:rPr>
                <w:rFonts w:hAnsi="宋体"/>
                <w:szCs w:val="21"/>
              </w:rPr>
              <w:t>小时内送件</w:t>
            </w:r>
            <w:r>
              <w:rPr>
                <w:rFonts w:hint="eastAsia" w:ascii="宋体" w:hAnsi="宋体" w:cs="宋体"/>
                <w:color w:val="000000"/>
                <w:kern w:val="0"/>
                <w:szCs w:val="21"/>
              </w:rPr>
              <w:t>；承诺的2分，否则不得分</w:t>
            </w:r>
            <w:r>
              <w:rPr>
                <w:rFonts w:hint="eastAsia" w:ascii="宋体" w:hAnsi="宋体" w:cs="宋体"/>
                <w:szCs w:val="21"/>
              </w:rPr>
              <w:t>（2,0分）。</w:t>
            </w:r>
            <w:r>
              <w:rPr>
                <w:rFonts w:ascii="宋体" w:hAnsi="宋体" w:cs="宋体"/>
                <w:color w:val="000000"/>
                <w:kern w:val="0"/>
                <w:szCs w:val="21"/>
              </w:rPr>
              <w:t>投标文件中提供承诺书（格式自拟）</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81D61">
            <w:pPr>
              <w:widowControl/>
              <w:adjustRightInd/>
              <w:jc w:val="center"/>
              <w:rPr>
                <w:rFonts w:hint="eastAsia" w:ascii="宋体" w:hAnsi="宋体" w:cs="宋体"/>
                <w:color w:val="000000"/>
                <w:kern w:val="0"/>
                <w:szCs w:val="21"/>
              </w:rPr>
            </w:pPr>
            <w:r>
              <w:rPr>
                <w:rFonts w:hint="eastAsia" w:ascii="宋体" w:hAnsi="宋体" w:cs="宋体"/>
                <w:color w:val="000000"/>
                <w:kern w:val="0"/>
                <w:szCs w:val="21"/>
              </w:rPr>
              <w:t>4</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C06C1">
            <w:pPr>
              <w:widowControl/>
              <w:adjustRightInd/>
              <w:jc w:val="center"/>
              <w:rPr>
                <w:rFonts w:hint="eastAsia" w:ascii="宋体" w:hAnsi="宋体" w:cs="宋体"/>
                <w:color w:val="000000"/>
                <w:kern w:val="0"/>
                <w:szCs w:val="21"/>
              </w:rPr>
            </w:pPr>
            <w:r>
              <w:rPr>
                <w:rFonts w:hint="eastAsia" w:ascii="宋体" w:hAnsi="宋体" w:cs="宋体"/>
                <w:color w:val="000000"/>
                <w:kern w:val="0"/>
                <w:szCs w:val="21"/>
              </w:rPr>
              <w:t>客观分</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BDEE6">
            <w:pPr>
              <w:widowControl/>
              <w:adjustRightInd/>
              <w:jc w:val="center"/>
              <w:rPr>
                <w:rFonts w:hint="eastAsia" w:ascii="宋体" w:hAnsi="宋体" w:cs="宋体"/>
                <w:color w:val="000000"/>
                <w:kern w:val="0"/>
                <w:szCs w:val="21"/>
              </w:rPr>
            </w:pPr>
          </w:p>
        </w:tc>
      </w:tr>
      <w:tr w14:paraId="77BF871D">
        <w:tblPrEx>
          <w:tblCellMar>
            <w:top w:w="0" w:type="dxa"/>
            <w:left w:w="108" w:type="dxa"/>
            <w:bottom w:w="0" w:type="dxa"/>
            <w:right w:w="108" w:type="dxa"/>
          </w:tblCellMar>
        </w:tblPrEx>
        <w:trPr>
          <w:trHeight w:val="115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28047">
            <w:pPr>
              <w:widowControl/>
              <w:adjustRightInd/>
              <w:jc w:val="center"/>
              <w:rPr>
                <w:rFonts w:hint="eastAsia" w:ascii="宋体" w:hAnsi="宋体" w:cs="宋体"/>
                <w:color w:val="000000"/>
                <w:kern w:val="0"/>
                <w:szCs w:val="21"/>
              </w:rPr>
            </w:pPr>
            <w:r>
              <w:rPr>
                <w:rFonts w:hint="eastAsia" w:ascii="宋体" w:hAnsi="宋体" w:cs="宋体"/>
                <w:color w:val="000000"/>
                <w:kern w:val="0"/>
                <w:szCs w:val="21"/>
              </w:rPr>
              <w:t>12</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DEA09">
            <w:pPr>
              <w:widowControl/>
              <w:adjustRightInd/>
              <w:rPr>
                <w:rFonts w:hint="eastAsia" w:ascii="宋体" w:hAnsi="宋体" w:cs="宋体"/>
                <w:color w:val="000000"/>
                <w:kern w:val="0"/>
                <w:szCs w:val="21"/>
              </w:rPr>
            </w:pPr>
            <w:r>
              <w:rPr>
                <w:rFonts w:hint="eastAsia" w:ascii="宋体" w:hAnsi="宋体" w:cs="宋体"/>
                <w:szCs w:val="21"/>
              </w:rPr>
              <w:t>日常管理制度</w:t>
            </w:r>
          </w:p>
        </w:tc>
        <w:tc>
          <w:tcPr>
            <w:tcW w:w="4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25063">
            <w:pPr>
              <w:widowControl/>
              <w:adjustRightInd/>
              <w:jc w:val="left"/>
              <w:rPr>
                <w:rFonts w:hint="eastAsia" w:ascii="宋体" w:hAnsi="宋体" w:cs="宋体"/>
                <w:color w:val="000000"/>
                <w:kern w:val="0"/>
                <w:szCs w:val="21"/>
              </w:rPr>
            </w:pPr>
            <w:r>
              <w:rPr>
                <w:rFonts w:hint="eastAsia" w:ascii="宋体" w:hAnsi="宋体" w:cs="宋体"/>
                <w:szCs w:val="21"/>
              </w:rPr>
              <w:t>根据供应商制定的日常管理制度及考核标准、安全生产制度等评价（5,4,3,2,1,0分）</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2E95A">
            <w:pPr>
              <w:widowControl/>
              <w:adjustRightInd/>
              <w:jc w:val="center"/>
              <w:rPr>
                <w:rFonts w:hint="eastAsia" w:ascii="宋体" w:hAnsi="宋体" w:cs="宋体"/>
                <w:color w:val="000000"/>
                <w:kern w:val="0"/>
                <w:szCs w:val="21"/>
              </w:rPr>
            </w:pPr>
            <w:r>
              <w:rPr>
                <w:rFonts w:hint="eastAsia" w:ascii="宋体" w:hAnsi="宋体" w:cs="宋体"/>
                <w:color w:val="000000"/>
                <w:kern w:val="0"/>
                <w:szCs w:val="21"/>
              </w:rPr>
              <w:t>5</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847EA">
            <w:pPr>
              <w:widowControl/>
              <w:adjustRightInd/>
              <w:jc w:val="center"/>
              <w:rPr>
                <w:rFonts w:hint="eastAsia" w:ascii="宋体" w:hAnsi="宋体" w:cs="宋体"/>
                <w:color w:val="000000"/>
                <w:kern w:val="0"/>
                <w:szCs w:val="21"/>
              </w:rPr>
            </w:pPr>
            <w:r>
              <w:rPr>
                <w:rFonts w:hint="eastAsia" w:ascii="宋体" w:hAnsi="宋体" w:cs="宋体"/>
                <w:color w:val="000000"/>
                <w:kern w:val="0"/>
                <w:szCs w:val="21"/>
              </w:rPr>
              <w:t>主观分</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84EAB">
            <w:pPr>
              <w:widowControl/>
              <w:adjustRightInd/>
              <w:jc w:val="center"/>
              <w:rPr>
                <w:rFonts w:hint="eastAsia" w:ascii="宋体" w:hAnsi="宋体" w:cs="宋体"/>
                <w:color w:val="000000"/>
                <w:kern w:val="0"/>
                <w:szCs w:val="21"/>
              </w:rPr>
            </w:pPr>
          </w:p>
        </w:tc>
      </w:tr>
      <w:tr w14:paraId="6EF6C43E">
        <w:tblPrEx>
          <w:tblCellMar>
            <w:top w:w="0" w:type="dxa"/>
            <w:left w:w="108" w:type="dxa"/>
            <w:bottom w:w="0" w:type="dxa"/>
            <w:right w:w="108" w:type="dxa"/>
          </w:tblCellMar>
        </w:tblPrEx>
        <w:trPr>
          <w:trHeight w:val="115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4BA1E">
            <w:pPr>
              <w:widowControl/>
              <w:adjustRightInd/>
              <w:jc w:val="center"/>
              <w:rPr>
                <w:rFonts w:hint="eastAsia" w:ascii="宋体" w:hAnsi="宋体" w:cs="宋体"/>
                <w:color w:val="000000"/>
                <w:kern w:val="0"/>
                <w:szCs w:val="21"/>
              </w:rPr>
            </w:pPr>
            <w:r>
              <w:rPr>
                <w:rFonts w:hint="eastAsia" w:ascii="宋体" w:hAnsi="宋体" w:cs="宋体"/>
                <w:color w:val="000000"/>
                <w:kern w:val="0"/>
                <w:szCs w:val="21"/>
              </w:rPr>
              <w:t>13</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DE4CF">
            <w:pPr>
              <w:widowControl/>
              <w:adjustRightInd/>
              <w:rPr>
                <w:rFonts w:hint="eastAsia" w:ascii="宋体" w:hAnsi="宋体" w:cs="宋体"/>
                <w:color w:val="000000"/>
                <w:kern w:val="0"/>
                <w:szCs w:val="21"/>
              </w:rPr>
            </w:pPr>
            <w:r>
              <w:rPr>
                <w:rFonts w:hint="eastAsia" w:ascii="宋体" w:hAnsi="宋体" w:cs="宋体"/>
                <w:color w:val="000000"/>
                <w:kern w:val="0"/>
                <w:szCs w:val="21"/>
              </w:rPr>
              <w:t>人员配置</w:t>
            </w:r>
          </w:p>
        </w:tc>
        <w:tc>
          <w:tcPr>
            <w:tcW w:w="4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21A62">
            <w:pPr>
              <w:widowControl/>
              <w:adjustRightInd/>
              <w:jc w:val="left"/>
              <w:rPr>
                <w:szCs w:val="21"/>
              </w:rPr>
            </w:pPr>
            <w:r>
              <w:rPr>
                <w:rFonts w:hint="eastAsia" w:hAnsi="宋体"/>
                <w:szCs w:val="21"/>
              </w:rPr>
              <w:t>供应商</w:t>
            </w:r>
            <w:r>
              <w:rPr>
                <w:rFonts w:hAnsi="宋体"/>
                <w:szCs w:val="21"/>
              </w:rPr>
              <w:t>投入本项目的项目组</w:t>
            </w:r>
            <w:r>
              <w:rPr>
                <w:rFonts w:hint="eastAsia" w:hAnsi="宋体"/>
                <w:szCs w:val="21"/>
              </w:rPr>
              <w:t>员</w:t>
            </w:r>
            <w:r>
              <w:rPr>
                <w:rFonts w:hAnsi="宋体"/>
                <w:szCs w:val="21"/>
              </w:rPr>
              <w:t>专业配置：岗位配置齐全（创意</w:t>
            </w:r>
            <w:r>
              <w:rPr>
                <w:rFonts w:hint="eastAsia" w:hAnsi="宋体"/>
                <w:szCs w:val="21"/>
              </w:rPr>
              <w:t>设计</w:t>
            </w:r>
            <w:r>
              <w:rPr>
                <w:rFonts w:hAnsi="宋体"/>
                <w:szCs w:val="21"/>
              </w:rPr>
              <w:t>、美工、摄影</w:t>
            </w:r>
            <w:r>
              <w:rPr>
                <w:rFonts w:hint="eastAsia" w:hAnsi="宋体"/>
                <w:szCs w:val="21"/>
              </w:rPr>
              <w:t>、</w:t>
            </w:r>
            <w:r>
              <w:rPr>
                <w:rFonts w:hAnsi="宋体"/>
                <w:szCs w:val="21"/>
              </w:rPr>
              <w:t>制作合成</w:t>
            </w:r>
            <w:r>
              <w:rPr>
                <w:rFonts w:hint="eastAsia" w:hAnsi="宋体"/>
                <w:szCs w:val="21"/>
              </w:rPr>
              <w:t>、安装</w:t>
            </w:r>
            <w:r>
              <w:rPr>
                <w:rFonts w:hAnsi="宋体"/>
                <w:szCs w:val="21"/>
              </w:rPr>
              <w:t>）</w:t>
            </w:r>
            <w:r>
              <w:rPr>
                <w:rFonts w:hint="eastAsia" w:hAnsi="宋体"/>
                <w:szCs w:val="21"/>
              </w:rPr>
              <w:t>等</w:t>
            </w:r>
            <w:r>
              <w:rPr>
                <w:rFonts w:hint="eastAsia" w:ascii="宋体" w:hAnsi="宋体" w:cs="宋体"/>
                <w:szCs w:val="21"/>
              </w:rPr>
              <w:t>内容评价（5,4,3,2,1,0分）</w:t>
            </w:r>
          </w:p>
          <w:p w14:paraId="2AACD645">
            <w:pPr>
              <w:adjustRightInd/>
              <w:jc w:val="left"/>
              <w:rPr>
                <w:rFonts w:hint="eastAsia" w:ascii="宋体" w:hAnsi="宋体" w:cs="宋体"/>
                <w:szCs w:val="21"/>
              </w:rPr>
            </w:pPr>
            <w:r>
              <w:rPr>
                <w:rFonts w:hint="eastAsia" w:ascii="宋体" w:hAnsi="宋体" w:cs="宋体"/>
                <w:szCs w:val="21"/>
              </w:rPr>
              <w:t>注：提供固定项目组人员清单（列明人员姓名、岗位职责、身份证号、联系方式等内容）以及投标截止月前三个月内任意一月的在投标单位的在职社保缴纳材料，否则不得分。</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4D674">
            <w:pPr>
              <w:widowControl/>
              <w:adjustRightInd/>
              <w:jc w:val="center"/>
              <w:rPr>
                <w:rFonts w:hint="eastAsia" w:ascii="宋体" w:hAnsi="宋体" w:cs="宋体"/>
                <w:color w:val="000000"/>
                <w:kern w:val="0"/>
                <w:szCs w:val="21"/>
              </w:rPr>
            </w:pPr>
            <w:r>
              <w:rPr>
                <w:rFonts w:hint="eastAsia" w:ascii="宋体" w:hAnsi="宋体" w:cs="宋体"/>
                <w:color w:val="000000"/>
                <w:kern w:val="0"/>
                <w:szCs w:val="21"/>
              </w:rPr>
              <w:t>5</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441B6">
            <w:pPr>
              <w:widowControl/>
              <w:adjustRightInd/>
              <w:jc w:val="center"/>
              <w:rPr>
                <w:rFonts w:hint="eastAsia" w:ascii="宋体" w:hAnsi="宋体" w:cs="宋体"/>
                <w:color w:val="000000"/>
                <w:kern w:val="0"/>
                <w:szCs w:val="21"/>
              </w:rPr>
            </w:pPr>
            <w:r>
              <w:rPr>
                <w:rFonts w:hint="eastAsia" w:ascii="宋体" w:hAnsi="宋体" w:cs="宋体"/>
                <w:color w:val="000000"/>
                <w:kern w:val="0"/>
                <w:szCs w:val="21"/>
              </w:rPr>
              <w:t>主观分</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3B990">
            <w:pPr>
              <w:widowControl/>
              <w:adjustRightInd/>
              <w:jc w:val="center"/>
              <w:rPr>
                <w:rFonts w:hint="eastAsia" w:ascii="宋体" w:hAnsi="宋体" w:cs="宋体"/>
                <w:color w:val="000000"/>
                <w:kern w:val="0"/>
                <w:szCs w:val="21"/>
              </w:rPr>
            </w:pPr>
          </w:p>
        </w:tc>
      </w:tr>
      <w:tr w14:paraId="2F7D7BA7">
        <w:tblPrEx>
          <w:tblCellMar>
            <w:top w:w="0" w:type="dxa"/>
            <w:left w:w="108" w:type="dxa"/>
            <w:bottom w:w="0" w:type="dxa"/>
            <w:right w:w="108" w:type="dxa"/>
          </w:tblCellMar>
        </w:tblPrEx>
        <w:trPr>
          <w:trHeight w:val="115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21EFF">
            <w:pPr>
              <w:widowControl/>
              <w:adjustRightInd/>
              <w:jc w:val="center"/>
              <w:rPr>
                <w:rFonts w:hint="eastAsia" w:ascii="宋体" w:hAnsi="宋体" w:cs="宋体"/>
                <w:color w:val="000000"/>
                <w:kern w:val="0"/>
                <w:szCs w:val="21"/>
              </w:rPr>
            </w:pPr>
            <w:r>
              <w:rPr>
                <w:rFonts w:hint="eastAsia" w:ascii="宋体" w:hAnsi="宋体" w:cs="宋体"/>
                <w:color w:val="000000"/>
                <w:kern w:val="0"/>
                <w:szCs w:val="21"/>
              </w:rPr>
              <w:t>14</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AA61A">
            <w:pPr>
              <w:widowControl/>
              <w:adjustRightInd/>
              <w:rPr>
                <w:rFonts w:hint="eastAsia" w:ascii="宋体" w:hAnsi="宋体" w:cs="宋体"/>
                <w:color w:val="000000"/>
                <w:kern w:val="0"/>
                <w:szCs w:val="21"/>
              </w:rPr>
            </w:pPr>
            <w:r>
              <w:rPr>
                <w:rFonts w:hint="eastAsia" w:ascii="宋体" w:hAnsi="宋体" w:cs="宋体"/>
                <w:color w:val="000000"/>
                <w:kern w:val="0"/>
                <w:szCs w:val="21"/>
              </w:rPr>
              <w:t>场所情况</w:t>
            </w:r>
          </w:p>
        </w:tc>
        <w:tc>
          <w:tcPr>
            <w:tcW w:w="4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8AC8F">
            <w:pPr>
              <w:rPr>
                <w:szCs w:val="21"/>
              </w:rPr>
            </w:pPr>
            <w:r>
              <w:rPr>
                <w:rFonts w:hint="eastAsia" w:ascii="宋体" w:hAnsi="宋体" w:cs="宋体"/>
                <w:szCs w:val="21"/>
              </w:rPr>
              <w:t>1、根据供应商的</w:t>
            </w:r>
            <w:r>
              <w:rPr>
                <w:rFonts w:hint="eastAsia"/>
                <w:szCs w:val="21"/>
              </w:rPr>
              <w:t>固定办公场所</w:t>
            </w:r>
            <w:r>
              <w:rPr>
                <w:rFonts w:hint="eastAsia" w:ascii="宋体" w:hAnsi="宋体" w:cs="宋体"/>
                <w:szCs w:val="21"/>
              </w:rPr>
              <w:t>情况评价（3,2,1,0分）</w:t>
            </w:r>
          </w:p>
          <w:p w14:paraId="62A7DDEE">
            <w:pPr>
              <w:rPr>
                <w:rFonts w:hint="eastAsia" w:ascii="宋体" w:hAnsi="宋体" w:cs="宋体"/>
                <w:szCs w:val="21"/>
              </w:rPr>
            </w:pPr>
            <w:r>
              <w:rPr>
                <w:rFonts w:hint="eastAsia" w:ascii="宋体" w:hAnsi="宋体" w:cs="宋体"/>
                <w:szCs w:val="21"/>
              </w:rPr>
              <w:t>2、根据供应商的</w:t>
            </w:r>
            <w:r>
              <w:rPr>
                <w:rFonts w:hint="eastAsia"/>
                <w:szCs w:val="21"/>
              </w:rPr>
              <w:t>制作场所的</w:t>
            </w:r>
            <w:r>
              <w:rPr>
                <w:rFonts w:hint="eastAsia" w:ascii="宋体" w:hAnsi="宋体" w:cs="宋体"/>
                <w:szCs w:val="21"/>
              </w:rPr>
              <w:t>情况评价（3,2,1,0分）</w:t>
            </w:r>
          </w:p>
          <w:p w14:paraId="44C3E66B">
            <w:pPr>
              <w:adjustRightInd/>
              <w:jc w:val="left"/>
              <w:rPr>
                <w:rFonts w:hint="eastAsia" w:ascii="宋体" w:hAnsi="宋体" w:cs="宋体"/>
                <w:szCs w:val="21"/>
              </w:rPr>
            </w:pPr>
            <w:r>
              <w:rPr>
                <w:rFonts w:hint="eastAsia"/>
                <w:szCs w:val="21"/>
              </w:rPr>
              <w:t>注：投标文件中附上场所地址、场所照片、房产证明（或租赁合同或合作单位的合作协议）等证明材料。</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2746F">
            <w:pPr>
              <w:widowControl/>
              <w:adjustRightInd/>
              <w:jc w:val="center"/>
              <w:rPr>
                <w:rFonts w:hint="eastAsia" w:ascii="宋体" w:hAnsi="宋体" w:cs="宋体"/>
                <w:color w:val="000000"/>
                <w:kern w:val="0"/>
                <w:szCs w:val="21"/>
              </w:rPr>
            </w:pPr>
            <w:r>
              <w:rPr>
                <w:rFonts w:hint="eastAsia" w:ascii="宋体" w:hAnsi="宋体" w:cs="宋体"/>
                <w:color w:val="000000"/>
                <w:kern w:val="0"/>
                <w:szCs w:val="21"/>
              </w:rPr>
              <w:t>6</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321D1">
            <w:pPr>
              <w:widowControl/>
              <w:adjustRightInd/>
              <w:jc w:val="center"/>
              <w:rPr>
                <w:rFonts w:hint="eastAsia" w:ascii="宋体" w:hAnsi="宋体" w:cs="宋体"/>
                <w:color w:val="000000"/>
                <w:kern w:val="0"/>
                <w:szCs w:val="21"/>
              </w:rPr>
            </w:pPr>
            <w:r>
              <w:rPr>
                <w:rFonts w:hint="eastAsia" w:ascii="宋体" w:hAnsi="宋体" w:cs="宋体"/>
                <w:color w:val="000000"/>
                <w:kern w:val="0"/>
                <w:szCs w:val="21"/>
              </w:rPr>
              <w:t>主观分</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1DB33">
            <w:pPr>
              <w:widowControl/>
              <w:adjustRightInd/>
              <w:jc w:val="center"/>
              <w:rPr>
                <w:rFonts w:hint="eastAsia" w:ascii="宋体" w:hAnsi="宋体" w:cs="宋体"/>
                <w:color w:val="000000"/>
                <w:kern w:val="0"/>
                <w:szCs w:val="21"/>
              </w:rPr>
            </w:pPr>
          </w:p>
        </w:tc>
      </w:tr>
      <w:tr w14:paraId="27C2F915">
        <w:tblPrEx>
          <w:tblCellMar>
            <w:top w:w="0" w:type="dxa"/>
            <w:left w:w="108" w:type="dxa"/>
            <w:bottom w:w="0" w:type="dxa"/>
            <w:right w:w="108" w:type="dxa"/>
          </w:tblCellMar>
        </w:tblPrEx>
        <w:trPr>
          <w:trHeight w:val="1346"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2316E">
            <w:pPr>
              <w:widowControl/>
              <w:adjustRightInd/>
              <w:jc w:val="center"/>
              <w:rPr>
                <w:rFonts w:hint="eastAsia" w:ascii="宋体" w:hAnsi="宋体" w:cs="宋体"/>
                <w:color w:val="000000"/>
                <w:kern w:val="0"/>
                <w:szCs w:val="21"/>
              </w:rPr>
            </w:pPr>
            <w:r>
              <w:rPr>
                <w:rFonts w:hint="eastAsia" w:ascii="宋体" w:hAnsi="宋体" w:cs="宋体"/>
                <w:color w:val="000000"/>
                <w:kern w:val="0"/>
                <w:szCs w:val="21"/>
              </w:rPr>
              <w:t>15</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F1A8F">
            <w:pPr>
              <w:widowControl/>
              <w:adjustRightInd/>
              <w:jc w:val="left"/>
              <w:rPr>
                <w:rFonts w:hint="eastAsia" w:ascii="宋体" w:hAnsi="宋体" w:cs="宋体"/>
                <w:color w:val="000000"/>
                <w:kern w:val="0"/>
                <w:szCs w:val="21"/>
              </w:rPr>
            </w:pPr>
            <w:r>
              <w:rPr>
                <w:rFonts w:hint="eastAsia" w:ascii="宋体" w:hAnsi="宋体" w:cs="宋体"/>
                <w:color w:val="000000"/>
                <w:kern w:val="0"/>
                <w:szCs w:val="21"/>
              </w:rPr>
              <w:t>设备配备情况</w:t>
            </w:r>
          </w:p>
        </w:tc>
        <w:tc>
          <w:tcPr>
            <w:tcW w:w="4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9B4DA">
            <w:pPr>
              <w:widowControl/>
              <w:adjustRightInd/>
              <w:jc w:val="left"/>
              <w:rPr>
                <w:rFonts w:hint="eastAsia" w:ascii="宋体" w:hAnsi="宋体" w:cs="宋体"/>
                <w:szCs w:val="21"/>
              </w:rPr>
            </w:pPr>
            <w:r>
              <w:rPr>
                <w:rFonts w:hint="eastAsia" w:ascii="宋体" w:hAnsi="宋体" w:cs="宋体"/>
                <w:szCs w:val="21"/>
              </w:rPr>
              <w:t>根据供应商拟投入设备（需列明包括但不限于设备名称、型号、数量、功能等）情况评价（5,4,3,2,1,0分）</w:t>
            </w:r>
          </w:p>
          <w:p w14:paraId="09EAB260">
            <w:pPr>
              <w:widowControl/>
              <w:adjustRightInd/>
              <w:jc w:val="left"/>
              <w:rPr>
                <w:rFonts w:hint="eastAsia" w:ascii="宋体" w:hAnsi="宋体" w:cs="宋体"/>
                <w:kern w:val="0"/>
                <w:szCs w:val="21"/>
              </w:rPr>
            </w:pPr>
            <w:r>
              <w:rPr>
                <w:rFonts w:hint="eastAsia"/>
                <w:szCs w:val="21"/>
              </w:rPr>
              <w:t>注：投标文件中附上设备照片、</w:t>
            </w:r>
            <w:r>
              <w:rPr>
                <w:rFonts w:ascii="宋体" w:hAnsi="宋体" w:cs="宋体"/>
                <w:kern w:val="0"/>
                <w:szCs w:val="21"/>
              </w:rPr>
              <w:t>购买发票</w:t>
            </w:r>
            <w:r>
              <w:rPr>
                <w:rFonts w:hint="eastAsia"/>
                <w:szCs w:val="21"/>
              </w:rPr>
              <w:t>（或租赁合同或合作单位的合作协议）等证明材料。</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9B8DD">
            <w:pPr>
              <w:widowControl/>
              <w:adjustRightInd/>
              <w:jc w:val="center"/>
              <w:rPr>
                <w:rFonts w:hint="eastAsia" w:ascii="宋体" w:hAnsi="宋体" w:cs="宋体"/>
                <w:color w:val="000000"/>
                <w:kern w:val="0"/>
                <w:szCs w:val="21"/>
              </w:rPr>
            </w:pPr>
            <w:r>
              <w:rPr>
                <w:rFonts w:hint="eastAsia" w:ascii="宋体" w:hAnsi="宋体" w:cs="宋体"/>
                <w:color w:val="000000"/>
                <w:kern w:val="0"/>
                <w:szCs w:val="21"/>
              </w:rPr>
              <w:t>5</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59B4C">
            <w:pPr>
              <w:widowControl/>
              <w:adjustRightInd/>
              <w:jc w:val="center"/>
              <w:rPr>
                <w:rFonts w:hint="eastAsia" w:ascii="宋体" w:hAnsi="宋体" w:cs="宋体"/>
                <w:color w:val="000000"/>
                <w:kern w:val="0"/>
                <w:szCs w:val="21"/>
              </w:rPr>
            </w:pPr>
            <w:r>
              <w:rPr>
                <w:rFonts w:hint="eastAsia" w:ascii="宋体" w:hAnsi="宋体" w:cs="宋体"/>
                <w:color w:val="000000"/>
                <w:kern w:val="0"/>
                <w:szCs w:val="21"/>
              </w:rPr>
              <w:t>主观分</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3A879">
            <w:pPr>
              <w:widowControl/>
              <w:adjustRightInd/>
              <w:jc w:val="center"/>
              <w:rPr>
                <w:rFonts w:hint="eastAsia" w:ascii="宋体" w:hAnsi="宋体" w:cs="宋体"/>
                <w:color w:val="000000"/>
                <w:kern w:val="0"/>
                <w:szCs w:val="21"/>
              </w:rPr>
            </w:pPr>
          </w:p>
        </w:tc>
      </w:tr>
      <w:tr w14:paraId="7C9B87DF">
        <w:tblPrEx>
          <w:tblCellMar>
            <w:top w:w="0" w:type="dxa"/>
            <w:left w:w="108" w:type="dxa"/>
            <w:bottom w:w="0" w:type="dxa"/>
            <w:right w:w="108" w:type="dxa"/>
          </w:tblCellMar>
        </w:tblPrEx>
        <w:trPr>
          <w:trHeight w:val="557"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A6D45">
            <w:pPr>
              <w:widowControl/>
              <w:adjustRightInd/>
              <w:jc w:val="center"/>
              <w:rPr>
                <w:rFonts w:hint="eastAsia" w:ascii="宋体" w:hAnsi="宋体" w:cs="宋体"/>
                <w:color w:val="000000"/>
                <w:kern w:val="0"/>
                <w:szCs w:val="21"/>
              </w:rPr>
            </w:pPr>
            <w:r>
              <w:rPr>
                <w:rFonts w:hint="eastAsia" w:ascii="宋体" w:hAnsi="宋体" w:cs="宋体"/>
                <w:color w:val="000000"/>
                <w:kern w:val="0"/>
                <w:szCs w:val="21"/>
              </w:rPr>
              <w:t>16</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EFDAE">
            <w:pPr>
              <w:widowControl/>
              <w:adjustRightInd/>
              <w:jc w:val="left"/>
              <w:rPr>
                <w:rFonts w:hint="eastAsia" w:ascii="宋体" w:hAnsi="宋体" w:cs="宋体"/>
                <w:color w:val="000000"/>
                <w:kern w:val="0"/>
                <w:szCs w:val="21"/>
              </w:rPr>
            </w:pPr>
            <w:r>
              <w:rPr>
                <w:rFonts w:hint="eastAsia" w:ascii="宋体" w:hAnsi="宋体" w:cs="宋体"/>
                <w:color w:val="000000"/>
                <w:kern w:val="0"/>
                <w:szCs w:val="21"/>
              </w:rPr>
              <w:t>交通工具配备情况</w:t>
            </w:r>
          </w:p>
        </w:tc>
        <w:tc>
          <w:tcPr>
            <w:tcW w:w="4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C3838">
            <w:pPr>
              <w:widowControl/>
              <w:adjustRightInd/>
              <w:jc w:val="left"/>
              <w:rPr>
                <w:rFonts w:hint="eastAsia" w:ascii="宋体" w:hAnsi="宋体" w:cs="宋体"/>
                <w:szCs w:val="21"/>
              </w:rPr>
            </w:pPr>
            <w:r>
              <w:rPr>
                <w:rFonts w:hint="eastAsia" w:ascii="宋体" w:hAnsi="宋体" w:cs="宋体"/>
                <w:szCs w:val="21"/>
              </w:rPr>
              <w:t>根据供应商拟投入</w:t>
            </w:r>
            <w:r>
              <w:rPr>
                <w:rFonts w:hint="eastAsia" w:ascii="宋体" w:hAnsi="宋体" w:cs="宋体"/>
                <w:kern w:val="0"/>
                <w:szCs w:val="21"/>
              </w:rPr>
              <w:t>交通工具</w:t>
            </w:r>
            <w:r>
              <w:rPr>
                <w:rFonts w:hint="eastAsia" w:ascii="宋体" w:hAnsi="宋体" w:cs="宋体"/>
                <w:szCs w:val="21"/>
              </w:rPr>
              <w:t>（需列明包括但不限于</w:t>
            </w:r>
            <w:r>
              <w:rPr>
                <w:rFonts w:hint="eastAsia" w:ascii="宋体" w:hAnsi="宋体" w:cs="宋体"/>
                <w:kern w:val="0"/>
                <w:szCs w:val="21"/>
              </w:rPr>
              <w:t>交通工具</w:t>
            </w:r>
            <w:r>
              <w:rPr>
                <w:rFonts w:hint="eastAsia" w:ascii="宋体" w:hAnsi="宋体" w:cs="宋体"/>
                <w:szCs w:val="21"/>
              </w:rPr>
              <w:t>名称、型号、数量、功能等）情况评价（5,4,3,2,1,0分）</w:t>
            </w:r>
          </w:p>
          <w:p w14:paraId="5176E1BD">
            <w:pPr>
              <w:widowControl/>
              <w:adjustRightInd/>
              <w:jc w:val="left"/>
              <w:rPr>
                <w:rFonts w:hint="eastAsia" w:ascii="宋体" w:hAnsi="宋体" w:cs="宋体"/>
                <w:kern w:val="0"/>
                <w:szCs w:val="21"/>
              </w:rPr>
            </w:pPr>
            <w:r>
              <w:rPr>
                <w:rFonts w:hint="eastAsia"/>
                <w:szCs w:val="21"/>
              </w:rPr>
              <w:t>注：投标文件中附上</w:t>
            </w:r>
            <w:r>
              <w:rPr>
                <w:rFonts w:hint="eastAsia" w:ascii="宋体" w:hAnsi="宋体" w:cs="宋体"/>
                <w:kern w:val="0"/>
                <w:szCs w:val="21"/>
              </w:rPr>
              <w:t>交通</w:t>
            </w:r>
            <w:r>
              <w:rPr>
                <w:rFonts w:hint="eastAsia"/>
                <w:szCs w:val="21"/>
              </w:rPr>
              <w:t>工具照片、</w:t>
            </w:r>
            <w:r>
              <w:rPr>
                <w:rFonts w:ascii="宋体" w:hAnsi="宋体" w:cs="宋体"/>
                <w:kern w:val="0"/>
                <w:szCs w:val="21"/>
              </w:rPr>
              <w:t>购买发票</w:t>
            </w:r>
            <w:r>
              <w:rPr>
                <w:rFonts w:hint="eastAsia"/>
                <w:szCs w:val="21"/>
              </w:rPr>
              <w:t>（或租赁合同）等证明材料。</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EEE38">
            <w:pPr>
              <w:widowControl/>
              <w:adjustRightInd/>
              <w:jc w:val="center"/>
              <w:rPr>
                <w:rFonts w:hint="eastAsia" w:ascii="宋体" w:hAnsi="宋体" w:cs="宋体"/>
                <w:color w:val="000000"/>
                <w:kern w:val="0"/>
                <w:szCs w:val="21"/>
              </w:rPr>
            </w:pPr>
            <w:r>
              <w:rPr>
                <w:rFonts w:hint="eastAsia" w:ascii="宋体" w:hAnsi="宋体" w:cs="宋体"/>
                <w:color w:val="000000"/>
                <w:kern w:val="0"/>
                <w:szCs w:val="21"/>
              </w:rPr>
              <w:t>5</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5BD07">
            <w:pPr>
              <w:widowControl/>
              <w:adjustRightInd/>
              <w:jc w:val="center"/>
              <w:rPr>
                <w:rFonts w:hint="eastAsia" w:ascii="宋体" w:hAnsi="宋体" w:cs="宋体"/>
                <w:color w:val="000000"/>
                <w:kern w:val="0"/>
                <w:szCs w:val="21"/>
              </w:rPr>
            </w:pPr>
            <w:r>
              <w:rPr>
                <w:rFonts w:hint="eastAsia" w:ascii="宋体" w:hAnsi="宋体" w:cs="宋体"/>
                <w:color w:val="000000"/>
                <w:kern w:val="0"/>
                <w:szCs w:val="21"/>
              </w:rPr>
              <w:t>主观分</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1717C">
            <w:pPr>
              <w:widowControl/>
              <w:adjustRightInd/>
              <w:jc w:val="center"/>
              <w:rPr>
                <w:rFonts w:hint="eastAsia" w:ascii="宋体" w:hAnsi="宋体" w:cs="宋体"/>
                <w:color w:val="000000"/>
                <w:kern w:val="0"/>
                <w:szCs w:val="21"/>
              </w:rPr>
            </w:pPr>
          </w:p>
        </w:tc>
      </w:tr>
      <w:tr w14:paraId="5BA5D4E7">
        <w:tblPrEx>
          <w:tblCellMar>
            <w:top w:w="0" w:type="dxa"/>
            <w:left w:w="108" w:type="dxa"/>
            <w:bottom w:w="0" w:type="dxa"/>
            <w:right w:w="108" w:type="dxa"/>
          </w:tblCellMar>
        </w:tblPrEx>
        <w:trPr>
          <w:trHeight w:val="2169"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87071">
            <w:pPr>
              <w:widowControl/>
              <w:adjustRightInd/>
              <w:jc w:val="center"/>
              <w:rPr>
                <w:rFonts w:hint="eastAsia" w:ascii="宋体" w:hAnsi="宋体" w:cs="宋体"/>
                <w:color w:val="000000"/>
                <w:kern w:val="0"/>
                <w:szCs w:val="21"/>
              </w:rPr>
            </w:pPr>
            <w:r>
              <w:rPr>
                <w:rFonts w:hint="eastAsia" w:ascii="宋体" w:hAnsi="宋体" w:cs="宋体"/>
                <w:color w:val="000000"/>
                <w:kern w:val="0"/>
                <w:szCs w:val="21"/>
              </w:rPr>
              <w:t>17</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E97C3">
            <w:pPr>
              <w:widowControl/>
              <w:adjustRightInd/>
              <w:jc w:val="left"/>
              <w:rPr>
                <w:rFonts w:hint="eastAsia" w:ascii="宋体" w:hAnsi="宋体" w:cs="宋体"/>
                <w:color w:val="000000"/>
                <w:kern w:val="0"/>
                <w:szCs w:val="21"/>
              </w:rPr>
            </w:pPr>
            <w:r>
              <w:rPr>
                <w:rFonts w:hint="eastAsia" w:ascii="宋体" w:hAnsi="宋体" w:cs="宋体"/>
                <w:color w:val="000000"/>
                <w:kern w:val="0"/>
                <w:szCs w:val="21"/>
              </w:rPr>
              <w:t>报价</w:t>
            </w:r>
          </w:p>
        </w:tc>
        <w:tc>
          <w:tcPr>
            <w:tcW w:w="4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0DF4C">
            <w:pPr>
              <w:widowControl/>
              <w:adjustRightInd/>
              <w:jc w:val="left"/>
              <w:rPr>
                <w:rFonts w:hint="eastAsia" w:ascii="宋体" w:hAnsi="宋体" w:cs="宋体"/>
                <w:color w:val="000000"/>
                <w:kern w:val="0"/>
                <w:szCs w:val="21"/>
              </w:rPr>
            </w:pPr>
            <w:r>
              <w:rPr>
                <w:rFonts w:hint="eastAsia" w:ascii="宋体" w:hAnsi="宋体" w:cs="宋体"/>
                <w:color w:val="000000"/>
                <w:kern w:val="0"/>
                <w:szCs w:val="21"/>
              </w:rPr>
              <w:t>有效投标报价的最低价作为评标基准价，其最低报价为满分；按［投标报价得分=（评标基准价/投标报价）*权重］的计算公式计算。</w:t>
            </w:r>
            <w:r>
              <w:rPr>
                <w:rFonts w:hint="eastAsia" w:ascii="宋体" w:hAnsi="宋体" w:cs="宋体"/>
                <w:color w:val="000000"/>
                <w:kern w:val="0"/>
                <w:szCs w:val="21"/>
              </w:rPr>
              <w:br w:type="textWrapping"/>
            </w:r>
            <w:r>
              <w:rPr>
                <w:rFonts w:hint="eastAsia" w:ascii="宋体" w:hAnsi="宋体" w:cs="宋体"/>
                <w:color w:val="000000"/>
                <w:kern w:val="0"/>
                <w:szCs w:val="21"/>
              </w:rPr>
              <w:t>评标过程中，不得去掉报价中的最高报价和最低报价。</w:t>
            </w:r>
            <w:r>
              <w:rPr>
                <w:rFonts w:hint="eastAsia" w:ascii="宋体" w:hAnsi="宋体" w:cs="宋体"/>
                <w:color w:val="000000"/>
                <w:kern w:val="0"/>
                <w:szCs w:val="21"/>
              </w:rPr>
              <w:br w:type="textWrapping"/>
            </w:r>
            <w:r>
              <w:rPr>
                <w:rFonts w:hint="eastAsia" w:ascii="宋体" w:hAnsi="宋体" w:cs="宋体"/>
                <w:b/>
                <w:bCs/>
                <w:color w:val="000000"/>
                <w:kern w:val="0"/>
                <w:szCs w:val="21"/>
              </w:rPr>
              <w:t>（本项目专门面向中小企业采购，</w:t>
            </w:r>
            <w:r>
              <w:rPr>
                <w:rFonts w:hint="eastAsia" w:cs="宋体" w:asciiTheme="minorEastAsia" w:hAnsiTheme="minorEastAsia" w:eastAsiaTheme="minorEastAsia"/>
                <w:b/>
                <w:bCs/>
                <w:szCs w:val="21"/>
              </w:rPr>
              <w:t>对小型和微型企业的报价不享受价格扣除优惠政策</w:t>
            </w:r>
            <w:r>
              <w:rPr>
                <w:rFonts w:hint="eastAsia" w:ascii="宋体" w:hAnsi="宋体" w:cs="宋体"/>
                <w:b/>
                <w:bCs/>
                <w:color w:val="000000"/>
                <w:kern w:val="0"/>
                <w:szCs w:val="21"/>
              </w:rPr>
              <w:t>）。</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316B7">
            <w:pPr>
              <w:widowControl/>
              <w:adjustRightInd/>
              <w:jc w:val="center"/>
              <w:rPr>
                <w:rFonts w:hint="eastAsia" w:ascii="宋体" w:hAnsi="宋体" w:cs="宋体"/>
                <w:color w:val="000000"/>
                <w:kern w:val="0"/>
                <w:szCs w:val="21"/>
              </w:rPr>
            </w:pPr>
            <w:r>
              <w:rPr>
                <w:rFonts w:hint="eastAsia" w:ascii="宋体" w:hAnsi="宋体" w:cs="宋体"/>
                <w:color w:val="000000"/>
                <w:kern w:val="0"/>
                <w:szCs w:val="21"/>
              </w:rPr>
              <w:t>20</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B357B">
            <w:pPr>
              <w:widowControl/>
              <w:adjustRightInd/>
              <w:jc w:val="center"/>
              <w:rPr>
                <w:rFonts w:hint="eastAsia" w:ascii="宋体" w:hAnsi="宋体" w:cs="宋体"/>
                <w:color w:val="000000"/>
                <w:kern w:val="0"/>
                <w:szCs w:val="21"/>
              </w:rPr>
            </w:pPr>
            <w:r>
              <w:rPr>
                <w:rFonts w:hint="eastAsia" w:ascii="宋体" w:hAnsi="宋体" w:cs="宋体"/>
                <w:color w:val="000000"/>
                <w:kern w:val="0"/>
                <w:szCs w:val="21"/>
              </w:rPr>
              <w:t>/</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FA911">
            <w:pPr>
              <w:widowControl/>
              <w:adjustRightInd/>
              <w:jc w:val="center"/>
              <w:rPr>
                <w:rFonts w:hint="eastAsia" w:ascii="宋体" w:hAnsi="宋体" w:cs="宋体"/>
                <w:color w:val="000000"/>
                <w:kern w:val="0"/>
                <w:szCs w:val="21"/>
              </w:rPr>
            </w:pPr>
          </w:p>
        </w:tc>
      </w:tr>
    </w:tbl>
    <w:p w14:paraId="15FF8B53">
      <w:pPr>
        <w:snapToGrid w:val="0"/>
        <w:spacing w:line="360" w:lineRule="auto"/>
      </w:pPr>
    </w:p>
    <w:p w14:paraId="330D18EA">
      <w:pPr>
        <w:snapToGrid w:val="0"/>
        <w:spacing w:line="360" w:lineRule="auto"/>
        <w:rPr>
          <w:rFonts w:hint="eastAsia" w:ascii="宋体" w:hAnsi="宋体" w:cs="宋体"/>
          <w:b/>
          <w:szCs w:val="21"/>
        </w:rPr>
      </w:pPr>
      <w:r>
        <w:rPr>
          <w:rFonts w:hint="eastAsia" w:ascii="宋体" w:hAnsi="宋体" w:cs="宋体"/>
          <w:szCs w:val="21"/>
          <w:shd w:val="clear" w:color="auto" w:fill="FFFFFF"/>
        </w:rPr>
        <w:t> </w:t>
      </w:r>
      <w:r>
        <w:rPr>
          <w:rFonts w:hint="eastAsia" w:ascii="宋体" w:hAnsi="宋体" w:cs="宋体"/>
          <w:b/>
          <w:szCs w:val="21"/>
        </w:rPr>
        <w:t>备注：</w:t>
      </w:r>
      <w:r>
        <w:rPr>
          <w:rFonts w:hint="eastAsia" w:ascii="宋体" w:hAnsi="宋体" w:cs="宋体"/>
          <w:szCs w:val="21"/>
        </w:rPr>
        <w:t>供应商编制响应文件（商务技术文件部分）时，建议按此目录（序号和内容）提供评审标准相应的商务技术资料。 </w:t>
      </w:r>
    </w:p>
    <w:p w14:paraId="1881A4F3">
      <w:pPr>
        <w:jc w:val="left"/>
        <w:rPr>
          <w:rFonts w:hint="eastAsia" w:ascii="宋体" w:hAnsi="宋体" w:cs="宋体"/>
          <w:b/>
          <w:szCs w:val="21"/>
        </w:rPr>
      </w:pPr>
      <w:r>
        <w:rPr>
          <w:rFonts w:hint="eastAsia" w:ascii="宋体" w:hAnsi="宋体" w:cs="宋体"/>
          <w:b/>
          <w:szCs w:val="21"/>
        </w:rPr>
        <w:br w:type="page"/>
      </w:r>
    </w:p>
    <w:p w14:paraId="40A1ACE2">
      <w:pPr>
        <w:snapToGrid w:val="0"/>
        <w:spacing w:line="360" w:lineRule="auto"/>
        <w:jc w:val="center"/>
        <w:rPr>
          <w:rFonts w:hint="eastAsia" w:ascii="宋体" w:hAnsi="宋体" w:cs="宋体"/>
          <w:b/>
          <w:sz w:val="28"/>
          <w:szCs w:val="28"/>
        </w:rPr>
      </w:pPr>
      <w:bookmarkStart w:id="46" w:name="_Hlk136943077"/>
      <w:r>
        <w:rPr>
          <w:rFonts w:hint="eastAsia" w:ascii="宋体" w:hAnsi="宋体" w:cs="宋体"/>
          <w:b/>
          <w:sz w:val="32"/>
        </w:rPr>
        <w:t>一、评审方法</w:t>
      </w:r>
    </w:p>
    <w:p w14:paraId="15723332">
      <w:pPr>
        <w:adjustRightInd/>
        <w:spacing w:line="360" w:lineRule="auto"/>
        <w:ind w:firstLine="413" w:firstLineChars="196"/>
        <w:rPr>
          <w:rFonts w:hint="eastAsia" w:ascii="宋体" w:hAnsi="宋体" w:cs="宋体"/>
          <w:kern w:val="0"/>
          <w:szCs w:val="21"/>
        </w:rPr>
      </w:pPr>
      <w:r>
        <w:rPr>
          <w:rFonts w:hint="eastAsia" w:ascii="宋体" w:hAnsi="宋体" w:cs="宋体"/>
          <w:b/>
          <w:kern w:val="0"/>
          <w:szCs w:val="21"/>
        </w:rPr>
        <w:t>1.本项目采用综合评分法。</w:t>
      </w:r>
      <w:r>
        <w:rPr>
          <w:rFonts w:hint="eastAsia" w:ascii="宋体" w:hAnsi="宋体" w:cs="宋体"/>
          <w:kern w:val="0"/>
          <w:szCs w:val="21"/>
        </w:rPr>
        <w:t>综合评分法，是指响应文件满足磋商文件全部实质性要求且按评审因素的量化指标评审得分最高的供应商为成交候选供应商的评审方法。</w:t>
      </w:r>
    </w:p>
    <w:p w14:paraId="5922B784">
      <w:pPr>
        <w:snapToGrid w:val="0"/>
        <w:spacing w:line="360" w:lineRule="auto"/>
        <w:jc w:val="center"/>
        <w:rPr>
          <w:rFonts w:hint="eastAsia" w:ascii="宋体" w:hAnsi="宋体" w:cs="宋体"/>
          <w:b/>
          <w:sz w:val="32"/>
        </w:rPr>
      </w:pPr>
      <w:r>
        <w:rPr>
          <w:rFonts w:hint="eastAsia" w:ascii="宋体" w:hAnsi="宋体" w:cs="宋体"/>
          <w:b/>
          <w:sz w:val="32"/>
        </w:rPr>
        <w:t>二、评审标准</w:t>
      </w:r>
    </w:p>
    <w:p w14:paraId="23E71F31">
      <w:pPr>
        <w:spacing w:line="360" w:lineRule="auto"/>
        <w:ind w:firstLine="413" w:firstLineChars="196"/>
        <w:rPr>
          <w:rFonts w:hint="eastAsia" w:ascii="宋体" w:hAnsi="宋体" w:cs="宋体"/>
          <w:b/>
          <w:szCs w:val="21"/>
        </w:rPr>
      </w:pPr>
      <w:r>
        <w:rPr>
          <w:rFonts w:hint="eastAsia" w:ascii="宋体" w:hAnsi="宋体" w:cs="宋体"/>
          <w:b/>
          <w:szCs w:val="21"/>
        </w:rPr>
        <w:t>2.</w:t>
      </w:r>
      <w:r>
        <w:rPr>
          <w:rFonts w:hint="eastAsia" w:ascii="宋体" w:hAnsi="宋体" w:cs="宋体"/>
          <w:szCs w:val="21"/>
        </w:rPr>
        <w:t xml:space="preserve"> </w:t>
      </w:r>
      <w:r>
        <w:rPr>
          <w:rFonts w:hint="eastAsia" w:ascii="宋体" w:hAnsi="宋体" w:cs="宋体"/>
          <w:b/>
          <w:szCs w:val="21"/>
        </w:rPr>
        <w:t>评审标准：</w:t>
      </w:r>
      <w:r>
        <w:rPr>
          <w:rFonts w:hint="eastAsia" w:ascii="宋体" w:hAnsi="宋体" w:cs="宋体"/>
          <w:kern w:val="0"/>
          <w:szCs w:val="21"/>
        </w:rPr>
        <w:t>见评审办法前附表。</w:t>
      </w:r>
    </w:p>
    <w:p w14:paraId="74A46547">
      <w:pPr>
        <w:snapToGrid w:val="0"/>
        <w:spacing w:line="360" w:lineRule="auto"/>
        <w:jc w:val="center"/>
        <w:rPr>
          <w:rFonts w:hint="eastAsia" w:ascii="宋体" w:hAnsi="宋体" w:cs="宋体"/>
          <w:b/>
          <w:sz w:val="32"/>
        </w:rPr>
      </w:pPr>
      <w:r>
        <w:rPr>
          <w:rFonts w:hint="eastAsia" w:ascii="宋体" w:hAnsi="宋体" w:cs="宋体"/>
          <w:b/>
          <w:sz w:val="32"/>
        </w:rPr>
        <w:t>三、评审程序</w:t>
      </w:r>
    </w:p>
    <w:p w14:paraId="61CE43C3">
      <w:pPr>
        <w:spacing w:line="360" w:lineRule="auto"/>
        <w:ind w:firstLine="413" w:firstLineChars="196"/>
        <w:rPr>
          <w:rFonts w:hint="eastAsia" w:ascii="宋体" w:hAnsi="宋体" w:cs="宋体"/>
          <w:kern w:val="0"/>
          <w:szCs w:val="21"/>
        </w:rPr>
      </w:pPr>
      <w:r>
        <w:rPr>
          <w:rFonts w:hint="eastAsia" w:ascii="宋体" w:hAnsi="宋体" w:cs="宋体"/>
          <w:b/>
          <w:kern w:val="0"/>
          <w:szCs w:val="21"/>
        </w:rPr>
        <w:t>3.1符合性审查。</w:t>
      </w:r>
      <w:r>
        <w:rPr>
          <w:rFonts w:hint="eastAsia" w:ascii="宋体" w:hAnsi="宋体" w:cs="宋体"/>
          <w:kern w:val="0"/>
          <w:szCs w:val="21"/>
        </w:rPr>
        <w:t>磋商小组应当对符合资格的供应商的响应文件进行符合性审查，以确定其是否满足采购文件的实质性要求。不满足采购文件的实质性要求的，响应文件无效。</w:t>
      </w:r>
    </w:p>
    <w:p w14:paraId="410A6A21">
      <w:pPr>
        <w:spacing w:line="360" w:lineRule="auto"/>
        <w:ind w:firstLine="413" w:firstLineChars="196"/>
        <w:rPr>
          <w:rFonts w:hint="eastAsia" w:ascii="宋体" w:hAnsi="宋体" w:cs="宋体"/>
          <w:szCs w:val="21"/>
        </w:rPr>
      </w:pPr>
      <w:r>
        <w:rPr>
          <w:rFonts w:hint="eastAsia" w:ascii="宋体" w:hAnsi="宋体" w:cs="宋体"/>
          <w:b/>
          <w:kern w:val="0"/>
          <w:szCs w:val="21"/>
        </w:rPr>
        <w:t>3.2 磋商。</w:t>
      </w:r>
      <w:r>
        <w:rPr>
          <w:rFonts w:hint="eastAsia" w:ascii="宋体" w:hAnsi="宋体" w:cs="宋体"/>
          <w:szCs w:val="21"/>
        </w:rPr>
        <w:t>磋商小组将对确定为实质性响应本采购文件的响应文件进行详细评价和比较，主要就资信、服务方案内容、服务承诺等磋商小组认为与本次采购有关的因素与</w:t>
      </w:r>
      <w:r>
        <w:rPr>
          <w:rFonts w:hint="eastAsia" w:ascii="宋体" w:hAnsi="宋体" w:cs="宋体"/>
          <w:kern w:val="0"/>
          <w:szCs w:val="21"/>
        </w:rPr>
        <w:t>符合性审查合格的</w:t>
      </w:r>
      <w:r>
        <w:rPr>
          <w:rFonts w:hint="eastAsia" w:ascii="宋体" w:hAnsi="宋体" w:cs="宋体"/>
          <w:szCs w:val="21"/>
        </w:rPr>
        <w:t>供应商逐一进行磋商。</w:t>
      </w:r>
    </w:p>
    <w:p w14:paraId="4796491B">
      <w:pPr>
        <w:spacing w:line="360" w:lineRule="auto"/>
        <w:ind w:firstLine="411" w:firstLineChars="196"/>
        <w:rPr>
          <w:rFonts w:hint="eastAsia" w:ascii="宋体" w:hAnsi="宋体" w:cs="宋体"/>
          <w:b/>
          <w:szCs w:val="21"/>
        </w:rPr>
      </w:pPr>
      <w:r>
        <w:rPr>
          <w:rFonts w:hint="eastAsia" w:ascii="宋体" w:hAnsi="宋体" w:cs="宋体"/>
          <w:bCs/>
          <w:szCs w:val="21"/>
        </w:rPr>
        <w:t xml:space="preserve">3.2.1 </w:t>
      </w:r>
      <w:r>
        <w:rPr>
          <w:rFonts w:hint="eastAsia" w:ascii="宋体" w:hAnsi="宋体" w:cs="宋体"/>
          <w:szCs w:val="21"/>
        </w:rPr>
        <w:t>供应商逐家回答磋商小组的提问；</w:t>
      </w:r>
      <w:r>
        <w:rPr>
          <w:rFonts w:hint="eastAsia" w:ascii="宋体" w:hAnsi="宋体" w:cs="宋体"/>
          <w:b/>
          <w:szCs w:val="21"/>
        </w:rPr>
        <w:t>逐家磋商一次为一个轮次，磋商轮次根据实际情况进行。</w:t>
      </w:r>
    </w:p>
    <w:p w14:paraId="6B7F77D5">
      <w:pPr>
        <w:spacing w:line="360" w:lineRule="auto"/>
        <w:ind w:firstLine="411" w:firstLineChars="196"/>
        <w:rPr>
          <w:rFonts w:hint="eastAsia" w:ascii="宋体" w:hAnsi="宋体" w:cs="宋体"/>
          <w:bCs/>
          <w:kern w:val="0"/>
          <w:szCs w:val="21"/>
        </w:rPr>
      </w:pPr>
      <w:r>
        <w:rPr>
          <w:rFonts w:hint="eastAsia" w:ascii="宋体" w:hAnsi="宋体" w:cs="宋体"/>
          <w:bCs/>
          <w:szCs w:val="21"/>
        </w:rPr>
        <w:t xml:space="preserve">3.2.2 </w:t>
      </w:r>
      <w:r>
        <w:rPr>
          <w:rFonts w:hint="eastAsia" w:ascii="宋体" w:hAnsi="宋体" w:cs="宋体"/>
          <w:szCs w:val="21"/>
        </w:rPr>
        <w:t xml:space="preserve">供应商应按磋商小组通知的时间在线或以邮件回复做出承诺或回复，承诺或回复的内容须由供应商法定代表人或授权代表签署，并作为响应文件的补充部分。 </w:t>
      </w:r>
    </w:p>
    <w:p w14:paraId="14251D38">
      <w:pPr>
        <w:spacing w:line="360" w:lineRule="auto"/>
        <w:ind w:firstLine="413" w:firstLineChars="196"/>
        <w:rPr>
          <w:rFonts w:hint="eastAsia" w:ascii="宋体" w:hAnsi="宋体" w:cs="宋体"/>
          <w:b/>
          <w:bCs/>
          <w:kern w:val="0"/>
          <w:szCs w:val="21"/>
        </w:rPr>
      </w:pPr>
      <w:r>
        <w:rPr>
          <w:rFonts w:hint="eastAsia" w:ascii="宋体" w:hAnsi="宋体" w:cs="宋体"/>
          <w:b/>
          <w:bCs/>
          <w:kern w:val="0"/>
          <w:szCs w:val="21"/>
        </w:rPr>
        <w:t>3.3最后报价</w:t>
      </w:r>
    </w:p>
    <w:p w14:paraId="6EDEA41D">
      <w:pPr>
        <w:spacing w:line="360" w:lineRule="auto"/>
        <w:ind w:firstLine="411" w:firstLineChars="196"/>
        <w:rPr>
          <w:rFonts w:hint="eastAsia" w:ascii="宋体" w:hAnsi="宋体" w:cs="宋体"/>
          <w:kern w:val="0"/>
          <w:szCs w:val="21"/>
        </w:rPr>
      </w:pPr>
      <w:r>
        <w:rPr>
          <w:rFonts w:hint="eastAsia" w:ascii="宋体" w:hAnsi="宋体" w:cs="宋体"/>
          <w:kern w:val="0"/>
          <w:szCs w:val="21"/>
        </w:rPr>
        <w:t>3.3.1 磋商文件能够详细列明采购标的的技术、服务要求的，磋商结束后，磋商小组应当要求所有符合性审查合格的供应商在规定时间内提交最后报价，提交最后报价的供应商不得少于3家。</w:t>
      </w:r>
    </w:p>
    <w:p w14:paraId="6E4AE445">
      <w:pPr>
        <w:spacing w:line="360" w:lineRule="auto"/>
        <w:ind w:firstLine="411" w:firstLineChars="196"/>
        <w:rPr>
          <w:rFonts w:hint="eastAsia" w:ascii="宋体" w:hAnsi="宋体" w:cs="宋体"/>
          <w:kern w:val="0"/>
          <w:szCs w:val="21"/>
        </w:rPr>
      </w:pPr>
      <w:r>
        <w:rPr>
          <w:rFonts w:hint="eastAsia" w:ascii="宋体" w:hAnsi="宋体" w:cs="宋体"/>
          <w:kern w:val="0"/>
          <w:szCs w:val="21"/>
        </w:rPr>
        <w:t>3.3.2 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4A240F18">
      <w:pPr>
        <w:spacing w:line="360" w:lineRule="auto"/>
        <w:ind w:firstLine="411" w:firstLineChars="196"/>
        <w:rPr>
          <w:rFonts w:hint="eastAsia" w:ascii="宋体" w:hAnsi="宋体" w:cs="宋体"/>
          <w:kern w:val="0"/>
          <w:szCs w:val="21"/>
        </w:rPr>
      </w:pPr>
      <w:r>
        <w:rPr>
          <w:rFonts w:hint="eastAsia" w:ascii="宋体" w:hAnsi="宋体" w:cs="宋体"/>
          <w:kern w:val="0"/>
          <w:szCs w:val="21"/>
        </w:rPr>
        <w:t>3.3.3 已提交响应文件的供应商，在提交最后报价之前，可以根据磋商情况退出磋商</w:t>
      </w:r>
    </w:p>
    <w:p w14:paraId="6463F870">
      <w:pPr>
        <w:spacing w:line="360" w:lineRule="auto"/>
        <w:ind w:firstLine="413" w:firstLineChars="196"/>
        <w:rPr>
          <w:rFonts w:hint="eastAsia" w:ascii="宋体" w:hAnsi="宋体" w:cs="宋体"/>
          <w:kern w:val="0"/>
          <w:szCs w:val="21"/>
        </w:rPr>
      </w:pPr>
      <w:r>
        <w:rPr>
          <w:rFonts w:hint="eastAsia" w:ascii="宋体" w:hAnsi="宋体" w:cs="宋体"/>
          <w:b/>
          <w:kern w:val="0"/>
          <w:szCs w:val="21"/>
        </w:rPr>
        <w:t>3.4 综合评分。</w:t>
      </w:r>
      <w:r>
        <w:rPr>
          <w:rFonts w:hint="eastAsia" w:ascii="宋体" w:hAnsi="宋体" w:cs="宋体"/>
          <w:bCs/>
          <w:kern w:val="0"/>
          <w:szCs w:val="21"/>
        </w:rPr>
        <w:t>经磋商确定最终采购需求和提交最后报价的供应商后，</w:t>
      </w:r>
      <w:r>
        <w:rPr>
          <w:rFonts w:hint="eastAsia" w:ascii="宋体" w:hAnsi="宋体" w:cs="宋体"/>
          <w:kern w:val="0"/>
          <w:szCs w:val="21"/>
        </w:rPr>
        <w:t>磋商小组应当按照采购文件中规定的评审标准，对符合性审查合格的响应文件进行综合评分。磋商文件中没有规定的评审标准不得作为评审依据。</w:t>
      </w:r>
    </w:p>
    <w:p w14:paraId="6A3ED007">
      <w:pPr>
        <w:spacing w:line="360" w:lineRule="auto"/>
        <w:ind w:firstLine="413" w:firstLineChars="196"/>
        <w:rPr>
          <w:rFonts w:hint="eastAsia" w:ascii="宋体" w:hAnsi="宋体" w:cs="宋体"/>
          <w:kern w:val="0"/>
          <w:szCs w:val="21"/>
        </w:rPr>
      </w:pPr>
      <w:r>
        <w:rPr>
          <w:rFonts w:hint="eastAsia" w:ascii="宋体" w:hAnsi="宋体" w:cs="宋体"/>
          <w:b/>
          <w:kern w:val="0"/>
          <w:szCs w:val="21"/>
        </w:rPr>
        <w:t>3.5汇总商务技术得分。</w:t>
      </w:r>
      <w:r>
        <w:rPr>
          <w:rFonts w:hint="eastAsia" w:ascii="宋体" w:hAnsi="宋体" w:cs="宋体"/>
          <w:kern w:val="0"/>
          <w:szCs w:val="21"/>
        </w:rPr>
        <w:t>磋商小组各成员应当独立对每个供应商的商务和技术文件进行评价，并汇总商务技术得分情况。磋商小组成员总评分偏离平均分30%以上的，以及个人主观打分偏离所有磋商小组成员主观打分平均值</w:t>
      </w:r>
      <w:r>
        <w:rPr>
          <w:rFonts w:ascii="宋体" w:hAnsi="宋体" w:cs="宋体"/>
          <w:kern w:val="0"/>
          <w:szCs w:val="21"/>
        </w:rPr>
        <w:t>30%以上的，由</w:t>
      </w:r>
      <w:r>
        <w:rPr>
          <w:rFonts w:hint="eastAsia" w:ascii="宋体" w:hAnsi="宋体" w:cs="宋体"/>
          <w:kern w:val="0"/>
          <w:szCs w:val="21"/>
        </w:rPr>
        <w:t>磋商小组</w:t>
      </w:r>
      <w:r>
        <w:rPr>
          <w:rFonts w:ascii="宋体" w:hAnsi="宋体" w:cs="宋体"/>
          <w:kern w:val="0"/>
          <w:szCs w:val="21"/>
        </w:rPr>
        <w:t>启动评分畸高、畸低行为认定程序</w:t>
      </w:r>
      <w:r>
        <w:rPr>
          <w:rFonts w:hint="eastAsia" w:ascii="宋体" w:hAnsi="宋体" w:cs="宋体"/>
          <w:kern w:val="0"/>
          <w:szCs w:val="21"/>
        </w:rPr>
        <w:t>，磋商小组组长应提醒相关评审人员进行复核或书面说明理由，评审人员拒绝说明的，由现场监督员据实记录；评审人员的评审、修改记录应保留原件，随项目其他资料一并存档。</w:t>
      </w:r>
    </w:p>
    <w:p w14:paraId="06BF999A">
      <w:pPr>
        <w:spacing w:line="360" w:lineRule="auto"/>
        <w:ind w:firstLine="413" w:firstLineChars="196"/>
        <w:rPr>
          <w:rFonts w:hint="eastAsia" w:ascii="宋体" w:hAnsi="宋体" w:cs="宋体"/>
          <w:b/>
          <w:kern w:val="0"/>
          <w:szCs w:val="21"/>
        </w:rPr>
      </w:pPr>
      <w:r>
        <w:rPr>
          <w:rFonts w:hint="eastAsia" w:ascii="宋体" w:hAnsi="宋体" w:cs="宋体"/>
          <w:b/>
          <w:kern w:val="0"/>
          <w:szCs w:val="21"/>
        </w:rPr>
        <w:t>3.6报价评审。</w:t>
      </w:r>
    </w:p>
    <w:p w14:paraId="7F74627D">
      <w:pPr>
        <w:pStyle w:val="129"/>
        <w:spacing w:before="0"/>
        <w:ind w:firstLine="445" w:firstLineChars="212"/>
        <w:rPr>
          <w:rFonts w:hint="eastAsia" w:ascii="宋体" w:hAnsi="宋体" w:cs="宋体"/>
          <w:kern w:val="0"/>
          <w:sz w:val="21"/>
          <w:szCs w:val="21"/>
        </w:rPr>
      </w:pPr>
      <w:r>
        <w:rPr>
          <w:rFonts w:hint="eastAsia" w:ascii="宋体" w:hAnsi="宋体" w:cs="宋体"/>
          <w:kern w:val="0"/>
          <w:sz w:val="21"/>
          <w:szCs w:val="21"/>
        </w:rPr>
        <w:t>3.6.1响应文件报价出现前后不一致的，按照下列规定修正：</w:t>
      </w:r>
    </w:p>
    <w:p w14:paraId="2EF3426F">
      <w:pPr>
        <w:pStyle w:val="129"/>
        <w:spacing w:before="0"/>
        <w:ind w:firstLine="420"/>
        <w:rPr>
          <w:rFonts w:hint="eastAsia" w:ascii="宋体" w:hAnsi="宋体" w:cs="宋体"/>
          <w:kern w:val="0"/>
          <w:sz w:val="21"/>
          <w:szCs w:val="21"/>
        </w:rPr>
      </w:pPr>
      <w:r>
        <w:rPr>
          <w:rFonts w:hint="eastAsia" w:ascii="宋体" w:hAnsi="宋体" w:cs="宋体"/>
          <w:kern w:val="0"/>
          <w:sz w:val="21"/>
          <w:szCs w:val="21"/>
        </w:rPr>
        <w:t>3.6.1.1《最后报价一览表》内容与响应文件中响应内容不一致的，以《最后报价一览表》为准;</w:t>
      </w:r>
    </w:p>
    <w:p w14:paraId="45485AE4">
      <w:pPr>
        <w:pStyle w:val="129"/>
        <w:spacing w:before="0"/>
        <w:ind w:firstLine="420"/>
        <w:rPr>
          <w:rFonts w:hint="eastAsia" w:ascii="宋体" w:hAnsi="宋体" w:cs="宋体"/>
          <w:kern w:val="0"/>
          <w:sz w:val="21"/>
          <w:szCs w:val="21"/>
        </w:rPr>
      </w:pPr>
      <w:r>
        <w:rPr>
          <w:rFonts w:hint="eastAsia" w:ascii="宋体" w:hAnsi="宋体" w:cs="宋体"/>
          <w:kern w:val="0"/>
          <w:sz w:val="21"/>
          <w:szCs w:val="21"/>
        </w:rPr>
        <w:t>3.6.1.2大写金额和小写金额不一致的，以大写金额为准;</w:t>
      </w:r>
    </w:p>
    <w:p w14:paraId="03D3AA02">
      <w:pPr>
        <w:pStyle w:val="129"/>
        <w:spacing w:before="0"/>
        <w:ind w:firstLine="420"/>
        <w:rPr>
          <w:rFonts w:hint="eastAsia" w:ascii="宋体" w:hAnsi="宋体" w:cs="宋体"/>
          <w:kern w:val="0"/>
          <w:sz w:val="21"/>
          <w:szCs w:val="21"/>
        </w:rPr>
      </w:pPr>
      <w:r>
        <w:rPr>
          <w:rFonts w:hint="eastAsia" w:ascii="宋体" w:hAnsi="宋体" w:cs="宋体"/>
          <w:kern w:val="0"/>
          <w:sz w:val="21"/>
          <w:szCs w:val="21"/>
        </w:rPr>
        <w:t>3.6.1.3单价金额小数点或者百分比有明显错位的，以《最后报价一览表》的总价为准，并修改单价;</w:t>
      </w:r>
    </w:p>
    <w:p w14:paraId="6A2DC5A6">
      <w:pPr>
        <w:pStyle w:val="129"/>
        <w:spacing w:before="0"/>
        <w:ind w:firstLine="420"/>
        <w:rPr>
          <w:rFonts w:hint="eastAsia" w:ascii="宋体" w:hAnsi="宋体" w:cs="宋体"/>
          <w:kern w:val="0"/>
          <w:sz w:val="21"/>
          <w:szCs w:val="21"/>
        </w:rPr>
      </w:pPr>
      <w:r>
        <w:rPr>
          <w:rFonts w:hint="eastAsia" w:ascii="宋体" w:hAnsi="宋体" w:cs="宋体"/>
          <w:kern w:val="0"/>
          <w:sz w:val="21"/>
          <w:szCs w:val="21"/>
        </w:rPr>
        <w:t>3.6.1.4总价金额与按单价汇总金额不一致的，以单价金额计算结果为准。</w:t>
      </w:r>
    </w:p>
    <w:p w14:paraId="7904509C">
      <w:pPr>
        <w:pStyle w:val="129"/>
        <w:spacing w:before="0"/>
        <w:ind w:firstLine="420"/>
        <w:rPr>
          <w:rFonts w:hint="eastAsia" w:ascii="宋体" w:hAnsi="宋体" w:cs="宋体"/>
          <w:kern w:val="0"/>
          <w:sz w:val="21"/>
          <w:szCs w:val="21"/>
        </w:rPr>
      </w:pPr>
      <w:r>
        <w:rPr>
          <w:rFonts w:hint="eastAsia" w:ascii="宋体" w:hAnsi="宋体" w:cs="宋体"/>
          <w:kern w:val="0"/>
          <w:sz w:val="21"/>
          <w:szCs w:val="21"/>
        </w:rPr>
        <w:t>3.6.1.5同时出现两种以上不一致的，按照3.6.1规定的顺序修正。修正后的报价经供应商确认后产生约束力。</w:t>
      </w:r>
    </w:p>
    <w:p w14:paraId="359572AC">
      <w:pPr>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3.6.2响应文件出现不是唯一的、有选择性最后报价的，响应文件无效。</w:t>
      </w:r>
    </w:p>
    <w:p w14:paraId="415D1005">
      <w:pPr>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3.6.3最后报价超过采购文件中规定的预算金额或者最高限价的，响应文件无效。</w:t>
      </w:r>
    </w:p>
    <w:p w14:paraId="2A3C59FF">
      <w:pPr>
        <w:pStyle w:val="129"/>
        <w:spacing w:before="0"/>
        <w:ind w:firstLine="420"/>
        <w:rPr>
          <w:rFonts w:hint="eastAsia" w:ascii="宋体" w:hAnsi="宋体" w:cs="宋体"/>
          <w:kern w:val="0"/>
          <w:sz w:val="21"/>
          <w:szCs w:val="21"/>
        </w:rPr>
      </w:pPr>
      <w:r>
        <w:rPr>
          <w:rFonts w:hint="eastAsia" w:ascii="宋体" w:hAnsi="宋体" w:cs="宋体"/>
          <w:kern w:val="0"/>
          <w:sz w:val="21"/>
          <w:szCs w:val="21"/>
        </w:rPr>
        <w:t>3.6.4对于未预留份额专门面向中小企业的政府采购工程项目，以及预留份额政府采购工程项目中的非预留部分标项，对小型和微型企业的最后报价给予</w:t>
      </w:r>
      <w:r>
        <w:rPr>
          <w:rFonts w:hint="eastAsia" w:ascii="宋体" w:hAnsi="宋体" w:cs="宋体"/>
          <w:b/>
          <w:bCs/>
          <w:kern w:val="0"/>
          <w:sz w:val="21"/>
          <w:szCs w:val="21"/>
        </w:rPr>
        <w:t>10%</w:t>
      </w:r>
      <w:r>
        <w:rPr>
          <w:rFonts w:hint="eastAsia" w:ascii="宋体" w:hAnsi="宋体" w:cs="宋体"/>
          <w:kern w:val="0"/>
          <w:sz w:val="21"/>
          <w:szCs w:val="21"/>
        </w:rPr>
        <w:t>的扣除，用扣除后的价格参与评审。接受大中型企业与小微企业组成联合体或者允许大中型企业向一家或者多家小微企业分包的政府采购工程项目，对于联合协议或者分包意向协议约定小微企业的合同份额占到合同总金额30%以上的，对联合体或者大中型企业的报价给予</w:t>
      </w:r>
      <w:r>
        <w:rPr>
          <w:rFonts w:hint="eastAsia" w:ascii="宋体" w:hAnsi="宋体" w:cs="宋体"/>
          <w:b/>
          <w:bCs/>
          <w:kern w:val="0"/>
          <w:sz w:val="21"/>
          <w:szCs w:val="21"/>
        </w:rPr>
        <w:t>4%</w:t>
      </w:r>
      <w:r>
        <w:rPr>
          <w:rFonts w:hint="eastAsia" w:ascii="宋体" w:hAnsi="宋体" w:cs="宋体"/>
          <w:kern w:val="0"/>
          <w:sz w:val="21"/>
          <w:szCs w:val="21"/>
        </w:rPr>
        <w:t>的扣除，用扣除后的价格参加评审。组成联合体或者接受分包的小微企业与联合体内其他企业、分包企业之间存在直接控股、管理关系的，不享受价格扣除优惠政策。</w:t>
      </w:r>
    </w:p>
    <w:p w14:paraId="68555EBB">
      <w:pPr>
        <w:spacing w:line="360" w:lineRule="auto"/>
        <w:ind w:firstLine="422" w:firstLineChars="200"/>
        <w:rPr>
          <w:rFonts w:hint="eastAsia" w:ascii="宋体" w:hAnsi="宋体" w:cs="宋体"/>
          <w:kern w:val="0"/>
          <w:szCs w:val="21"/>
        </w:rPr>
      </w:pPr>
      <w:r>
        <w:rPr>
          <w:rFonts w:hint="eastAsia" w:ascii="宋体" w:hAnsi="宋体" w:cs="宋体"/>
          <w:b/>
          <w:kern w:val="0"/>
          <w:szCs w:val="21"/>
        </w:rPr>
        <w:t>3.7排序与推荐。</w:t>
      </w:r>
      <w:r>
        <w:rPr>
          <w:rFonts w:hint="eastAsia" w:ascii="宋体" w:hAnsi="宋体" w:cs="宋体"/>
          <w:kern w:val="0"/>
          <w:szCs w:val="21"/>
        </w:rPr>
        <w:t>评审结果按评审后得分由高到低顺序排列。得分相同的，按最后报价由低到高顺序排列。得分且最后报价相同的并列。响应文件满足采购文件全部实质性要求，且按照评审因素的量化指标评审得分最高的磋商供应商为成交候选人。</w:t>
      </w:r>
    </w:p>
    <w:p w14:paraId="2E2016A2">
      <w:pPr>
        <w:spacing w:line="360" w:lineRule="auto"/>
        <w:ind w:firstLine="413" w:firstLineChars="196"/>
        <w:rPr>
          <w:rFonts w:hint="eastAsia" w:ascii="宋体" w:hAnsi="宋体" w:cs="宋体"/>
          <w:kern w:val="0"/>
          <w:szCs w:val="21"/>
        </w:rPr>
      </w:pPr>
      <w:r>
        <w:rPr>
          <w:rFonts w:hint="eastAsia" w:ascii="宋体" w:hAnsi="宋体" w:cs="宋体"/>
          <w:b/>
          <w:kern w:val="0"/>
          <w:szCs w:val="21"/>
        </w:rPr>
        <w:t>3.8编写评审报告。</w:t>
      </w:r>
      <w:r>
        <w:rPr>
          <w:rFonts w:hint="eastAsia" w:ascii="宋体" w:hAnsi="宋体" w:cs="宋体"/>
          <w:kern w:val="0"/>
          <w:szCs w:val="21"/>
        </w:rPr>
        <w:t>磋商小组根据全体评审成员签字的原始评审记录和评审结果编写评审报告。磋商小组成员对需要共同认定的事项存在争议的，应当按照少数服从多数的原则作出结论。持不同意见的磋商小组成员应当在评审报告上签署不同意见及理由，否则视为同意评审报告。</w:t>
      </w:r>
    </w:p>
    <w:p w14:paraId="20111181">
      <w:pPr>
        <w:snapToGrid w:val="0"/>
        <w:spacing w:line="360" w:lineRule="auto"/>
        <w:jc w:val="center"/>
        <w:rPr>
          <w:rFonts w:hint="eastAsia" w:ascii="宋体" w:hAnsi="宋体" w:cs="宋体"/>
          <w:b/>
          <w:sz w:val="32"/>
        </w:rPr>
      </w:pPr>
      <w:r>
        <w:rPr>
          <w:rFonts w:hint="eastAsia" w:ascii="宋体" w:hAnsi="宋体" w:cs="宋体"/>
          <w:b/>
          <w:sz w:val="32"/>
        </w:rPr>
        <w:t>四、评审中的其他事项</w:t>
      </w:r>
    </w:p>
    <w:p w14:paraId="49D954BC">
      <w:pPr>
        <w:pStyle w:val="129"/>
        <w:spacing w:before="0"/>
        <w:ind w:firstLine="413" w:firstLineChars="196"/>
        <w:rPr>
          <w:rFonts w:hint="eastAsia" w:ascii="宋体" w:hAnsi="宋体" w:cs="宋体"/>
          <w:kern w:val="0"/>
          <w:sz w:val="21"/>
          <w:szCs w:val="21"/>
        </w:rPr>
      </w:pPr>
      <w:r>
        <w:rPr>
          <w:rFonts w:hint="eastAsia" w:ascii="宋体" w:hAnsi="宋体" w:cs="宋体"/>
          <w:b/>
          <w:kern w:val="0"/>
          <w:sz w:val="21"/>
          <w:szCs w:val="21"/>
        </w:rPr>
        <w:t>4.1供应商澄清、说明或者补正。</w:t>
      </w:r>
      <w:r>
        <w:rPr>
          <w:rFonts w:hint="eastAsia" w:ascii="宋体" w:hAnsi="宋体" w:cs="宋体"/>
          <w:kern w:val="0"/>
          <w:sz w:val="21"/>
          <w:szCs w:val="21"/>
        </w:rPr>
        <w:t>对于响应文件中含义不明确、同类问题表述不一致或者有明显文字和计算错误的内容需要供应商作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31948617">
      <w:pPr>
        <w:pStyle w:val="25"/>
        <w:spacing w:line="360" w:lineRule="auto"/>
        <w:ind w:left="954" w:leftChars="226" w:hanging="479" w:firstLineChars="0"/>
        <w:rPr>
          <w:rFonts w:hint="eastAsia" w:cs="宋体"/>
          <w:sz w:val="21"/>
          <w:szCs w:val="21"/>
        </w:rPr>
      </w:pPr>
      <w:r>
        <w:rPr>
          <w:rFonts w:hint="eastAsia" w:cs="宋体"/>
          <w:b/>
          <w:kern w:val="0"/>
          <w:sz w:val="21"/>
          <w:szCs w:val="21"/>
        </w:rPr>
        <w:t>4.2响应文件无效。</w:t>
      </w:r>
      <w:r>
        <w:rPr>
          <w:rFonts w:hint="eastAsia" w:cs="宋体"/>
          <w:sz w:val="21"/>
          <w:szCs w:val="21"/>
        </w:rPr>
        <w:t>有下列情形之一的，响应文件无效：</w:t>
      </w:r>
    </w:p>
    <w:p w14:paraId="29E8F95F">
      <w:pPr>
        <w:spacing w:line="360" w:lineRule="auto"/>
        <w:ind w:firstLine="420" w:firstLineChars="200"/>
        <w:rPr>
          <w:rFonts w:hint="eastAsia" w:ascii="宋体" w:hAnsi="宋体" w:cs="宋体"/>
          <w:kern w:val="0"/>
          <w:szCs w:val="21"/>
        </w:rPr>
      </w:pPr>
      <w:r>
        <w:rPr>
          <w:rFonts w:hint="eastAsia" w:ascii="宋体" w:hAnsi="宋体" w:cs="宋体"/>
          <w:kern w:val="0"/>
          <w:szCs w:val="21"/>
        </w:rPr>
        <w:t>4.2.1供应商不具备采购文件中规定的资格要求的（供应商未提供有效的资格文件的，视为供应商不具备采购文件中规定的资格要求）；</w:t>
      </w:r>
    </w:p>
    <w:p w14:paraId="69B38342">
      <w:pPr>
        <w:spacing w:line="360" w:lineRule="auto"/>
        <w:ind w:firstLine="420" w:firstLineChars="200"/>
        <w:rPr>
          <w:rFonts w:hint="eastAsia" w:ascii="宋体" w:hAnsi="宋体" w:cs="宋体"/>
          <w:kern w:val="0"/>
          <w:szCs w:val="21"/>
        </w:rPr>
      </w:pPr>
      <w:r>
        <w:rPr>
          <w:rFonts w:hint="eastAsia" w:ascii="宋体" w:hAnsi="宋体" w:cs="宋体"/>
          <w:kern w:val="0"/>
          <w:szCs w:val="21"/>
        </w:rPr>
        <w:t>4.2.2响应文件未按照采购文件要求签署、盖章的；</w:t>
      </w:r>
    </w:p>
    <w:p w14:paraId="26BF5B56">
      <w:pPr>
        <w:spacing w:line="360" w:lineRule="auto"/>
        <w:ind w:firstLine="420" w:firstLineChars="200"/>
        <w:rPr>
          <w:rFonts w:hint="eastAsia" w:ascii="宋体" w:hAnsi="宋体" w:cs="宋体"/>
          <w:kern w:val="0"/>
          <w:szCs w:val="21"/>
        </w:rPr>
      </w:pPr>
      <w:r>
        <w:rPr>
          <w:rFonts w:hint="eastAsia" w:ascii="宋体" w:hAnsi="宋体" w:cs="宋体"/>
          <w:kern w:val="0"/>
          <w:szCs w:val="21"/>
        </w:rPr>
        <w:t>4.2.3采购人拟采购的产品属于政府强制采购的节能产品品目清单范围的，供应商未按采购文件要求提供国家确定的认证机构出具的、处于有效期之内的节能产品认证证书的；</w:t>
      </w:r>
    </w:p>
    <w:p w14:paraId="161FBC59">
      <w:pPr>
        <w:spacing w:line="360" w:lineRule="auto"/>
        <w:ind w:firstLine="420" w:firstLineChars="200"/>
        <w:rPr>
          <w:rFonts w:hint="eastAsia" w:ascii="宋体" w:hAnsi="宋体" w:cs="宋体"/>
          <w:kern w:val="0"/>
          <w:szCs w:val="21"/>
        </w:rPr>
      </w:pPr>
      <w:r>
        <w:rPr>
          <w:rFonts w:hint="eastAsia" w:ascii="宋体" w:hAnsi="宋体" w:cs="宋体"/>
          <w:kern w:val="0"/>
          <w:szCs w:val="21"/>
        </w:rPr>
        <w:t>4.2.4响应文件含有采购人不能接受的附加条件的；</w:t>
      </w:r>
    </w:p>
    <w:p w14:paraId="5A896E75">
      <w:pPr>
        <w:spacing w:line="360" w:lineRule="auto"/>
        <w:ind w:firstLine="420" w:firstLineChars="200"/>
        <w:rPr>
          <w:rFonts w:hint="eastAsia" w:ascii="宋体" w:hAnsi="宋体" w:cs="宋体"/>
          <w:kern w:val="0"/>
          <w:szCs w:val="21"/>
        </w:rPr>
      </w:pPr>
      <w:r>
        <w:rPr>
          <w:rFonts w:hint="eastAsia" w:ascii="宋体" w:hAnsi="宋体" w:cs="宋体"/>
          <w:kern w:val="0"/>
          <w:szCs w:val="21"/>
        </w:rPr>
        <w:t>4.2.5响应文件中承诺的响应文件有效期少于采购文件中载明的响应文件有效期的；</w:t>
      </w:r>
    </w:p>
    <w:p w14:paraId="655F6D52">
      <w:pPr>
        <w:spacing w:line="360" w:lineRule="auto"/>
        <w:ind w:firstLine="420" w:firstLineChars="200"/>
        <w:rPr>
          <w:rFonts w:hint="eastAsia" w:ascii="宋体" w:hAnsi="宋体" w:cs="宋体"/>
          <w:kern w:val="0"/>
          <w:szCs w:val="21"/>
        </w:rPr>
      </w:pPr>
      <w:r>
        <w:rPr>
          <w:rFonts w:hint="eastAsia" w:ascii="宋体" w:hAnsi="宋体" w:cs="宋体"/>
          <w:kern w:val="0"/>
          <w:szCs w:val="21"/>
        </w:rPr>
        <w:t>4.2.6响应文件出现不是唯一的、有选择性最后报价的;</w:t>
      </w:r>
    </w:p>
    <w:p w14:paraId="18F1D56F">
      <w:pPr>
        <w:spacing w:line="360" w:lineRule="auto"/>
        <w:ind w:firstLine="420" w:firstLineChars="200"/>
        <w:rPr>
          <w:rFonts w:hint="eastAsia" w:ascii="宋体" w:hAnsi="宋体" w:cs="宋体"/>
          <w:kern w:val="0"/>
          <w:szCs w:val="21"/>
        </w:rPr>
      </w:pPr>
      <w:r>
        <w:rPr>
          <w:rFonts w:hint="eastAsia" w:ascii="宋体" w:hAnsi="宋体" w:cs="宋体"/>
          <w:kern w:val="0"/>
          <w:szCs w:val="21"/>
        </w:rPr>
        <w:t>4.2.7最后报价超过采购文件中规定的预算金额或者最高限价的;</w:t>
      </w:r>
    </w:p>
    <w:p w14:paraId="1095B35B">
      <w:pPr>
        <w:spacing w:line="360" w:lineRule="auto"/>
        <w:ind w:firstLine="420" w:firstLineChars="200"/>
        <w:rPr>
          <w:rFonts w:hint="eastAsia" w:ascii="宋体" w:hAnsi="宋体" w:cs="宋体"/>
          <w:kern w:val="0"/>
          <w:szCs w:val="21"/>
        </w:rPr>
      </w:pPr>
      <w:r>
        <w:rPr>
          <w:rFonts w:hint="eastAsia" w:ascii="宋体" w:hAnsi="宋体" w:cs="宋体"/>
          <w:kern w:val="0"/>
          <w:szCs w:val="21"/>
        </w:rPr>
        <w:t>4.2.8报价明显低于其他通过符合性审查供应商的报价，有可能影响产品质量或者不能诚信履约的，未能按要求提供书面说明或者提交相关证明材料，不能证明其报价合理性的;</w:t>
      </w:r>
    </w:p>
    <w:p w14:paraId="5A0E6E18">
      <w:pPr>
        <w:spacing w:line="360" w:lineRule="auto"/>
        <w:ind w:firstLine="420" w:firstLineChars="200"/>
        <w:rPr>
          <w:rFonts w:hint="eastAsia" w:ascii="宋体" w:hAnsi="宋体" w:cs="宋体"/>
          <w:kern w:val="0"/>
          <w:szCs w:val="21"/>
        </w:rPr>
      </w:pPr>
      <w:r>
        <w:rPr>
          <w:rFonts w:hint="eastAsia" w:ascii="宋体" w:hAnsi="宋体" w:cs="宋体"/>
          <w:kern w:val="0"/>
          <w:szCs w:val="21"/>
        </w:rPr>
        <w:t>4.2.9供应商对根据修正原则修正后的报价不确认的；</w:t>
      </w:r>
    </w:p>
    <w:p w14:paraId="76A265DB">
      <w:pPr>
        <w:spacing w:line="360" w:lineRule="auto"/>
        <w:ind w:firstLine="420" w:firstLineChars="200"/>
        <w:rPr>
          <w:rFonts w:hint="eastAsia" w:ascii="宋体" w:hAnsi="宋体" w:cs="宋体"/>
          <w:kern w:val="0"/>
          <w:szCs w:val="21"/>
        </w:rPr>
      </w:pPr>
      <w:r>
        <w:rPr>
          <w:rFonts w:hint="eastAsia" w:ascii="宋体" w:hAnsi="宋体" w:cs="宋体"/>
          <w:kern w:val="0"/>
          <w:szCs w:val="21"/>
        </w:rPr>
        <w:t>4.2.10供应商提供虚假材料响应的；</w:t>
      </w:r>
    </w:p>
    <w:p w14:paraId="4F2A8C47">
      <w:pPr>
        <w:spacing w:line="360" w:lineRule="auto"/>
        <w:ind w:firstLine="420" w:firstLineChars="200"/>
        <w:rPr>
          <w:rFonts w:hint="eastAsia" w:ascii="宋体" w:hAnsi="宋体" w:cs="宋体"/>
          <w:kern w:val="0"/>
          <w:szCs w:val="21"/>
        </w:rPr>
      </w:pPr>
      <w:r>
        <w:rPr>
          <w:rFonts w:hint="eastAsia" w:ascii="宋体" w:hAnsi="宋体" w:cs="宋体"/>
          <w:kern w:val="0"/>
          <w:szCs w:val="21"/>
        </w:rPr>
        <w:t>4.2.11供应商有恶意串通、妨碍其他供应商的竞争行为、损害采购人或者其他供应商的合法权益情形的；</w:t>
      </w:r>
    </w:p>
    <w:p w14:paraId="61EA28A3">
      <w:pPr>
        <w:spacing w:line="360" w:lineRule="auto"/>
        <w:ind w:firstLine="420" w:firstLineChars="200"/>
        <w:rPr>
          <w:rFonts w:hint="eastAsia" w:ascii="宋体" w:hAnsi="宋体" w:cs="宋体"/>
          <w:kern w:val="0"/>
          <w:szCs w:val="21"/>
        </w:rPr>
      </w:pPr>
      <w:r>
        <w:rPr>
          <w:rFonts w:hint="eastAsia" w:ascii="宋体" w:hAnsi="宋体" w:cs="宋体"/>
          <w:kern w:val="0"/>
          <w:szCs w:val="21"/>
        </w:rPr>
        <w:t>4.2.12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2E54543D">
      <w:pPr>
        <w:spacing w:line="360" w:lineRule="auto"/>
        <w:ind w:firstLine="420" w:firstLineChars="200"/>
        <w:rPr>
          <w:rFonts w:hint="eastAsia" w:ascii="宋体" w:hAnsi="宋体" w:cs="宋体"/>
          <w:kern w:val="0"/>
          <w:szCs w:val="21"/>
        </w:rPr>
      </w:pPr>
      <w:r>
        <w:rPr>
          <w:rFonts w:hint="eastAsia" w:ascii="宋体" w:hAnsi="宋体" w:cs="宋体"/>
          <w:kern w:val="0"/>
          <w:szCs w:val="21"/>
        </w:rPr>
        <w:t>4.2.13供应商仅提交备份响应文件，未在电子交易平台传输递交响应文件的，响应文件无效；</w:t>
      </w:r>
    </w:p>
    <w:p w14:paraId="743076D5">
      <w:pPr>
        <w:spacing w:line="360" w:lineRule="auto"/>
        <w:ind w:firstLine="420" w:firstLineChars="200"/>
        <w:rPr>
          <w:rFonts w:hint="eastAsia" w:ascii="宋体" w:hAnsi="宋体" w:cs="宋体"/>
          <w:kern w:val="0"/>
          <w:szCs w:val="21"/>
        </w:rPr>
      </w:pPr>
      <w:r>
        <w:rPr>
          <w:rFonts w:hint="eastAsia" w:ascii="宋体" w:hAnsi="宋体" w:cs="宋体"/>
          <w:kern w:val="0"/>
          <w:szCs w:val="21"/>
        </w:rPr>
        <w:t>4.2.14 响应文件不满足采购文件的其它实质性要求的；</w:t>
      </w:r>
    </w:p>
    <w:p w14:paraId="024BBEF2">
      <w:pPr>
        <w:spacing w:line="360" w:lineRule="auto"/>
        <w:ind w:firstLine="420" w:firstLineChars="200"/>
        <w:rPr>
          <w:rFonts w:hint="eastAsia" w:ascii="宋体" w:hAnsi="宋体" w:cs="宋体"/>
          <w:kern w:val="0"/>
          <w:szCs w:val="21"/>
        </w:rPr>
      </w:pPr>
      <w:r>
        <w:rPr>
          <w:rFonts w:hint="eastAsia" w:ascii="宋体" w:hAnsi="宋体" w:cs="宋体"/>
          <w:kern w:val="0"/>
          <w:szCs w:val="21"/>
        </w:rPr>
        <w:t>4.2.15法律、法规、规章（适用本市的）及省级以上规范性文件（适用本市的）规定的其他无效情形。</w:t>
      </w:r>
    </w:p>
    <w:p w14:paraId="2EE8FD3E">
      <w:pPr>
        <w:pStyle w:val="25"/>
        <w:snapToGrid w:val="0"/>
        <w:spacing w:line="360" w:lineRule="auto"/>
        <w:ind w:firstLine="413" w:firstLineChars="196"/>
        <w:rPr>
          <w:rFonts w:hint="eastAsia" w:cs="宋体"/>
          <w:sz w:val="21"/>
          <w:szCs w:val="21"/>
        </w:rPr>
      </w:pPr>
      <w:r>
        <w:rPr>
          <w:rFonts w:hint="eastAsia" w:cs="宋体"/>
          <w:b/>
          <w:sz w:val="21"/>
          <w:szCs w:val="21"/>
        </w:rPr>
        <w:t>5.终止竞争性磋商采购活动。</w:t>
      </w:r>
      <w:r>
        <w:rPr>
          <w:rFonts w:hint="eastAsia" w:cs="宋体"/>
          <w:sz w:val="21"/>
          <w:szCs w:val="21"/>
        </w:rPr>
        <w:t>出现下列情形之一的，采购人或者采购代理机构应当终止竞争性磋商采购活动，发布项目终止公告并说明原因，重新开展采购活动：</w:t>
      </w:r>
    </w:p>
    <w:p w14:paraId="3B47F743">
      <w:pPr>
        <w:pStyle w:val="25"/>
        <w:snapToGrid w:val="0"/>
        <w:spacing w:line="360" w:lineRule="auto"/>
        <w:ind w:firstLine="420"/>
        <w:rPr>
          <w:rFonts w:hint="eastAsia" w:cs="宋体"/>
          <w:sz w:val="21"/>
          <w:szCs w:val="21"/>
        </w:rPr>
      </w:pPr>
      <w:r>
        <w:rPr>
          <w:rFonts w:hint="eastAsia" w:cs="宋体"/>
          <w:sz w:val="21"/>
          <w:szCs w:val="21"/>
        </w:rPr>
        <w:t>5.1因情况变化，不再符合规定的竞争性磋商采购方式适用情形的；</w:t>
      </w:r>
    </w:p>
    <w:p w14:paraId="52E5979C">
      <w:pPr>
        <w:pStyle w:val="25"/>
        <w:snapToGrid w:val="0"/>
        <w:spacing w:line="360" w:lineRule="auto"/>
        <w:ind w:firstLine="420"/>
        <w:rPr>
          <w:rFonts w:hint="eastAsia" w:cs="宋体"/>
          <w:sz w:val="21"/>
          <w:szCs w:val="21"/>
        </w:rPr>
      </w:pPr>
      <w:r>
        <w:rPr>
          <w:rFonts w:hint="eastAsia" w:cs="宋体"/>
          <w:sz w:val="21"/>
          <w:szCs w:val="21"/>
        </w:rPr>
        <w:t>5.2出现影响采购公正的违法、违规行为的；</w:t>
      </w:r>
    </w:p>
    <w:p w14:paraId="4CF62672">
      <w:pPr>
        <w:pStyle w:val="25"/>
        <w:snapToGrid w:val="0"/>
        <w:spacing w:line="360" w:lineRule="auto"/>
        <w:ind w:firstLine="420"/>
        <w:rPr>
          <w:rFonts w:hint="eastAsia" w:cs="宋体"/>
          <w:sz w:val="21"/>
          <w:szCs w:val="21"/>
        </w:rPr>
      </w:pPr>
      <w:r>
        <w:rPr>
          <w:rFonts w:hint="eastAsia" w:cs="宋体"/>
          <w:sz w:val="21"/>
          <w:szCs w:val="21"/>
        </w:rPr>
        <w:t>5.3除本办法第二十一条第三款规定的情形外，在采购过程中符合要求的供应商或者报价未超过采购预算的供应商不足3家的。</w:t>
      </w:r>
    </w:p>
    <w:p w14:paraId="1A2DB709">
      <w:pPr>
        <w:pStyle w:val="25"/>
        <w:snapToGrid w:val="0"/>
        <w:spacing w:line="360" w:lineRule="auto"/>
        <w:ind w:firstLine="420"/>
        <w:rPr>
          <w:rFonts w:hint="eastAsia" w:cs="宋体"/>
          <w:sz w:val="21"/>
          <w:szCs w:val="21"/>
        </w:rPr>
      </w:pPr>
      <w:r>
        <w:rPr>
          <w:rFonts w:hint="eastAsia" w:cs="宋体"/>
          <w:sz w:val="21"/>
          <w:szCs w:val="21"/>
        </w:rPr>
        <w:t>5.4在采购活动中因重大变故，采购任务取消的，采购人或者采购代理机构应当终止采购活动，通知所有参加采购活动的供应商，并将项目实施情况和采购任务取消原因报送本级财政部门。</w:t>
      </w:r>
    </w:p>
    <w:p w14:paraId="66D3A304">
      <w:pPr>
        <w:pStyle w:val="25"/>
        <w:snapToGrid w:val="0"/>
        <w:spacing w:line="360" w:lineRule="auto"/>
        <w:ind w:firstLine="422"/>
        <w:rPr>
          <w:rFonts w:hint="eastAsia" w:cs="宋体"/>
          <w:sz w:val="21"/>
          <w:szCs w:val="21"/>
        </w:rPr>
      </w:pPr>
      <w:r>
        <w:rPr>
          <w:rFonts w:hint="eastAsia" w:cs="宋体"/>
          <w:b/>
          <w:kern w:val="0"/>
          <w:sz w:val="21"/>
          <w:szCs w:val="21"/>
        </w:rPr>
        <w:t>6.重新开展采购。</w:t>
      </w:r>
      <w:r>
        <w:rPr>
          <w:rFonts w:hint="eastAsia" w:cs="宋体"/>
          <w:sz w:val="21"/>
          <w:szCs w:val="21"/>
        </w:rPr>
        <w:t>有政府采购法第七十一条、第七十二条规定的违法行为之一，影响或者可能影响成交结果的，依照下列规定处理：</w:t>
      </w:r>
    </w:p>
    <w:p w14:paraId="6021CCFB">
      <w:pPr>
        <w:pStyle w:val="25"/>
        <w:snapToGrid w:val="0"/>
        <w:spacing w:line="360" w:lineRule="auto"/>
        <w:ind w:firstLine="420"/>
        <w:rPr>
          <w:rFonts w:hint="eastAsia" w:cs="宋体"/>
          <w:sz w:val="21"/>
          <w:szCs w:val="21"/>
        </w:rPr>
      </w:pPr>
      <w:r>
        <w:rPr>
          <w:rFonts w:hint="eastAsia" w:cs="宋体"/>
          <w:sz w:val="21"/>
          <w:szCs w:val="21"/>
        </w:rPr>
        <w:t>6.1未确定成交供应商的，终止本次政府采购活动，重新开展政府采购活动。</w:t>
      </w:r>
    </w:p>
    <w:p w14:paraId="0BC1B50B">
      <w:pPr>
        <w:pStyle w:val="25"/>
        <w:snapToGrid w:val="0"/>
        <w:spacing w:line="360" w:lineRule="auto"/>
        <w:ind w:firstLine="420"/>
        <w:rPr>
          <w:rFonts w:hint="eastAsia" w:cs="宋体"/>
          <w:sz w:val="21"/>
          <w:szCs w:val="21"/>
        </w:rPr>
      </w:pPr>
      <w:r>
        <w:rPr>
          <w:rFonts w:hint="eastAsia" w:cs="宋体"/>
          <w:sz w:val="21"/>
          <w:szCs w:val="21"/>
        </w:rPr>
        <w:t>6.2已确定成交供应商但尚未签订政府采购合同的，成交结果无效，从合格的成交候选供应商中另行确定成交供应商；没有合格的成交候选供应商的，重新开展政府采购活动。</w:t>
      </w:r>
    </w:p>
    <w:p w14:paraId="214B2424">
      <w:pPr>
        <w:pStyle w:val="25"/>
        <w:snapToGrid w:val="0"/>
        <w:spacing w:line="360" w:lineRule="auto"/>
        <w:ind w:firstLine="420"/>
        <w:rPr>
          <w:rFonts w:hint="eastAsia" w:cs="宋体"/>
          <w:sz w:val="21"/>
          <w:szCs w:val="21"/>
        </w:rPr>
      </w:pPr>
      <w:r>
        <w:rPr>
          <w:rFonts w:hint="eastAsia" w:cs="宋体"/>
          <w:sz w:val="21"/>
          <w:szCs w:val="21"/>
        </w:rPr>
        <w:t>6.3政府采购合同已签订但尚未履行的，撤销合同，从合格的成交候选供应商中另行确定成交供应商；没有合格的成交候选供应商的，重新开展政府采购活动。</w:t>
      </w:r>
    </w:p>
    <w:p w14:paraId="5AB634F2">
      <w:pPr>
        <w:pStyle w:val="25"/>
        <w:snapToGrid w:val="0"/>
        <w:spacing w:line="360" w:lineRule="auto"/>
        <w:ind w:firstLine="420"/>
        <w:rPr>
          <w:rFonts w:hint="eastAsia" w:cs="宋体"/>
          <w:sz w:val="21"/>
          <w:szCs w:val="21"/>
        </w:rPr>
      </w:pPr>
      <w:r>
        <w:rPr>
          <w:rFonts w:hint="eastAsia" w:cs="宋体"/>
          <w:sz w:val="21"/>
          <w:szCs w:val="21"/>
        </w:rPr>
        <w:t>6.4政府采购合同已经履行，给采购人、供应商造成损失的，由责任人承担赔偿责任。</w:t>
      </w:r>
    </w:p>
    <w:p w14:paraId="1B1A06C7">
      <w:pPr>
        <w:pStyle w:val="25"/>
        <w:snapToGrid w:val="0"/>
        <w:spacing w:line="360" w:lineRule="auto"/>
        <w:ind w:firstLine="420"/>
        <w:rPr>
          <w:rFonts w:hint="eastAsia" w:cs="宋体"/>
        </w:rPr>
      </w:pPr>
      <w:r>
        <w:rPr>
          <w:rFonts w:hint="eastAsia" w:cs="宋体"/>
          <w:sz w:val="21"/>
          <w:szCs w:val="21"/>
        </w:rPr>
        <w:t>6.5政府采购当事人有其他违反政府采购法或者政府采购法实施条例等法律法规规定的行为，经改正后仍然影响或者可能影响成交结果或者依法被认定为成交无效的，依照6.1-6.4规定处理。</w:t>
      </w:r>
    </w:p>
    <w:bookmarkEnd w:id="46"/>
    <w:p w14:paraId="560C98EC">
      <w:pPr>
        <w:pStyle w:val="25"/>
        <w:snapToGrid w:val="0"/>
        <w:spacing w:line="360" w:lineRule="auto"/>
        <w:ind w:firstLine="0" w:firstLineChars="0"/>
        <w:rPr>
          <w:rFonts w:hint="eastAsia" w:cs="宋体"/>
        </w:rPr>
        <w:sectPr>
          <w:pgSz w:w="11907" w:h="16840"/>
          <w:pgMar w:top="1440" w:right="1080" w:bottom="1440" w:left="1080" w:header="851" w:footer="851" w:gutter="0"/>
          <w:cols w:space="720" w:num="1"/>
        </w:sectPr>
      </w:pPr>
    </w:p>
    <w:bookmarkEnd w:id="43"/>
    <w:p w14:paraId="40F82115">
      <w:pPr>
        <w:tabs>
          <w:tab w:val="center" w:pos="4153"/>
          <w:tab w:val="right" w:pos="8306"/>
        </w:tabs>
        <w:spacing w:line="360" w:lineRule="auto"/>
        <w:jc w:val="center"/>
        <w:outlineLvl w:val="0"/>
        <w:rPr>
          <w:rFonts w:hint="eastAsia" w:ascii="宋体" w:hAnsi="宋体" w:cs="宋体"/>
          <w:b/>
          <w:sz w:val="36"/>
          <w:szCs w:val="36"/>
        </w:rPr>
      </w:pPr>
      <w:bookmarkStart w:id="47" w:name="_Toc14608"/>
      <w:bookmarkStart w:id="48" w:name="第五部分"/>
      <w:bookmarkStart w:id="49" w:name="_Toc86217003"/>
      <w:r>
        <w:rPr>
          <w:rFonts w:hint="eastAsia" w:ascii="宋体" w:hAnsi="宋体" w:cs="宋体"/>
          <w:b/>
          <w:sz w:val="36"/>
          <w:szCs w:val="36"/>
        </w:rPr>
        <w:t>第五部分 拟签订的合同文本</w:t>
      </w:r>
      <w:bookmarkEnd w:id="47"/>
    </w:p>
    <w:p w14:paraId="0A1A09F5">
      <w:pPr>
        <w:spacing w:line="360" w:lineRule="auto"/>
        <w:jc w:val="center"/>
        <w:rPr>
          <w:rFonts w:hint="eastAsia" w:ascii="宋体" w:hAnsi="宋体" w:cs="宋体"/>
          <w:b/>
          <w:bCs/>
          <w:sz w:val="36"/>
          <w:szCs w:val="32"/>
        </w:rPr>
      </w:pPr>
      <w:r>
        <w:rPr>
          <w:rFonts w:hint="eastAsia" w:ascii="宋体" w:hAnsi="宋体" w:cs="宋体"/>
          <w:b/>
          <w:bCs/>
          <w:sz w:val="36"/>
          <w:szCs w:val="32"/>
        </w:rPr>
        <w:t>浙江传媒学院2025年-2026年印务中心制作类采购项目合同</w:t>
      </w:r>
    </w:p>
    <w:p w14:paraId="23FCC1FD">
      <w:pPr>
        <w:pStyle w:val="25"/>
        <w:snapToGrid w:val="0"/>
        <w:spacing w:line="360" w:lineRule="auto"/>
        <w:ind w:firstLine="420"/>
        <w:rPr>
          <w:rFonts w:hint="eastAsia" w:cs="宋体"/>
          <w:sz w:val="21"/>
          <w:szCs w:val="21"/>
        </w:rPr>
      </w:pPr>
    </w:p>
    <w:p w14:paraId="32AAD36A">
      <w:pPr>
        <w:spacing w:line="360" w:lineRule="auto"/>
        <w:rPr>
          <w:rFonts w:hint="eastAsia" w:ascii="宋体" w:hAnsi="宋体" w:cs="宋体"/>
          <w:szCs w:val="21"/>
        </w:rPr>
      </w:pPr>
      <w:r>
        <w:rPr>
          <w:rFonts w:hint="eastAsia" w:ascii="宋体" w:hAnsi="宋体" w:cs="宋体"/>
          <w:szCs w:val="21"/>
        </w:rPr>
        <w:t xml:space="preserve">                                           【项目编号】</w:t>
      </w:r>
    </w:p>
    <w:p w14:paraId="5E7D4E71">
      <w:pPr>
        <w:spacing w:line="360" w:lineRule="auto"/>
        <w:rPr>
          <w:rFonts w:hint="eastAsia" w:ascii="宋体" w:hAnsi="宋体" w:cs="宋体"/>
          <w:szCs w:val="21"/>
        </w:rPr>
      </w:pPr>
    </w:p>
    <w:p w14:paraId="08372317">
      <w:pPr>
        <w:spacing w:line="360" w:lineRule="auto"/>
        <w:rPr>
          <w:rFonts w:hint="eastAsia" w:ascii="宋体" w:hAnsi="宋体" w:cs="宋体"/>
          <w:szCs w:val="21"/>
        </w:rPr>
      </w:pPr>
      <w:r>
        <w:rPr>
          <w:rFonts w:hint="eastAsia" w:ascii="宋体" w:hAnsi="宋体" w:cs="宋体"/>
          <w:szCs w:val="21"/>
        </w:rPr>
        <w:t xml:space="preserve">                                           【确认书号】</w:t>
      </w:r>
    </w:p>
    <w:p w14:paraId="4649DB42">
      <w:pPr>
        <w:spacing w:line="360" w:lineRule="auto"/>
        <w:ind w:firstLine="422" w:firstLineChars="200"/>
        <w:rPr>
          <w:rFonts w:hint="eastAsia" w:ascii="宋体" w:hAnsi="宋体" w:cs="宋体"/>
          <w:szCs w:val="21"/>
        </w:rPr>
      </w:pPr>
      <w:r>
        <w:rPr>
          <w:rFonts w:hint="eastAsia" w:ascii="宋体" w:hAnsi="宋体" w:cs="宋体"/>
          <w:b/>
          <w:bCs/>
          <w:szCs w:val="21"/>
        </w:rPr>
        <w:t>甲方</w:t>
      </w:r>
      <w:r>
        <w:rPr>
          <w:rFonts w:hint="eastAsia" w:ascii="宋体" w:hAnsi="宋体" w:cs="宋体"/>
          <w:szCs w:val="21"/>
          <w:lang w:val="zh-CN"/>
        </w:rPr>
        <w:t>（采购人）</w:t>
      </w:r>
      <w:r>
        <w:rPr>
          <w:rFonts w:hint="eastAsia" w:ascii="宋体" w:hAnsi="宋体" w:cs="宋体"/>
          <w:szCs w:val="21"/>
        </w:rPr>
        <w:t>：</w:t>
      </w:r>
      <w:r>
        <w:rPr>
          <w:rFonts w:hint="eastAsia" w:ascii="宋体" w:hAnsi="宋体" w:cs="宋体"/>
          <w:szCs w:val="21"/>
          <w:lang w:val="zh-CN"/>
        </w:rPr>
        <w:t xml:space="preserve"> </w:t>
      </w:r>
      <w:r>
        <w:rPr>
          <w:rFonts w:hint="eastAsia" w:ascii="宋体" w:hAnsi="宋体" w:cs="宋体"/>
          <w:b/>
          <w:szCs w:val="21"/>
        </w:rPr>
        <w:t>浙江传媒学院</w:t>
      </w:r>
    </w:p>
    <w:p w14:paraId="1A6D4BC5">
      <w:pPr>
        <w:spacing w:line="360" w:lineRule="auto"/>
        <w:ind w:firstLine="422" w:firstLineChars="200"/>
        <w:rPr>
          <w:rFonts w:hint="eastAsia" w:ascii="宋体" w:hAnsi="宋体" w:cs="宋体"/>
          <w:szCs w:val="21"/>
          <w:lang w:val="zh-CN"/>
        </w:rPr>
      </w:pPr>
      <w:r>
        <w:rPr>
          <w:rFonts w:hint="eastAsia" w:ascii="宋体" w:hAnsi="宋体" w:cs="宋体"/>
          <w:b/>
          <w:bCs/>
          <w:szCs w:val="21"/>
        </w:rPr>
        <w:t>乙方</w:t>
      </w:r>
      <w:r>
        <w:rPr>
          <w:rFonts w:hint="eastAsia" w:ascii="宋体" w:hAnsi="宋体" w:cs="宋体"/>
          <w:szCs w:val="21"/>
          <w:lang w:val="zh-CN"/>
        </w:rPr>
        <w:t>（供应商）</w:t>
      </w:r>
      <w:r>
        <w:rPr>
          <w:rFonts w:hint="eastAsia" w:ascii="宋体" w:hAnsi="宋体" w:cs="宋体"/>
          <w:szCs w:val="21"/>
        </w:rPr>
        <w:t>：</w:t>
      </w:r>
    </w:p>
    <w:p w14:paraId="6E008168">
      <w:pPr>
        <w:spacing w:line="360" w:lineRule="auto"/>
        <w:ind w:firstLine="422" w:firstLineChars="200"/>
        <w:rPr>
          <w:rFonts w:hint="eastAsia" w:ascii="宋体" w:hAnsi="宋体" w:cs="宋体"/>
          <w:b/>
          <w:szCs w:val="21"/>
        </w:rPr>
      </w:pPr>
      <w:r>
        <w:rPr>
          <w:rFonts w:hint="eastAsia" w:ascii="宋体" w:hAnsi="宋体" w:cs="宋体"/>
          <w:b/>
          <w:bCs/>
          <w:szCs w:val="21"/>
        </w:rPr>
        <w:t>鉴证方:</w:t>
      </w:r>
      <w:r>
        <w:rPr>
          <w:rFonts w:hint="eastAsia" w:ascii="宋体" w:hAnsi="宋体" w:cs="宋体"/>
          <w:szCs w:val="21"/>
        </w:rPr>
        <w:t xml:space="preserve"> </w:t>
      </w:r>
      <w:r>
        <w:rPr>
          <w:rFonts w:hint="eastAsia" w:ascii="宋体" w:hAnsi="宋体" w:cs="宋体"/>
          <w:b/>
          <w:szCs w:val="21"/>
        </w:rPr>
        <w:t>建正工程咨询有限公司</w:t>
      </w:r>
    </w:p>
    <w:p w14:paraId="24715F81">
      <w:pPr>
        <w:pStyle w:val="25"/>
        <w:spacing w:line="360" w:lineRule="auto"/>
        <w:ind w:firstLine="420"/>
        <w:rPr>
          <w:rFonts w:hint="eastAsia" w:cs="宋体"/>
          <w:sz w:val="21"/>
          <w:szCs w:val="21"/>
        </w:rPr>
      </w:pPr>
    </w:p>
    <w:p w14:paraId="2C69A0EB">
      <w:pPr>
        <w:snapToGrid w:val="0"/>
        <w:spacing w:line="360" w:lineRule="auto"/>
        <w:ind w:firstLine="420" w:firstLineChars="200"/>
        <w:textAlignment w:val="bottom"/>
        <w:rPr>
          <w:rFonts w:hint="eastAsia" w:ascii="宋体" w:hAnsi="宋体" w:cs="宋体"/>
          <w:szCs w:val="21"/>
        </w:rPr>
      </w:pPr>
      <w:r>
        <w:rPr>
          <w:rFonts w:hint="eastAsia" w:ascii="宋体" w:hAnsi="宋体" w:cs="宋体"/>
          <w:szCs w:val="21"/>
        </w:rPr>
        <w:t>根据《中华人民共和国民法典》及有关法律、法规的规定，通过【竞争性磋商】方式，甲乙双方遵照公平、自愿、互利有偿、诚实信用的原则，经充分、友好协商，就甲方委托乙方进行</w:t>
      </w:r>
      <w:r>
        <w:rPr>
          <w:rFonts w:hint="eastAsia" w:ascii="宋体" w:hAnsi="宋体" w:cs="宋体"/>
          <w:bCs/>
          <w:iCs/>
          <w:szCs w:val="21"/>
        </w:rPr>
        <w:t>【      】项目</w:t>
      </w:r>
      <w:r>
        <w:rPr>
          <w:rFonts w:hint="eastAsia" w:ascii="宋体" w:hAnsi="宋体" w:cs="宋体"/>
          <w:szCs w:val="21"/>
        </w:rPr>
        <w:t>事宜，达成如下合同条款，以共同遵守：</w:t>
      </w:r>
    </w:p>
    <w:p w14:paraId="6B4F3507">
      <w:pPr>
        <w:pStyle w:val="33"/>
        <w:snapToGrid w:val="0"/>
        <w:spacing w:line="360" w:lineRule="auto"/>
        <w:ind w:firstLine="422" w:firstLineChars="200"/>
        <w:rPr>
          <w:rFonts w:hint="eastAsia" w:hAnsi="宋体" w:cs="宋体"/>
          <w:b/>
        </w:rPr>
      </w:pPr>
      <w:r>
        <w:rPr>
          <w:rFonts w:hint="eastAsia" w:hAnsi="宋体" w:cs="宋体"/>
          <w:b/>
        </w:rPr>
        <w:t>一、</w:t>
      </w:r>
      <w:r>
        <w:rPr>
          <w:rFonts w:hint="eastAsia" w:hAnsi="宋体"/>
          <w:b/>
          <w:spacing w:val="-6"/>
        </w:rPr>
        <w:t>服务项目及合同单价清单</w:t>
      </w:r>
    </w:p>
    <w:tbl>
      <w:tblPr>
        <w:tblStyle w:val="63"/>
        <w:tblW w:w="8430" w:type="dxa"/>
        <w:tblInd w:w="88" w:type="dxa"/>
        <w:tblLayout w:type="fixed"/>
        <w:tblCellMar>
          <w:top w:w="0" w:type="dxa"/>
          <w:left w:w="108" w:type="dxa"/>
          <w:bottom w:w="0" w:type="dxa"/>
          <w:right w:w="108" w:type="dxa"/>
        </w:tblCellMar>
      </w:tblPr>
      <w:tblGrid>
        <w:gridCol w:w="1177"/>
        <w:gridCol w:w="2107"/>
        <w:gridCol w:w="2968"/>
        <w:gridCol w:w="2178"/>
      </w:tblGrid>
      <w:tr w14:paraId="762FD06D">
        <w:tblPrEx>
          <w:tblCellMar>
            <w:top w:w="0" w:type="dxa"/>
            <w:left w:w="108" w:type="dxa"/>
            <w:bottom w:w="0" w:type="dxa"/>
            <w:right w:w="108" w:type="dxa"/>
          </w:tblCellMar>
        </w:tblPrEx>
        <w:trPr>
          <w:trHeight w:val="351" w:hRule="atLeast"/>
        </w:trPr>
        <w:tc>
          <w:tcPr>
            <w:tcW w:w="1176" w:type="dxa"/>
            <w:tcBorders>
              <w:top w:val="single" w:color="000000" w:sz="4" w:space="0"/>
              <w:left w:val="single" w:color="000000" w:sz="4" w:space="0"/>
              <w:bottom w:val="single" w:color="000000" w:sz="4" w:space="0"/>
              <w:right w:val="single" w:color="000000" w:sz="4" w:space="0"/>
            </w:tcBorders>
            <w:noWrap/>
            <w:vAlign w:val="center"/>
          </w:tcPr>
          <w:p w14:paraId="58B24FB1">
            <w:pPr>
              <w:spacing w:line="360" w:lineRule="auto"/>
              <w:ind w:firstLine="420" w:firstLineChars="200"/>
              <w:jc w:val="left"/>
              <w:rPr>
                <w:rFonts w:hint="eastAsia" w:ascii="宋体" w:hAnsi="宋体" w:cs="宋体"/>
                <w:szCs w:val="21"/>
              </w:rPr>
            </w:pPr>
          </w:p>
        </w:tc>
        <w:tc>
          <w:tcPr>
            <w:tcW w:w="2108" w:type="dxa"/>
            <w:tcBorders>
              <w:top w:val="single" w:color="000000" w:sz="4" w:space="0"/>
              <w:left w:val="single" w:color="000000" w:sz="4" w:space="0"/>
              <w:bottom w:val="single" w:color="auto" w:sz="4" w:space="0"/>
              <w:right w:val="single" w:color="000000" w:sz="4" w:space="0"/>
            </w:tcBorders>
            <w:noWrap/>
            <w:vAlign w:val="center"/>
          </w:tcPr>
          <w:p w14:paraId="4BA826C5">
            <w:pPr>
              <w:spacing w:line="360" w:lineRule="auto"/>
              <w:ind w:firstLine="420" w:firstLineChars="200"/>
              <w:jc w:val="left"/>
              <w:rPr>
                <w:rFonts w:hint="eastAsia" w:ascii="宋体" w:hAnsi="宋体" w:cs="宋体"/>
                <w:szCs w:val="21"/>
              </w:rPr>
            </w:pPr>
          </w:p>
        </w:tc>
        <w:tc>
          <w:tcPr>
            <w:tcW w:w="2969" w:type="dxa"/>
            <w:tcBorders>
              <w:top w:val="single" w:color="000000" w:sz="4" w:space="0"/>
              <w:left w:val="single" w:color="000000" w:sz="4" w:space="0"/>
              <w:bottom w:val="single" w:color="000000" w:sz="4" w:space="0"/>
              <w:right w:val="single" w:color="000000" w:sz="4" w:space="0"/>
            </w:tcBorders>
            <w:noWrap/>
            <w:vAlign w:val="center"/>
          </w:tcPr>
          <w:p w14:paraId="0CE43BDF">
            <w:pPr>
              <w:spacing w:line="360" w:lineRule="auto"/>
              <w:ind w:firstLine="420" w:firstLineChars="200"/>
              <w:jc w:val="left"/>
              <w:rPr>
                <w:rFonts w:hint="eastAsia" w:ascii="宋体" w:hAnsi="宋体" w:cs="宋体"/>
                <w:szCs w:val="21"/>
              </w:rPr>
            </w:pPr>
          </w:p>
        </w:tc>
        <w:tc>
          <w:tcPr>
            <w:tcW w:w="2179" w:type="dxa"/>
            <w:tcBorders>
              <w:top w:val="single" w:color="000000" w:sz="4" w:space="0"/>
              <w:left w:val="single" w:color="000000" w:sz="4" w:space="0"/>
              <w:bottom w:val="single" w:color="000000" w:sz="4" w:space="0"/>
              <w:right w:val="single" w:color="000000" w:sz="4" w:space="0"/>
            </w:tcBorders>
            <w:noWrap/>
            <w:vAlign w:val="center"/>
          </w:tcPr>
          <w:p w14:paraId="2AD9877F">
            <w:pPr>
              <w:spacing w:line="360" w:lineRule="auto"/>
              <w:ind w:firstLine="420" w:firstLineChars="200"/>
              <w:jc w:val="left"/>
              <w:rPr>
                <w:rFonts w:hint="eastAsia" w:ascii="宋体" w:hAnsi="宋体" w:cs="宋体"/>
                <w:kern w:val="0"/>
                <w:szCs w:val="21"/>
              </w:rPr>
            </w:pPr>
          </w:p>
        </w:tc>
      </w:tr>
      <w:tr w14:paraId="48C8AD4C">
        <w:tblPrEx>
          <w:tblCellMar>
            <w:top w:w="0" w:type="dxa"/>
            <w:left w:w="108" w:type="dxa"/>
            <w:bottom w:w="0" w:type="dxa"/>
            <w:right w:w="108" w:type="dxa"/>
          </w:tblCellMar>
        </w:tblPrEx>
        <w:trPr>
          <w:trHeight w:val="351" w:hRule="atLeast"/>
        </w:trPr>
        <w:tc>
          <w:tcPr>
            <w:tcW w:w="1176" w:type="dxa"/>
            <w:tcBorders>
              <w:top w:val="single" w:color="000000" w:sz="4" w:space="0"/>
              <w:left w:val="single" w:color="000000" w:sz="4" w:space="0"/>
              <w:bottom w:val="single" w:color="000000" w:sz="4" w:space="0"/>
              <w:right w:val="single" w:color="auto" w:sz="4" w:space="0"/>
            </w:tcBorders>
            <w:noWrap/>
            <w:vAlign w:val="center"/>
          </w:tcPr>
          <w:p w14:paraId="235BD5C4">
            <w:pPr>
              <w:spacing w:line="360" w:lineRule="auto"/>
              <w:ind w:firstLine="420" w:firstLineChars="200"/>
              <w:jc w:val="left"/>
              <w:rPr>
                <w:rFonts w:hint="eastAsia" w:ascii="宋体" w:hAnsi="宋体" w:cs="宋体"/>
                <w:kern w:val="0"/>
                <w:szCs w:val="21"/>
              </w:rPr>
            </w:pPr>
          </w:p>
        </w:tc>
        <w:tc>
          <w:tcPr>
            <w:tcW w:w="2108" w:type="dxa"/>
            <w:tcBorders>
              <w:top w:val="single" w:color="auto" w:sz="4" w:space="0"/>
              <w:left w:val="single" w:color="auto" w:sz="4" w:space="0"/>
              <w:bottom w:val="single" w:color="auto" w:sz="4" w:space="0"/>
              <w:right w:val="single" w:color="auto" w:sz="4" w:space="0"/>
            </w:tcBorders>
            <w:noWrap/>
            <w:vAlign w:val="center"/>
          </w:tcPr>
          <w:p w14:paraId="152496E6">
            <w:pPr>
              <w:spacing w:line="360" w:lineRule="auto"/>
              <w:ind w:firstLine="420" w:firstLineChars="200"/>
              <w:jc w:val="left"/>
              <w:rPr>
                <w:rFonts w:hint="eastAsia" w:ascii="宋体" w:hAnsi="宋体" w:cs="宋体"/>
                <w:szCs w:val="21"/>
              </w:rPr>
            </w:pPr>
          </w:p>
        </w:tc>
        <w:tc>
          <w:tcPr>
            <w:tcW w:w="2969" w:type="dxa"/>
            <w:tcBorders>
              <w:top w:val="single" w:color="000000" w:sz="4" w:space="0"/>
              <w:left w:val="single" w:color="auto" w:sz="4" w:space="0"/>
              <w:bottom w:val="single" w:color="000000" w:sz="4" w:space="0"/>
              <w:right w:val="single" w:color="000000" w:sz="4" w:space="0"/>
            </w:tcBorders>
            <w:noWrap/>
            <w:vAlign w:val="center"/>
          </w:tcPr>
          <w:p w14:paraId="37BDAF1A">
            <w:pPr>
              <w:spacing w:line="360" w:lineRule="auto"/>
              <w:ind w:firstLine="420" w:firstLineChars="200"/>
              <w:jc w:val="left"/>
              <w:rPr>
                <w:rFonts w:hint="eastAsia" w:ascii="宋体" w:hAnsi="宋体" w:cs="宋体"/>
                <w:kern w:val="0"/>
                <w:szCs w:val="21"/>
              </w:rPr>
            </w:pPr>
          </w:p>
        </w:tc>
        <w:tc>
          <w:tcPr>
            <w:tcW w:w="2179" w:type="dxa"/>
            <w:tcBorders>
              <w:top w:val="single" w:color="000000" w:sz="4" w:space="0"/>
              <w:left w:val="single" w:color="000000" w:sz="4" w:space="0"/>
              <w:bottom w:val="single" w:color="000000" w:sz="4" w:space="0"/>
              <w:right w:val="single" w:color="000000" w:sz="4" w:space="0"/>
            </w:tcBorders>
            <w:noWrap/>
            <w:vAlign w:val="center"/>
          </w:tcPr>
          <w:p w14:paraId="02F33F1B">
            <w:pPr>
              <w:spacing w:line="360" w:lineRule="auto"/>
              <w:ind w:firstLine="420" w:firstLineChars="200"/>
              <w:jc w:val="left"/>
              <w:rPr>
                <w:rFonts w:hint="eastAsia" w:ascii="宋体" w:hAnsi="宋体" w:cs="宋体"/>
                <w:kern w:val="0"/>
                <w:szCs w:val="21"/>
              </w:rPr>
            </w:pPr>
          </w:p>
        </w:tc>
      </w:tr>
      <w:tr w14:paraId="742827D2">
        <w:tblPrEx>
          <w:tblCellMar>
            <w:top w:w="0" w:type="dxa"/>
            <w:left w:w="108" w:type="dxa"/>
            <w:bottom w:w="0" w:type="dxa"/>
            <w:right w:w="108" w:type="dxa"/>
          </w:tblCellMar>
        </w:tblPrEx>
        <w:trPr>
          <w:trHeight w:val="351" w:hRule="atLeast"/>
        </w:trPr>
        <w:tc>
          <w:tcPr>
            <w:tcW w:w="1176" w:type="dxa"/>
            <w:tcBorders>
              <w:top w:val="single" w:color="000000" w:sz="4" w:space="0"/>
              <w:left w:val="single" w:color="000000" w:sz="4" w:space="0"/>
              <w:bottom w:val="single" w:color="000000" w:sz="4" w:space="0"/>
              <w:right w:val="single" w:color="auto" w:sz="4" w:space="0"/>
            </w:tcBorders>
            <w:noWrap/>
            <w:vAlign w:val="center"/>
          </w:tcPr>
          <w:p w14:paraId="55AD292F">
            <w:pPr>
              <w:spacing w:line="360" w:lineRule="auto"/>
              <w:ind w:firstLine="420" w:firstLineChars="200"/>
              <w:jc w:val="left"/>
              <w:rPr>
                <w:rFonts w:hint="eastAsia" w:ascii="宋体" w:hAnsi="宋体" w:cs="宋体"/>
                <w:kern w:val="0"/>
                <w:szCs w:val="21"/>
              </w:rPr>
            </w:pPr>
          </w:p>
        </w:tc>
        <w:tc>
          <w:tcPr>
            <w:tcW w:w="2108" w:type="dxa"/>
            <w:tcBorders>
              <w:top w:val="single" w:color="auto" w:sz="4" w:space="0"/>
              <w:left w:val="single" w:color="auto" w:sz="4" w:space="0"/>
              <w:bottom w:val="single" w:color="auto" w:sz="4" w:space="0"/>
              <w:right w:val="single" w:color="auto" w:sz="4" w:space="0"/>
            </w:tcBorders>
            <w:noWrap/>
            <w:vAlign w:val="center"/>
          </w:tcPr>
          <w:p w14:paraId="6F11C21E">
            <w:pPr>
              <w:spacing w:line="360" w:lineRule="auto"/>
              <w:ind w:firstLine="420" w:firstLineChars="200"/>
              <w:jc w:val="left"/>
              <w:rPr>
                <w:rFonts w:hint="eastAsia" w:ascii="宋体" w:hAnsi="宋体" w:cs="宋体"/>
                <w:szCs w:val="21"/>
              </w:rPr>
            </w:pPr>
          </w:p>
        </w:tc>
        <w:tc>
          <w:tcPr>
            <w:tcW w:w="2969" w:type="dxa"/>
            <w:tcBorders>
              <w:top w:val="single" w:color="000000" w:sz="4" w:space="0"/>
              <w:left w:val="single" w:color="auto" w:sz="4" w:space="0"/>
              <w:bottom w:val="single" w:color="000000" w:sz="4" w:space="0"/>
              <w:right w:val="single" w:color="000000" w:sz="4" w:space="0"/>
            </w:tcBorders>
            <w:noWrap/>
            <w:vAlign w:val="center"/>
          </w:tcPr>
          <w:p w14:paraId="1750F522">
            <w:pPr>
              <w:spacing w:line="360" w:lineRule="auto"/>
              <w:ind w:firstLine="420" w:firstLineChars="200"/>
              <w:jc w:val="left"/>
              <w:rPr>
                <w:rFonts w:hint="eastAsia" w:ascii="宋体" w:hAnsi="宋体" w:cs="宋体"/>
                <w:kern w:val="0"/>
                <w:szCs w:val="21"/>
              </w:rPr>
            </w:pPr>
          </w:p>
        </w:tc>
        <w:tc>
          <w:tcPr>
            <w:tcW w:w="2179" w:type="dxa"/>
            <w:tcBorders>
              <w:top w:val="single" w:color="000000" w:sz="4" w:space="0"/>
              <w:left w:val="single" w:color="000000" w:sz="4" w:space="0"/>
              <w:bottom w:val="single" w:color="000000" w:sz="4" w:space="0"/>
              <w:right w:val="single" w:color="000000" w:sz="4" w:space="0"/>
            </w:tcBorders>
            <w:noWrap/>
            <w:vAlign w:val="center"/>
          </w:tcPr>
          <w:p w14:paraId="17D8D320">
            <w:pPr>
              <w:spacing w:line="360" w:lineRule="auto"/>
              <w:ind w:firstLine="420" w:firstLineChars="200"/>
              <w:jc w:val="left"/>
              <w:rPr>
                <w:rFonts w:hint="eastAsia" w:ascii="宋体" w:hAnsi="宋体" w:cs="宋体"/>
                <w:kern w:val="0"/>
                <w:szCs w:val="21"/>
              </w:rPr>
            </w:pPr>
          </w:p>
        </w:tc>
      </w:tr>
      <w:tr w14:paraId="66AAA620">
        <w:tblPrEx>
          <w:tblCellMar>
            <w:top w:w="0" w:type="dxa"/>
            <w:left w:w="108" w:type="dxa"/>
            <w:bottom w:w="0" w:type="dxa"/>
            <w:right w:w="108" w:type="dxa"/>
          </w:tblCellMar>
        </w:tblPrEx>
        <w:trPr>
          <w:trHeight w:val="351" w:hRule="atLeast"/>
        </w:trPr>
        <w:tc>
          <w:tcPr>
            <w:tcW w:w="1176" w:type="dxa"/>
            <w:tcBorders>
              <w:top w:val="single" w:color="000000" w:sz="4" w:space="0"/>
              <w:left w:val="single" w:color="000000" w:sz="4" w:space="0"/>
              <w:bottom w:val="single" w:color="000000" w:sz="4" w:space="0"/>
              <w:right w:val="single" w:color="auto" w:sz="4" w:space="0"/>
            </w:tcBorders>
            <w:noWrap/>
            <w:vAlign w:val="center"/>
          </w:tcPr>
          <w:p w14:paraId="438CA225">
            <w:pPr>
              <w:spacing w:line="360" w:lineRule="auto"/>
              <w:ind w:firstLine="420" w:firstLineChars="200"/>
              <w:jc w:val="left"/>
              <w:rPr>
                <w:rFonts w:hint="eastAsia" w:ascii="宋体" w:hAnsi="宋体" w:cs="宋体"/>
                <w:kern w:val="0"/>
                <w:szCs w:val="21"/>
              </w:rPr>
            </w:pPr>
          </w:p>
        </w:tc>
        <w:tc>
          <w:tcPr>
            <w:tcW w:w="2108" w:type="dxa"/>
            <w:tcBorders>
              <w:top w:val="single" w:color="auto" w:sz="4" w:space="0"/>
              <w:left w:val="single" w:color="auto" w:sz="4" w:space="0"/>
              <w:bottom w:val="single" w:color="auto" w:sz="4" w:space="0"/>
              <w:right w:val="single" w:color="auto" w:sz="4" w:space="0"/>
            </w:tcBorders>
            <w:noWrap/>
            <w:vAlign w:val="center"/>
          </w:tcPr>
          <w:p w14:paraId="05352CDA">
            <w:pPr>
              <w:spacing w:line="360" w:lineRule="auto"/>
              <w:ind w:firstLine="420" w:firstLineChars="200"/>
              <w:jc w:val="left"/>
              <w:rPr>
                <w:rFonts w:hint="eastAsia" w:ascii="宋体" w:hAnsi="宋体" w:cs="宋体"/>
                <w:szCs w:val="21"/>
              </w:rPr>
            </w:pPr>
          </w:p>
        </w:tc>
        <w:tc>
          <w:tcPr>
            <w:tcW w:w="2969" w:type="dxa"/>
            <w:tcBorders>
              <w:top w:val="single" w:color="000000" w:sz="4" w:space="0"/>
              <w:left w:val="single" w:color="auto" w:sz="4" w:space="0"/>
              <w:bottom w:val="single" w:color="000000" w:sz="4" w:space="0"/>
              <w:right w:val="single" w:color="000000" w:sz="4" w:space="0"/>
            </w:tcBorders>
            <w:noWrap/>
            <w:vAlign w:val="center"/>
          </w:tcPr>
          <w:p w14:paraId="64065EA4">
            <w:pPr>
              <w:spacing w:line="360" w:lineRule="auto"/>
              <w:ind w:firstLine="420" w:firstLineChars="200"/>
              <w:jc w:val="left"/>
              <w:rPr>
                <w:rFonts w:hint="eastAsia" w:ascii="宋体" w:hAnsi="宋体" w:cs="宋体"/>
                <w:kern w:val="0"/>
                <w:szCs w:val="21"/>
              </w:rPr>
            </w:pPr>
          </w:p>
        </w:tc>
        <w:tc>
          <w:tcPr>
            <w:tcW w:w="2179" w:type="dxa"/>
            <w:tcBorders>
              <w:top w:val="single" w:color="000000" w:sz="4" w:space="0"/>
              <w:left w:val="single" w:color="000000" w:sz="4" w:space="0"/>
              <w:bottom w:val="single" w:color="000000" w:sz="4" w:space="0"/>
              <w:right w:val="single" w:color="000000" w:sz="4" w:space="0"/>
            </w:tcBorders>
            <w:noWrap/>
            <w:vAlign w:val="center"/>
          </w:tcPr>
          <w:p w14:paraId="6369A34D">
            <w:pPr>
              <w:spacing w:line="360" w:lineRule="auto"/>
              <w:ind w:firstLine="420" w:firstLineChars="200"/>
              <w:jc w:val="left"/>
              <w:rPr>
                <w:rFonts w:hint="eastAsia" w:ascii="宋体" w:hAnsi="宋体" w:cs="宋体"/>
                <w:kern w:val="0"/>
                <w:szCs w:val="21"/>
              </w:rPr>
            </w:pPr>
          </w:p>
        </w:tc>
      </w:tr>
      <w:tr w14:paraId="70AF9584">
        <w:tblPrEx>
          <w:tblCellMar>
            <w:top w:w="0" w:type="dxa"/>
            <w:left w:w="108" w:type="dxa"/>
            <w:bottom w:w="0" w:type="dxa"/>
            <w:right w:w="108" w:type="dxa"/>
          </w:tblCellMar>
        </w:tblPrEx>
        <w:trPr>
          <w:trHeight w:val="351" w:hRule="atLeast"/>
        </w:trPr>
        <w:tc>
          <w:tcPr>
            <w:tcW w:w="1176" w:type="dxa"/>
            <w:tcBorders>
              <w:top w:val="single" w:color="000000" w:sz="4" w:space="0"/>
              <w:left w:val="single" w:color="000000" w:sz="4" w:space="0"/>
              <w:bottom w:val="single" w:color="000000" w:sz="4" w:space="0"/>
              <w:right w:val="single" w:color="auto" w:sz="4" w:space="0"/>
            </w:tcBorders>
            <w:noWrap/>
            <w:vAlign w:val="center"/>
          </w:tcPr>
          <w:p w14:paraId="3BB3FBB5">
            <w:pPr>
              <w:spacing w:line="360" w:lineRule="auto"/>
              <w:ind w:firstLine="420" w:firstLineChars="200"/>
              <w:jc w:val="left"/>
              <w:rPr>
                <w:rFonts w:hint="eastAsia" w:ascii="宋体" w:hAnsi="宋体" w:cs="宋体"/>
                <w:kern w:val="0"/>
                <w:szCs w:val="21"/>
              </w:rPr>
            </w:pPr>
          </w:p>
        </w:tc>
        <w:tc>
          <w:tcPr>
            <w:tcW w:w="2108" w:type="dxa"/>
            <w:tcBorders>
              <w:top w:val="single" w:color="auto" w:sz="4" w:space="0"/>
              <w:left w:val="single" w:color="auto" w:sz="4" w:space="0"/>
              <w:bottom w:val="single" w:color="auto" w:sz="4" w:space="0"/>
              <w:right w:val="single" w:color="auto" w:sz="4" w:space="0"/>
            </w:tcBorders>
            <w:noWrap/>
            <w:vAlign w:val="center"/>
          </w:tcPr>
          <w:p w14:paraId="02CC1FAE">
            <w:pPr>
              <w:spacing w:line="360" w:lineRule="auto"/>
              <w:ind w:firstLine="420" w:firstLineChars="200"/>
              <w:jc w:val="left"/>
              <w:rPr>
                <w:rFonts w:hint="eastAsia" w:ascii="宋体" w:hAnsi="宋体" w:cs="宋体"/>
                <w:szCs w:val="21"/>
              </w:rPr>
            </w:pPr>
          </w:p>
        </w:tc>
        <w:tc>
          <w:tcPr>
            <w:tcW w:w="2969" w:type="dxa"/>
            <w:tcBorders>
              <w:top w:val="single" w:color="000000" w:sz="4" w:space="0"/>
              <w:left w:val="single" w:color="auto" w:sz="4" w:space="0"/>
              <w:bottom w:val="single" w:color="000000" w:sz="4" w:space="0"/>
              <w:right w:val="single" w:color="000000" w:sz="4" w:space="0"/>
            </w:tcBorders>
            <w:noWrap/>
            <w:vAlign w:val="center"/>
          </w:tcPr>
          <w:p w14:paraId="6BE81047">
            <w:pPr>
              <w:spacing w:line="360" w:lineRule="auto"/>
              <w:ind w:firstLine="420" w:firstLineChars="200"/>
              <w:jc w:val="left"/>
              <w:rPr>
                <w:rFonts w:hint="eastAsia" w:ascii="宋体" w:hAnsi="宋体" w:cs="宋体"/>
                <w:kern w:val="0"/>
                <w:szCs w:val="21"/>
              </w:rPr>
            </w:pPr>
          </w:p>
        </w:tc>
        <w:tc>
          <w:tcPr>
            <w:tcW w:w="2179" w:type="dxa"/>
            <w:tcBorders>
              <w:top w:val="single" w:color="000000" w:sz="4" w:space="0"/>
              <w:left w:val="single" w:color="000000" w:sz="4" w:space="0"/>
              <w:bottom w:val="single" w:color="000000" w:sz="4" w:space="0"/>
              <w:right w:val="single" w:color="000000" w:sz="4" w:space="0"/>
            </w:tcBorders>
            <w:noWrap/>
            <w:vAlign w:val="center"/>
          </w:tcPr>
          <w:p w14:paraId="40C56B3B">
            <w:pPr>
              <w:spacing w:line="360" w:lineRule="auto"/>
              <w:ind w:firstLine="420" w:firstLineChars="200"/>
              <w:jc w:val="left"/>
              <w:rPr>
                <w:rFonts w:hint="eastAsia" w:ascii="宋体" w:hAnsi="宋体" w:cs="宋体"/>
                <w:kern w:val="0"/>
                <w:szCs w:val="21"/>
              </w:rPr>
            </w:pPr>
          </w:p>
        </w:tc>
      </w:tr>
    </w:tbl>
    <w:p w14:paraId="1C15CD97">
      <w:pPr>
        <w:snapToGrid w:val="0"/>
        <w:spacing w:line="360" w:lineRule="auto"/>
        <w:ind w:firstLine="422" w:firstLineChars="200"/>
        <w:rPr>
          <w:rFonts w:hint="eastAsia" w:ascii="宋体" w:hAnsi="宋体"/>
          <w:b/>
          <w:bCs/>
          <w:szCs w:val="21"/>
        </w:rPr>
      </w:pPr>
      <w:r>
        <w:rPr>
          <w:rFonts w:hint="eastAsia" w:ascii="宋体" w:hAnsi="宋体"/>
          <w:b/>
          <w:bCs/>
          <w:szCs w:val="21"/>
        </w:rPr>
        <w:t>二、服务时间</w:t>
      </w:r>
    </w:p>
    <w:p w14:paraId="640D4366">
      <w:pPr>
        <w:snapToGrid w:val="0"/>
        <w:spacing w:line="360" w:lineRule="auto"/>
        <w:ind w:firstLine="420" w:firstLineChars="200"/>
        <w:rPr>
          <w:rFonts w:hint="eastAsia" w:ascii="宋体" w:hAnsi="宋体"/>
          <w:szCs w:val="21"/>
        </w:rPr>
      </w:pPr>
      <w:r>
        <w:rPr>
          <w:rFonts w:hint="eastAsia" w:ascii="宋体" w:hAnsi="宋体"/>
          <w:szCs w:val="21"/>
        </w:rPr>
        <w:t>合同履行期限：</w:t>
      </w:r>
      <w:r>
        <w:rPr>
          <w:rFonts w:ascii="宋体" w:hAnsi="宋体"/>
          <w:szCs w:val="21"/>
        </w:rPr>
        <w:t>合同签订之日起</w:t>
      </w:r>
      <w:r>
        <w:rPr>
          <w:rFonts w:hint="eastAsia" w:ascii="宋体" w:hAnsi="宋体"/>
          <w:szCs w:val="21"/>
        </w:rPr>
        <w:t>2</w:t>
      </w:r>
      <w:r>
        <w:rPr>
          <w:rFonts w:ascii="宋体" w:hAnsi="宋体"/>
          <w:szCs w:val="21"/>
        </w:rPr>
        <w:t>年。</w:t>
      </w:r>
    </w:p>
    <w:p w14:paraId="3CF5A5F8">
      <w:pPr>
        <w:numPr>
          <w:ilvl w:val="0"/>
          <w:numId w:val="3"/>
        </w:numPr>
        <w:snapToGrid w:val="0"/>
        <w:spacing w:line="360" w:lineRule="auto"/>
        <w:ind w:firstLine="422" w:firstLineChars="200"/>
        <w:rPr>
          <w:rFonts w:hint="eastAsia" w:ascii="宋体" w:hAnsi="宋体"/>
          <w:b/>
          <w:bCs/>
          <w:szCs w:val="21"/>
        </w:rPr>
      </w:pPr>
      <w:r>
        <w:rPr>
          <w:rFonts w:hint="eastAsia" w:ascii="宋体" w:hAnsi="宋体"/>
          <w:b/>
          <w:bCs/>
          <w:szCs w:val="21"/>
        </w:rPr>
        <w:t>履约保证金</w:t>
      </w:r>
    </w:p>
    <w:p w14:paraId="7D556411">
      <w:pPr>
        <w:numPr>
          <w:ilvl w:val="255"/>
          <w:numId w:val="0"/>
        </w:numPr>
        <w:snapToGrid w:val="0"/>
        <w:spacing w:line="360" w:lineRule="auto"/>
        <w:rPr>
          <w:rFonts w:hint="eastAsia" w:ascii="宋体" w:hAnsi="宋体" w:cs="宋体"/>
          <w:spacing w:val="-6"/>
          <w:kern w:val="0"/>
          <w:szCs w:val="21"/>
        </w:rPr>
      </w:pPr>
      <w:r>
        <w:rPr>
          <w:rFonts w:ascii="宋体" w:hAnsi="宋体"/>
          <w:b/>
          <w:bCs/>
          <w:szCs w:val="21"/>
        </w:rPr>
        <w:t xml:space="preserve">  </w:t>
      </w:r>
      <w:r>
        <w:rPr>
          <w:rFonts w:hint="eastAsia" w:ascii="宋体" w:hAnsi="宋体"/>
          <w:b/>
          <w:bCs/>
          <w:szCs w:val="21"/>
        </w:rPr>
        <w:t xml:space="preserve">  </w:t>
      </w:r>
      <w:r>
        <w:rPr>
          <w:rFonts w:hint="eastAsia" w:ascii="宋体" w:hAnsi="宋体" w:cs="仿宋"/>
          <w:bCs/>
          <w:szCs w:val="21"/>
        </w:rPr>
        <w:t>中标人在合同签订后7个工作日内，须向甲方提交预算金额1%履约保证金</w:t>
      </w:r>
      <w:r>
        <w:rPr>
          <w:rFonts w:hint="eastAsia" w:ascii="仿宋" w:hAnsi="仿宋" w:eastAsia="仿宋" w:cs="仿宋"/>
          <w:snapToGrid w:val="0"/>
          <w:spacing w:val="-6"/>
          <w:szCs w:val="21"/>
        </w:rPr>
        <w:t>，</w:t>
      </w:r>
      <w:r>
        <w:rPr>
          <w:rFonts w:hint="eastAsia" w:ascii="宋体" w:hAnsi="宋体" w:cs="仿宋"/>
          <w:bCs/>
          <w:szCs w:val="21"/>
        </w:rPr>
        <w:t>履约保证金可以</w:t>
      </w:r>
      <w:r>
        <w:rPr>
          <w:rFonts w:hint="eastAsia" w:ascii="宋体" w:hAnsi="宋体" w:cs="宋体"/>
          <w:spacing w:val="-6"/>
          <w:kern w:val="0"/>
          <w:szCs w:val="21"/>
        </w:rPr>
        <w:t>支票、汇票、本票或金融机构、担保机构出具的保函等形式</w:t>
      </w:r>
      <w:r>
        <w:rPr>
          <w:rFonts w:hint="eastAsia" w:ascii="宋体" w:hAnsi="宋体" w:cs="仿宋"/>
          <w:bCs/>
          <w:szCs w:val="21"/>
        </w:rPr>
        <w:t>，待服务期届满及项目验收合格之日起7个工作日内退还中标人</w:t>
      </w:r>
      <w:r>
        <w:rPr>
          <w:rFonts w:ascii="宋体" w:hAnsi="宋体" w:cs="宋体"/>
          <w:spacing w:val="-6"/>
          <w:kern w:val="0"/>
          <w:szCs w:val="21"/>
        </w:rPr>
        <w:t>。</w:t>
      </w:r>
    </w:p>
    <w:p w14:paraId="2ED85CAA">
      <w:pPr>
        <w:snapToGrid w:val="0"/>
        <w:spacing w:line="360" w:lineRule="auto"/>
        <w:ind w:firstLine="422" w:firstLineChars="200"/>
        <w:rPr>
          <w:rFonts w:hint="eastAsia" w:ascii="宋体" w:hAnsi="宋体"/>
          <w:b/>
          <w:bCs/>
          <w:szCs w:val="21"/>
        </w:rPr>
      </w:pPr>
      <w:r>
        <w:rPr>
          <w:rFonts w:hint="eastAsia" w:ascii="宋体" w:hAnsi="宋体"/>
          <w:b/>
          <w:bCs/>
          <w:szCs w:val="21"/>
        </w:rPr>
        <w:t>四、付款方式</w:t>
      </w:r>
    </w:p>
    <w:p w14:paraId="0D7D3C4B">
      <w:pPr>
        <w:snapToGrid w:val="0"/>
        <w:spacing w:line="360" w:lineRule="auto"/>
        <w:ind w:firstLine="422" w:firstLineChars="200"/>
        <w:rPr>
          <w:rFonts w:hint="eastAsia" w:ascii="宋体" w:hAnsi="宋体"/>
          <w:b/>
          <w:bCs/>
          <w:szCs w:val="21"/>
        </w:rPr>
      </w:pPr>
      <w:r>
        <w:rPr>
          <w:rFonts w:hint="eastAsia" w:ascii="宋体" w:hAnsi="宋体"/>
          <w:b/>
          <w:bCs/>
          <w:szCs w:val="21"/>
        </w:rPr>
        <w:t>1.</w:t>
      </w:r>
      <w:r>
        <w:rPr>
          <w:rFonts w:hint="eastAsia" w:ascii="宋体" w:hAnsi="宋体" w:cs="仿宋"/>
          <w:bCs/>
          <w:szCs w:val="21"/>
        </w:rPr>
        <w:t>合同生效以及具备实施条件后7个工作日内，采购人支付预算金额的20%给中标人，作为预付款。</w:t>
      </w:r>
    </w:p>
    <w:p w14:paraId="5FA0646D">
      <w:pPr>
        <w:snapToGrid w:val="0"/>
        <w:spacing w:line="360" w:lineRule="auto"/>
        <w:ind w:firstLine="422" w:firstLineChars="200"/>
        <w:rPr>
          <w:rFonts w:hint="eastAsia" w:ascii="宋体" w:hAnsi="宋体" w:cs="宋体"/>
          <w:szCs w:val="21"/>
        </w:rPr>
      </w:pPr>
      <w:r>
        <w:rPr>
          <w:rFonts w:hint="eastAsia" w:ascii="宋体" w:hAnsi="宋体"/>
          <w:b/>
          <w:bCs/>
          <w:szCs w:val="21"/>
        </w:rPr>
        <w:t>2</w:t>
      </w:r>
      <w:r>
        <w:rPr>
          <w:rFonts w:ascii="宋体" w:hAnsi="宋体" w:cs="宋体"/>
          <w:szCs w:val="21"/>
        </w:rPr>
        <w:t>.</w:t>
      </w:r>
      <w:r>
        <w:rPr>
          <w:rFonts w:hint="eastAsia" w:ascii="宋体" w:hAnsi="宋体" w:cs="宋体"/>
          <w:szCs w:val="21"/>
        </w:rPr>
        <w:t>服务款按半年支付一次（预付款在第一个半年度支付时一次性扣回）</w:t>
      </w:r>
      <w:r>
        <w:rPr>
          <w:rFonts w:ascii="宋体" w:hAnsi="宋体" w:cs="宋体"/>
          <w:szCs w:val="21"/>
        </w:rPr>
        <w:t>。清单内的横幅旗帜类、广告加工类业务，结算支付金额=最高限价单价×折扣率×实际使用数量；</w:t>
      </w:r>
      <w:r>
        <w:rPr>
          <w:rFonts w:hint="eastAsia" w:ascii="宋体" w:hAnsi="宋体" w:cs="宋体"/>
          <w:szCs w:val="21"/>
          <w:lang w:val="zh-TW"/>
        </w:rPr>
        <w:t>中标人提交付款申请时应提交等额的税务发票。</w:t>
      </w:r>
      <w:r>
        <w:rPr>
          <w:rFonts w:hint="eastAsia" w:ascii="宋体" w:hAnsi="宋体" w:cs="仿宋"/>
          <w:bCs/>
          <w:szCs w:val="21"/>
        </w:rPr>
        <w:t>支付总金额不得超过预算金额。</w:t>
      </w:r>
    </w:p>
    <w:p w14:paraId="3574D760">
      <w:pPr>
        <w:snapToGrid w:val="0"/>
        <w:spacing w:line="360" w:lineRule="auto"/>
        <w:ind w:firstLine="422" w:firstLineChars="200"/>
        <w:rPr>
          <w:rFonts w:hint="eastAsia" w:ascii="宋体" w:hAnsi="宋体"/>
          <w:b/>
          <w:bCs/>
          <w:szCs w:val="21"/>
        </w:rPr>
      </w:pPr>
      <w:r>
        <w:rPr>
          <w:rFonts w:hint="eastAsia" w:ascii="宋体" w:hAnsi="宋体"/>
          <w:b/>
          <w:bCs/>
          <w:szCs w:val="21"/>
        </w:rPr>
        <w:t>五、甲方对乙方的</w:t>
      </w:r>
      <w:r>
        <w:rPr>
          <w:rFonts w:hint="eastAsia" w:ascii="宋体" w:hAnsi="宋体"/>
          <w:b/>
          <w:spacing w:val="-6"/>
          <w:szCs w:val="21"/>
        </w:rPr>
        <w:t>服务要求</w:t>
      </w:r>
    </w:p>
    <w:p w14:paraId="1CDB0014">
      <w:pPr>
        <w:adjustRightInd/>
        <w:snapToGrid w:val="0"/>
        <w:spacing w:line="360" w:lineRule="auto"/>
        <w:ind w:firstLine="420" w:firstLineChars="200"/>
        <w:jc w:val="left"/>
        <w:rPr>
          <w:rFonts w:hint="eastAsia" w:ascii="宋体" w:hAnsi="宋体" w:cs="宋体"/>
          <w:szCs w:val="21"/>
        </w:rPr>
      </w:pPr>
      <w:r>
        <w:rPr>
          <w:rFonts w:hint="eastAsia" w:ascii="宋体" w:hAnsi="宋体" w:cs="宋体"/>
          <w:szCs w:val="21"/>
        </w:rPr>
        <w:t>1、</w:t>
      </w:r>
      <w:r>
        <w:rPr>
          <w:rFonts w:ascii="宋体" w:hAnsi="宋体" w:cs="宋体"/>
          <w:szCs w:val="21"/>
        </w:rPr>
        <w:t>横幅旗帜类</w:t>
      </w:r>
      <w:r>
        <w:rPr>
          <w:rFonts w:hint="eastAsia" w:ascii="宋体" w:hAnsi="宋体" w:cs="宋体"/>
          <w:szCs w:val="21"/>
        </w:rPr>
        <w:t>：</w:t>
      </w:r>
    </w:p>
    <w:p w14:paraId="25303FFD">
      <w:pPr>
        <w:adjustRightInd/>
        <w:snapToGrid w:val="0"/>
        <w:spacing w:line="360" w:lineRule="auto"/>
        <w:ind w:firstLine="420" w:firstLineChars="200"/>
        <w:jc w:val="left"/>
        <w:rPr>
          <w:szCs w:val="21"/>
        </w:rPr>
      </w:pPr>
      <w:r>
        <w:rPr>
          <w:rFonts w:hAnsi="宋体"/>
          <w:szCs w:val="21"/>
        </w:rPr>
        <w:t>（</w:t>
      </w:r>
      <w:r>
        <w:rPr>
          <w:rFonts w:hint="eastAsia"/>
          <w:szCs w:val="21"/>
        </w:rPr>
        <w:t>1</w:t>
      </w:r>
      <w:r>
        <w:rPr>
          <w:rFonts w:hAnsi="宋体"/>
          <w:szCs w:val="21"/>
        </w:rPr>
        <w:t>）服务要求：</w:t>
      </w:r>
    </w:p>
    <w:p w14:paraId="23CE4E4E">
      <w:pPr>
        <w:adjustRightInd/>
        <w:snapToGrid w:val="0"/>
        <w:spacing w:line="360" w:lineRule="auto"/>
        <w:ind w:firstLine="420" w:firstLineChars="200"/>
        <w:jc w:val="left"/>
        <w:rPr>
          <w:szCs w:val="21"/>
        </w:rPr>
      </w:pPr>
      <w:r>
        <w:rPr>
          <w:szCs w:val="21"/>
        </w:rPr>
        <w:fldChar w:fldCharType="begin"/>
      </w:r>
      <w:r>
        <w:rPr>
          <w:szCs w:val="21"/>
        </w:rPr>
        <w:instrText xml:space="preserve"> = 1 \* GB3 </w:instrText>
      </w:r>
      <w:r>
        <w:rPr>
          <w:szCs w:val="21"/>
        </w:rPr>
        <w:fldChar w:fldCharType="separate"/>
      </w:r>
      <w:r>
        <w:rPr>
          <w:rFonts w:hAnsi="宋体"/>
          <w:szCs w:val="21"/>
        </w:rPr>
        <w:t>①</w:t>
      </w:r>
      <w:r>
        <w:rPr>
          <w:szCs w:val="21"/>
        </w:rPr>
        <w:fldChar w:fldCharType="end"/>
      </w:r>
      <w:r>
        <w:rPr>
          <w:rFonts w:hAnsi="宋体"/>
          <w:szCs w:val="21"/>
        </w:rPr>
        <w:t>有悬挂安装人员，有悬挂需求时可在要求时间内完成；</w:t>
      </w:r>
    </w:p>
    <w:p w14:paraId="2D4B09E6">
      <w:pPr>
        <w:adjustRightInd/>
        <w:snapToGrid w:val="0"/>
        <w:spacing w:line="360" w:lineRule="auto"/>
        <w:ind w:firstLine="420" w:firstLineChars="200"/>
        <w:jc w:val="left"/>
        <w:rPr>
          <w:szCs w:val="21"/>
        </w:rPr>
      </w:pPr>
      <w:r>
        <w:rPr>
          <w:szCs w:val="21"/>
        </w:rPr>
        <w:fldChar w:fldCharType="begin"/>
      </w:r>
      <w:r>
        <w:rPr>
          <w:szCs w:val="21"/>
        </w:rPr>
        <w:instrText xml:space="preserve"> = 2 \* GB3 </w:instrText>
      </w:r>
      <w:r>
        <w:rPr>
          <w:szCs w:val="21"/>
        </w:rPr>
        <w:fldChar w:fldCharType="separate"/>
      </w:r>
      <w:r>
        <w:rPr>
          <w:rFonts w:hAnsi="宋体"/>
          <w:szCs w:val="21"/>
        </w:rPr>
        <w:t>②</w:t>
      </w:r>
      <w:r>
        <w:rPr>
          <w:szCs w:val="21"/>
        </w:rPr>
        <w:fldChar w:fldCharType="end"/>
      </w:r>
      <w:r>
        <w:rPr>
          <w:rFonts w:hAnsi="宋体"/>
          <w:szCs w:val="21"/>
        </w:rPr>
        <w:t>色带质量好，上色均匀，折叠后不会掉粉，图文无残缺不全、防水效果好；</w:t>
      </w:r>
    </w:p>
    <w:p w14:paraId="6CE7DFB8">
      <w:pPr>
        <w:adjustRightInd/>
        <w:snapToGrid w:val="0"/>
        <w:spacing w:line="360" w:lineRule="auto"/>
        <w:ind w:firstLine="420" w:firstLineChars="200"/>
        <w:jc w:val="left"/>
        <w:rPr>
          <w:szCs w:val="21"/>
        </w:rPr>
      </w:pPr>
      <w:r>
        <w:rPr>
          <w:szCs w:val="21"/>
        </w:rPr>
        <w:fldChar w:fldCharType="begin"/>
      </w:r>
      <w:r>
        <w:rPr>
          <w:szCs w:val="21"/>
        </w:rPr>
        <w:instrText xml:space="preserve"> = 3 \* GB3 </w:instrText>
      </w:r>
      <w:r>
        <w:rPr>
          <w:szCs w:val="21"/>
        </w:rPr>
        <w:fldChar w:fldCharType="separate"/>
      </w:r>
      <w:r>
        <w:rPr>
          <w:rFonts w:hAnsi="宋体"/>
          <w:szCs w:val="21"/>
        </w:rPr>
        <w:t>③</w:t>
      </w:r>
      <w:r>
        <w:rPr>
          <w:szCs w:val="21"/>
        </w:rPr>
        <w:fldChar w:fldCharType="end"/>
      </w:r>
      <w:r>
        <w:rPr>
          <w:rFonts w:hAnsi="宋体"/>
          <w:szCs w:val="21"/>
        </w:rPr>
        <w:t>横幅采用优质专业布料，颜色种类多，不退色，结实不易损坏；</w:t>
      </w:r>
    </w:p>
    <w:p w14:paraId="5E2D626E">
      <w:pPr>
        <w:adjustRightInd/>
        <w:snapToGrid w:val="0"/>
        <w:spacing w:line="360" w:lineRule="auto"/>
        <w:ind w:firstLine="420" w:firstLineChars="200"/>
        <w:jc w:val="left"/>
        <w:rPr>
          <w:szCs w:val="21"/>
        </w:rPr>
      </w:pPr>
      <w:r>
        <w:rPr>
          <w:szCs w:val="21"/>
        </w:rPr>
        <w:fldChar w:fldCharType="begin"/>
      </w:r>
      <w:r>
        <w:rPr>
          <w:szCs w:val="21"/>
        </w:rPr>
        <w:instrText xml:space="preserve"> = 4 \* GB3 </w:instrText>
      </w:r>
      <w:r>
        <w:rPr>
          <w:szCs w:val="21"/>
        </w:rPr>
        <w:fldChar w:fldCharType="separate"/>
      </w:r>
      <w:r>
        <w:rPr>
          <w:rFonts w:hAnsi="宋体"/>
          <w:szCs w:val="21"/>
        </w:rPr>
        <w:t>④</w:t>
      </w:r>
      <w:r>
        <w:rPr>
          <w:szCs w:val="21"/>
        </w:rPr>
        <w:fldChar w:fldCharType="end"/>
      </w:r>
      <w:r>
        <w:rPr>
          <w:rFonts w:hint="eastAsia" w:hAnsi="宋体"/>
          <w:szCs w:val="21"/>
        </w:rPr>
        <w:t>彩</w:t>
      </w:r>
      <w:r>
        <w:rPr>
          <w:rFonts w:hAnsi="宋体"/>
          <w:szCs w:val="21"/>
        </w:rPr>
        <w:t>印产品可以隔天送货，印刷精度高，色彩准。旗子布料柔软，结实耐用；</w:t>
      </w:r>
    </w:p>
    <w:p w14:paraId="394ED7C5">
      <w:pPr>
        <w:adjustRightInd/>
        <w:snapToGrid w:val="0"/>
        <w:spacing w:line="360" w:lineRule="auto"/>
        <w:ind w:firstLine="420" w:firstLineChars="200"/>
        <w:jc w:val="left"/>
        <w:rPr>
          <w:szCs w:val="21"/>
        </w:rPr>
      </w:pPr>
      <w:r>
        <w:rPr>
          <w:szCs w:val="21"/>
        </w:rPr>
        <w:fldChar w:fldCharType="begin"/>
      </w:r>
      <w:r>
        <w:rPr>
          <w:szCs w:val="21"/>
        </w:rPr>
        <w:instrText xml:space="preserve"> = 5 \* GB3 </w:instrText>
      </w:r>
      <w:r>
        <w:rPr>
          <w:szCs w:val="21"/>
        </w:rPr>
        <w:fldChar w:fldCharType="separate"/>
      </w:r>
      <w:r>
        <w:rPr>
          <w:rFonts w:hAnsi="宋体"/>
          <w:szCs w:val="21"/>
        </w:rPr>
        <w:t>⑤</w:t>
      </w:r>
      <w:r>
        <w:rPr>
          <w:szCs w:val="21"/>
        </w:rPr>
        <w:fldChar w:fldCharType="end"/>
      </w:r>
      <w:r>
        <w:rPr>
          <w:rFonts w:hAnsi="宋体"/>
          <w:szCs w:val="21"/>
        </w:rPr>
        <w:t>锦旗面料密度好，颜色正。发泡字清晰质感好且牢固不会掉。配件做工精细，光泽好，不掉色；</w:t>
      </w:r>
    </w:p>
    <w:p w14:paraId="3A0BB95D">
      <w:pPr>
        <w:adjustRightInd/>
        <w:snapToGrid w:val="0"/>
        <w:spacing w:line="360" w:lineRule="auto"/>
        <w:ind w:firstLine="420" w:firstLineChars="200"/>
        <w:jc w:val="left"/>
        <w:rPr>
          <w:szCs w:val="21"/>
        </w:rPr>
      </w:pPr>
      <w:r>
        <w:rPr>
          <w:szCs w:val="21"/>
        </w:rPr>
        <w:fldChar w:fldCharType="begin"/>
      </w:r>
      <w:r>
        <w:rPr>
          <w:szCs w:val="21"/>
        </w:rPr>
        <w:instrText xml:space="preserve"> = 6 \* GB3 </w:instrText>
      </w:r>
      <w:r>
        <w:rPr>
          <w:szCs w:val="21"/>
        </w:rPr>
        <w:fldChar w:fldCharType="separate"/>
      </w:r>
      <w:r>
        <w:rPr>
          <w:rFonts w:hAnsi="宋体"/>
          <w:szCs w:val="21"/>
        </w:rPr>
        <w:t>⑥</w:t>
      </w:r>
      <w:r>
        <w:rPr>
          <w:szCs w:val="21"/>
        </w:rPr>
        <w:fldChar w:fldCharType="end"/>
      </w:r>
      <w:r>
        <w:rPr>
          <w:rFonts w:hAnsi="宋体"/>
          <w:szCs w:val="21"/>
        </w:rPr>
        <w:t>可以加急，最快</w:t>
      </w:r>
      <w:r>
        <w:rPr>
          <w:szCs w:val="21"/>
        </w:rPr>
        <w:t>3</w:t>
      </w:r>
      <w:r>
        <w:rPr>
          <w:rFonts w:hAnsi="宋体"/>
          <w:szCs w:val="21"/>
        </w:rPr>
        <w:t>小时可以送件。常规送货时间为每日早</w:t>
      </w:r>
      <w:r>
        <w:rPr>
          <w:szCs w:val="21"/>
        </w:rPr>
        <w:t>8</w:t>
      </w:r>
      <w:r>
        <w:rPr>
          <w:rFonts w:hAnsi="宋体"/>
          <w:szCs w:val="21"/>
        </w:rPr>
        <w:t>点前，下午</w:t>
      </w:r>
      <w:r>
        <w:rPr>
          <w:szCs w:val="21"/>
        </w:rPr>
        <w:t>3</w:t>
      </w:r>
      <w:r>
        <w:rPr>
          <w:rFonts w:hAnsi="宋体"/>
          <w:szCs w:val="21"/>
        </w:rPr>
        <w:t>点前一日至少可以送</w:t>
      </w:r>
      <w:r>
        <w:rPr>
          <w:szCs w:val="21"/>
        </w:rPr>
        <w:t>2</w:t>
      </w:r>
      <w:r>
        <w:rPr>
          <w:rFonts w:hAnsi="宋体"/>
          <w:szCs w:val="21"/>
        </w:rPr>
        <w:t>次。</w:t>
      </w:r>
    </w:p>
    <w:p w14:paraId="4C499E7B">
      <w:pPr>
        <w:numPr>
          <w:ilvl w:val="0"/>
          <w:numId w:val="4"/>
        </w:numPr>
        <w:snapToGrid w:val="0"/>
        <w:spacing w:line="360" w:lineRule="auto"/>
        <w:ind w:firstLine="420" w:firstLineChars="200"/>
        <w:rPr>
          <w:rFonts w:hint="eastAsia" w:ascii="宋体" w:hAnsi="宋体" w:cs="宋体"/>
          <w:szCs w:val="21"/>
        </w:rPr>
      </w:pPr>
      <w:r>
        <w:rPr>
          <w:rFonts w:ascii="宋体" w:hAnsi="宋体" w:cs="宋体"/>
          <w:szCs w:val="21"/>
        </w:rPr>
        <w:t>广告加工类</w:t>
      </w:r>
      <w:r>
        <w:rPr>
          <w:rFonts w:hint="eastAsia" w:ascii="宋体" w:hAnsi="宋体" w:cs="宋体"/>
          <w:szCs w:val="21"/>
        </w:rPr>
        <w:t>：</w:t>
      </w:r>
    </w:p>
    <w:p w14:paraId="2CFD16E9">
      <w:pPr>
        <w:adjustRightInd/>
        <w:snapToGrid w:val="0"/>
        <w:spacing w:before="120" w:beforeLines="50" w:line="360" w:lineRule="auto"/>
        <w:ind w:firstLine="420" w:firstLineChars="200"/>
        <w:jc w:val="left"/>
        <w:rPr>
          <w:szCs w:val="21"/>
        </w:rPr>
      </w:pPr>
      <w:r>
        <w:rPr>
          <w:rFonts w:hAnsi="宋体"/>
          <w:szCs w:val="21"/>
        </w:rPr>
        <w:t>（</w:t>
      </w:r>
      <w:r>
        <w:rPr>
          <w:rFonts w:hint="eastAsia"/>
          <w:szCs w:val="21"/>
        </w:rPr>
        <w:t>1</w:t>
      </w:r>
      <w:r>
        <w:rPr>
          <w:rFonts w:hAnsi="宋体"/>
          <w:szCs w:val="21"/>
        </w:rPr>
        <w:t>）质量要求：</w:t>
      </w:r>
    </w:p>
    <w:p w14:paraId="75B0305E">
      <w:pPr>
        <w:adjustRightInd/>
        <w:snapToGrid w:val="0"/>
        <w:spacing w:line="360" w:lineRule="auto"/>
        <w:ind w:firstLine="420" w:firstLineChars="200"/>
        <w:jc w:val="left"/>
        <w:rPr>
          <w:szCs w:val="21"/>
        </w:rPr>
      </w:pPr>
      <w:r>
        <w:rPr>
          <w:szCs w:val="21"/>
        </w:rPr>
        <w:fldChar w:fldCharType="begin"/>
      </w:r>
      <w:r>
        <w:rPr>
          <w:szCs w:val="21"/>
        </w:rPr>
        <w:instrText xml:space="preserve"> = 1 \* GB3 </w:instrText>
      </w:r>
      <w:r>
        <w:rPr>
          <w:szCs w:val="21"/>
        </w:rPr>
        <w:fldChar w:fldCharType="separate"/>
      </w:r>
      <w:r>
        <w:rPr>
          <w:rFonts w:hAnsi="宋体"/>
          <w:szCs w:val="21"/>
        </w:rPr>
        <w:t>①</w:t>
      </w:r>
      <w:r>
        <w:rPr>
          <w:szCs w:val="21"/>
        </w:rPr>
        <w:fldChar w:fldCharType="end"/>
      </w:r>
      <w:r>
        <w:rPr>
          <w:rFonts w:hAnsi="宋体"/>
          <w:szCs w:val="21"/>
        </w:rPr>
        <w:t>写真、喷绘色彩准确，画面清晰。户外类的要保证风吹日晒</w:t>
      </w:r>
      <w:r>
        <w:rPr>
          <w:rFonts w:hint="eastAsia" w:hAnsi="宋体"/>
          <w:szCs w:val="21"/>
        </w:rPr>
        <w:t>1</w:t>
      </w:r>
      <w:r>
        <w:rPr>
          <w:rFonts w:hAnsi="宋体"/>
          <w:szCs w:val="21"/>
        </w:rPr>
        <w:t>年以上不变色、风化；</w:t>
      </w:r>
    </w:p>
    <w:p w14:paraId="17BFB648">
      <w:pPr>
        <w:adjustRightInd/>
        <w:snapToGrid w:val="0"/>
        <w:spacing w:line="360" w:lineRule="auto"/>
        <w:ind w:firstLine="420" w:firstLineChars="200"/>
        <w:jc w:val="left"/>
        <w:rPr>
          <w:szCs w:val="21"/>
        </w:rPr>
      </w:pPr>
      <w:r>
        <w:rPr>
          <w:szCs w:val="21"/>
        </w:rPr>
        <w:fldChar w:fldCharType="begin"/>
      </w:r>
      <w:r>
        <w:rPr>
          <w:szCs w:val="21"/>
        </w:rPr>
        <w:instrText xml:space="preserve"> = 2 \* GB3 </w:instrText>
      </w:r>
      <w:r>
        <w:rPr>
          <w:szCs w:val="21"/>
        </w:rPr>
        <w:fldChar w:fldCharType="separate"/>
      </w:r>
      <w:r>
        <w:rPr>
          <w:rFonts w:hAnsi="宋体"/>
          <w:szCs w:val="21"/>
        </w:rPr>
        <w:t>②</w:t>
      </w:r>
      <w:r>
        <w:rPr>
          <w:szCs w:val="21"/>
        </w:rPr>
        <w:fldChar w:fldCharType="end"/>
      </w:r>
      <w:r>
        <w:rPr>
          <w:rFonts w:hAnsi="宋体"/>
          <w:szCs w:val="21"/>
        </w:rPr>
        <w:t>展架牢固，材质厚重不易倒，稳定性好，可提供多种样式选择；</w:t>
      </w:r>
    </w:p>
    <w:p w14:paraId="6F75868D">
      <w:pPr>
        <w:adjustRightInd/>
        <w:snapToGrid w:val="0"/>
        <w:spacing w:line="360" w:lineRule="auto"/>
        <w:ind w:firstLine="420" w:firstLineChars="200"/>
        <w:jc w:val="left"/>
        <w:rPr>
          <w:szCs w:val="21"/>
        </w:rPr>
      </w:pPr>
      <w:r>
        <w:rPr>
          <w:szCs w:val="21"/>
        </w:rPr>
        <w:fldChar w:fldCharType="begin"/>
      </w:r>
      <w:r>
        <w:rPr>
          <w:szCs w:val="21"/>
        </w:rPr>
        <w:instrText xml:space="preserve"> = 3 \* GB3 </w:instrText>
      </w:r>
      <w:r>
        <w:rPr>
          <w:szCs w:val="21"/>
        </w:rPr>
        <w:fldChar w:fldCharType="separate"/>
      </w:r>
      <w:r>
        <w:rPr>
          <w:rFonts w:hAnsi="宋体"/>
          <w:szCs w:val="21"/>
        </w:rPr>
        <w:t>③</w:t>
      </w:r>
      <w:r>
        <w:rPr>
          <w:szCs w:val="21"/>
        </w:rPr>
        <w:fldChar w:fldCharType="end"/>
      </w:r>
      <w:r>
        <w:rPr>
          <w:szCs w:val="21"/>
        </w:rPr>
        <w:t>KT</w:t>
      </w:r>
      <w:r>
        <w:rPr>
          <w:rFonts w:hAnsi="宋体"/>
          <w:szCs w:val="21"/>
        </w:rPr>
        <w:t>板密度良好，不易折断，裱写真后</w:t>
      </w:r>
      <w:r>
        <w:rPr>
          <w:rFonts w:hint="eastAsia" w:hAnsi="宋体"/>
          <w:szCs w:val="21"/>
        </w:rPr>
        <w:t>1</w:t>
      </w:r>
      <w:r>
        <w:rPr>
          <w:rFonts w:hAnsi="宋体"/>
          <w:szCs w:val="21"/>
        </w:rPr>
        <w:t>年内不起泡。</w:t>
      </w:r>
    </w:p>
    <w:p w14:paraId="6FC5A5C9">
      <w:pPr>
        <w:adjustRightInd/>
        <w:snapToGrid w:val="0"/>
        <w:spacing w:line="360" w:lineRule="auto"/>
        <w:ind w:firstLine="420" w:firstLineChars="200"/>
        <w:jc w:val="left"/>
        <w:rPr>
          <w:szCs w:val="21"/>
        </w:rPr>
      </w:pPr>
      <w:r>
        <w:rPr>
          <w:rFonts w:hAnsi="宋体"/>
          <w:szCs w:val="21"/>
        </w:rPr>
        <w:t>（</w:t>
      </w:r>
      <w:r>
        <w:rPr>
          <w:rFonts w:hint="eastAsia"/>
          <w:szCs w:val="21"/>
        </w:rPr>
        <w:t>2</w:t>
      </w:r>
      <w:r>
        <w:rPr>
          <w:rFonts w:hAnsi="宋体"/>
          <w:szCs w:val="21"/>
        </w:rPr>
        <w:t>）服务要求：</w:t>
      </w:r>
    </w:p>
    <w:p w14:paraId="085A008F">
      <w:pPr>
        <w:adjustRightInd/>
        <w:snapToGrid w:val="0"/>
        <w:spacing w:line="360" w:lineRule="auto"/>
        <w:ind w:firstLine="420" w:firstLineChars="200"/>
        <w:jc w:val="left"/>
        <w:rPr>
          <w:szCs w:val="21"/>
        </w:rPr>
      </w:pPr>
      <w:r>
        <w:rPr>
          <w:szCs w:val="21"/>
        </w:rPr>
        <w:fldChar w:fldCharType="begin"/>
      </w:r>
      <w:r>
        <w:rPr>
          <w:szCs w:val="21"/>
        </w:rPr>
        <w:instrText xml:space="preserve"> = 1 \* GB3 </w:instrText>
      </w:r>
      <w:r>
        <w:rPr>
          <w:szCs w:val="21"/>
        </w:rPr>
        <w:fldChar w:fldCharType="separate"/>
      </w:r>
      <w:r>
        <w:rPr>
          <w:rFonts w:hAnsi="宋体"/>
          <w:szCs w:val="21"/>
        </w:rPr>
        <w:t>①</w:t>
      </w:r>
      <w:r>
        <w:rPr>
          <w:szCs w:val="21"/>
        </w:rPr>
        <w:fldChar w:fldCharType="end"/>
      </w:r>
      <w:r>
        <w:rPr>
          <w:rFonts w:hAnsi="宋体"/>
          <w:szCs w:val="21"/>
        </w:rPr>
        <w:t>常规送货时间为每日早</w:t>
      </w:r>
      <w:r>
        <w:rPr>
          <w:szCs w:val="21"/>
        </w:rPr>
        <w:t>8</w:t>
      </w:r>
      <w:r>
        <w:rPr>
          <w:rFonts w:hAnsi="宋体"/>
          <w:szCs w:val="21"/>
        </w:rPr>
        <w:t>点前，下午</w:t>
      </w:r>
      <w:r>
        <w:rPr>
          <w:szCs w:val="21"/>
        </w:rPr>
        <w:t>3</w:t>
      </w:r>
      <w:r>
        <w:rPr>
          <w:rFonts w:hAnsi="宋体"/>
          <w:szCs w:val="21"/>
        </w:rPr>
        <w:t>点前一日至少可以送</w:t>
      </w:r>
      <w:r>
        <w:rPr>
          <w:szCs w:val="21"/>
        </w:rPr>
        <w:t>2</w:t>
      </w:r>
      <w:r>
        <w:rPr>
          <w:rFonts w:hAnsi="宋体"/>
          <w:szCs w:val="21"/>
        </w:rPr>
        <w:t>次。可以加急，最快要在</w:t>
      </w:r>
      <w:r>
        <w:rPr>
          <w:szCs w:val="21"/>
        </w:rPr>
        <w:t>2</w:t>
      </w:r>
      <w:r>
        <w:rPr>
          <w:rFonts w:hAnsi="宋体"/>
          <w:szCs w:val="21"/>
        </w:rPr>
        <w:t>小时内送件；</w:t>
      </w:r>
    </w:p>
    <w:p w14:paraId="0CD042BA">
      <w:pPr>
        <w:adjustRightInd/>
        <w:snapToGrid w:val="0"/>
        <w:spacing w:line="360" w:lineRule="auto"/>
        <w:ind w:firstLine="420" w:firstLineChars="200"/>
        <w:jc w:val="left"/>
        <w:rPr>
          <w:szCs w:val="21"/>
        </w:rPr>
      </w:pPr>
      <w:r>
        <w:rPr>
          <w:szCs w:val="21"/>
        </w:rPr>
        <w:fldChar w:fldCharType="begin"/>
      </w:r>
      <w:r>
        <w:rPr>
          <w:szCs w:val="21"/>
        </w:rPr>
        <w:instrText xml:space="preserve"> = 2 \* GB3 </w:instrText>
      </w:r>
      <w:r>
        <w:rPr>
          <w:szCs w:val="21"/>
        </w:rPr>
        <w:fldChar w:fldCharType="separate"/>
      </w:r>
      <w:r>
        <w:rPr>
          <w:rFonts w:hAnsi="宋体"/>
          <w:szCs w:val="21"/>
        </w:rPr>
        <w:t>②</w:t>
      </w:r>
      <w:r>
        <w:rPr>
          <w:szCs w:val="21"/>
        </w:rPr>
        <w:fldChar w:fldCharType="end"/>
      </w:r>
      <w:r>
        <w:rPr>
          <w:rFonts w:hAnsi="宋体"/>
          <w:szCs w:val="21"/>
        </w:rPr>
        <w:t>有小张需要裁切的，不论数量多少无条件裁好。按要求分类打包好；</w:t>
      </w:r>
    </w:p>
    <w:p w14:paraId="38F0B40B">
      <w:pPr>
        <w:adjustRightInd/>
        <w:snapToGrid w:val="0"/>
        <w:spacing w:line="360" w:lineRule="auto"/>
        <w:ind w:firstLine="420" w:firstLineChars="200"/>
        <w:jc w:val="left"/>
        <w:rPr>
          <w:szCs w:val="21"/>
        </w:rPr>
      </w:pPr>
      <w:r>
        <w:rPr>
          <w:szCs w:val="21"/>
        </w:rPr>
        <w:fldChar w:fldCharType="begin"/>
      </w:r>
      <w:r>
        <w:rPr>
          <w:szCs w:val="21"/>
        </w:rPr>
        <w:instrText xml:space="preserve"> = 3 \* GB3 </w:instrText>
      </w:r>
      <w:r>
        <w:rPr>
          <w:szCs w:val="21"/>
        </w:rPr>
        <w:fldChar w:fldCharType="separate"/>
      </w:r>
      <w:r>
        <w:rPr>
          <w:rFonts w:hAnsi="宋体"/>
          <w:szCs w:val="21"/>
        </w:rPr>
        <w:t>③</w:t>
      </w:r>
      <w:r>
        <w:rPr>
          <w:szCs w:val="21"/>
        </w:rPr>
        <w:fldChar w:fldCharType="end"/>
      </w:r>
      <w:r>
        <w:rPr>
          <w:rFonts w:hAnsi="宋体"/>
          <w:szCs w:val="21"/>
        </w:rPr>
        <w:t>接单</w:t>
      </w:r>
      <w:r>
        <w:rPr>
          <w:szCs w:val="21"/>
        </w:rPr>
        <w:t>QQ</w:t>
      </w:r>
      <w:r>
        <w:rPr>
          <w:rFonts w:hAnsi="宋体"/>
          <w:szCs w:val="21"/>
        </w:rPr>
        <w:t>响应速度快，态度好，思络清晰，单多时不会发生漏单情况；</w:t>
      </w:r>
    </w:p>
    <w:p w14:paraId="1E83D3A9">
      <w:pPr>
        <w:adjustRightInd/>
        <w:snapToGrid w:val="0"/>
        <w:spacing w:line="360" w:lineRule="auto"/>
        <w:ind w:firstLine="420" w:firstLineChars="200"/>
        <w:jc w:val="left"/>
        <w:rPr>
          <w:szCs w:val="21"/>
        </w:rPr>
      </w:pPr>
      <w:r>
        <w:rPr>
          <w:szCs w:val="21"/>
        </w:rPr>
        <w:fldChar w:fldCharType="begin"/>
      </w:r>
      <w:r>
        <w:rPr>
          <w:szCs w:val="21"/>
        </w:rPr>
        <w:instrText xml:space="preserve"> = 4 \* GB3 </w:instrText>
      </w:r>
      <w:r>
        <w:rPr>
          <w:szCs w:val="21"/>
        </w:rPr>
        <w:fldChar w:fldCharType="separate"/>
      </w:r>
      <w:r>
        <w:rPr>
          <w:rFonts w:hAnsi="宋体"/>
          <w:szCs w:val="21"/>
        </w:rPr>
        <w:t>④</w:t>
      </w:r>
      <w:r>
        <w:rPr>
          <w:szCs w:val="21"/>
        </w:rPr>
        <w:fldChar w:fldCharType="end"/>
      </w:r>
      <w:r>
        <w:rPr>
          <w:rFonts w:hAnsi="宋体"/>
          <w:szCs w:val="21"/>
        </w:rPr>
        <w:t>有排版设计人员，在紧急情况下发现文件有问题及时联系我们并可以协助调整文件，以免耽误使用；</w:t>
      </w:r>
    </w:p>
    <w:p w14:paraId="5F6EE182">
      <w:pPr>
        <w:adjustRightInd/>
        <w:snapToGrid w:val="0"/>
        <w:spacing w:line="360" w:lineRule="auto"/>
        <w:ind w:left="357" w:leftChars="170" w:firstLine="420" w:firstLineChars="200"/>
        <w:jc w:val="left"/>
        <w:rPr>
          <w:rFonts w:hint="eastAsia" w:hAnsi="宋体"/>
          <w:szCs w:val="21"/>
        </w:rPr>
      </w:pPr>
      <w:r>
        <w:rPr>
          <w:szCs w:val="21"/>
        </w:rPr>
        <w:fldChar w:fldCharType="begin"/>
      </w:r>
      <w:r>
        <w:rPr>
          <w:szCs w:val="21"/>
        </w:rPr>
        <w:instrText xml:space="preserve"> = 5 \* GB3 </w:instrText>
      </w:r>
      <w:r>
        <w:rPr>
          <w:szCs w:val="21"/>
        </w:rPr>
        <w:fldChar w:fldCharType="separate"/>
      </w:r>
      <w:r>
        <w:rPr>
          <w:rFonts w:hAnsi="宋体"/>
          <w:szCs w:val="21"/>
        </w:rPr>
        <w:t>⑤</w:t>
      </w:r>
      <w:r>
        <w:rPr>
          <w:szCs w:val="21"/>
        </w:rPr>
        <w:fldChar w:fldCharType="end"/>
      </w:r>
      <w:r>
        <w:rPr>
          <w:rFonts w:hAnsi="宋体"/>
          <w:szCs w:val="21"/>
        </w:rPr>
        <w:t>有专业安装队伍，在需要测量和安装时可以及时安排人员来服务。</w:t>
      </w:r>
    </w:p>
    <w:p w14:paraId="143C2768">
      <w:pPr>
        <w:pStyle w:val="33"/>
        <w:snapToGrid w:val="0"/>
        <w:spacing w:line="360" w:lineRule="auto"/>
        <w:ind w:firstLine="422" w:firstLineChars="200"/>
        <w:rPr>
          <w:rFonts w:hint="eastAsia" w:hAnsi="宋体" w:cs="宋体"/>
          <w:b/>
        </w:rPr>
      </w:pPr>
      <w:r>
        <w:rPr>
          <w:rFonts w:hint="eastAsia" w:hAnsi="宋体" w:cs="宋体"/>
          <w:b/>
        </w:rPr>
        <w:t>六、技术资料</w:t>
      </w:r>
    </w:p>
    <w:p w14:paraId="15F46FA4">
      <w:pPr>
        <w:pStyle w:val="33"/>
        <w:snapToGrid w:val="0"/>
        <w:spacing w:line="360" w:lineRule="auto"/>
        <w:ind w:firstLine="420" w:firstLineChars="200"/>
        <w:rPr>
          <w:rFonts w:hint="eastAsia" w:hAnsi="宋体" w:cs="宋体"/>
          <w:snapToGrid/>
          <w:lang w:val="zh-TW"/>
        </w:rPr>
      </w:pPr>
      <w:r>
        <w:rPr>
          <w:rFonts w:hint="eastAsia" w:hAnsi="宋体" w:cs="宋体"/>
          <w:snapToGrid/>
          <w:lang w:val="zh-TW"/>
        </w:rPr>
        <w:t>1.乙方应按招标文件规定的时间向甲方提供使用货物的有关技术资料。</w:t>
      </w:r>
    </w:p>
    <w:p w14:paraId="0F7D5405">
      <w:pPr>
        <w:pStyle w:val="33"/>
        <w:snapToGrid w:val="0"/>
        <w:spacing w:line="360" w:lineRule="auto"/>
        <w:ind w:firstLine="420" w:firstLineChars="200"/>
        <w:rPr>
          <w:rFonts w:hint="eastAsia" w:hAnsi="宋体" w:cs="宋体"/>
          <w:snapToGrid/>
          <w:lang w:val="zh-TW"/>
        </w:rPr>
      </w:pPr>
      <w:r>
        <w:rPr>
          <w:rFonts w:hint="eastAsia" w:hAnsi="宋体" w:cs="宋体"/>
          <w:snapToGrid/>
          <w:lang w:val="zh-TW"/>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3D1D4022">
      <w:pPr>
        <w:pStyle w:val="33"/>
        <w:snapToGrid w:val="0"/>
        <w:spacing w:line="360" w:lineRule="auto"/>
        <w:ind w:firstLine="422" w:firstLineChars="200"/>
        <w:rPr>
          <w:rFonts w:hint="eastAsia" w:hAnsi="宋体" w:cs="宋体"/>
          <w:b/>
        </w:rPr>
      </w:pPr>
      <w:r>
        <w:rPr>
          <w:rFonts w:hint="eastAsia" w:hAnsi="宋体" w:cs="宋体"/>
          <w:b/>
        </w:rPr>
        <w:t>七、知识产权</w:t>
      </w:r>
    </w:p>
    <w:p w14:paraId="26323FFB">
      <w:pPr>
        <w:snapToGrid w:val="0"/>
        <w:spacing w:line="360" w:lineRule="auto"/>
        <w:ind w:firstLine="420" w:firstLineChars="200"/>
        <w:jc w:val="left"/>
        <w:rPr>
          <w:rFonts w:hint="eastAsia" w:ascii="宋体" w:hAnsi="宋体" w:cs="宋体"/>
          <w:szCs w:val="21"/>
          <w:lang w:val="zh-TW" w:eastAsia="zh-TW"/>
        </w:rPr>
      </w:pPr>
      <w:r>
        <w:rPr>
          <w:rFonts w:hint="eastAsia" w:ascii="宋体" w:hAnsi="宋体" w:cs="宋体"/>
          <w:szCs w:val="21"/>
        </w:rPr>
        <w:t>1.</w:t>
      </w:r>
      <w:r>
        <w:rPr>
          <w:rFonts w:hint="eastAsia" w:ascii="宋体" w:hAnsi="宋体" w:cs="宋体"/>
          <w:szCs w:val="21"/>
          <w:lang w:val="zh-TW"/>
        </w:rPr>
        <w:t>乙方应保证所提供的货物或其任何一部分均不会侵犯任何第三方的知识产权。</w:t>
      </w:r>
    </w:p>
    <w:p w14:paraId="21F4B597">
      <w:pPr>
        <w:pStyle w:val="33"/>
        <w:snapToGrid w:val="0"/>
        <w:spacing w:line="360" w:lineRule="auto"/>
        <w:ind w:firstLine="422" w:firstLineChars="200"/>
        <w:rPr>
          <w:rFonts w:hint="eastAsia" w:hAnsi="宋体" w:cs="宋体"/>
          <w:b/>
        </w:rPr>
      </w:pPr>
      <w:r>
        <w:rPr>
          <w:rFonts w:hint="eastAsia" w:hAnsi="宋体" w:cs="宋体"/>
          <w:b/>
        </w:rPr>
        <w:t>八、产权担保</w:t>
      </w:r>
    </w:p>
    <w:p w14:paraId="2D7B8723">
      <w:pPr>
        <w:pStyle w:val="33"/>
        <w:snapToGrid w:val="0"/>
        <w:spacing w:line="360" w:lineRule="auto"/>
        <w:ind w:firstLine="420" w:firstLineChars="200"/>
        <w:rPr>
          <w:rFonts w:hint="eastAsia" w:hAnsi="宋体" w:cs="宋体"/>
          <w:snapToGrid/>
          <w:lang w:val="zh-TW"/>
        </w:rPr>
      </w:pPr>
      <w:r>
        <w:rPr>
          <w:rFonts w:hint="eastAsia" w:hAnsi="宋体" w:cs="宋体"/>
          <w:snapToGrid/>
          <w:lang w:val="zh-TW"/>
        </w:rPr>
        <w:t>乙方保证所交付的货物的所有权完全属于乙方且无任何抵押、查封等产权瑕疵。</w:t>
      </w:r>
    </w:p>
    <w:p w14:paraId="5A252F57">
      <w:pPr>
        <w:snapToGrid w:val="0"/>
        <w:spacing w:line="360" w:lineRule="auto"/>
        <w:ind w:firstLine="422" w:firstLineChars="200"/>
        <w:rPr>
          <w:rFonts w:hint="eastAsia" w:ascii="宋体" w:hAnsi="宋体"/>
          <w:b/>
          <w:bCs/>
          <w:szCs w:val="21"/>
        </w:rPr>
      </w:pPr>
      <w:r>
        <w:rPr>
          <w:rFonts w:hint="eastAsia" w:ascii="宋体" w:hAnsi="宋体"/>
          <w:b/>
          <w:bCs/>
          <w:szCs w:val="21"/>
        </w:rPr>
        <w:t>九、</w:t>
      </w:r>
      <w:r>
        <w:rPr>
          <w:rFonts w:hint="eastAsia" w:ascii="宋体" w:hAnsi="宋体"/>
          <w:b/>
          <w:spacing w:val="-6"/>
          <w:szCs w:val="21"/>
        </w:rPr>
        <w:t>验收</w:t>
      </w:r>
    </w:p>
    <w:p w14:paraId="425DFEC5">
      <w:pPr>
        <w:pStyle w:val="37"/>
        <w:tabs>
          <w:tab w:val="left" w:pos="900"/>
        </w:tabs>
        <w:snapToGrid w:val="0"/>
        <w:ind w:firstLine="420" w:firstLineChars="200"/>
        <w:rPr>
          <w:rFonts w:hint="eastAsia" w:hAnsi="宋体" w:cs="宋体"/>
          <w:sz w:val="21"/>
          <w:szCs w:val="21"/>
        </w:rPr>
      </w:pPr>
      <w:r>
        <w:rPr>
          <w:rFonts w:hint="eastAsia" w:hAnsi="宋体" w:cs="宋体"/>
          <w:sz w:val="21"/>
          <w:szCs w:val="21"/>
        </w:rPr>
        <w:t>1.</w:t>
      </w:r>
      <w:r>
        <w:rPr>
          <w:rFonts w:hint="eastAsia" w:hAnsi="宋体" w:cs="宋体"/>
          <w:sz w:val="21"/>
          <w:szCs w:val="21"/>
          <w:lang w:val="zh-CN"/>
        </w:rPr>
        <w:t>设计和制作过程中，经甲方确认的创意说明、设计方案、脚本、草图、样稿或样带等有关资料是本合同及具体项目合同不可分割的组成部分，也是判断乙方工作成果是否符合合同约定和甲方要求的标准。</w:t>
      </w:r>
    </w:p>
    <w:p w14:paraId="78BA8C47">
      <w:pPr>
        <w:pStyle w:val="37"/>
        <w:tabs>
          <w:tab w:val="left" w:pos="900"/>
        </w:tabs>
        <w:snapToGrid w:val="0"/>
        <w:ind w:firstLine="420" w:firstLineChars="200"/>
        <w:rPr>
          <w:rFonts w:hint="eastAsia" w:hAnsi="宋体" w:cs="宋体"/>
          <w:sz w:val="21"/>
          <w:szCs w:val="21"/>
          <w:lang w:val="zh-CN"/>
        </w:rPr>
      </w:pPr>
      <w:r>
        <w:rPr>
          <w:rFonts w:hint="eastAsia" w:hAnsi="宋体" w:cs="宋体"/>
          <w:sz w:val="21"/>
          <w:szCs w:val="21"/>
        </w:rPr>
        <w:t>2.</w:t>
      </w:r>
      <w:r>
        <w:rPr>
          <w:rFonts w:hint="eastAsia" w:hAnsi="宋体" w:cs="宋体"/>
          <w:sz w:val="21"/>
          <w:szCs w:val="21"/>
          <w:lang w:val="zh-CN"/>
        </w:rPr>
        <w:t>广告设计和制作过程中，乙方应按时将工作成果提交甲方验收。</w:t>
      </w:r>
    </w:p>
    <w:p w14:paraId="182400FD">
      <w:pPr>
        <w:pStyle w:val="37"/>
        <w:tabs>
          <w:tab w:val="left" w:pos="900"/>
        </w:tabs>
        <w:snapToGrid w:val="0"/>
        <w:ind w:firstLine="420" w:firstLineChars="200"/>
        <w:rPr>
          <w:rFonts w:hint="eastAsia" w:hAnsi="宋体" w:cs="宋体"/>
          <w:sz w:val="21"/>
          <w:szCs w:val="21"/>
          <w:lang w:val="zh-CN"/>
        </w:rPr>
      </w:pPr>
      <w:r>
        <w:rPr>
          <w:rFonts w:hint="eastAsia" w:hAnsi="宋体" w:cs="宋体"/>
          <w:sz w:val="21"/>
          <w:szCs w:val="21"/>
        </w:rPr>
        <w:t>3.</w:t>
      </w:r>
      <w:r>
        <w:rPr>
          <w:rFonts w:hint="eastAsia" w:hAnsi="宋体" w:cs="宋体"/>
          <w:sz w:val="21"/>
          <w:szCs w:val="21"/>
          <w:lang w:val="zh-CN"/>
        </w:rPr>
        <w:t>乙方应根据合同约定按时提交有关工作成果，将货物送达甲方指定地点并安装完毕后，由甲方组织相关人员进行验收。</w:t>
      </w:r>
    </w:p>
    <w:p w14:paraId="073A3976">
      <w:pPr>
        <w:pStyle w:val="37"/>
        <w:tabs>
          <w:tab w:val="left" w:pos="900"/>
        </w:tabs>
        <w:snapToGrid w:val="0"/>
        <w:ind w:firstLine="420" w:firstLineChars="200"/>
        <w:rPr>
          <w:rFonts w:hint="eastAsia" w:hAnsi="宋体" w:cs="宋体"/>
          <w:sz w:val="21"/>
          <w:szCs w:val="21"/>
          <w:lang w:val="zh-CN"/>
        </w:rPr>
      </w:pPr>
      <w:r>
        <w:rPr>
          <w:rFonts w:hint="eastAsia" w:hAnsi="宋体" w:cs="宋体"/>
          <w:sz w:val="21"/>
          <w:szCs w:val="21"/>
        </w:rPr>
        <w:t>4.</w:t>
      </w:r>
      <w:r>
        <w:rPr>
          <w:rFonts w:hint="eastAsia" w:hAnsi="宋体" w:cs="宋体"/>
          <w:sz w:val="21"/>
          <w:szCs w:val="21"/>
          <w:lang w:val="zh-CN"/>
        </w:rPr>
        <w:t>广告设计和制作的成果是否验收合格，以甲方意见为准。乙方提交的工作成果经甲方验收不合格的，乙方应在按照甲方意见修改后及时通知甲方再次进行验收；但无论如何，乙方应在各项目合同约定的期限内向甲方提交合格的工作成果。</w:t>
      </w:r>
    </w:p>
    <w:p w14:paraId="7FD72459">
      <w:pPr>
        <w:pStyle w:val="37"/>
        <w:tabs>
          <w:tab w:val="left" w:pos="900"/>
        </w:tabs>
        <w:snapToGrid w:val="0"/>
        <w:ind w:firstLine="420" w:firstLineChars="200"/>
        <w:rPr>
          <w:rFonts w:hint="eastAsia" w:hAnsi="宋体" w:cs="宋体"/>
          <w:sz w:val="21"/>
          <w:szCs w:val="21"/>
        </w:rPr>
      </w:pPr>
      <w:r>
        <w:rPr>
          <w:rFonts w:hint="eastAsia" w:hAnsi="宋体" w:cs="宋体"/>
          <w:sz w:val="21"/>
          <w:szCs w:val="21"/>
        </w:rPr>
        <w:t>5.</w:t>
      </w:r>
      <w:r>
        <w:rPr>
          <w:rFonts w:hint="eastAsia" w:hAnsi="宋体" w:cs="宋体"/>
          <w:sz w:val="21"/>
          <w:szCs w:val="21"/>
          <w:lang w:val="zh-CN"/>
        </w:rPr>
        <w:t>乙方因验收不合格而不能按时交付有关成果的，视为乙方履行迟延，应按本合同的有关约定承担违约责任。</w:t>
      </w:r>
    </w:p>
    <w:p w14:paraId="0A163B19">
      <w:pPr>
        <w:pStyle w:val="37"/>
        <w:tabs>
          <w:tab w:val="left" w:pos="900"/>
        </w:tabs>
        <w:snapToGrid w:val="0"/>
        <w:ind w:firstLine="420" w:firstLineChars="200"/>
        <w:rPr>
          <w:rFonts w:hint="eastAsia" w:hAnsi="宋体" w:cs="宋体"/>
          <w:sz w:val="21"/>
          <w:szCs w:val="21"/>
        </w:rPr>
      </w:pPr>
      <w:r>
        <w:rPr>
          <w:rFonts w:hint="eastAsia" w:hAnsi="宋体" w:cs="宋体"/>
          <w:sz w:val="21"/>
          <w:szCs w:val="21"/>
        </w:rPr>
        <w:t>6.制作完毕的成品必须保证90日内不出现明显的偏色；悬挂完毕的成品必须保证1年内不出现破损现象（非人为造成）；乙方定期对悬挂产品进行检查维护，保证悬挂物的安全；如遇台风等恶劣天气，乙方必须提前检查牢固状况，必要时要采取有效措施，排除安全隐患；如遇特殊情况，在甲方要求乙方到场时，乙方应保证在规定时间内赶到现场。</w:t>
      </w:r>
    </w:p>
    <w:p w14:paraId="74886C2B">
      <w:pPr>
        <w:snapToGrid w:val="0"/>
        <w:spacing w:line="360" w:lineRule="auto"/>
        <w:ind w:firstLine="422" w:firstLineChars="200"/>
        <w:rPr>
          <w:rFonts w:hint="eastAsia" w:ascii="宋体" w:hAnsi="宋体"/>
          <w:b/>
          <w:bCs/>
          <w:szCs w:val="21"/>
        </w:rPr>
      </w:pPr>
      <w:r>
        <w:rPr>
          <w:rFonts w:hint="eastAsia" w:ascii="宋体" w:hAnsi="宋体"/>
          <w:b/>
          <w:bCs/>
          <w:szCs w:val="21"/>
        </w:rPr>
        <w:t>十、</w:t>
      </w:r>
      <w:r>
        <w:rPr>
          <w:rFonts w:hint="eastAsia" w:ascii="宋体" w:hAnsi="宋体"/>
          <w:b/>
          <w:spacing w:val="-6"/>
          <w:szCs w:val="21"/>
        </w:rPr>
        <w:t>违约责任</w:t>
      </w:r>
    </w:p>
    <w:p w14:paraId="68C97F77">
      <w:pPr>
        <w:pStyle w:val="37"/>
        <w:tabs>
          <w:tab w:val="left" w:pos="900"/>
        </w:tabs>
        <w:snapToGrid w:val="0"/>
        <w:ind w:firstLine="420" w:firstLineChars="200"/>
        <w:rPr>
          <w:rFonts w:hint="eastAsia" w:hAnsi="宋体" w:cs="宋体"/>
          <w:sz w:val="21"/>
          <w:szCs w:val="21"/>
        </w:rPr>
      </w:pPr>
      <w:r>
        <w:rPr>
          <w:rFonts w:hint="eastAsia" w:hAnsi="宋体" w:cs="宋体"/>
          <w:sz w:val="21"/>
          <w:szCs w:val="21"/>
        </w:rPr>
        <w:t>1.甲方要求乙方按规定履行制作、设计服务时，乙方不得拒绝服务或以其他任何理由推诿、拖延服务。乙方发生以上行为，</w:t>
      </w:r>
      <w:r>
        <w:rPr>
          <w:rFonts w:hint="eastAsia" w:hAnsi="宋体" w:cs="Songti SC Regular"/>
          <w:sz w:val="21"/>
          <w:szCs w:val="21"/>
        </w:rPr>
        <w:t>处罚2</w:t>
      </w:r>
      <w:r>
        <w:rPr>
          <w:rFonts w:hAnsi="宋体" w:cs="Songti SC Regular"/>
          <w:sz w:val="21"/>
          <w:szCs w:val="21"/>
        </w:rPr>
        <w:t>000元/次</w:t>
      </w:r>
      <w:r>
        <w:rPr>
          <w:rFonts w:hint="eastAsia" w:hAnsi="宋体" w:cs="宋体"/>
          <w:sz w:val="21"/>
          <w:szCs w:val="21"/>
        </w:rPr>
        <w:t>。</w:t>
      </w:r>
    </w:p>
    <w:p w14:paraId="081BFCE6">
      <w:pPr>
        <w:snapToGrid w:val="0"/>
        <w:spacing w:line="360" w:lineRule="auto"/>
        <w:ind w:firstLine="420" w:firstLineChars="200"/>
        <w:jc w:val="left"/>
        <w:rPr>
          <w:rFonts w:hint="eastAsia" w:ascii="宋体" w:hAnsi="宋体" w:cs="Songti SC Regular"/>
          <w:kern w:val="0"/>
          <w:szCs w:val="21"/>
        </w:rPr>
      </w:pPr>
      <w:r>
        <w:rPr>
          <w:rFonts w:hint="eastAsia" w:ascii="宋体" w:hAnsi="宋体" w:cs="Songti SC Regular"/>
          <w:kern w:val="0"/>
          <w:szCs w:val="21"/>
        </w:rPr>
        <w:t>2</w:t>
      </w:r>
      <w:r>
        <w:rPr>
          <w:rFonts w:ascii="宋体" w:hAnsi="宋体" w:cs="Songti SC Regular"/>
          <w:kern w:val="0"/>
          <w:szCs w:val="21"/>
        </w:rPr>
        <w:t>.</w:t>
      </w:r>
      <w:r>
        <w:rPr>
          <w:rFonts w:hint="eastAsia" w:ascii="宋体" w:hAnsi="宋体" w:cs="Songti SC Regular"/>
          <w:kern w:val="0"/>
          <w:szCs w:val="21"/>
        </w:rPr>
        <w:t>合同履约期间，如乙方服务遭到投诉经查实后成立的，赔偿甲方相应经济损失，并处罚</w:t>
      </w:r>
      <w:r>
        <w:rPr>
          <w:rFonts w:ascii="宋体" w:hAnsi="宋体" w:cs="Songti SC Regular"/>
          <w:kern w:val="0"/>
          <w:szCs w:val="21"/>
        </w:rPr>
        <w:t>1000元/次；遭投诉经查实后成立达三次及以上的，除赔偿</w:t>
      </w:r>
      <w:r>
        <w:rPr>
          <w:rFonts w:hint="eastAsia" w:ascii="宋体" w:hAnsi="宋体" w:cs="Songti SC Regular"/>
          <w:kern w:val="0"/>
          <w:szCs w:val="21"/>
        </w:rPr>
        <w:t>甲方</w:t>
      </w:r>
      <w:r>
        <w:rPr>
          <w:rFonts w:ascii="宋体" w:hAnsi="宋体" w:cs="Songti SC Regular"/>
          <w:kern w:val="0"/>
          <w:szCs w:val="21"/>
        </w:rPr>
        <w:t>相应经济损失外，罚没全部履约保证金，并有权单方面解除合同。</w:t>
      </w:r>
    </w:p>
    <w:p w14:paraId="49445AF4">
      <w:pPr>
        <w:tabs>
          <w:tab w:val="left" w:pos="900"/>
        </w:tabs>
        <w:spacing w:line="360" w:lineRule="auto"/>
        <w:ind w:firstLine="420" w:firstLineChars="200"/>
        <w:rPr>
          <w:rFonts w:hint="eastAsia" w:ascii="宋体" w:hAnsi="宋体" w:cs="宋体"/>
          <w:kern w:val="0"/>
          <w:szCs w:val="21"/>
        </w:rPr>
      </w:pPr>
      <w:r>
        <w:rPr>
          <w:rFonts w:hint="eastAsia" w:ascii="宋体" w:hAnsi="宋体" w:cs="宋体"/>
          <w:kern w:val="0"/>
          <w:szCs w:val="21"/>
        </w:rPr>
        <w:t>3.乙方设计和制作的内容经三次修改仍无法通过验收的，</w:t>
      </w:r>
      <w:r>
        <w:rPr>
          <w:rFonts w:hint="eastAsia" w:ascii="宋体" w:hAnsi="宋体" w:cs="宋体"/>
          <w:kern w:val="0"/>
          <w:szCs w:val="21"/>
          <w:lang w:val="zh-CN"/>
        </w:rPr>
        <w:t>视为没有完成设计和制作，</w:t>
      </w:r>
      <w:r>
        <w:rPr>
          <w:rFonts w:hint="eastAsia" w:ascii="宋体" w:hAnsi="宋体" w:cs="宋体"/>
          <w:kern w:val="0"/>
          <w:szCs w:val="21"/>
        </w:rPr>
        <w:t>不予支付该服务内容（包括人工、材料）的款项，并</w:t>
      </w:r>
      <w:r>
        <w:rPr>
          <w:rFonts w:hint="eastAsia" w:ascii="宋体" w:hAnsi="宋体" w:cs="Songti SC Regular"/>
          <w:kern w:val="0"/>
          <w:szCs w:val="21"/>
        </w:rPr>
        <w:t>处罚2</w:t>
      </w:r>
      <w:r>
        <w:rPr>
          <w:rFonts w:ascii="宋体" w:hAnsi="宋体" w:cs="Songti SC Regular"/>
          <w:kern w:val="0"/>
          <w:szCs w:val="21"/>
        </w:rPr>
        <w:t>000元/次</w:t>
      </w:r>
      <w:r>
        <w:rPr>
          <w:rFonts w:hint="eastAsia" w:ascii="宋体" w:hAnsi="宋体" w:cs="宋体"/>
          <w:kern w:val="0"/>
          <w:szCs w:val="21"/>
        </w:rPr>
        <w:t>。</w:t>
      </w:r>
    </w:p>
    <w:p w14:paraId="52B2556B">
      <w:pPr>
        <w:tabs>
          <w:tab w:val="left" w:pos="900"/>
        </w:tabs>
        <w:spacing w:line="360" w:lineRule="auto"/>
        <w:ind w:firstLine="420" w:firstLineChars="200"/>
        <w:rPr>
          <w:rFonts w:hint="eastAsia" w:ascii="宋体" w:hAnsi="宋体" w:cs="宋体"/>
          <w:kern w:val="0"/>
          <w:szCs w:val="21"/>
        </w:rPr>
      </w:pPr>
      <w:r>
        <w:rPr>
          <w:rFonts w:hint="eastAsia" w:ascii="宋体" w:hAnsi="宋体" w:cs="宋体"/>
          <w:kern w:val="0"/>
          <w:szCs w:val="21"/>
        </w:rPr>
        <w:t>4.若</w:t>
      </w:r>
      <w:r>
        <w:rPr>
          <w:rFonts w:hint="eastAsia" w:ascii="宋体" w:hAnsi="宋体" w:cs="宋体"/>
          <w:kern w:val="0"/>
          <w:szCs w:val="21"/>
          <w:lang w:val="zh-CN"/>
        </w:rPr>
        <w:t>乙方设计和制作的</w:t>
      </w:r>
      <w:r>
        <w:rPr>
          <w:rFonts w:hint="eastAsia" w:ascii="宋体" w:hAnsi="宋体" w:cs="宋体"/>
          <w:kern w:val="0"/>
          <w:szCs w:val="21"/>
        </w:rPr>
        <w:t>内容</w:t>
      </w:r>
      <w:r>
        <w:rPr>
          <w:rFonts w:hint="eastAsia" w:ascii="宋体" w:hAnsi="宋体" w:cs="宋体"/>
          <w:kern w:val="0"/>
          <w:szCs w:val="21"/>
          <w:lang w:val="zh-CN"/>
        </w:rPr>
        <w:t>侵犯第三方的知识产权和/或其他合法权益的，</w:t>
      </w:r>
      <w:r>
        <w:rPr>
          <w:rFonts w:hint="eastAsia" w:ascii="宋体" w:hAnsi="宋体" w:cs="宋体"/>
          <w:kern w:val="0"/>
          <w:szCs w:val="21"/>
        </w:rPr>
        <w:t>每出现一次</w:t>
      </w:r>
      <w:r>
        <w:rPr>
          <w:rFonts w:hint="eastAsia" w:ascii="宋体" w:hAnsi="宋体" w:cs="Songti SC Regular"/>
          <w:kern w:val="0"/>
          <w:szCs w:val="21"/>
        </w:rPr>
        <w:t>处罚2</w:t>
      </w:r>
      <w:r>
        <w:rPr>
          <w:rFonts w:ascii="宋体" w:hAnsi="宋体" w:cs="Songti SC Regular"/>
          <w:kern w:val="0"/>
          <w:szCs w:val="21"/>
        </w:rPr>
        <w:t>000</w:t>
      </w:r>
      <w:r>
        <w:rPr>
          <w:rFonts w:hint="eastAsia" w:ascii="宋体" w:hAnsi="宋体" w:cs="Songti SC Regular"/>
          <w:kern w:val="0"/>
          <w:szCs w:val="21"/>
        </w:rPr>
        <w:t>0元</w:t>
      </w:r>
      <w:r>
        <w:rPr>
          <w:rFonts w:hint="eastAsia" w:ascii="宋体" w:hAnsi="宋体" w:cs="宋体"/>
          <w:kern w:val="0"/>
          <w:szCs w:val="21"/>
          <w:lang w:val="zh-CN"/>
        </w:rPr>
        <w:t>，还应赔偿因此给甲方和第三方造成的损失。</w:t>
      </w:r>
    </w:p>
    <w:p w14:paraId="67E81197">
      <w:pPr>
        <w:pStyle w:val="33"/>
        <w:snapToGrid w:val="0"/>
        <w:spacing w:line="360" w:lineRule="auto"/>
        <w:ind w:firstLine="422" w:firstLineChars="200"/>
        <w:rPr>
          <w:rFonts w:hint="eastAsia" w:hAnsi="宋体" w:cs="宋体"/>
          <w:b/>
          <w:bCs/>
          <w:snapToGrid/>
          <w:lang w:val="zh-TW"/>
        </w:rPr>
      </w:pPr>
      <w:r>
        <w:rPr>
          <w:rFonts w:hint="eastAsia" w:hAnsi="宋体" w:cs="宋体"/>
          <w:b/>
          <w:bCs/>
          <w:snapToGrid/>
        </w:rPr>
        <w:t>十一</w:t>
      </w:r>
      <w:r>
        <w:rPr>
          <w:rFonts w:hint="eastAsia" w:hAnsi="宋体" w:cs="宋体"/>
          <w:b/>
          <w:bCs/>
          <w:snapToGrid/>
          <w:lang w:val="zh-TW"/>
        </w:rPr>
        <w:t>、转包或分包</w:t>
      </w:r>
    </w:p>
    <w:p w14:paraId="2C4ABD05">
      <w:pPr>
        <w:pStyle w:val="33"/>
        <w:snapToGrid w:val="0"/>
        <w:spacing w:line="360" w:lineRule="auto"/>
        <w:ind w:firstLine="420" w:firstLineChars="200"/>
        <w:rPr>
          <w:rFonts w:hint="eastAsia" w:hAnsi="宋体" w:cs="宋体"/>
        </w:rPr>
      </w:pPr>
      <w:r>
        <w:rPr>
          <w:rFonts w:hint="eastAsia" w:hAnsi="宋体" w:cs="宋体"/>
        </w:rPr>
        <w:t>1.本合同范围的货物，应由乙方直接供应，不得转让他人供应；</w:t>
      </w:r>
    </w:p>
    <w:p w14:paraId="4A4229C7">
      <w:pPr>
        <w:pStyle w:val="33"/>
        <w:snapToGrid w:val="0"/>
        <w:spacing w:line="360" w:lineRule="auto"/>
        <w:ind w:firstLine="420" w:firstLineChars="200"/>
        <w:rPr>
          <w:rFonts w:hint="eastAsia" w:hAnsi="宋体" w:cs="宋体"/>
        </w:rPr>
      </w:pPr>
      <w:r>
        <w:rPr>
          <w:rFonts w:hint="eastAsia" w:hAnsi="宋体" w:cs="宋体"/>
        </w:rPr>
        <w:t>2.除非得到甲方的书面同意。乙方不得将本合同范围的货物全部或部分分包给他人供应；</w:t>
      </w:r>
    </w:p>
    <w:p w14:paraId="7F0231D4">
      <w:pPr>
        <w:pStyle w:val="33"/>
        <w:snapToGrid w:val="0"/>
        <w:spacing w:line="360" w:lineRule="auto"/>
        <w:ind w:firstLine="420" w:firstLineChars="200"/>
        <w:rPr>
          <w:rFonts w:hint="eastAsia" w:hAnsi="宋体" w:cs="宋体"/>
        </w:rPr>
      </w:pPr>
      <w:r>
        <w:rPr>
          <w:rFonts w:hint="eastAsia" w:hAnsi="宋体" w:cs="宋体"/>
        </w:rPr>
        <w:t>3.如有转让和未经甲方同意的分包行为，甲方有权解除合同并追究乙方的违约责任。</w:t>
      </w:r>
    </w:p>
    <w:p w14:paraId="559B23F1">
      <w:pPr>
        <w:snapToGrid w:val="0"/>
        <w:spacing w:line="360" w:lineRule="auto"/>
        <w:ind w:firstLine="422" w:firstLineChars="200"/>
        <w:rPr>
          <w:rFonts w:hint="eastAsia" w:ascii="宋体" w:hAnsi="宋体" w:cs="宋体"/>
          <w:b/>
          <w:szCs w:val="21"/>
        </w:rPr>
      </w:pPr>
      <w:r>
        <w:rPr>
          <w:rFonts w:hint="eastAsia" w:ascii="宋体" w:hAnsi="宋体" w:cs="宋体"/>
          <w:b/>
          <w:szCs w:val="21"/>
        </w:rPr>
        <w:t>十三、实施地点</w:t>
      </w:r>
    </w:p>
    <w:p w14:paraId="1CC4E90C">
      <w:pPr>
        <w:pStyle w:val="33"/>
        <w:snapToGrid w:val="0"/>
        <w:spacing w:line="360" w:lineRule="auto"/>
        <w:ind w:firstLine="420" w:firstLineChars="200"/>
        <w:rPr>
          <w:rFonts w:hint="eastAsia" w:hAnsi="宋体" w:cs="宋体"/>
        </w:rPr>
      </w:pPr>
      <w:r>
        <w:rPr>
          <w:rFonts w:hint="eastAsia" w:hAnsi="宋体" w:cs="宋体"/>
        </w:rPr>
        <w:t>1.服务地点：采购人指定地点（传媒学院钱塘校区）。</w:t>
      </w:r>
    </w:p>
    <w:p w14:paraId="492D2BA7">
      <w:pPr>
        <w:snapToGrid w:val="0"/>
        <w:spacing w:line="360" w:lineRule="auto"/>
        <w:ind w:firstLine="422" w:firstLineChars="200"/>
        <w:rPr>
          <w:rFonts w:hint="eastAsia" w:ascii="宋体" w:hAnsi="宋体" w:cs="宋体"/>
          <w:b/>
          <w:szCs w:val="21"/>
        </w:rPr>
      </w:pPr>
      <w:r>
        <w:rPr>
          <w:rFonts w:hint="eastAsia" w:ascii="宋体" w:hAnsi="宋体" w:cs="宋体"/>
          <w:b/>
          <w:szCs w:val="21"/>
        </w:rPr>
        <w:t>十四、服务团队</w:t>
      </w:r>
    </w:p>
    <w:p w14:paraId="64F08BA5">
      <w:pPr>
        <w:pStyle w:val="33"/>
        <w:snapToGrid w:val="0"/>
        <w:spacing w:line="360" w:lineRule="auto"/>
        <w:ind w:firstLine="420" w:firstLineChars="200"/>
        <w:rPr>
          <w:rFonts w:hint="eastAsia" w:hAnsi="宋体" w:cs="宋体"/>
        </w:rPr>
      </w:pPr>
      <w:r>
        <w:rPr>
          <w:rFonts w:hint="eastAsia" w:hAnsi="宋体" w:cs="宋体"/>
        </w:rPr>
        <w:t>1.乙方投入本项目人员的素质、能力、等必须符合应标文件的承诺和满足项目的实际需要。</w:t>
      </w:r>
    </w:p>
    <w:p w14:paraId="1A8FEF94">
      <w:pPr>
        <w:spacing w:line="360" w:lineRule="auto"/>
        <w:ind w:firstLine="420" w:firstLineChars="200"/>
        <w:jc w:val="left"/>
        <w:rPr>
          <w:rFonts w:hint="eastAsia" w:ascii="宋体" w:hAnsi="宋体" w:cs="宋体"/>
          <w:szCs w:val="21"/>
        </w:rPr>
      </w:pPr>
      <w:r>
        <w:rPr>
          <w:rFonts w:hint="eastAsia" w:ascii="宋体" w:hAnsi="宋体" w:cs="宋体"/>
          <w:szCs w:val="21"/>
        </w:rPr>
        <w:t>2、甲乙双方指定代表，作为履行本合同服务事宜的主要联系人。</w:t>
      </w:r>
    </w:p>
    <w:p w14:paraId="1A922349">
      <w:pPr>
        <w:spacing w:line="360" w:lineRule="auto"/>
        <w:ind w:firstLine="420" w:firstLineChars="200"/>
        <w:jc w:val="left"/>
        <w:rPr>
          <w:rFonts w:hint="eastAsia" w:ascii="宋体" w:hAnsi="宋体" w:cs="宋体"/>
          <w:szCs w:val="21"/>
          <w:u w:val="single"/>
        </w:rPr>
      </w:pPr>
      <w:r>
        <w:rPr>
          <w:rFonts w:hint="eastAsia" w:ascii="宋体" w:hAnsi="宋体" w:cs="宋体"/>
          <w:szCs w:val="21"/>
        </w:rPr>
        <w:t>甲方代表：</w:t>
      </w:r>
      <w:r>
        <w:rPr>
          <w:rFonts w:hint="eastAsia" w:ascii="宋体" w:hAnsi="宋体" w:cs="宋体"/>
          <w:szCs w:val="21"/>
          <w:u w:val="single"/>
        </w:rPr>
        <w:t xml:space="preserve">         </w:t>
      </w:r>
      <w:r>
        <w:rPr>
          <w:rFonts w:hint="eastAsia" w:ascii="宋体" w:hAnsi="宋体" w:cs="宋体"/>
          <w:szCs w:val="21"/>
        </w:rPr>
        <w:t xml:space="preserve"> 电话：</w:t>
      </w:r>
      <w:r>
        <w:rPr>
          <w:rFonts w:hint="eastAsia" w:ascii="宋体" w:hAnsi="宋体" w:cs="宋体"/>
          <w:szCs w:val="21"/>
          <w:u w:val="single"/>
        </w:rPr>
        <w:t xml:space="preserve">             </w:t>
      </w:r>
    </w:p>
    <w:p w14:paraId="3AEBAE57">
      <w:pPr>
        <w:spacing w:line="360" w:lineRule="auto"/>
        <w:ind w:firstLine="420" w:firstLineChars="200"/>
        <w:jc w:val="left"/>
        <w:rPr>
          <w:rFonts w:hint="eastAsia" w:hAnsi="宋体" w:cs="宋体"/>
          <w:szCs w:val="21"/>
        </w:rPr>
      </w:pPr>
      <w:r>
        <w:rPr>
          <w:rFonts w:hint="eastAsia" w:ascii="宋体" w:hAnsi="宋体" w:cs="宋体"/>
          <w:szCs w:val="21"/>
        </w:rPr>
        <w:t>乙方代表：</w:t>
      </w:r>
      <w:r>
        <w:rPr>
          <w:rFonts w:hint="eastAsia" w:ascii="宋体" w:hAnsi="宋体" w:cs="宋体"/>
          <w:szCs w:val="21"/>
          <w:u w:val="single"/>
        </w:rPr>
        <w:t xml:space="preserve">         </w:t>
      </w:r>
      <w:r>
        <w:rPr>
          <w:rFonts w:hint="eastAsia" w:ascii="宋体" w:hAnsi="宋体" w:cs="宋体"/>
          <w:szCs w:val="21"/>
        </w:rPr>
        <w:t xml:space="preserve"> 电话：</w:t>
      </w:r>
      <w:r>
        <w:rPr>
          <w:rFonts w:hint="eastAsia" w:ascii="宋体" w:hAnsi="宋体" w:cs="宋体"/>
          <w:szCs w:val="21"/>
          <w:u w:val="single"/>
        </w:rPr>
        <w:t xml:space="preserve">             </w:t>
      </w:r>
    </w:p>
    <w:p w14:paraId="7B2A1AF2">
      <w:pPr>
        <w:snapToGrid w:val="0"/>
        <w:spacing w:line="360" w:lineRule="auto"/>
        <w:ind w:firstLine="422" w:firstLineChars="200"/>
        <w:rPr>
          <w:rFonts w:hint="eastAsia" w:ascii="宋体" w:hAnsi="宋体" w:cs="宋体"/>
          <w:b/>
          <w:szCs w:val="21"/>
        </w:rPr>
      </w:pPr>
      <w:r>
        <w:rPr>
          <w:rFonts w:hint="eastAsia" w:ascii="宋体" w:hAnsi="宋体" w:cs="宋体"/>
          <w:b/>
          <w:szCs w:val="21"/>
        </w:rPr>
        <w:t>十五、税费</w:t>
      </w:r>
    </w:p>
    <w:p w14:paraId="1958A63C">
      <w:pPr>
        <w:snapToGrid w:val="0"/>
        <w:spacing w:line="360" w:lineRule="auto"/>
        <w:ind w:firstLine="420" w:firstLineChars="200"/>
        <w:rPr>
          <w:rFonts w:hint="eastAsia" w:ascii="宋体" w:hAnsi="宋体" w:cs="宋体"/>
          <w:szCs w:val="21"/>
        </w:rPr>
      </w:pPr>
      <w:r>
        <w:rPr>
          <w:rFonts w:hint="eastAsia" w:ascii="宋体" w:hAnsi="宋体" w:cs="宋体"/>
          <w:szCs w:val="21"/>
        </w:rPr>
        <w:t>本合同执行中相关的一切税费均由乙方负担。</w:t>
      </w:r>
    </w:p>
    <w:p w14:paraId="2BE6C4E9">
      <w:pPr>
        <w:pStyle w:val="33"/>
        <w:snapToGrid w:val="0"/>
        <w:spacing w:line="360" w:lineRule="auto"/>
        <w:ind w:firstLine="422" w:firstLineChars="200"/>
        <w:rPr>
          <w:rFonts w:hint="eastAsia" w:hAnsi="宋体" w:cs="宋体"/>
          <w:b/>
        </w:rPr>
      </w:pPr>
      <w:r>
        <w:rPr>
          <w:rFonts w:hint="eastAsia" w:hAnsi="宋体" w:cs="宋体"/>
          <w:b/>
        </w:rPr>
        <w:t>十六、不可抗力事件处理</w:t>
      </w:r>
    </w:p>
    <w:p w14:paraId="4F1CD9C3">
      <w:pPr>
        <w:pStyle w:val="33"/>
        <w:snapToGrid w:val="0"/>
        <w:spacing w:line="360" w:lineRule="auto"/>
        <w:ind w:firstLine="420" w:firstLineChars="200"/>
        <w:rPr>
          <w:rFonts w:hint="eastAsia" w:hAnsi="宋体" w:cs="宋体"/>
        </w:rPr>
      </w:pPr>
      <w:r>
        <w:rPr>
          <w:rFonts w:hint="eastAsia" w:hAnsi="宋体" w:cs="宋体"/>
        </w:rPr>
        <w:t>1．由于发生不能预见、不能避免并不能克服的不可抗力情形，致使直接影响本合同的履行或不能按照本合同项下之约定履行时，遇有不可抗力的乙方应当立即书面通知对方，并在发生不可抗力之日起30日内，提供不可抗力详情及合同不能履行或部分不能履行，或延期履行的书面证明，该项证明文件应当有不可抗力发生地的公正机关出具。</w:t>
      </w:r>
    </w:p>
    <w:p w14:paraId="20DAF3BF">
      <w:pPr>
        <w:pStyle w:val="33"/>
        <w:snapToGrid w:val="0"/>
        <w:spacing w:line="360" w:lineRule="auto"/>
        <w:ind w:firstLine="420" w:firstLineChars="200"/>
        <w:rPr>
          <w:rFonts w:hint="eastAsia" w:hAnsi="宋体" w:cs="宋体"/>
        </w:rPr>
      </w:pPr>
      <w:r>
        <w:rPr>
          <w:rFonts w:hint="eastAsia" w:hAnsi="宋体" w:cs="宋体"/>
        </w:rPr>
        <w:t>2．根据不可抗力对本合同的影响程度，双方应当协商是否解除本合同或部分免除履行本合同的责任，或延期履行本合同。</w:t>
      </w:r>
    </w:p>
    <w:p w14:paraId="0AC59B11">
      <w:pPr>
        <w:pStyle w:val="33"/>
        <w:snapToGrid w:val="0"/>
        <w:spacing w:line="360" w:lineRule="auto"/>
        <w:ind w:firstLine="422" w:firstLineChars="200"/>
        <w:rPr>
          <w:rFonts w:hint="eastAsia" w:hAnsi="宋体" w:cs="宋体"/>
          <w:b/>
        </w:rPr>
      </w:pPr>
      <w:r>
        <w:rPr>
          <w:rFonts w:hint="eastAsia" w:hAnsi="宋体" w:cs="宋体"/>
          <w:b/>
        </w:rPr>
        <w:t>十七、诉讼</w:t>
      </w:r>
    </w:p>
    <w:p w14:paraId="59DA82E3">
      <w:pPr>
        <w:pStyle w:val="33"/>
        <w:snapToGrid w:val="0"/>
        <w:spacing w:line="360" w:lineRule="auto"/>
        <w:ind w:left="2" w:firstLine="420" w:firstLineChars="200"/>
        <w:rPr>
          <w:rFonts w:hint="eastAsia" w:hAnsi="宋体" w:cs="宋体"/>
        </w:rPr>
      </w:pPr>
      <w:r>
        <w:rPr>
          <w:rFonts w:hint="eastAsia" w:hAnsi="宋体" w:cs="宋体"/>
        </w:rPr>
        <w:t>双方在执行合同中所发生的一切争议，应通过协商解决。如协商不成，可向甲方所在地法院起诉。</w:t>
      </w:r>
    </w:p>
    <w:p w14:paraId="2EDC22A5">
      <w:pPr>
        <w:pStyle w:val="33"/>
        <w:snapToGrid w:val="0"/>
        <w:spacing w:line="360" w:lineRule="auto"/>
        <w:ind w:firstLine="422" w:firstLineChars="200"/>
        <w:rPr>
          <w:rFonts w:hint="eastAsia" w:hAnsi="宋体" w:cs="宋体"/>
          <w:b/>
        </w:rPr>
      </w:pPr>
      <w:r>
        <w:rPr>
          <w:rFonts w:hint="eastAsia" w:hAnsi="宋体" w:cs="宋体"/>
          <w:b/>
        </w:rPr>
        <w:t>十八、合同生效及其它</w:t>
      </w:r>
    </w:p>
    <w:p w14:paraId="38BC4D07">
      <w:pPr>
        <w:pStyle w:val="33"/>
        <w:snapToGrid w:val="0"/>
        <w:spacing w:line="360" w:lineRule="auto"/>
        <w:ind w:firstLine="420" w:firstLineChars="200"/>
        <w:rPr>
          <w:rFonts w:hint="eastAsia" w:hAnsi="宋体" w:cs="宋体"/>
        </w:rPr>
      </w:pPr>
      <w:r>
        <w:rPr>
          <w:rFonts w:hint="eastAsia" w:hAnsi="宋体" w:cs="宋体"/>
        </w:rPr>
        <w:t>1、合同执行中涉及采购资金和采购内容修改或补充的，须经财政部门审批，并签书面补充协议，经报政府采购监督管理部门备案后，方可作为主合同不可分割的一部分。</w:t>
      </w:r>
    </w:p>
    <w:p w14:paraId="2AE3E11B">
      <w:pPr>
        <w:pStyle w:val="33"/>
        <w:snapToGrid w:val="0"/>
        <w:spacing w:line="360" w:lineRule="auto"/>
        <w:ind w:firstLine="420" w:firstLineChars="200"/>
        <w:rPr>
          <w:rFonts w:hint="eastAsia" w:hAnsi="宋体" w:cs="宋体"/>
        </w:rPr>
      </w:pPr>
      <w:r>
        <w:rPr>
          <w:rFonts w:hint="eastAsia" w:hAnsi="宋体" w:cs="宋体"/>
        </w:rPr>
        <w:t>2、采购文件、磋商响应文件与本合同具有同等法律效力。</w:t>
      </w:r>
    </w:p>
    <w:p w14:paraId="033FA14E">
      <w:pPr>
        <w:pStyle w:val="33"/>
        <w:snapToGrid w:val="0"/>
        <w:spacing w:line="360" w:lineRule="auto"/>
        <w:ind w:firstLine="420" w:firstLineChars="200"/>
        <w:rPr>
          <w:rFonts w:hint="eastAsia" w:hAnsi="宋体" w:cs="宋体"/>
        </w:rPr>
      </w:pPr>
      <w:r>
        <w:rPr>
          <w:rFonts w:hint="eastAsia" w:hAnsi="宋体" w:cs="宋体"/>
        </w:rPr>
        <w:t>3、本合同未尽事宜，遵照《民法典》有关条文执行。</w:t>
      </w:r>
    </w:p>
    <w:p w14:paraId="3B1BCE4E">
      <w:pPr>
        <w:pStyle w:val="33"/>
        <w:snapToGrid w:val="0"/>
        <w:spacing w:line="360" w:lineRule="auto"/>
        <w:ind w:firstLine="420" w:firstLineChars="200"/>
        <w:rPr>
          <w:rFonts w:hint="eastAsia" w:hAnsi="宋体" w:cs="宋体"/>
        </w:rPr>
      </w:pPr>
      <w:r>
        <w:rPr>
          <w:rFonts w:hint="eastAsia" w:hAnsi="宋体" w:cs="宋体"/>
        </w:rPr>
        <w:t>4、本合同一式陆份，具有同等法律效力，甲方执叁份，乙方执贰份，鉴证方执壹份。</w:t>
      </w:r>
    </w:p>
    <w:p w14:paraId="34C65D2E">
      <w:pPr>
        <w:pStyle w:val="33"/>
        <w:snapToGrid w:val="0"/>
        <w:spacing w:line="360" w:lineRule="auto"/>
        <w:ind w:firstLine="420" w:firstLineChars="200"/>
        <w:rPr>
          <w:rFonts w:hint="eastAsia" w:hAnsi="宋体" w:cs="宋体"/>
        </w:rPr>
      </w:pPr>
    </w:p>
    <w:p w14:paraId="38F18C32">
      <w:pPr>
        <w:pStyle w:val="33"/>
        <w:snapToGrid w:val="0"/>
        <w:spacing w:line="360" w:lineRule="auto"/>
        <w:ind w:firstLine="420" w:firstLineChars="200"/>
        <w:rPr>
          <w:rFonts w:hint="eastAsia" w:hAnsi="宋体" w:cs="宋体"/>
        </w:rPr>
      </w:pPr>
      <w:r>
        <w:rPr>
          <w:rFonts w:hint="eastAsia" w:hAnsi="宋体" w:cs="宋体"/>
        </w:rPr>
        <w:t xml:space="preserve">甲方（盖章）：浙江传媒学院                                   </w:t>
      </w:r>
    </w:p>
    <w:p w14:paraId="259C35E1">
      <w:pPr>
        <w:pStyle w:val="33"/>
        <w:snapToGrid w:val="0"/>
        <w:spacing w:line="360" w:lineRule="auto"/>
        <w:ind w:firstLine="420" w:firstLineChars="200"/>
        <w:rPr>
          <w:rFonts w:hint="eastAsia" w:hAnsi="宋体" w:cs="宋体"/>
        </w:rPr>
      </w:pPr>
      <w:r>
        <w:rPr>
          <w:rFonts w:hint="eastAsia" w:hAnsi="宋体" w:cs="宋体"/>
        </w:rPr>
        <w:t xml:space="preserve">地址：杭州市钱塘区学源街998号                                </w:t>
      </w:r>
    </w:p>
    <w:p w14:paraId="467D75ED">
      <w:pPr>
        <w:pStyle w:val="33"/>
        <w:snapToGrid w:val="0"/>
        <w:spacing w:line="360" w:lineRule="auto"/>
        <w:ind w:firstLine="420" w:firstLineChars="200"/>
        <w:rPr>
          <w:rFonts w:hint="eastAsia" w:hAnsi="宋体" w:cs="宋体"/>
        </w:rPr>
      </w:pPr>
      <w:r>
        <w:rPr>
          <w:rFonts w:hint="eastAsia" w:hAnsi="宋体" w:cs="宋体"/>
        </w:rPr>
        <w:t xml:space="preserve">法定（授权）代表人：                   </w:t>
      </w:r>
    </w:p>
    <w:p w14:paraId="5621DCD6">
      <w:pPr>
        <w:pStyle w:val="33"/>
        <w:snapToGrid w:val="0"/>
        <w:spacing w:line="360" w:lineRule="auto"/>
        <w:ind w:firstLine="420" w:firstLineChars="200"/>
        <w:rPr>
          <w:rFonts w:hint="eastAsia" w:hAnsi="宋体" w:cs="宋体"/>
        </w:rPr>
      </w:pPr>
      <w:r>
        <w:rPr>
          <w:rFonts w:hint="eastAsia" w:hAnsi="宋体" w:cs="宋体"/>
        </w:rPr>
        <w:t xml:space="preserve">开户行： </w:t>
      </w:r>
      <w:r>
        <w:rPr>
          <w:rFonts w:hint="eastAsia" w:hAnsi="宋体" w:cs="宋体"/>
          <w:spacing w:val="-6"/>
        </w:rPr>
        <w:t>建行杭州钱塘支行</w:t>
      </w:r>
    </w:p>
    <w:p w14:paraId="6C21F27A">
      <w:pPr>
        <w:pStyle w:val="33"/>
        <w:snapToGrid w:val="0"/>
        <w:spacing w:line="360" w:lineRule="auto"/>
        <w:ind w:firstLine="420" w:firstLineChars="200"/>
        <w:rPr>
          <w:rFonts w:hint="eastAsia" w:hAnsi="宋体" w:cs="宋体"/>
        </w:rPr>
      </w:pPr>
      <w:r>
        <w:rPr>
          <w:rFonts w:hint="eastAsia" w:hAnsi="宋体" w:cs="宋体"/>
        </w:rPr>
        <w:t xml:space="preserve">开户账号： </w:t>
      </w:r>
      <w:r>
        <w:rPr>
          <w:rFonts w:hint="eastAsia" w:hAnsi="宋体" w:cs="宋体"/>
          <w:spacing w:val="-6"/>
        </w:rPr>
        <w:t>33001617735056000023</w:t>
      </w:r>
    </w:p>
    <w:p w14:paraId="6D60325F">
      <w:pPr>
        <w:pStyle w:val="33"/>
        <w:snapToGrid w:val="0"/>
        <w:spacing w:line="360" w:lineRule="auto"/>
        <w:ind w:firstLine="420" w:firstLineChars="200"/>
        <w:rPr>
          <w:rFonts w:hint="eastAsia" w:hAnsi="宋体" w:cs="宋体"/>
        </w:rPr>
      </w:pPr>
    </w:p>
    <w:p w14:paraId="1E7950B0">
      <w:pPr>
        <w:pStyle w:val="33"/>
        <w:snapToGrid w:val="0"/>
        <w:spacing w:line="360" w:lineRule="auto"/>
        <w:ind w:firstLine="420" w:firstLineChars="200"/>
        <w:rPr>
          <w:rFonts w:hint="eastAsia" w:hAnsi="宋体" w:cs="宋体"/>
        </w:rPr>
      </w:pPr>
      <w:r>
        <w:rPr>
          <w:rFonts w:hint="eastAsia" w:hAnsi="宋体" w:cs="宋体"/>
        </w:rPr>
        <w:t xml:space="preserve">乙方（盖章）： </w:t>
      </w:r>
    </w:p>
    <w:p w14:paraId="2F193240">
      <w:pPr>
        <w:pStyle w:val="33"/>
        <w:snapToGrid w:val="0"/>
        <w:spacing w:line="360" w:lineRule="auto"/>
        <w:ind w:firstLine="420" w:firstLineChars="200"/>
        <w:rPr>
          <w:rFonts w:hint="eastAsia" w:hAnsi="宋体" w:cs="宋体"/>
        </w:rPr>
      </w:pPr>
      <w:r>
        <w:rPr>
          <w:rFonts w:hint="eastAsia" w:hAnsi="宋体" w:cs="宋体"/>
        </w:rPr>
        <w:t xml:space="preserve">地址:  </w:t>
      </w:r>
    </w:p>
    <w:p w14:paraId="74A99192">
      <w:pPr>
        <w:pStyle w:val="33"/>
        <w:snapToGrid w:val="0"/>
        <w:spacing w:line="360" w:lineRule="auto"/>
        <w:ind w:firstLine="420" w:firstLineChars="200"/>
        <w:rPr>
          <w:rFonts w:hint="eastAsia" w:hAnsi="宋体" w:cs="宋体"/>
        </w:rPr>
      </w:pPr>
      <w:r>
        <w:rPr>
          <w:rFonts w:hint="eastAsia" w:hAnsi="宋体" w:cs="宋体"/>
        </w:rPr>
        <w:t xml:space="preserve">开户行： </w:t>
      </w:r>
    </w:p>
    <w:p w14:paraId="28428374">
      <w:pPr>
        <w:pStyle w:val="33"/>
        <w:snapToGrid w:val="0"/>
        <w:spacing w:line="360" w:lineRule="auto"/>
        <w:ind w:firstLine="420" w:firstLineChars="200"/>
        <w:rPr>
          <w:rFonts w:hint="eastAsia" w:hAnsi="宋体" w:cs="宋体"/>
        </w:rPr>
      </w:pPr>
      <w:r>
        <w:rPr>
          <w:rFonts w:hint="eastAsia" w:hAnsi="宋体" w:cs="宋体"/>
        </w:rPr>
        <w:t xml:space="preserve">开户账号： </w:t>
      </w:r>
    </w:p>
    <w:p w14:paraId="1AB9C4E5">
      <w:pPr>
        <w:pStyle w:val="33"/>
        <w:snapToGrid w:val="0"/>
        <w:spacing w:line="360" w:lineRule="auto"/>
        <w:ind w:firstLine="420" w:firstLineChars="200"/>
        <w:rPr>
          <w:rFonts w:hint="eastAsia" w:hAnsi="宋体" w:cs="宋体"/>
        </w:rPr>
      </w:pPr>
      <w:r>
        <w:rPr>
          <w:rFonts w:hint="eastAsia" w:hAnsi="宋体" w:cs="宋体"/>
        </w:rPr>
        <w:t>法定（授权）代表人：</w:t>
      </w:r>
    </w:p>
    <w:p w14:paraId="63C3512B">
      <w:pPr>
        <w:pStyle w:val="33"/>
        <w:snapToGrid w:val="0"/>
        <w:spacing w:line="360" w:lineRule="auto"/>
        <w:ind w:firstLine="420" w:firstLineChars="200"/>
        <w:rPr>
          <w:rFonts w:hint="eastAsia" w:hAnsi="宋体" w:cs="宋体"/>
        </w:rPr>
      </w:pPr>
    </w:p>
    <w:p w14:paraId="570DBF81">
      <w:pPr>
        <w:pStyle w:val="33"/>
        <w:snapToGrid w:val="0"/>
        <w:spacing w:line="360" w:lineRule="auto"/>
        <w:ind w:firstLine="420" w:firstLineChars="200"/>
        <w:rPr>
          <w:rFonts w:hint="eastAsia" w:hAnsi="宋体" w:cs="宋体"/>
        </w:rPr>
      </w:pPr>
      <w:r>
        <w:rPr>
          <w:rFonts w:hint="eastAsia" w:hAnsi="宋体" w:cs="宋体"/>
        </w:rPr>
        <w:t>合同鉴证方（盖章）:</w:t>
      </w:r>
    </w:p>
    <w:p w14:paraId="45788C62">
      <w:pPr>
        <w:pStyle w:val="33"/>
        <w:snapToGrid w:val="0"/>
        <w:spacing w:line="360" w:lineRule="auto"/>
        <w:ind w:firstLine="420" w:firstLineChars="200"/>
        <w:rPr>
          <w:rFonts w:hint="eastAsia" w:hAnsi="宋体" w:cs="宋体"/>
        </w:rPr>
      </w:pPr>
      <w:r>
        <w:rPr>
          <w:rFonts w:hint="eastAsia" w:hAnsi="宋体" w:cs="宋体"/>
        </w:rPr>
        <w:t>法定代表人或主要负责人:</w:t>
      </w:r>
    </w:p>
    <w:p w14:paraId="3CAE613F">
      <w:pPr>
        <w:pStyle w:val="33"/>
        <w:snapToGrid w:val="0"/>
        <w:spacing w:line="360" w:lineRule="auto"/>
        <w:ind w:firstLine="420" w:firstLineChars="200"/>
        <w:rPr>
          <w:rFonts w:hint="eastAsia" w:hAnsi="宋体" w:cs="宋体"/>
        </w:rPr>
      </w:pPr>
    </w:p>
    <w:p w14:paraId="08D578F8">
      <w:pPr>
        <w:spacing w:line="360" w:lineRule="auto"/>
        <w:ind w:firstLine="420" w:firstLineChars="200"/>
        <w:rPr>
          <w:rFonts w:hint="eastAsia" w:ascii="宋体" w:hAnsi="宋体"/>
          <w:szCs w:val="21"/>
        </w:rPr>
      </w:pPr>
      <w:r>
        <w:rPr>
          <w:rFonts w:hint="eastAsia" w:ascii="宋体" w:hAnsi="宋体" w:cs="宋体"/>
          <w:snapToGrid w:val="0"/>
          <w:szCs w:val="21"/>
        </w:rPr>
        <w:t>签名日期：      年   月   日</w:t>
      </w:r>
    </w:p>
    <w:p w14:paraId="6ABE4378">
      <w:pPr>
        <w:tabs>
          <w:tab w:val="center" w:pos="4153"/>
          <w:tab w:val="right" w:pos="8306"/>
        </w:tabs>
        <w:spacing w:line="360" w:lineRule="auto"/>
        <w:jc w:val="center"/>
        <w:outlineLvl w:val="0"/>
        <w:rPr>
          <w:rFonts w:hint="eastAsia" w:ascii="宋体" w:hAnsi="宋体" w:cs="宋体"/>
          <w:b/>
          <w:sz w:val="36"/>
          <w:szCs w:val="36"/>
        </w:rPr>
      </w:pPr>
      <w:bookmarkStart w:id="50" w:name="_Toc15946"/>
      <w:r>
        <w:rPr>
          <w:rFonts w:hint="eastAsia" w:ascii="宋体" w:hAnsi="宋体" w:cs="宋体"/>
          <w:b/>
          <w:sz w:val="36"/>
          <w:szCs w:val="36"/>
        </w:rPr>
        <w:br w:type="page"/>
      </w:r>
    </w:p>
    <w:p w14:paraId="202F4396">
      <w:pPr>
        <w:tabs>
          <w:tab w:val="center" w:pos="4153"/>
          <w:tab w:val="right" w:pos="8306"/>
        </w:tabs>
        <w:spacing w:line="360" w:lineRule="auto"/>
        <w:jc w:val="center"/>
        <w:outlineLvl w:val="0"/>
        <w:rPr>
          <w:rFonts w:hint="eastAsia" w:ascii="宋体" w:hAnsi="宋体" w:cs="宋体"/>
          <w:b/>
          <w:sz w:val="36"/>
          <w:szCs w:val="36"/>
        </w:rPr>
      </w:pPr>
      <w:r>
        <w:rPr>
          <w:rFonts w:hint="eastAsia" w:ascii="宋体" w:hAnsi="宋体" w:cs="宋体"/>
          <w:b/>
          <w:sz w:val="36"/>
          <w:szCs w:val="36"/>
        </w:rPr>
        <w:t>第六部分</w:t>
      </w:r>
      <w:bookmarkEnd w:id="48"/>
      <w:r>
        <w:rPr>
          <w:rFonts w:hint="eastAsia" w:ascii="宋体" w:hAnsi="宋体" w:cs="宋体"/>
          <w:b/>
          <w:sz w:val="36"/>
          <w:szCs w:val="36"/>
        </w:rPr>
        <w:t xml:space="preserve"> </w:t>
      </w:r>
      <w:bookmarkEnd w:id="49"/>
      <w:r>
        <w:rPr>
          <w:rFonts w:hint="eastAsia" w:ascii="宋体" w:hAnsi="宋体" w:cs="宋体"/>
          <w:b/>
          <w:sz w:val="36"/>
          <w:szCs w:val="36"/>
        </w:rPr>
        <w:t>应提交的有关格式范例</w:t>
      </w:r>
      <w:bookmarkEnd w:id="50"/>
    </w:p>
    <w:p w14:paraId="5040A809">
      <w:pPr>
        <w:spacing w:line="360" w:lineRule="auto"/>
        <w:jc w:val="center"/>
        <w:rPr>
          <w:rFonts w:hint="eastAsia" w:ascii="宋体" w:hAnsi="宋体" w:cs="宋体"/>
          <w:b/>
          <w:kern w:val="0"/>
          <w:sz w:val="36"/>
          <w:szCs w:val="36"/>
        </w:rPr>
      </w:pPr>
    </w:p>
    <w:p w14:paraId="5B7B333D">
      <w:pPr>
        <w:spacing w:line="360" w:lineRule="auto"/>
        <w:jc w:val="center"/>
        <w:rPr>
          <w:rFonts w:hint="eastAsia" w:ascii="宋体" w:hAnsi="宋体" w:cs="宋体"/>
          <w:b/>
          <w:kern w:val="0"/>
          <w:sz w:val="36"/>
          <w:szCs w:val="36"/>
        </w:rPr>
      </w:pPr>
      <w:bookmarkStart w:id="51" w:name="_Toc17649"/>
      <w:r>
        <w:rPr>
          <w:rFonts w:hint="eastAsia" w:ascii="宋体" w:hAnsi="宋体" w:cs="宋体"/>
          <w:b/>
          <w:kern w:val="0"/>
          <w:sz w:val="36"/>
          <w:szCs w:val="36"/>
        </w:rPr>
        <w:t>资格文件部分</w:t>
      </w:r>
      <w:bookmarkEnd w:id="51"/>
    </w:p>
    <w:p w14:paraId="2069A06D">
      <w:pPr>
        <w:spacing w:line="360" w:lineRule="auto"/>
        <w:jc w:val="center"/>
        <w:rPr>
          <w:rFonts w:hint="eastAsia" w:ascii="宋体" w:hAnsi="宋体" w:cs="宋体"/>
          <w:b/>
          <w:kern w:val="0"/>
          <w:sz w:val="36"/>
          <w:szCs w:val="36"/>
        </w:rPr>
      </w:pPr>
      <w:bookmarkStart w:id="52" w:name="_Toc28234"/>
      <w:r>
        <w:rPr>
          <w:rFonts w:hint="eastAsia" w:ascii="宋体" w:hAnsi="宋体" w:cs="宋体"/>
          <w:b/>
          <w:kern w:val="0"/>
          <w:sz w:val="36"/>
          <w:szCs w:val="36"/>
        </w:rPr>
        <w:t>目录</w:t>
      </w:r>
      <w:bookmarkEnd w:id="52"/>
    </w:p>
    <w:p w14:paraId="0F3C3358">
      <w:pPr>
        <w:spacing w:line="360" w:lineRule="auto"/>
        <w:jc w:val="center"/>
        <w:rPr>
          <w:rFonts w:hint="eastAsia" w:ascii="宋体" w:hAnsi="宋体" w:cs="宋体"/>
          <w:b/>
          <w:kern w:val="0"/>
          <w:sz w:val="36"/>
          <w:szCs w:val="36"/>
        </w:rPr>
      </w:pPr>
    </w:p>
    <w:p w14:paraId="138A5DDC">
      <w:pPr>
        <w:snapToGrid w:val="0"/>
        <w:spacing w:line="360" w:lineRule="auto"/>
        <w:rPr>
          <w:rFonts w:hint="eastAsia" w:ascii="宋体" w:hAnsi="宋体" w:cs="宋体"/>
          <w:sz w:val="24"/>
        </w:rPr>
      </w:pPr>
      <w:r>
        <w:rPr>
          <w:rFonts w:hint="eastAsia" w:ascii="宋体" w:hAnsi="宋体" w:cs="宋体"/>
          <w:sz w:val="24"/>
        </w:rPr>
        <w:t>（1）符合参加政府采购活动应当具备的一般条件的承诺函……………（页码）</w:t>
      </w:r>
    </w:p>
    <w:p w14:paraId="3E3F7ED0">
      <w:pPr>
        <w:snapToGrid w:val="0"/>
        <w:spacing w:line="360" w:lineRule="auto"/>
        <w:rPr>
          <w:rFonts w:hint="eastAsia" w:ascii="宋体" w:hAnsi="宋体" w:cs="宋体"/>
          <w:sz w:val="24"/>
        </w:rPr>
      </w:pPr>
      <w:r>
        <w:rPr>
          <w:rFonts w:hint="eastAsia" w:ascii="宋体" w:hAnsi="宋体" w:cs="宋体"/>
          <w:snapToGrid w:val="0"/>
          <w:kern w:val="28"/>
          <w:sz w:val="24"/>
          <w:szCs w:val="20"/>
        </w:rPr>
        <w:t>（2）联合协议（如果有）</w:t>
      </w:r>
      <w:r>
        <w:rPr>
          <w:rFonts w:hint="eastAsia" w:ascii="宋体" w:hAnsi="宋体" w:cs="宋体"/>
          <w:sz w:val="24"/>
        </w:rPr>
        <w:t>……………………………………………………（页码）</w:t>
      </w:r>
    </w:p>
    <w:p w14:paraId="24F0CCC1">
      <w:pPr>
        <w:snapToGrid w:val="0"/>
        <w:spacing w:line="360" w:lineRule="auto"/>
        <w:rPr>
          <w:rFonts w:hint="eastAsia"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14:paraId="44EBBDC3">
      <w:pPr>
        <w:snapToGrid w:val="0"/>
        <w:spacing w:line="360" w:lineRule="auto"/>
        <w:rPr>
          <w:rFonts w:hint="eastAsia"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）本项目的特定资格要求………………………………………………（页码）</w:t>
      </w:r>
    </w:p>
    <w:p w14:paraId="22DBBDC7">
      <w:pPr>
        <w:snapToGrid w:val="0"/>
        <w:spacing w:line="360" w:lineRule="auto"/>
        <w:ind w:firstLine="480" w:firstLineChars="200"/>
        <w:rPr>
          <w:rFonts w:hint="eastAsia" w:ascii="宋体" w:hAnsi="宋体" w:cs="宋体"/>
          <w:sz w:val="24"/>
        </w:rPr>
      </w:pPr>
    </w:p>
    <w:p w14:paraId="630C5043">
      <w:pPr>
        <w:spacing w:line="360" w:lineRule="auto"/>
        <w:ind w:firstLine="480" w:firstLineChars="200"/>
        <w:rPr>
          <w:rFonts w:hint="eastAsia" w:ascii="宋体" w:hAnsi="宋体" w:cs="宋体"/>
          <w:sz w:val="24"/>
        </w:rPr>
      </w:pPr>
    </w:p>
    <w:p w14:paraId="6A6FF36D">
      <w:pPr>
        <w:snapToGrid w:val="0"/>
        <w:spacing w:line="360" w:lineRule="auto"/>
        <w:ind w:right="480"/>
        <w:jc w:val="center"/>
        <w:rPr>
          <w:rFonts w:hint="eastAsia"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14:paraId="63DA9BAD">
      <w:pPr>
        <w:snapToGrid w:val="0"/>
        <w:spacing w:line="360" w:lineRule="auto"/>
        <w:rPr>
          <w:rFonts w:hint="eastAsia" w:ascii="宋体" w:hAnsi="宋体" w:cs="宋体"/>
          <w:sz w:val="24"/>
        </w:rPr>
      </w:pPr>
      <w:r>
        <w:rPr>
          <w:rFonts w:hint="eastAsia" w:ascii="宋体" w:hAnsi="宋体" w:cs="宋体"/>
          <w:sz w:val="24"/>
        </w:rPr>
        <w:t>（采购人）、（采购代理机构）：</w:t>
      </w:r>
    </w:p>
    <w:p w14:paraId="54931815">
      <w:pPr>
        <w:snapToGrid w:val="0"/>
        <w:spacing w:line="360" w:lineRule="auto"/>
        <w:ind w:firstLine="480" w:firstLineChars="200"/>
        <w:rPr>
          <w:rFonts w:hint="eastAsia" w:ascii="宋体" w:hAnsi="宋体" w:cs="宋体"/>
          <w:sz w:val="24"/>
        </w:rPr>
      </w:pPr>
      <w:r>
        <w:rPr>
          <w:rFonts w:hint="eastAsia" w:ascii="宋体" w:hAnsi="宋体" w:cs="宋体"/>
          <w:sz w:val="24"/>
        </w:rPr>
        <w:t>我方参与浙江传媒学院2025年-2026年印务中心制作类采购项目【项目编号：DL[2025]109】政府采购活动，郑重承诺：</w:t>
      </w:r>
    </w:p>
    <w:p w14:paraId="2A0FCE79">
      <w:pPr>
        <w:snapToGrid w:val="0"/>
        <w:spacing w:line="360" w:lineRule="auto"/>
        <w:ind w:firstLine="360" w:firstLineChars="150"/>
        <w:rPr>
          <w:rFonts w:hint="eastAsia" w:ascii="宋体" w:hAnsi="宋体" w:cs="宋体"/>
          <w:sz w:val="24"/>
        </w:rPr>
      </w:pPr>
      <w:r>
        <w:rPr>
          <w:rFonts w:hint="eastAsia" w:ascii="宋体" w:hAnsi="宋体" w:cs="宋体"/>
          <w:sz w:val="24"/>
        </w:rPr>
        <w:t>（一）具备《中华人民共和国政府采购法》第2</w:t>
      </w:r>
      <w:r>
        <w:rPr>
          <w:rFonts w:ascii="宋体" w:hAnsi="宋体" w:cs="宋体"/>
          <w:sz w:val="24"/>
        </w:rPr>
        <w:t>2</w:t>
      </w:r>
      <w:r>
        <w:rPr>
          <w:rFonts w:hint="eastAsia" w:ascii="宋体" w:hAnsi="宋体" w:cs="宋体"/>
          <w:sz w:val="24"/>
        </w:rPr>
        <w:t>条第一款规定的条件：</w:t>
      </w:r>
    </w:p>
    <w:p w14:paraId="3B70C090">
      <w:pPr>
        <w:snapToGrid w:val="0"/>
        <w:spacing w:line="360" w:lineRule="auto"/>
        <w:ind w:firstLine="480" w:firstLineChars="200"/>
        <w:rPr>
          <w:rFonts w:hint="eastAsia" w:ascii="宋体" w:hAnsi="宋体" w:cs="宋体"/>
          <w:sz w:val="24"/>
        </w:rPr>
      </w:pPr>
      <w:r>
        <w:rPr>
          <w:rFonts w:hint="eastAsia" w:ascii="宋体" w:hAnsi="宋体" w:cs="宋体"/>
          <w:sz w:val="24"/>
        </w:rPr>
        <w:t>1、具有独立承担民事责任的能力；</w:t>
      </w:r>
    </w:p>
    <w:p w14:paraId="6F982E86">
      <w:pPr>
        <w:snapToGrid w:val="0"/>
        <w:spacing w:line="360" w:lineRule="auto"/>
        <w:ind w:firstLine="480" w:firstLineChars="200"/>
        <w:rPr>
          <w:rFonts w:hint="eastAsia" w:ascii="宋体" w:hAnsi="宋体" w:cs="宋体"/>
          <w:sz w:val="24"/>
        </w:rPr>
      </w:pPr>
      <w:r>
        <w:rPr>
          <w:rFonts w:hint="eastAsia" w:ascii="宋体" w:hAnsi="宋体" w:cs="宋体"/>
          <w:sz w:val="24"/>
        </w:rPr>
        <w:t xml:space="preserve">2、具有良好的商业信誉和健全的财务会计制度； </w:t>
      </w:r>
    </w:p>
    <w:p w14:paraId="3C3DBF32">
      <w:pPr>
        <w:snapToGrid w:val="0"/>
        <w:spacing w:line="360" w:lineRule="auto"/>
        <w:ind w:firstLine="480" w:firstLineChars="200"/>
        <w:rPr>
          <w:rFonts w:hint="eastAsia" w:ascii="宋体" w:hAnsi="宋体" w:cs="宋体"/>
          <w:sz w:val="24"/>
        </w:rPr>
      </w:pPr>
      <w:r>
        <w:rPr>
          <w:rFonts w:hint="eastAsia" w:ascii="宋体" w:hAnsi="宋体" w:cs="宋体"/>
          <w:sz w:val="24"/>
        </w:rPr>
        <w:t>3、具有履行合同所必需的设备和专业技术能力；</w:t>
      </w:r>
    </w:p>
    <w:p w14:paraId="27DCA606">
      <w:pPr>
        <w:snapToGrid w:val="0"/>
        <w:spacing w:line="360" w:lineRule="auto"/>
        <w:ind w:firstLine="480" w:firstLineChars="200"/>
        <w:rPr>
          <w:rFonts w:hint="eastAsia" w:ascii="宋体" w:hAnsi="宋体" w:cs="宋体"/>
          <w:sz w:val="24"/>
        </w:rPr>
      </w:pPr>
      <w:r>
        <w:rPr>
          <w:rFonts w:hint="eastAsia" w:ascii="宋体" w:hAnsi="宋体" w:cs="宋体"/>
          <w:sz w:val="24"/>
        </w:rPr>
        <w:t>4、有依法缴纳税收和社会保障资金的良好记录；</w:t>
      </w:r>
    </w:p>
    <w:p w14:paraId="56DA0B3F">
      <w:pPr>
        <w:snapToGrid w:val="0"/>
        <w:spacing w:line="360" w:lineRule="auto"/>
        <w:ind w:firstLine="480" w:firstLineChars="200"/>
        <w:rPr>
          <w:rFonts w:hint="eastAsia" w:ascii="宋体" w:hAnsi="宋体" w:cs="宋体"/>
          <w:sz w:val="24"/>
        </w:rPr>
      </w:pPr>
      <w:r>
        <w:rPr>
          <w:rFonts w:hint="eastAsia" w:ascii="宋体" w:hAnsi="宋体" w:cs="宋体"/>
          <w:sz w:val="24"/>
        </w:rPr>
        <w:t>5、参加政府采购活动前三年内，在经营活动中没有重大违法记录；</w:t>
      </w:r>
    </w:p>
    <w:p w14:paraId="05EE4C47">
      <w:pPr>
        <w:snapToGrid w:val="0"/>
        <w:spacing w:line="360" w:lineRule="auto"/>
        <w:ind w:firstLine="480" w:firstLineChars="200"/>
        <w:rPr>
          <w:rFonts w:hint="eastAsia" w:ascii="宋体" w:hAnsi="宋体" w:cs="宋体"/>
          <w:sz w:val="24"/>
        </w:rPr>
      </w:pPr>
      <w:r>
        <w:rPr>
          <w:rFonts w:hint="eastAsia" w:ascii="宋体" w:hAnsi="宋体" w:cs="宋体"/>
          <w:sz w:val="24"/>
        </w:rPr>
        <w:t>6、具有法律、行政法规规定的其他条件。</w:t>
      </w:r>
    </w:p>
    <w:p w14:paraId="21F0F1D9">
      <w:pPr>
        <w:snapToGrid w:val="0"/>
        <w:spacing w:line="360" w:lineRule="auto"/>
        <w:ind w:firstLine="480" w:firstLineChars="200"/>
        <w:rPr>
          <w:rFonts w:hint="eastAsia"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14:paraId="337AD232">
      <w:pPr>
        <w:snapToGrid w:val="0"/>
        <w:spacing w:line="360" w:lineRule="auto"/>
        <w:ind w:firstLine="480" w:firstLineChars="200"/>
        <w:rPr>
          <w:rFonts w:hint="eastAsia" w:ascii="宋体" w:hAnsi="宋体" w:cs="宋体"/>
          <w:sz w:val="24"/>
        </w:rPr>
      </w:pPr>
      <w:r>
        <w:rPr>
          <w:rFonts w:hint="eastAsia" w:ascii="宋体" w:hAnsi="宋体" w:cs="宋体"/>
          <w:sz w:val="24"/>
        </w:rPr>
        <w:t>（三）不存在以下情况：</w:t>
      </w:r>
    </w:p>
    <w:p w14:paraId="09DEA321">
      <w:pPr>
        <w:snapToGrid w:val="0"/>
        <w:spacing w:line="360" w:lineRule="auto"/>
        <w:ind w:firstLine="480" w:firstLineChars="200"/>
        <w:rPr>
          <w:rFonts w:hint="eastAsia"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14:paraId="3D24F019">
      <w:pPr>
        <w:snapToGrid w:val="0"/>
        <w:spacing w:line="360" w:lineRule="auto"/>
        <w:ind w:firstLine="480" w:firstLineChars="200"/>
        <w:rPr>
          <w:rFonts w:hint="eastAsia"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14:paraId="4D1BB105">
      <w:pPr>
        <w:snapToGrid w:val="0"/>
        <w:spacing w:line="360" w:lineRule="auto"/>
        <w:ind w:firstLine="5520" w:firstLineChars="2300"/>
        <w:rPr>
          <w:rFonts w:hint="eastAsia" w:ascii="宋体" w:hAnsi="宋体" w:cs="宋体"/>
          <w:kern w:val="0"/>
          <w:sz w:val="24"/>
        </w:rPr>
      </w:pPr>
      <w:r>
        <w:rPr>
          <w:rFonts w:hint="eastAsia" w:ascii="宋体" w:hAnsi="宋体" w:cs="宋体"/>
          <w:kern w:val="0"/>
          <w:sz w:val="24"/>
          <w:lang w:val="zh-CN"/>
        </w:rPr>
        <w:t>供应商名称(电子签名)：</w:t>
      </w:r>
    </w:p>
    <w:p w14:paraId="3A62E0A9">
      <w:pPr>
        <w:snapToGrid w:val="0"/>
        <w:spacing w:line="360" w:lineRule="auto"/>
        <w:rPr>
          <w:rFonts w:hint="eastAsia"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61D0A054">
      <w:pPr>
        <w:snapToGrid w:val="0"/>
        <w:spacing w:line="360" w:lineRule="auto"/>
        <w:ind w:right="480"/>
        <w:jc w:val="center"/>
        <w:rPr>
          <w:rFonts w:hint="eastAsia" w:ascii="宋体" w:hAnsi="宋体" w:cs="宋体"/>
          <w:b/>
          <w:kern w:val="0"/>
          <w:sz w:val="32"/>
          <w:szCs w:val="32"/>
        </w:rPr>
        <w:sectPr>
          <w:headerReference r:id="rId8" w:type="first"/>
          <w:footerReference r:id="rId10" w:type="first"/>
          <w:headerReference r:id="rId7" w:type="default"/>
          <w:footerReference r:id="rId9" w:type="default"/>
          <w:pgSz w:w="11906" w:h="16838"/>
          <w:pgMar w:top="1440" w:right="1080" w:bottom="1440" w:left="1080" w:header="851" w:footer="992" w:gutter="0"/>
          <w:cols w:space="720" w:num="1"/>
          <w:titlePg/>
          <w:docGrid w:linePitch="312" w:charSpace="0"/>
        </w:sectPr>
      </w:pPr>
    </w:p>
    <w:p w14:paraId="1B1C9788">
      <w:pPr>
        <w:widowControl/>
        <w:spacing w:line="360" w:lineRule="auto"/>
        <w:ind w:firstLine="643" w:firstLineChars="200"/>
        <w:jc w:val="center"/>
        <w:rPr>
          <w:rFonts w:hint="eastAsia" w:ascii="宋体" w:hAnsi="宋体" w:cs="宋体"/>
          <w:b/>
          <w:kern w:val="0"/>
          <w:sz w:val="32"/>
          <w:szCs w:val="32"/>
        </w:rPr>
      </w:pPr>
      <w:r>
        <w:rPr>
          <w:rFonts w:hint="eastAsia" w:ascii="宋体" w:hAnsi="宋体" w:cs="宋体"/>
          <w:b/>
          <w:kern w:val="0"/>
          <w:sz w:val="32"/>
          <w:szCs w:val="32"/>
        </w:rPr>
        <w:t>二、联合协议（如果有）</w:t>
      </w:r>
    </w:p>
    <w:p w14:paraId="32EDECBC">
      <w:pPr>
        <w:widowControl/>
        <w:spacing w:line="360" w:lineRule="auto"/>
        <w:ind w:firstLine="482" w:firstLineChars="200"/>
        <w:jc w:val="left"/>
        <w:rPr>
          <w:rFonts w:hint="eastAsia" w:ascii="宋体" w:hAnsi="宋体" w:cs="宋体"/>
          <w:b/>
          <w:sz w:val="24"/>
        </w:rPr>
      </w:pPr>
      <w:r>
        <w:rPr>
          <w:rFonts w:hint="eastAsia" w:ascii="宋体" w:hAnsi="宋体" w:cs="宋体"/>
          <w:b/>
          <w:sz w:val="24"/>
        </w:rPr>
        <w:t>[以联合体形式参与的，提供联合协议（附件5）；本项目不接受联合体或者供应商不以联合体形式投参与的，则不需要提供]</w:t>
      </w:r>
    </w:p>
    <w:p w14:paraId="44362AF4">
      <w:pPr>
        <w:snapToGrid w:val="0"/>
        <w:spacing w:line="360" w:lineRule="auto"/>
        <w:ind w:right="480"/>
        <w:jc w:val="center"/>
        <w:rPr>
          <w:rFonts w:hint="eastAsia" w:ascii="宋体" w:hAnsi="宋体" w:cs="宋体"/>
          <w:b/>
          <w:kern w:val="0"/>
          <w:sz w:val="32"/>
          <w:szCs w:val="32"/>
        </w:rPr>
        <w:sectPr>
          <w:pgSz w:w="11906" w:h="16838"/>
          <w:pgMar w:top="1440" w:right="1080" w:bottom="1440" w:left="1080" w:header="851" w:footer="992" w:gutter="0"/>
          <w:cols w:space="720" w:num="1"/>
          <w:titlePg/>
          <w:docGrid w:linePitch="312" w:charSpace="0"/>
        </w:sectPr>
      </w:pPr>
    </w:p>
    <w:p w14:paraId="48D05FE9">
      <w:pPr>
        <w:snapToGrid w:val="0"/>
        <w:spacing w:line="360" w:lineRule="auto"/>
        <w:ind w:right="480"/>
        <w:jc w:val="center"/>
        <w:rPr>
          <w:rFonts w:hint="eastAsia" w:ascii="宋体" w:hAnsi="宋体" w:cs="宋体"/>
          <w:b/>
          <w:kern w:val="0"/>
          <w:sz w:val="32"/>
          <w:szCs w:val="32"/>
        </w:rPr>
      </w:pPr>
      <w:r>
        <w:rPr>
          <w:rFonts w:hint="eastAsia" w:ascii="宋体" w:hAnsi="宋体" w:cs="宋体"/>
          <w:b/>
          <w:kern w:val="0"/>
          <w:sz w:val="32"/>
          <w:szCs w:val="32"/>
        </w:rPr>
        <w:t xml:space="preserve">  三、落实政府采购政策需满足的资格要求</w:t>
      </w:r>
    </w:p>
    <w:p w14:paraId="7CFC5292">
      <w:pPr>
        <w:spacing w:line="360" w:lineRule="auto"/>
        <w:ind w:firstLine="480" w:firstLineChars="200"/>
        <w:rPr>
          <w:rFonts w:hint="eastAsia" w:ascii="宋体" w:hAnsi="宋体" w:cs="宋体"/>
          <w:sz w:val="24"/>
        </w:rPr>
      </w:pPr>
      <w:r>
        <w:rPr>
          <w:rFonts w:hint="eastAsia" w:ascii="宋体" w:hAnsi="宋体" w:cs="宋体"/>
          <w:sz w:val="24"/>
        </w:rPr>
        <w:t>（根据竞争性磋商公告落实政府采购政策需满足的资格要求选择提供相应的材料）</w:t>
      </w:r>
    </w:p>
    <w:p w14:paraId="76F89E93">
      <w:pPr>
        <w:snapToGrid w:val="0"/>
        <w:spacing w:before="50" w:after="50" w:line="360" w:lineRule="auto"/>
        <w:ind w:firstLine="472" w:firstLineChars="196"/>
        <w:jc w:val="left"/>
        <w:rPr>
          <w:rFonts w:hint="eastAsia" w:ascii="宋体" w:hAnsi="宋体" w:cs="宋体"/>
          <w:b/>
          <w:sz w:val="24"/>
          <w:u w:val="single"/>
        </w:rPr>
      </w:pPr>
    </w:p>
    <w:p w14:paraId="3AE87134">
      <w:pPr>
        <w:widowControl/>
        <w:spacing w:line="360" w:lineRule="auto"/>
        <w:ind w:firstLine="480"/>
        <w:jc w:val="left"/>
        <w:rPr>
          <w:rFonts w:hint="eastAsia" w:ascii="宋体" w:hAnsi="宋体" w:cs="宋体"/>
          <w:sz w:val="24"/>
        </w:rPr>
      </w:pPr>
    </w:p>
    <w:p w14:paraId="024B9EDA">
      <w:pPr>
        <w:widowControl/>
        <w:spacing w:line="360" w:lineRule="auto"/>
        <w:ind w:left="150"/>
        <w:jc w:val="center"/>
        <w:rPr>
          <w:rFonts w:hint="eastAsia" w:ascii="宋体" w:hAnsi="宋体" w:cs="宋体"/>
          <w:b/>
          <w:kern w:val="0"/>
          <w:sz w:val="32"/>
          <w:szCs w:val="32"/>
        </w:rPr>
      </w:pPr>
    </w:p>
    <w:p w14:paraId="2A19C532">
      <w:pPr>
        <w:widowControl/>
        <w:spacing w:line="360" w:lineRule="auto"/>
        <w:ind w:left="150"/>
        <w:jc w:val="center"/>
        <w:rPr>
          <w:rFonts w:hint="eastAsia" w:ascii="宋体" w:hAnsi="宋体" w:cs="宋体"/>
          <w:b/>
          <w:kern w:val="0"/>
          <w:sz w:val="32"/>
          <w:szCs w:val="32"/>
        </w:rPr>
      </w:pPr>
      <w:r>
        <w:rPr>
          <w:rFonts w:hint="eastAsia" w:ascii="宋体" w:hAnsi="宋体" w:cs="宋体"/>
          <w:b/>
          <w:kern w:val="0"/>
          <w:sz w:val="32"/>
          <w:szCs w:val="32"/>
        </w:rPr>
        <w:t>四、本项目的特定资格要求</w:t>
      </w:r>
    </w:p>
    <w:p w14:paraId="39AEEB41">
      <w:pPr>
        <w:spacing w:line="360" w:lineRule="auto"/>
        <w:jc w:val="center"/>
        <w:rPr>
          <w:rFonts w:hint="eastAsia" w:ascii="宋体" w:hAnsi="宋体" w:cs="宋体"/>
          <w:sz w:val="24"/>
        </w:rPr>
      </w:pPr>
      <w:r>
        <w:rPr>
          <w:rFonts w:hint="eastAsia" w:ascii="宋体" w:hAnsi="宋体" w:cs="宋体"/>
          <w:sz w:val="24"/>
        </w:rPr>
        <w:t>（根据竞争性磋商公告本项目的特定资格要求提供相应的材料）</w:t>
      </w:r>
    </w:p>
    <w:p w14:paraId="0683F02A">
      <w:pPr>
        <w:rPr>
          <w:rFonts w:hint="eastAsia" w:ascii="宋体" w:hAnsi="宋体" w:cs="宋体"/>
        </w:rPr>
      </w:pPr>
    </w:p>
    <w:p w14:paraId="0EA11CAE">
      <w:pPr>
        <w:pStyle w:val="83"/>
        <w:jc w:val="center"/>
        <w:rPr>
          <w:rFonts w:hint="eastAsia"/>
        </w:rPr>
      </w:pPr>
    </w:p>
    <w:p w14:paraId="55D5F323">
      <w:pPr>
        <w:pStyle w:val="83"/>
        <w:jc w:val="center"/>
        <w:rPr>
          <w:rFonts w:hint="eastAsia"/>
        </w:rPr>
      </w:pPr>
    </w:p>
    <w:p w14:paraId="0BDD5AD6">
      <w:pPr>
        <w:pStyle w:val="83"/>
        <w:jc w:val="center"/>
        <w:rPr>
          <w:rFonts w:hint="eastAsia"/>
        </w:rPr>
      </w:pPr>
    </w:p>
    <w:p w14:paraId="45F28468">
      <w:pPr>
        <w:pStyle w:val="83"/>
        <w:jc w:val="center"/>
        <w:rPr>
          <w:rFonts w:hint="eastAsia"/>
        </w:rPr>
      </w:pPr>
    </w:p>
    <w:p w14:paraId="03CE5A42">
      <w:pPr>
        <w:pStyle w:val="83"/>
        <w:jc w:val="center"/>
        <w:rPr>
          <w:rFonts w:hint="eastAsia"/>
        </w:rPr>
      </w:pPr>
    </w:p>
    <w:p w14:paraId="1E694C9A">
      <w:pPr>
        <w:pStyle w:val="83"/>
        <w:jc w:val="center"/>
        <w:rPr>
          <w:rFonts w:hint="eastAsia"/>
        </w:rPr>
      </w:pPr>
    </w:p>
    <w:p w14:paraId="48AC7361">
      <w:pPr>
        <w:pStyle w:val="83"/>
        <w:jc w:val="center"/>
        <w:rPr>
          <w:rFonts w:hint="eastAsia"/>
        </w:rPr>
      </w:pPr>
    </w:p>
    <w:p w14:paraId="1AD33C5D">
      <w:pPr>
        <w:pStyle w:val="83"/>
        <w:jc w:val="center"/>
        <w:rPr>
          <w:rFonts w:hint="eastAsia"/>
        </w:rPr>
      </w:pPr>
    </w:p>
    <w:p w14:paraId="34BF7362">
      <w:pPr>
        <w:pStyle w:val="83"/>
        <w:jc w:val="center"/>
        <w:rPr>
          <w:rFonts w:hint="eastAsia"/>
        </w:rPr>
      </w:pPr>
    </w:p>
    <w:p w14:paraId="2FBA47E6">
      <w:pPr>
        <w:pStyle w:val="83"/>
        <w:jc w:val="center"/>
        <w:rPr>
          <w:rFonts w:hint="eastAsia"/>
        </w:rPr>
      </w:pPr>
    </w:p>
    <w:p w14:paraId="18651F78">
      <w:pPr>
        <w:pStyle w:val="83"/>
        <w:jc w:val="center"/>
        <w:rPr>
          <w:rFonts w:hint="eastAsia"/>
        </w:rPr>
      </w:pPr>
    </w:p>
    <w:p w14:paraId="7A74FB0F">
      <w:pPr>
        <w:pStyle w:val="83"/>
        <w:jc w:val="center"/>
        <w:rPr>
          <w:rFonts w:hint="eastAsia"/>
        </w:rPr>
      </w:pPr>
    </w:p>
    <w:p w14:paraId="74D05EB0">
      <w:pPr>
        <w:pStyle w:val="83"/>
        <w:jc w:val="center"/>
        <w:rPr>
          <w:rFonts w:hint="eastAsia"/>
        </w:rPr>
      </w:pPr>
    </w:p>
    <w:p w14:paraId="78CD8A08">
      <w:pPr>
        <w:pStyle w:val="83"/>
        <w:jc w:val="center"/>
        <w:rPr>
          <w:rFonts w:hint="eastAsia"/>
        </w:rPr>
      </w:pPr>
    </w:p>
    <w:p w14:paraId="00355E1B">
      <w:pPr>
        <w:pStyle w:val="83"/>
        <w:jc w:val="center"/>
        <w:rPr>
          <w:rFonts w:hint="eastAsia"/>
        </w:rPr>
      </w:pPr>
    </w:p>
    <w:p w14:paraId="1A67D567">
      <w:pPr>
        <w:pStyle w:val="83"/>
        <w:jc w:val="center"/>
        <w:rPr>
          <w:rFonts w:hint="eastAsia"/>
        </w:rPr>
      </w:pPr>
    </w:p>
    <w:p w14:paraId="1C728E9D">
      <w:pPr>
        <w:pStyle w:val="83"/>
        <w:jc w:val="center"/>
        <w:rPr>
          <w:rFonts w:hint="eastAsia"/>
        </w:rPr>
      </w:pPr>
    </w:p>
    <w:p w14:paraId="71D5D5BC">
      <w:pPr>
        <w:pStyle w:val="83"/>
        <w:jc w:val="center"/>
        <w:rPr>
          <w:rFonts w:hint="eastAsia"/>
        </w:rPr>
      </w:pPr>
    </w:p>
    <w:p w14:paraId="33758243">
      <w:pPr>
        <w:pStyle w:val="83"/>
        <w:jc w:val="center"/>
        <w:rPr>
          <w:rFonts w:hint="eastAsia"/>
        </w:rPr>
      </w:pPr>
    </w:p>
    <w:p w14:paraId="3E130CA5">
      <w:pPr>
        <w:pStyle w:val="83"/>
        <w:jc w:val="center"/>
        <w:rPr>
          <w:rFonts w:hint="eastAsia"/>
        </w:rPr>
      </w:pPr>
    </w:p>
    <w:p w14:paraId="7BD8FAA4">
      <w:pPr>
        <w:spacing w:line="360" w:lineRule="auto"/>
        <w:ind w:right="420" w:firstLine="3614" w:firstLineChars="1000"/>
        <w:rPr>
          <w:rFonts w:hint="eastAsia" w:ascii="宋体" w:hAnsi="宋体" w:cs="宋体"/>
          <w:b/>
          <w:kern w:val="0"/>
          <w:sz w:val="36"/>
          <w:szCs w:val="36"/>
        </w:rPr>
      </w:pPr>
      <w:r>
        <w:rPr>
          <w:rFonts w:hint="eastAsia" w:ascii="宋体" w:hAnsi="宋体" w:cs="宋体"/>
          <w:b/>
          <w:kern w:val="0"/>
          <w:sz w:val="36"/>
          <w:szCs w:val="36"/>
        </w:rPr>
        <w:t>商务技术文件部分</w:t>
      </w:r>
    </w:p>
    <w:p w14:paraId="4E146A93">
      <w:pPr>
        <w:spacing w:line="360" w:lineRule="auto"/>
        <w:jc w:val="center"/>
        <w:rPr>
          <w:rFonts w:hint="eastAsia" w:ascii="宋体" w:hAnsi="宋体" w:cs="宋体"/>
          <w:b/>
          <w:kern w:val="0"/>
          <w:sz w:val="28"/>
          <w:szCs w:val="28"/>
        </w:rPr>
      </w:pPr>
      <w:bookmarkStart w:id="53" w:name="_Toc11906"/>
      <w:r>
        <w:rPr>
          <w:rFonts w:hint="eastAsia" w:ascii="宋体" w:hAnsi="宋体" w:cs="宋体"/>
          <w:b/>
          <w:kern w:val="0"/>
          <w:sz w:val="28"/>
          <w:szCs w:val="28"/>
        </w:rPr>
        <w:t>目录</w:t>
      </w:r>
      <w:bookmarkEnd w:id="53"/>
    </w:p>
    <w:p w14:paraId="00497321">
      <w:pPr>
        <w:numPr>
          <w:ilvl w:val="255"/>
          <w:numId w:val="0"/>
        </w:numPr>
        <w:snapToGrid w:val="0"/>
        <w:spacing w:line="360" w:lineRule="auto"/>
        <w:ind w:firstLine="480" w:firstLineChars="200"/>
        <w:rPr>
          <w:rFonts w:hint="eastAsia" w:ascii="宋体" w:hAnsi="宋体" w:cs="宋体"/>
          <w:sz w:val="24"/>
        </w:rPr>
      </w:pPr>
      <w:r>
        <w:rPr>
          <w:rFonts w:hint="eastAsia" w:ascii="宋体" w:hAnsi="宋体" w:cs="宋体"/>
          <w:sz w:val="24"/>
        </w:rPr>
        <w:t>（</w:t>
      </w:r>
      <w:r>
        <w:rPr>
          <w:rFonts w:ascii="宋体" w:hAnsi="宋体" w:cs="宋体"/>
          <w:sz w:val="24"/>
        </w:rPr>
        <w:t>1）</w:t>
      </w:r>
      <w:r>
        <w:rPr>
          <w:rFonts w:hint="eastAsia" w:ascii="宋体" w:hAnsi="宋体" w:cs="宋体"/>
          <w:sz w:val="24"/>
        </w:rPr>
        <w:t>响应函……………………………………………………………………………（页码）</w:t>
      </w:r>
    </w:p>
    <w:p w14:paraId="1CD277C8">
      <w:pPr>
        <w:numPr>
          <w:ilvl w:val="255"/>
          <w:numId w:val="0"/>
        </w:numPr>
        <w:snapToGrid w:val="0"/>
        <w:spacing w:line="360" w:lineRule="auto"/>
        <w:ind w:firstLine="480" w:firstLineChars="200"/>
        <w:rPr>
          <w:rFonts w:hint="eastAsia" w:ascii="宋体" w:hAnsi="宋体" w:cs="宋体"/>
          <w:sz w:val="24"/>
        </w:rPr>
      </w:pPr>
      <w:r>
        <w:rPr>
          <w:rFonts w:hint="eastAsia" w:ascii="宋体" w:hAnsi="宋体" w:cs="宋体"/>
          <w:sz w:val="24"/>
        </w:rPr>
        <w:t>（</w:t>
      </w:r>
      <w:r>
        <w:rPr>
          <w:rFonts w:ascii="宋体" w:hAnsi="宋体" w:cs="宋体"/>
          <w:sz w:val="24"/>
        </w:rPr>
        <w:t>2）授权委托书或法定代表人（单位负责人、自然人本人）身份证明</w:t>
      </w:r>
      <w:r>
        <w:rPr>
          <w:rFonts w:hint="eastAsia" w:ascii="宋体" w:hAnsi="宋体" w:cs="宋体"/>
          <w:sz w:val="24"/>
        </w:rPr>
        <w:t>……………（页码）</w:t>
      </w:r>
    </w:p>
    <w:p w14:paraId="5149EF60">
      <w:pPr>
        <w:snapToGrid w:val="0"/>
        <w:spacing w:line="360" w:lineRule="auto"/>
        <w:ind w:left="479" w:leftChars="228"/>
        <w:rPr>
          <w:rFonts w:hint="eastAsia"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）分包意向协议（如果有）………………………………………………………（页码）</w:t>
      </w:r>
    </w:p>
    <w:p w14:paraId="1C711530">
      <w:pPr>
        <w:snapToGrid w:val="0"/>
        <w:spacing w:line="360" w:lineRule="auto"/>
        <w:ind w:firstLine="480" w:firstLineChars="200"/>
        <w:rPr>
          <w:rFonts w:hint="eastAsia"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）符合性审查资料……………………………………………………………………（页码）</w:t>
      </w:r>
    </w:p>
    <w:p w14:paraId="394687B6">
      <w:pPr>
        <w:snapToGrid w:val="0"/>
        <w:spacing w:line="360" w:lineRule="auto"/>
        <w:ind w:left="479" w:leftChars="228"/>
        <w:rPr>
          <w:rFonts w:hint="eastAsia" w:ascii="宋体" w:hAnsi="宋体" w:cs="宋体"/>
          <w:sz w:val="24"/>
        </w:rPr>
      </w:pPr>
      <w:r>
        <w:rPr>
          <w:rFonts w:hint="eastAsia" w:ascii="宋体" w:hAnsi="宋体" w:cs="宋体"/>
          <w:sz w:val="24"/>
        </w:rPr>
        <w:t>（</w:t>
      </w:r>
      <w:r>
        <w:rPr>
          <w:rFonts w:ascii="宋体" w:hAnsi="宋体" w:cs="宋体"/>
          <w:sz w:val="24"/>
        </w:rPr>
        <w:t>5</w:t>
      </w:r>
      <w:r>
        <w:rPr>
          <w:rFonts w:hint="eastAsia" w:ascii="宋体" w:hAnsi="宋体" w:cs="宋体"/>
          <w:sz w:val="24"/>
        </w:rPr>
        <w:t>）评审标准相应的商务技术资料……………………………………………………（页码）（</w:t>
      </w:r>
      <w:r>
        <w:rPr>
          <w:rFonts w:ascii="宋体" w:hAnsi="宋体" w:cs="宋体"/>
          <w:sz w:val="24"/>
        </w:rPr>
        <w:t>6</w:t>
      </w:r>
      <w:r>
        <w:rPr>
          <w:rFonts w:hint="eastAsia" w:ascii="宋体" w:hAnsi="宋体" w:cs="宋体"/>
          <w:sz w:val="24"/>
        </w:rPr>
        <w:t>）商务技术偏离表……………………………………………………………………（页码）</w:t>
      </w:r>
    </w:p>
    <w:p w14:paraId="61D13093">
      <w:pPr>
        <w:snapToGrid w:val="0"/>
        <w:spacing w:line="360" w:lineRule="auto"/>
        <w:ind w:left="479" w:leftChars="228"/>
        <w:rPr>
          <w:rFonts w:hint="eastAsia" w:ascii="宋体" w:hAnsi="宋体" w:cs="宋体"/>
          <w:sz w:val="24"/>
        </w:rPr>
      </w:pPr>
      <w:r>
        <w:rPr>
          <w:rFonts w:hint="eastAsia" w:ascii="宋体" w:hAnsi="宋体" w:cs="宋体"/>
          <w:sz w:val="24"/>
          <w:lang w:val="zh-CN"/>
        </w:rPr>
        <w:t>（</w:t>
      </w:r>
      <w:r>
        <w:rPr>
          <w:rFonts w:ascii="宋体" w:hAnsi="宋体" w:cs="宋体"/>
          <w:sz w:val="24"/>
        </w:rPr>
        <w:t>7</w:t>
      </w:r>
      <w:r>
        <w:rPr>
          <w:rFonts w:hint="eastAsia" w:ascii="宋体" w:hAnsi="宋体" w:cs="宋体"/>
          <w:sz w:val="24"/>
          <w:lang w:val="zh-CN"/>
        </w:rPr>
        <w:t>）政府采购供应商廉洁自律承诺书</w:t>
      </w:r>
      <w:r>
        <w:rPr>
          <w:rFonts w:hint="eastAsia" w:ascii="宋体" w:hAnsi="宋体" w:cs="宋体"/>
          <w:sz w:val="24"/>
        </w:rPr>
        <w:t>…………………………………………………（页码）</w:t>
      </w:r>
    </w:p>
    <w:p w14:paraId="2AE5C203">
      <w:pPr>
        <w:snapToGrid w:val="0"/>
        <w:spacing w:line="360" w:lineRule="auto"/>
        <w:jc w:val="center"/>
        <w:rPr>
          <w:rFonts w:hint="eastAsia" w:ascii="宋体" w:hAnsi="宋体" w:cs="宋体"/>
          <w:b/>
          <w:kern w:val="0"/>
          <w:sz w:val="24"/>
          <w:szCs w:val="32"/>
          <w:lang w:val="zh-CN"/>
        </w:rPr>
        <w:sectPr>
          <w:pgSz w:w="11906" w:h="16838"/>
          <w:pgMar w:top="1440" w:right="1080" w:bottom="1440" w:left="1080" w:header="851" w:footer="992" w:gutter="0"/>
          <w:cols w:space="720" w:num="1"/>
          <w:titlePg/>
          <w:docGrid w:linePitch="312" w:charSpace="0"/>
        </w:sectPr>
      </w:pPr>
    </w:p>
    <w:p w14:paraId="34322E0A">
      <w:pPr>
        <w:snapToGrid w:val="0"/>
        <w:jc w:val="center"/>
        <w:rPr>
          <w:rFonts w:hint="eastAsia" w:ascii="宋体" w:hAnsi="宋体" w:cs="宋体"/>
          <w:b/>
          <w:bCs/>
          <w:sz w:val="32"/>
          <w:szCs w:val="32"/>
          <w:lang w:val="zh-CN"/>
        </w:rPr>
      </w:pPr>
      <w:r>
        <w:rPr>
          <w:rFonts w:hint="eastAsia" w:ascii="宋体" w:hAnsi="宋体" w:cs="宋体"/>
          <w:b/>
          <w:bCs/>
          <w:sz w:val="32"/>
          <w:szCs w:val="32"/>
          <w:lang w:val="zh-CN"/>
        </w:rPr>
        <w:t>一、响应函</w:t>
      </w:r>
    </w:p>
    <w:p w14:paraId="041CF999">
      <w:pPr>
        <w:snapToGrid w:val="0"/>
        <w:spacing w:line="360" w:lineRule="auto"/>
        <w:rPr>
          <w:rFonts w:hint="eastAsia" w:ascii="宋体" w:hAnsi="宋体" w:cs="宋体"/>
          <w:sz w:val="24"/>
        </w:rPr>
      </w:pPr>
      <w:r>
        <w:rPr>
          <w:rFonts w:hint="eastAsia" w:ascii="宋体" w:hAnsi="宋体" w:cs="宋体"/>
          <w:sz w:val="24"/>
        </w:rPr>
        <w:t>（采购人）、（采购代理机构）：</w:t>
      </w:r>
    </w:p>
    <w:p w14:paraId="66A00C64">
      <w:pPr>
        <w:snapToGrid w:val="0"/>
        <w:spacing w:line="360" w:lineRule="auto"/>
        <w:ind w:firstLine="480" w:firstLineChars="200"/>
        <w:rPr>
          <w:rFonts w:hint="eastAsia" w:ascii="宋体" w:hAnsi="宋体" w:cs="宋体"/>
          <w:sz w:val="24"/>
        </w:rPr>
      </w:pPr>
      <w:r>
        <w:rPr>
          <w:rFonts w:hint="eastAsia" w:ascii="宋体" w:hAnsi="宋体" w:cs="宋体"/>
          <w:sz w:val="24"/>
        </w:rPr>
        <w:t>我方参加你方组织的</w:t>
      </w:r>
      <w:r>
        <w:rPr>
          <w:rFonts w:hint="eastAsia" w:ascii="宋体" w:hAnsi="宋体" w:cs="宋体"/>
          <w:sz w:val="24"/>
          <w:u w:val="single"/>
        </w:rPr>
        <w:t>浙江传媒学院2025年-2026年印务中心制作类采购项目【项目编号：DL[2025]109】</w:t>
      </w:r>
      <w:r>
        <w:rPr>
          <w:rFonts w:hint="eastAsia" w:ascii="宋体" w:hAnsi="宋体" w:cs="宋体"/>
          <w:sz w:val="24"/>
        </w:rPr>
        <w:t>采购的有关活动，并对此项目提交响应文件及报价。为此：</w:t>
      </w:r>
    </w:p>
    <w:p w14:paraId="25083FCE">
      <w:pPr>
        <w:snapToGrid w:val="0"/>
        <w:spacing w:line="360" w:lineRule="auto"/>
        <w:ind w:firstLine="480" w:firstLineChars="200"/>
        <w:rPr>
          <w:rFonts w:hint="eastAsia" w:ascii="宋体" w:hAnsi="宋体" w:cs="宋体"/>
          <w:sz w:val="24"/>
        </w:rPr>
      </w:pPr>
      <w:r>
        <w:rPr>
          <w:rFonts w:hint="eastAsia" w:ascii="宋体" w:hAnsi="宋体" w:cs="宋体"/>
          <w:sz w:val="24"/>
        </w:rPr>
        <w:t>1、我方承诺响应文件有效期从提交响应文件的截止之日起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本响应文件在响应文件有效期满之前均具有约束力。</w:t>
      </w:r>
    </w:p>
    <w:p w14:paraId="488495C1">
      <w:pPr>
        <w:snapToGrid w:val="0"/>
        <w:spacing w:line="360" w:lineRule="auto"/>
        <w:ind w:firstLine="480" w:firstLineChars="200"/>
        <w:rPr>
          <w:rFonts w:hint="eastAsia" w:ascii="宋体" w:hAnsi="宋体" w:cs="宋体"/>
          <w:sz w:val="24"/>
        </w:rPr>
      </w:pPr>
      <w:r>
        <w:rPr>
          <w:rFonts w:hint="eastAsia" w:ascii="宋体" w:hAnsi="宋体" w:cs="宋体"/>
          <w:sz w:val="24"/>
        </w:rPr>
        <w:t>2、我方的响应文件包括以下内容：</w:t>
      </w:r>
    </w:p>
    <w:p w14:paraId="2171F7BD">
      <w:pPr>
        <w:snapToGrid w:val="0"/>
        <w:spacing w:line="360" w:lineRule="auto"/>
        <w:ind w:left="210" w:leftChars="100" w:firstLine="480" w:firstLineChars="200"/>
        <w:rPr>
          <w:rFonts w:hint="eastAsia" w:ascii="宋体" w:hAnsi="宋体" w:cs="宋体"/>
          <w:sz w:val="24"/>
        </w:rPr>
      </w:pPr>
      <w:r>
        <w:rPr>
          <w:rFonts w:hint="eastAsia" w:ascii="宋体" w:hAnsi="宋体" w:cs="宋体"/>
          <w:sz w:val="24"/>
        </w:rPr>
        <w:t>2.1资格文件：</w:t>
      </w:r>
    </w:p>
    <w:p w14:paraId="2C39D358">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2.1.1承诺函；</w:t>
      </w:r>
    </w:p>
    <w:p w14:paraId="416DADF6">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2.1.2</w:t>
      </w:r>
      <w:r>
        <w:rPr>
          <w:rFonts w:hint="eastAsia" w:ascii="宋体" w:hAnsi="宋体" w:cs="宋体"/>
          <w:snapToGrid w:val="0"/>
          <w:kern w:val="28"/>
          <w:sz w:val="24"/>
          <w:szCs w:val="20"/>
        </w:rPr>
        <w:t>联合协议（如果有)；</w:t>
      </w:r>
    </w:p>
    <w:p w14:paraId="27B78BCA">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w:t>
      </w:r>
      <w:r>
        <w:rPr>
          <w:rFonts w:ascii="宋体" w:hAnsi="宋体" w:cs="宋体"/>
          <w:sz w:val="24"/>
        </w:rPr>
        <w:t>.1.3</w:t>
      </w:r>
      <w:r>
        <w:rPr>
          <w:rFonts w:hint="eastAsia" w:ascii="宋体" w:hAnsi="宋体" w:cs="宋体"/>
          <w:sz w:val="24"/>
        </w:rPr>
        <w:t>落实政府采购政策需满足的资格要求（如果有）；</w:t>
      </w:r>
    </w:p>
    <w:p w14:paraId="477A7A8E">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2.1.</w:t>
      </w:r>
      <w:r>
        <w:rPr>
          <w:rFonts w:ascii="宋体" w:hAnsi="宋体" w:cs="宋体"/>
          <w:sz w:val="24"/>
        </w:rPr>
        <w:t>4</w:t>
      </w:r>
      <w:r>
        <w:rPr>
          <w:rFonts w:hint="eastAsia" w:ascii="宋体" w:hAnsi="宋体" w:cs="宋体"/>
          <w:sz w:val="24"/>
        </w:rPr>
        <w:t>本项目的特定资格要求（如果有）。</w:t>
      </w:r>
    </w:p>
    <w:p w14:paraId="40BC7FF0">
      <w:pPr>
        <w:snapToGrid w:val="0"/>
        <w:spacing w:line="360" w:lineRule="auto"/>
        <w:ind w:left="210" w:leftChars="100" w:firstLine="480" w:firstLineChars="200"/>
        <w:rPr>
          <w:rFonts w:hint="eastAsia"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1A84F8AD">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2.2.1响应函；</w:t>
      </w:r>
      <w:r>
        <w:rPr>
          <w:rFonts w:hint="eastAsia" w:ascii="宋体" w:hAnsi="宋体" w:cs="宋体"/>
          <w:sz w:val="24"/>
          <w:lang w:val="zh-CN"/>
        </w:rPr>
        <w:t xml:space="preserve"> </w:t>
      </w:r>
    </w:p>
    <w:p w14:paraId="7A44BA32">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2.2.2授权委托书或法定代表人（单位负责人）身份证明；</w:t>
      </w:r>
    </w:p>
    <w:p w14:paraId="39A7F697">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2.2.</w:t>
      </w:r>
      <w:r>
        <w:rPr>
          <w:rFonts w:ascii="宋体" w:hAnsi="宋体" w:cs="宋体"/>
          <w:sz w:val="24"/>
        </w:rPr>
        <w:t>3</w:t>
      </w:r>
      <w:r>
        <w:rPr>
          <w:rFonts w:hint="eastAsia" w:ascii="宋体" w:hAnsi="宋体" w:cs="宋体"/>
          <w:sz w:val="24"/>
        </w:rPr>
        <w:t>分包意向协议（如果有）；</w:t>
      </w:r>
    </w:p>
    <w:p w14:paraId="7BABE461">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2.2.</w:t>
      </w:r>
      <w:r>
        <w:rPr>
          <w:rFonts w:ascii="宋体" w:hAnsi="宋体" w:cs="宋体"/>
          <w:sz w:val="24"/>
        </w:rPr>
        <w:t>4</w:t>
      </w:r>
      <w:r>
        <w:rPr>
          <w:rFonts w:hint="eastAsia" w:ascii="宋体" w:hAnsi="宋体" w:cs="宋体"/>
          <w:sz w:val="24"/>
        </w:rPr>
        <w:t>符合性审查资料；</w:t>
      </w:r>
    </w:p>
    <w:p w14:paraId="0C65622A">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2.2.</w:t>
      </w:r>
      <w:r>
        <w:rPr>
          <w:rFonts w:ascii="宋体" w:hAnsi="宋体" w:cs="宋体"/>
          <w:sz w:val="24"/>
        </w:rPr>
        <w:t>5</w:t>
      </w:r>
      <w:r>
        <w:rPr>
          <w:rFonts w:hint="eastAsia" w:ascii="宋体" w:hAnsi="宋体" w:cs="宋体"/>
          <w:sz w:val="24"/>
        </w:rPr>
        <w:t>评审标准相应的商务技术资料；</w:t>
      </w:r>
    </w:p>
    <w:p w14:paraId="2873A1BA">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2.2.6商务技术偏离表；</w:t>
      </w:r>
    </w:p>
    <w:p w14:paraId="77102672">
      <w:pPr>
        <w:snapToGrid w:val="0"/>
        <w:spacing w:line="360" w:lineRule="auto"/>
        <w:ind w:left="420" w:leftChars="200" w:firstLine="480" w:firstLineChars="200"/>
        <w:rPr>
          <w:rFonts w:hint="eastAsia"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7</w:t>
      </w:r>
      <w:r>
        <w:rPr>
          <w:rFonts w:hint="eastAsia" w:ascii="宋体" w:hAnsi="宋体" w:cs="宋体"/>
          <w:sz w:val="24"/>
          <w:lang w:val="zh-CN"/>
        </w:rPr>
        <w:t>政府采购供应商廉洁自律承诺书；</w:t>
      </w:r>
    </w:p>
    <w:p w14:paraId="419FE75D">
      <w:pPr>
        <w:snapToGrid w:val="0"/>
        <w:spacing w:line="360" w:lineRule="auto"/>
        <w:ind w:left="210" w:leftChars="100" w:firstLine="480" w:firstLineChars="200"/>
        <w:rPr>
          <w:rFonts w:hint="eastAsia"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14:paraId="2E7BAFAE">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2.3.1报价单；</w:t>
      </w:r>
    </w:p>
    <w:p w14:paraId="1E8831B8">
      <w:pPr>
        <w:snapToGrid w:val="0"/>
        <w:spacing w:line="360" w:lineRule="auto"/>
        <w:ind w:left="420" w:leftChars="200"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2.3.3中小企业声明函（如果有）。</w:t>
      </w:r>
    </w:p>
    <w:p w14:paraId="69E81557">
      <w:pPr>
        <w:pStyle w:val="990"/>
        <w:spacing w:line="360" w:lineRule="auto"/>
        <w:ind w:firstLine="960" w:firstLineChars="4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3、我方承诺除商务技术偏离表列出的偏离外，我方响应采购文件的全部要求。对</w:t>
      </w:r>
      <w:r>
        <w:rPr>
          <w:rFonts w:hint="eastAsia" w:asciiTheme="majorEastAsia" w:hAnsiTheme="majorEastAsia" w:eastAsiaTheme="majorEastAsia" w:cstheme="majorEastAsia"/>
          <w:sz w:val="24"/>
          <w:szCs w:val="24"/>
          <w:lang w:val="en-US"/>
        </w:rPr>
        <w:t>响应</w:t>
      </w:r>
      <w:r>
        <w:rPr>
          <w:rFonts w:hint="eastAsia" w:asciiTheme="majorEastAsia" w:hAnsiTheme="majorEastAsia" w:eastAsiaTheme="majorEastAsia" w:cstheme="majorEastAsia"/>
          <w:sz w:val="24"/>
          <w:szCs w:val="24"/>
        </w:rPr>
        <w:t>文件中材料的真实性、合法性负责。</w:t>
      </w:r>
    </w:p>
    <w:p w14:paraId="07879EF9">
      <w:pPr>
        <w:snapToGrid w:val="0"/>
        <w:spacing w:line="360" w:lineRule="auto"/>
        <w:ind w:firstLine="720" w:firstLineChars="3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4、我方承诺除商务技术偏离表列出的偏离外，我方响应采购文件的全部要求。</w:t>
      </w:r>
    </w:p>
    <w:p w14:paraId="78EA6D4D">
      <w:pPr>
        <w:snapToGrid w:val="0"/>
        <w:spacing w:line="360" w:lineRule="auto"/>
        <w:ind w:firstLine="720" w:firstLineChars="300"/>
        <w:rPr>
          <w:rFonts w:hint="eastAsia" w:ascii="宋体" w:hAnsi="宋体" w:cs="宋体"/>
          <w:sz w:val="24"/>
        </w:rPr>
      </w:pPr>
      <w:r>
        <w:rPr>
          <w:rFonts w:hint="eastAsia" w:asciiTheme="majorEastAsia" w:hAnsiTheme="majorEastAsia" w:eastAsiaTheme="majorEastAsia" w:cstheme="majorEastAsia"/>
          <w:sz w:val="24"/>
        </w:rPr>
        <w:t>5、如我方成交，我方</w:t>
      </w:r>
      <w:r>
        <w:rPr>
          <w:rFonts w:hint="eastAsia" w:ascii="宋体" w:hAnsi="宋体" w:cs="宋体"/>
          <w:sz w:val="24"/>
        </w:rPr>
        <w:t>承诺：</w:t>
      </w:r>
    </w:p>
    <w:p w14:paraId="547021AD">
      <w:pPr>
        <w:snapToGrid w:val="0"/>
        <w:spacing w:line="360" w:lineRule="auto"/>
        <w:ind w:left="210" w:leftChars="100" w:firstLine="480" w:firstLineChars="200"/>
        <w:rPr>
          <w:rFonts w:hint="eastAsia" w:ascii="宋体" w:hAnsi="宋体" w:cs="宋体"/>
          <w:sz w:val="24"/>
        </w:rPr>
      </w:pPr>
      <w:r>
        <w:rPr>
          <w:rFonts w:hint="eastAsia" w:ascii="宋体" w:hAnsi="宋体" w:cs="宋体"/>
          <w:sz w:val="24"/>
        </w:rPr>
        <w:t xml:space="preserve">5.1在收到成交通知书后，在成交通知书规定的期限内与你方签订合同； </w:t>
      </w:r>
    </w:p>
    <w:p w14:paraId="6CC8C9AE">
      <w:pPr>
        <w:snapToGrid w:val="0"/>
        <w:spacing w:line="360" w:lineRule="auto"/>
        <w:ind w:left="210" w:leftChars="100" w:firstLine="480" w:firstLineChars="200"/>
        <w:rPr>
          <w:rFonts w:hint="eastAsia" w:ascii="宋体" w:hAnsi="宋体" w:cs="宋体"/>
          <w:sz w:val="24"/>
        </w:rPr>
      </w:pPr>
      <w:r>
        <w:rPr>
          <w:rFonts w:hint="eastAsia" w:ascii="宋体" w:hAnsi="宋体" w:cs="宋体"/>
          <w:sz w:val="24"/>
        </w:rPr>
        <w:t xml:space="preserve">5.2在签订合同时不向你方提出附加条件； </w:t>
      </w:r>
    </w:p>
    <w:p w14:paraId="6DEDFE43">
      <w:pPr>
        <w:snapToGrid w:val="0"/>
        <w:spacing w:line="360" w:lineRule="auto"/>
        <w:ind w:left="210" w:leftChars="100" w:firstLine="480" w:firstLineChars="200"/>
        <w:rPr>
          <w:rFonts w:hint="eastAsia" w:ascii="宋体" w:hAnsi="宋体" w:cs="宋体"/>
          <w:sz w:val="24"/>
        </w:rPr>
      </w:pPr>
      <w:r>
        <w:rPr>
          <w:rFonts w:hint="eastAsia" w:ascii="宋体" w:hAnsi="宋体" w:cs="宋体"/>
          <w:sz w:val="24"/>
        </w:rPr>
        <w:t xml:space="preserve">5.3按照采购文件要求提交履约保证金； </w:t>
      </w:r>
    </w:p>
    <w:p w14:paraId="5E403976">
      <w:pPr>
        <w:snapToGrid w:val="0"/>
        <w:spacing w:line="360" w:lineRule="auto"/>
        <w:ind w:left="210" w:leftChars="100" w:firstLine="480" w:firstLineChars="200"/>
        <w:rPr>
          <w:rFonts w:hint="eastAsia" w:ascii="宋体" w:hAnsi="宋体" w:cs="宋体"/>
          <w:sz w:val="24"/>
        </w:rPr>
      </w:pPr>
      <w:r>
        <w:rPr>
          <w:rFonts w:hint="eastAsia" w:ascii="宋体" w:hAnsi="宋体" w:cs="宋体"/>
          <w:sz w:val="24"/>
        </w:rPr>
        <w:t xml:space="preserve">5.4在合同约定的期限内完成合同规定的全部义务。 </w:t>
      </w:r>
    </w:p>
    <w:p w14:paraId="60E95E13">
      <w:pPr>
        <w:snapToGrid w:val="0"/>
        <w:spacing w:line="360" w:lineRule="auto"/>
        <w:ind w:left="210" w:leftChars="100" w:firstLine="480" w:firstLineChars="200"/>
        <w:rPr>
          <w:rFonts w:hint="eastAsia"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14:paraId="73CAE28E">
      <w:pPr>
        <w:spacing w:line="360" w:lineRule="auto"/>
        <w:ind w:firstLine="3600" w:firstLineChars="1500"/>
        <w:rPr>
          <w:rFonts w:hint="eastAsia" w:ascii="宋体" w:hAnsi="宋体" w:cs="宋体"/>
          <w:sz w:val="24"/>
        </w:rPr>
      </w:pPr>
      <w:r>
        <w:rPr>
          <w:rFonts w:hint="eastAsia" w:ascii="宋体" w:hAnsi="宋体" w:cs="宋体"/>
          <w:sz w:val="24"/>
        </w:rPr>
        <w:t xml:space="preserve">供应商名称（电子签名）：                          </w:t>
      </w:r>
    </w:p>
    <w:p w14:paraId="496251C1">
      <w:pPr>
        <w:spacing w:line="360" w:lineRule="auto"/>
        <w:jc w:val="center"/>
        <w:rPr>
          <w:rFonts w:hint="eastAsia" w:ascii="宋体" w:hAnsi="宋体" w:cs="宋体"/>
          <w:sz w:val="24"/>
        </w:rPr>
      </w:pPr>
      <w:r>
        <w:rPr>
          <w:rFonts w:hint="eastAsia" w:ascii="宋体" w:hAnsi="宋体" w:cs="宋体"/>
          <w:sz w:val="24"/>
        </w:rPr>
        <w:t xml:space="preserve">     日期：  年   月   日</w:t>
      </w:r>
    </w:p>
    <w:p w14:paraId="5BE72FCE">
      <w:pPr>
        <w:snapToGrid w:val="0"/>
        <w:spacing w:line="360" w:lineRule="auto"/>
        <w:ind w:left="420" w:leftChars="200" w:firstLine="4200" w:firstLineChars="1750"/>
        <w:rPr>
          <w:rFonts w:hint="eastAsia" w:ascii="宋体" w:hAnsi="宋体" w:cs="宋体"/>
          <w:kern w:val="0"/>
          <w:sz w:val="24"/>
          <w:u w:val="single"/>
        </w:rPr>
      </w:pPr>
    </w:p>
    <w:p w14:paraId="4F21D1BE">
      <w:pPr>
        <w:spacing w:line="360" w:lineRule="auto"/>
        <w:ind w:right="420"/>
        <w:rPr>
          <w:rFonts w:hint="eastAsia" w:ascii="宋体" w:hAnsi="宋体" w:cs="宋体"/>
          <w:sz w:val="24"/>
        </w:rPr>
      </w:pPr>
      <w:r>
        <w:rPr>
          <w:rFonts w:hint="eastAsia" w:ascii="宋体" w:hAnsi="宋体" w:cs="宋体"/>
          <w:sz w:val="24"/>
        </w:rPr>
        <w:t>注：按本格式和要求提供。</w:t>
      </w:r>
    </w:p>
    <w:p w14:paraId="5F78530B">
      <w:pPr>
        <w:snapToGrid w:val="0"/>
        <w:spacing w:line="360" w:lineRule="auto"/>
        <w:jc w:val="center"/>
        <w:rPr>
          <w:rFonts w:hint="eastAsia" w:ascii="宋体" w:hAnsi="宋体" w:cs="宋体"/>
          <w:b/>
          <w:kern w:val="0"/>
          <w:sz w:val="32"/>
          <w:szCs w:val="32"/>
        </w:rPr>
      </w:pPr>
    </w:p>
    <w:p w14:paraId="2616B1DA">
      <w:pPr>
        <w:snapToGrid w:val="0"/>
        <w:spacing w:line="360" w:lineRule="auto"/>
        <w:rPr>
          <w:rFonts w:hint="eastAsia" w:ascii="宋体" w:hAnsi="宋体" w:cs="宋体"/>
          <w:sz w:val="24"/>
        </w:rPr>
      </w:pPr>
    </w:p>
    <w:p w14:paraId="4FB1BE67">
      <w:pPr>
        <w:jc w:val="center"/>
        <w:rPr>
          <w:rFonts w:hint="eastAsia" w:ascii="宋体" w:hAnsi="宋体" w:cs="宋体"/>
          <w:b/>
          <w:kern w:val="0"/>
          <w:sz w:val="32"/>
          <w:szCs w:val="32"/>
        </w:rPr>
      </w:pPr>
    </w:p>
    <w:p w14:paraId="3064AD8A">
      <w:pPr>
        <w:jc w:val="center"/>
        <w:rPr>
          <w:rFonts w:hint="eastAsia" w:ascii="宋体" w:hAnsi="宋体" w:cs="宋体"/>
          <w:b/>
          <w:kern w:val="0"/>
          <w:sz w:val="32"/>
          <w:szCs w:val="32"/>
        </w:rPr>
        <w:sectPr>
          <w:pgSz w:w="11906" w:h="16838"/>
          <w:pgMar w:top="1440" w:right="1080" w:bottom="1440" w:left="1080" w:header="851" w:footer="992" w:gutter="0"/>
          <w:cols w:space="720" w:num="1"/>
          <w:titlePg/>
          <w:docGrid w:linePitch="312" w:charSpace="0"/>
        </w:sectPr>
      </w:pPr>
    </w:p>
    <w:p w14:paraId="3629BB96">
      <w:pPr>
        <w:snapToGrid w:val="0"/>
        <w:jc w:val="center"/>
        <w:rPr>
          <w:rFonts w:hint="eastAsia" w:ascii="宋体" w:hAnsi="宋体" w:cs="宋体"/>
          <w:b/>
          <w:bCs/>
          <w:sz w:val="32"/>
          <w:szCs w:val="32"/>
          <w:lang w:val="zh-CN"/>
        </w:rPr>
      </w:pPr>
      <w:r>
        <w:rPr>
          <w:rFonts w:hint="eastAsia" w:ascii="宋体" w:hAnsi="宋体" w:cs="宋体"/>
          <w:b/>
          <w:bCs/>
          <w:sz w:val="32"/>
          <w:szCs w:val="32"/>
          <w:lang w:val="zh-CN"/>
        </w:rPr>
        <w:t>二、授权委托书或法定代表人（单位负责人、自然人本人）身份证明</w:t>
      </w:r>
    </w:p>
    <w:p w14:paraId="7A0E48B9">
      <w:pPr>
        <w:snapToGrid w:val="0"/>
        <w:spacing w:line="360" w:lineRule="auto"/>
        <w:rPr>
          <w:rFonts w:hint="eastAsia" w:ascii="宋体" w:hAnsi="宋体" w:cs="宋体"/>
          <w:sz w:val="24"/>
        </w:rPr>
      </w:pPr>
      <w:r>
        <w:rPr>
          <w:rFonts w:hint="eastAsia" w:ascii="宋体" w:hAnsi="宋体" w:cs="宋体"/>
          <w:sz w:val="24"/>
        </w:rPr>
        <w:t xml:space="preserve">                                </w:t>
      </w:r>
    </w:p>
    <w:p w14:paraId="1108DC3E">
      <w:pPr>
        <w:snapToGrid w:val="0"/>
        <w:jc w:val="center"/>
        <w:rPr>
          <w:rFonts w:hint="eastAsia" w:ascii="宋体" w:hAnsi="宋体" w:cs="宋体"/>
          <w:b/>
          <w:bCs/>
          <w:sz w:val="32"/>
          <w:szCs w:val="32"/>
          <w:lang w:val="zh-CN"/>
        </w:rPr>
      </w:pPr>
      <w:r>
        <w:rPr>
          <w:rFonts w:hint="eastAsia" w:ascii="宋体" w:hAnsi="宋体" w:cs="宋体"/>
          <w:b/>
          <w:bCs/>
          <w:sz w:val="32"/>
          <w:szCs w:val="32"/>
          <w:lang w:val="zh-CN"/>
        </w:rPr>
        <w:t>授权委托书（适用于非联合体</w:t>
      </w:r>
      <w:r>
        <w:rPr>
          <w:rFonts w:hint="eastAsia" w:ascii="宋体" w:hAnsi="宋体" w:cs="宋体"/>
          <w:b/>
          <w:bCs/>
          <w:sz w:val="32"/>
          <w:szCs w:val="32"/>
        </w:rPr>
        <w:t>响应</w:t>
      </w:r>
      <w:r>
        <w:rPr>
          <w:rFonts w:hint="eastAsia" w:ascii="宋体" w:hAnsi="宋体" w:cs="宋体"/>
          <w:b/>
          <w:bCs/>
          <w:sz w:val="32"/>
          <w:szCs w:val="32"/>
          <w:lang w:val="zh-CN"/>
        </w:rPr>
        <w:t>）</w:t>
      </w:r>
    </w:p>
    <w:p w14:paraId="1BF5F3E4">
      <w:pPr>
        <w:snapToGrid w:val="0"/>
        <w:spacing w:line="360" w:lineRule="auto"/>
        <w:rPr>
          <w:rFonts w:hint="eastAsia"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459A429A">
      <w:pPr>
        <w:adjustRightInd/>
        <w:spacing w:line="360" w:lineRule="auto"/>
        <w:jc w:val="left"/>
        <w:rPr>
          <w:rFonts w:hint="eastAsia"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u w:val="single"/>
        </w:rPr>
        <w:t>,</w:t>
      </w:r>
      <w:r>
        <w:rPr>
          <w:rFonts w:hint="eastAsia" w:ascii="宋体" w:hAnsi="宋体" w:cs="宋体"/>
          <w:kern w:val="0"/>
          <w:sz w:val="24"/>
        </w:rPr>
        <w:t>所在单位：</w:t>
      </w:r>
      <w:r>
        <w:rPr>
          <w:rFonts w:hint="eastAsia" w:ascii="宋体" w:hAnsi="宋体" w:cs="宋体"/>
          <w:kern w:val="0"/>
          <w:sz w:val="24"/>
          <w:u w:val="single"/>
        </w:rPr>
        <w:t xml:space="preserve">         </w:t>
      </w:r>
      <w:r>
        <w:rPr>
          <w:rFonts w:hint="eastAsia" w:ascii="宋体" w:hAnsi="宋体" w:cs="宋体"/>
          <w:kern w:val="0"/>
          <w:sz w:val="24"/>
          <w:lang w:val="zh-CN"/>
        </w:rPr>
        <w:t>），以我方名义处理</w:t>
      </w:r>
      <w:r>
        <w:rPr>
          <w:rFonts w:hint="eastAsia" w:ascii="宋体" w:hAnsi="宋体" w:cs="宋体"/>
          <w:kern w:val="0"/>
          <w:sz w:val="24"/>
          <w:u w:val="single"/>
          <w:lang w:val="zh-CN"/>
        </w:rPr>
        <w:t>浙江传媒学院2025年-2026年印务中心制作类采购项目【项目编号：DL[2025]109】</w:t>
      </w:r>
      <w:r>
        <w:rPr>
          <w:rFonts w:hint="eastAsia" w:ascii="宋体" w:hAnsi="宋体" w:cs="宋体"/>
          <w:kern w:val="0"/>
          <w:sz w:val="24"/>
          <w:lang w:val="zh-CN"/>
        </w:rPr>
        <w:t>政府采购响应的一切事项，其法律后果由我方承担。</w:t>
      </w:r>
    </w:p>
    <w:p w14:paraId="49F9E071">
      <w:pPr>
        <w:snapToGrid w:val="0"/>
        <w:spacing w:line="360" w:lineRule="auto"/>
        <w:rPr>
          <w:rFonts w:hint="eastAsia"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1224285E">
      <w:pPr>
        <w:snapToGrid w:val="0"/>
        <w:spacing w:line="360" w:lineRule="auto"/>
        <w:rPr>
          <w:rFonts w:hint="eastAsia"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102D6569">
      <w:pPr>
        <w:snapToGrid w:val="0"/>
        <w:spacing w:line="360" w:lineRule="auto"/>
        <w:rPr>
          <w:rFonts w:hint="eastAsia" w:ascii="宋体" w:hAnsi="宋体" w:cs="宋体"/>
          <w:kern w:val="0"/>
          <w:sz w:val="24"/>
        </w:rPr>
      </w:pPr>
      <w:r>
        <w:rPr>
          <w:rFonts w:hint="eastAsia" w:ascii="宋体" w:hAnsi="宋体" w:cs="宋体"/>
          <w:kern w:val="0"/>
          <w:sz w:val="24"/>
          <w:lang w:val="zh-CN"/>
        </w:rPr>
        <w:t xml:space="preserve">                                                 供应商名称(电子签名)：</w:t>
      </w:r>
    </w:p>
    <w:p w14:paraId="389816A8">
      <w:pPr>
        <w:snapToGrid w:val="0"/>
        <w:spacing w:line="360" w:lineRule="auto"/>
        <w:rPr>
          <w:rFonts w:hint="eastAsia" w:ascii="宋体" w:hAnsi="宋体" w:cs="宋体"/>
          <w:kern w:val="0"/>
          <w:sz w:val="24"/>
          <w:lang w:val="zh-CN"/>
        </w:rPr>
      </w:pPr>
      <w:r>
        <w:rPr>
          <w:rFonts w:hint="eastAsia" w:ascii="宋体" w:hAnsi="宋体" w:cs="宋体"/>
          <w:kern w:val="0"/>
          <w:sz w:val="24"/>
          <w:lang w:val="zh-CN"/>
        </w:rPr>
        <w:t xml:space="preserve">                                                 签发日期：  年  月   日</w:t>
      </w:r>
    </w:p>
    <w:p w14:paraId="3DA9F6A2">
      <w:pPr>
        <w:pStyle w:val="24"/>
      </w:pPr>
    </w:p>
    <w:p w14:paraId="3C678942">
      <w:pPr>
        <w:snapToGrid w:val="0"/>
        <w:spacing w:line="360" w:lineRule="auto"/>
        <w:rPr>
          <w:rFonts w:hint="eastAsia" w:ascii="宋体" w:hAnsi="宋体" w:cs="宋体"/>
          <w:b/>
          <w:sz w:val="24"/>
          <w:u w:val="single"/>
        </w:rPr>
      </w:pPr>
      <w:r>
        <w:rPr>
          <w:rFonts w:hint="eastAsia" w:ascii="宋体" w:hAnsi="宋体" w:cs="宋体"/>
          <w:b/>
          <w:sz w:val="24"/>
          <w:u w:val="single"/>
        </w:rPr>
        <w:t>注：供应商授权代表必须为供应商在职职工，并提供项目响应文件递交截止时间当月或者上月的社保缴纳证明复印件，否则响应文件无效。</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1463E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6B096BBC">
            <w:pPr>
              <w:pStyle w:val="147"/>
              <w:adjustRightInd w:val="0"/>
              <w:spacing w:line="360" w:lineRule="auto"/>
              <w:ind w:firstLine="482" w:firstLineChars="200"/>
              <w:rPr>
                <w:rFonts w:hint="eastAsia" w:hAnsi="宋体" w:cs="宋体"/>
                <w:b/>
                <w:sz w:val="24"/>
                <w:u w:val="single"/>
              </w:rPr>
            </w:pPr>
          </w:p>
          <w:p w14:paraId="6377056E">
            <w:pPr>
              <w:pStyle w:val="147"/>
              <w:adjustRightInd w:val="0"/>
              <w:spacing w:line="360" w:lineRule="auto"/>
              <w:ind w:firstLine="482" w:firstLineChars="200"/>
              <w:rPr>
                <w:rFonts w:hint="eastAsia" w:hAnsi="宋体" w:cs="宋体"/>
                <w:b/>
                <w:sz w:val="24"/>
                <w:u w:val="single"/>
              </w:rPr>
            </w:pPr>
          </w:p>
          <w:p w14:paraId="681829CC">
            <w:pPr>
              <w:pStyle w:val="147"/>
              <w:adjustRightInd w:val="0"/>
              <w:spacing w:line="360" w:lineRule="auto"/>
              <w:ind w:firstLine="482" w:firstLineChars="200"/>
              <w:rPr>
                <w:rFonts w:hint="eastAsia" w:hAnsi="宋体" w:cs="宋体"/>
                <w:b/>
                <w:sz w:val="24"/>
                <w:u w:val="single"/>
              </w:rPr>
            </w:pPr>
          </w:p>
          <w:p w14:paraId="020852FA">
            <w:pPr>
              <w:pStyle w:val="147"/>
              <w:adjustRightInd w:val="0"/>
              <w:spacing w:line="360" w:lineRule="auto"/>
              <w:ind w:firstLine="2880" w:firstLineChars="1200"/>
              <w:rPr>
                <w:rFonts w:hint="eastAsia" w:hAnsi="宋体" w:cs="宋体"/>
                <w:bCs/>
                <w:sz w:val="24"/>
              </w:rPr>
            </w:pPr>
            <w:r>
              <w:rPr>
                <w:rFonts w:hint="eastAsia" w:hAnsi="宋体" w:cs="宋体"/>
                <w:bCs/>
                <w:sz w:val="24"/>
              </w:rPr>
              <w:t>授权代表社保缴纳证明复印件</w:t>
            </w:r>
          </w:p>
        </w:tc>
      </w:tr>
    </w:tbl>
    <w:p w14:paraId="57D9ADB7">
      <w:pPr>
        <w:pStyle w:val="24"/>
      </w:pPr>
    </w:p>
    <w:p w14:paraId="54EA34D3">
      <w:pPr>
        <w:snapToGrid w:val="0"/>
        <w:spacing w:line="360" w:lineRule="auto"/>
        <w:rPr>
          <w:rFonts w:hint="eastAsia" w:ascii="宋体" w:hAnsi="宋体" w:cs="宋体"/>
          <w:sz w:val="24"/>
        </w:rPr>
      </w:pPr>
    </w:p>
    <w:p w14:paraId="37F95958">
      <w:pPr>
        <w:snapToGrid w:val="0"/>
        <w:spacing w:line="360" w:lineRule="auto"/>
        <w:rPr>
          <w:rFonts w:hint="eastAsia" w:ascii="宋体" w:hAnsi="宋体" w:cs="宋体"/>
          <w:sz w:val="24"/>
        </w:rPr>
      </w:pPr>
    </w:p>
    <w:p w14:paraId="73E564E0">
      <w:pPr>
        <w:pStyle w:val="24"/>
        <w:rPr>
          <w:rFonts w:hint="eastAsia" w:hAnsi="宋体" w:cs="宋体"/>
        </w:rPr>
      </w:pPr>
    </w:p>
    <w:p w14:paraId="425BD265">
      <w:pPr>
        <w:pStyle w:val="24"/>
        <w:rPr>
          <w:rFonts w:hint="eastAsia" w:hAnsi="宋体" w:cs="宋体"/>
        </w:rPr>
      </w:pPr>
    </w:p>
    <w:p w14:paraId="57A3519E">
      <w:pPr>
        <w:snapToGrid w:val="0"/>
        <w:jc w:val="center"/>
        <w:rPr>
          <w:rFonts w:hint="eastAsia" w:ascii="宋体" w:hAnsi="宋体" w:cs="宋体"/>
          <w:b/>
          <w:bCs/>
          <w:sz w:val="32"/>
          <w:szCs w:val="32"/>
          <w:lang w:val="zh-CN"/>
        </w:rPr>
      </w:pPr>
      <w:r>
        <w:rPr>
          <w:rFonts w:hint="eastAsia" w:ascii="宋体" w:hAnsi="宋体" w:cs="宋体"/>
          <w:b/>
          <w:bCs/>
          <w:sz w:val="32"/>
          <w:szCs w:val="32"/>
          <w:lang w:val="zh-CN"/>
        </w:rPr>
        <w:t>授权委托书（适用于联合体</w:t>
      </w:r>
      <w:r>
        <w:rPr>
          <w:rFonts w:hint="eastAsia" w:ascii="宋体" w:hAnsi="宋体" w:cs="宋体"/>
          <w:b/>
          <w:bCs/>
          <w:sz w:val="32"/>
          <w:szCs w:val="32"/>
        </w:rPr>
        <w:t>响应</w:t>
      </w:r>
      <w:r>
        <w:rPr>
          <w:rFonts w:hint="eastAsia" w:ascii="宋体" w:hAnsi="宋体" w:cs="宋体"/>
          <w:b/>
          <w:bCs/>
          <w:sz w:val="32"/>
          <w:szCs w:val="32"/>
          <w:lang w:val="zh-CN"/>
        </w:rPr>
        <w:t>）</w:t>
      </w:r>
    </w:p>
    <w:p w14:paraId="2F7F0DF0">
      <w:pPr>
        <w:snapToGrid w:val="0"/>
        <w:spacing w:line="360" w:lineRule="auto"/>
        <w:rPr>
          <w:rFonts w:hint="eastAsia"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38468D79">
      <w:pPr>
        <w:snapToGrid w:val="0"/>
        <w:spacing w:line="360" w:lineRule="auto"/>
        <w:ind w:firstLine="576"/>
        <w:rPr>
          <w:rFonts w:hint="eastAsia"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u w:val="single"/>
        </w:rPr>
        <w:t>,</w:t>
      </w:r>
      <w:r>
        <w:rPr>
          <w:rFonts w:hint="eastAsia" w:ascii="宋体" w:hAnsi="宋体" w:cs="宋体"/>
          <w:kern w:val="0"/>
          <w:sz w:val="24"/>
        </w:rPr>
        <w:t>所在单位：</w:t>
      </w:r>
      <w:r>
        <w:rPr>
          <w:rFonts w:hint="eastAsia" w:ascii="宋体" w:hAnsi="宋体" w:cs="宋体"/>
          <w:kern w:val="0"/>
          <w:sz w:val="24"/>
          <w:u w:val="single"/>
        </w:rPr>
        <w:t xml:space="preserve">         </w:t>
      </w:r>
      <w:r>
        <w:rPr>
          <w:rFonts w:hint="eastAsia" w:ascii="宋体" w:hAnsi="宋体" w:cs="宋体"/>
          <w:kern w:val="0"/>
          <w:sz w:val="24"/>
          <w:lang w:val="zh-CN"/>
        </w:rPr>
        <w:t>），以我方名义处理</w:t>
      </w:r>
      <w:r>
        <w:rPr>
          <w:rFonts w:hint="eastAsia" w:ascii="宋体" w:hAnsi="宋体" w:cs="宋体"/>
          <w:kern w:val="0"/>
          <w:sz w:val="24"/>
          <w:u w:val="single"/>
          <w:lang w:val="zh-CN"/>
        </w:rPr>
        <w:t>浙江传媒学院2025年-2026年印务中心制作类采购项目【项目编号：DL[2025]109】</w:t>
      </w:r>
      <w:r>
        <w:rPr>
          <w:rFonts w:hint="eastAsia" w:ascii="宋体" w:hAnsi="宋体" w:cs="宋体"/>
          <w:kern w:val="0"/>
          <w:sz w:val="24"/>
          <w:lang w:val="zh-CN"/>
        </w:rPr>
        <w:t>政府采购</w:t>
      </w:r>
      <w:r>
        <w:rPr>
          <w:rFonts w:hint="eastAsia" w:ascii="宋体" w:hAnsi="宋体" w:cs="宋体"/>
          <w:kern w:val="0"/>
          <w:sz w:val="24"/>
        </w:rPr>
        <w:t>响应</w:t>
      </w:r>
      <w:r>
        <w:rPr>
          <w:rFonts w:hint="eastAsia" w:ascii="宋体" w:hAnsi="宋体" w:cs="宋体"/>
          <w:kern w:val="0"/>
          <w:sz w:val="24"/>
          <w:lang w:val="zh-CN"/>
        </w:rPr>
        <w:t>的一切事项，其法律后果由我方承担。</w:t>
      </w:r>
    </w:p>
    <w:p w14:paraId="05AE3A45">
      <w:pPr>
        <w:snapToGrid w:val="0"/>
        <w:spacing w:line="360" w:lineRule="auto"/>
        <w:rPr>
          <w:rFonts w:hint="eastAsia"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07FE1E58">
      <w:pPr>
        <w:snapToGrid w:val="0"/>
        <w:spacing w:line="360" w:lineRule="auto"/>
        <w:ind w:firstLine="480"/>
        <w:rPr>
          <w:rFonts w:hint="eastAsia" w:ascii="宋体" w:hAnsi="宋体" w:cs="宋体"/>
          <w:kern w:val="0"/>
          <w:sz w:val="24"/>
          <w:lang w:val="zh-CN"/>
        </w:rPr>
      </w:pPr>
      <w:r>
        <w:rPr>
          <w:rFonts w:hint="eastAsia" w:ascii="宋体" w:hAnsi="宋体" w:cs="宋体"/>
          <w:kern w:val="0"/>
          <w:sz w:val="24"/>
          <w:lang w:val="zh-CN"/>
        </w:rPr>
        <w:t>特此告知。</w:t>
      </w:r>
    </w:p>
    <w:p w14:paraId="3ADECF11">
      <w:pPr>
        <w:pStyle w:val="24"/>
        <w:ind w:firstLine="480"/>
      </w:pPr>
    </w:p>
    <w:p w14:paraId="10BA8264">
      <w:pPr>
        <w:snapToGrid w:val="0"/>
        <w:spacing w:line="360" w:lineRule="auto"/>
        <w:rPr>
          <w:rFonts w:hint="eastAsia" w:ascii="宋体" w:hAnsi="宋体" w:cs="宋体"/>
          <w:b/>
          <w:sz w:val="24"/>
          <w:u w:val="single"/>
        </w:rPr>
      </w:pPr>
      <w:r>
        <w:rPr>
          <w:rFonts w:hint="eastAsia" w:ascii="宋体" w:hAnsi="宋体" w:cs="宋体"/>
          <w:b/>
          <w:sz w:val="24"/>
          <w:u w:val="single"/>
        </w:rPr>
        <w:t>注：</w:t>
      </w:r>
      <w:r>
        <w:rPr>
          <w:rFonts w:hint="eastAsia" w:ascii="宋体" w:hAnsi="宋体" w:cs="宋体"/>
          <w:b/>
          <w:szCs w:val="21"/>
          <w:u w:val="single"/>
        </w:rPr>
        <w:t>▲</w:t>
      </w:r>
      <w:r>
        <w:rPr>
          <w:rFonts w:hint="eastAsia" w:ascii="宋体" w:hAnsi="宋体" w:cs="宋体"/>
          <w:b/>
          <w:sz w:val="24"/>
          <w:u w:val="single"/>
        </w:rPr>
        <w:t>供应商授权代表必须为供应商在职职工，并提供项目响应文件递交截止时间当月或者上月的社保缴纳证明复印件，否则响应文件无效。</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E8F9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5E28E72E">
            <w:pPr>
              <w:pStyle w:val="147"/>
              <w:adjustRightInd w:val="0"/>
              <w:spacing w:line="360" w:lineRule="auto"/>
              <w:ind w:firstLine="482" w:firstLineChars="200"/>
              <w:rPr>
                <w:rFonts w:hint="eastAsia" w:hAnsi="宋体" w:cs="宋体"/>
                <w:b/>
                <w:sz w:val="24"/>
                <w:u w:val="single"/>
              </w:rPr>
            </w:pPr>
          </w:p>
          <w:p w14:paraId="6239BA08">
            <w:pPr>
              <w:pStyle w:val="147"/>
              <w:adjustRightInd w:val="0"/>
              <w:spacing w:line="360" w:lineRule="auto"/>
              <w:ind w:firstLine="482" w:firstLineChars="200"/>
              <w:rPr>
                <w:rFonts w:hint="eastAsia" w:hAnsi="宋体" w:cs="宋体"/>
                <w:b/>
                <w:sz w:val="24"/>
                <w:u w:val="single"/>
              </w:rPr>
            </w:pPr>
          </w:p>
          <w:p w14:paraId="5BA2BB71">
            <w:pPr>
              <w:pStyle w:val="147"/>
              <w:adjustRightInd w:val="0"/>
              <w:spacing w:line="360" w:lineRule="auto"/>
              <w:ind w:firstLine="482" w:firstLineChars="200"/>
              <w:rPr>
                <w:rFonts w:hint="eastAsia" w:hAnsi="宋体" w:cs="宋体"/>
                <w:b/>
                <w:sz w:val="24"/>
                <w:u w:val="single"/>
              </w:rPr>
            </w:pPr>
          </w:p>
          <w:p w14:paraId="0CFDC588">
            <w:pPr>
              <w:pStyle w:val="147"/>
              <w:adjustRightInd w:val="0"/>
              <w:spacing w:line="360" w:lineRule="auto"/>
              <w:ind w:firstLine="2880" w:firstLineChars="1200"/>
              <w:rPr>
                <w:rFonts w:hint="eastAsia" w:hAnsi="宋体" w:cs="宋体"/>
                <w:bCs/>
                <w:sz w:val="24"/>
              </w:rPr>
            </w:pPr>
            <w:r>
              <w:rPr>
                <w:rFonts w:hint="eastAsia" w:hAnsi="宋体" w:cs="宋体"/>
                <w:bCs/>
                <w:sz w:val="24"/>
              </w:rPr>
              <w:t>授权代表社保缴纳证明复印件</w:t>
            </w:r>
          </w:p>
        </w:tc>
      </w:tr>
    </w:tbl>
    <w:p w14:paraId="66F88AFD">
      <w:pPr>
        <w:snapToGrid w:val="0"/>
        <w:spacing w:line="360" w:lineRule="auto"/>
        <w:rPr>
          <w:rFonts w:hint="eastAsia" w:ascii="宋体" w:hAnsi="宋体" w:cs="宋体"/>
          <w:b/>
          <w:sz w:val="24"/>
        </w:rPr>
      </w:pPr>
    </w:p>
    <w:p w14:paraId="67F8F808">
      <w:pPr>
        <w:jc w:val="center"/>
        <w:rPr>
          <w:rFonts w:hint="eastAsia" w:ascii="宋体" w:hAnsi="宋体" w:cs="宋体"/>
          <w:b/>
          <w:kern w:val="0"/>
          <w:sz w:val="32"/>
          <w:szCs w:val="32"/>
        </w:rPr>
      </w:pPr>
    </w:p>
    <w:p w14:paraId="555028DE">
      <w:pPr>
        <w:rPr>
          <w:rFonts w:hint="eastAsia" w:ascii="宋体" w:hAnsi="宋体" w:cs="宋体"/>
        </w:rPr>
      </w:pPr>
    </w:p>
    <w:p w14:paraId="7F3C9DF1">
      <w:pPr>
        <w:snapToGrid w:val="0"/>
        <w:spacing w:line="360" w:lineRule="auto"/>
        <w:ind w:firstLine="5040" w:firstLineChars="2100"/>
        <w:rPr>
          <w:rFonts w:hint="eastAsia" w:ascii="宋体" w:hAnsi="宋体" w:cs="宋体"/>
          <w:kern w:val="0"/>
          <w:sz w:val="24"/>
          <w:lang w:val="zh-CN"/>
        </w:rPr>
      </w:pPr>
      <w:r>
        <w:rPr>
          <w:rFonts w:hint="eastAsia" w:ascii="宋体" w:hAnsi="宋体" w:cs="宋体"/>
          <w:kern w:val="0"/>
          <w:sz w:val="24"/>
          <w:lang w:val="zh-CN"/>
        </w:rPr>
        <w:t>联合体成员名称(电子签名/公章)：</w:t>
      </w:r>
    </w:p>
    <w:p w14:paraId="538429D3">
      <w:pPr>
        <w:snapToGrid w:val="0"/>
        <w:spacing w:line="360" w:lineRule="auto"/>
        <w:ind w:firstLine="5040" w:firstLineChars="2100"/>
        <w:rPr>
          <w:rFonts w:hint="eastAsia" w:ascii="宋体" w:hAnsi="宋体" w:cs="宋体"/>
          <w:kern w:val="0"/>
          <w:sz w:val="24"/>
          <w:lang w:val="zh-CN"/>
        </w:rPr>
      </w:pPr>
      <w:r>
        <w:rPr>
          <w:rFonts w:hint="eastAsia" w:ascii="宋体" w:hAnsi="宋体" w:cs="宋体"/>
          <w:kern w:val="0"/>
          <w:sz w:val="24"/>
          <w:lang w:val="zh-CN"/>
        </w:rPr>
        <w:t>联合体成员名称(电子签名/公章)：</w:t>
      </w:r>
    </w:p>
    <w:p w14:paraId="1045667C">
      <w:pPr>
        <w:snapToGrid w:val="0"/>
        <w:spacing w:line="360" w:lineRule="auto"/>
        <w:ind w:firstLine="5760" w:firstLineChars="2400"/>
        <w:rPr>
          <w:rFonts w:hint="eastAsia" w:ascii="宋体" w:hAnsi="宋体" w:cs="宋体"/>
        </w:rPr>
      </w:pPr>
      <w:r>
        <w:rPr>
          <w:rFonts w:hint="eastAsia" w:ascii="宋体" w:hAnsi="宋体" w:cs="宋体"/>
          <w:kern w:val="0"/>
          <w:sz w:val="24"/>
          <w:lang w:val="zh-CN"/>
        </w:rPr>
        <w:t>……</w:t>
      </w:r>
    </w:p>
    <w:p w14:paraId="51796CED">
      <w:pPr>
        <w:snapToGrid w:val="0"/>
        <w:spacing w:line="360" w:lineRule="auto"/>
        <w:rPr>
          <w:rFonts w:hint="eastAsia" w:ascii="宋体" w:hAnsi="宋体" w:cs="宋体"/>
          <w:kern w:val="0"/>
          <w:sz w:val="24"/>
          <w:lang w:val="zh-CN"/>
        </w:rPr>
      </w:pPr>
      <w:r>
        <w:rPr>
          <w:rFonts w:hint="eastAsia" w:ascii="宋体" w:hAnsi="宋体" w:cs="宋体"/>
          <w:kern w:val="0"/>
          <w:sz w:val="24"/>
          <w:lang w:val="zh-CN"/>
        </w:rPr>
        <w:t xml:space="preserve">                                               日期：  年  月   日</w:t>
      </w:r>
    </w:p>
    <w:p w14:paraId="3A549DAF">
      <w:pPr>
        <w:snapToGrid w:val="0"/>
        <w:spacing w:line="360" w:lineRule="auto"/>
        <w:rPr>
          <w:rFonts w:hint="eastAsia" w:ascii="宋体" w:hAnsi="宋体" w:cs="宋体"/>
          <w:kern w:val="0"/>
          <w:sz w:val="24"/>
          <w:lang w:val="zh-CN"/>
        </w:rPr>
      </w:pPr>
    </w:p>
    <w:p w14:paraId="5B321764">
      <w:pPr>
        <w:pStyle w:val="25"/>
        <w:rPr>
          <w:rFonts w:hint="eastAsia" w:cs="宋体"/>
          <w:kern w:val="0"/>
          <w:lang w:val="zh-CN"/>
        </w:rPr>
      </w:pPr>
    </w:p>
    <w:p w14:paraId="2BB848D9">
      <w:pPr>
        <w:pStyle w:val="25"/>
        <w:rPr>
          <w:rFonts w:hint="eastAsia" w:cs="宋体"/>
          <w:kern w:val="0"/>
          <w:lang w:val="zh-CN"/>
        </w:rPr>
      </w:pPr>
    </w:p>
    <w:p w14:paraId="57CF676D">
      <w:pPr>
        <w:snapToGrid w:val="0"/>
        <w:jc w:val="center"/>
        <w:rPr>
          <w:rFonts w:hint="eastAsia" w:ascii="宋体" w:hAnsi="宋体" w:cs="宋体"/>
          <w:b/>
          <w:bCs/>
          <w:sz w:val="32"/>
          <w:szCs w:val="32"/>
        </w:rPr>
      </w:pPr>
      <w:r>
        <w:rPr>
          <w:rFonts w:hint="eastAsia" w:ascii="宋体" w:hAnsi="宋体" w:cs="宋体"/>
          <w:b/>
          <w:bCs/>
          <w:sz w:val="32"/>
          <w:szCs w:val="32"/>
          <w:lang w:val="zh-CN"/>
        </w:rPr>
        <w:t>法定代表人、单位负责人或自然人本人</w:t>
      </w:r>
      <w:r>
        <w:rPr>
          <w:rFonts w:hint="eastAsia" w:ascii="宋体" w:hAnsi="宋体" w:cs="宋体"/>
          <w:b/>
          <w:bCs/>
          <w:sz w:val="32"/>
          <w:szCs w:val="32"/>
        </w:rPr>
        <w:t>的身份证明（适用于法定代表人、单位负责人或者自然人本人代表供应商参加响应）</w:t>
      </w:r>
    </w:p>
    <w:p w14:paraId="4ABF9C16">
      <w:pPr>
        <w:pStyle w:val="147"/>
        <w:spacing w:line="360" w:lineRule="auto"/>
        <w:rPr>
          <w:rFonts w:hint="eastAsia" w:hAnsi="宋体" w:cs="宋体"/>
          <w:bCs/>
          <w:sz w:val="24"/>
        </w:rPr>
      </w:pPr>
      <w:r>
        <w:rPr>
          <w:rFonts w:hint="eastAsia" w:hAnsi="宋体" w:cs="宋体"/>
          <w:bCs/>
          <w:sz w:val="24"/>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F71A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3D3C984">
            <w:pPr>
              <w:pStyle w:val="147"/>
              <w:adjustRightInd w:val="0"/>
              <w:spacing w:line="360" w:lineRule="auto"/>
              <w:rPr>
                <w:rFonts w:hint="eastAsia" w:hAnsi="宋体" w:cs="宋体"/>
                <w:bCs/>
                <w:sz w:val="24"/>
              </w:rPr>
            </w:pPr>
            <w:r>
              <w:rPr>
                <w:rFonts w:hint="eastAsia" w:hAnsi="宋体" w:cs="宋体"/>
                <w:bCs/>
                <w:sz w:val="24"/>
              </w:rPr>
              <w:t>正面：                                 反面：</w:t>
            </w:r>
          </w:p>
          <w:p w14:paraId="5EE69868">
            <w:pPr>
              <w:pStyle w:val="147"/>
              <w:adjustRightInd w:val="0"/>
              <w:spacing w:line="360" w:lineRule="auto"/>
              <w:rPr>
                <w:rFonts w:hint="eastAsia" w:hAnsi="宋体" w:cs="宋体"/>
                <w:bCs/>
                <w:sz w:val="24"/>
              </w:rPr>
            </w:pPr>
          </w:p>
        </w:tc>
      </w:tr>
    </w:tbl>
    <w:p w14:paraId="55B6F641">
      <w:pPr>
        <w:snapToGrid w:val="0"/>
        <w:spacing w:line="360" w:lineRule="auto"/>
        <w:ind w:firstLine="576"/>
        <w:jc w:val="center"/>
        <w:rPr>
          <w:rFonts w:hint="eastAsia" w:ascii="宋体" w:hAnsi="宋体" w:cs="宋体"/>
          <w:kern w:val="0"/>
          <w:sz w:val="24"/>
          <w:lang w:val="zh-CN"/>
        </w:rPr>
      </w:pPr>
      <w:r>
        <w:rPr>
          <w:rFonts w:hint="eastAsia" w:ascii="宋体" w:hAnsi="宋体" w:cs="宋体"/>
          <w:kern w:val="0"/>
          <w:sz w:val="24"/>
          <w:lang w:val="zh-CN"/>
        </w:rPr>
        <w:t xml:space="preserve">                 </w:t>
      </w:r>
    </w:p>
    <w:p w14:paraId="6711EEA2">
      <w:pPr>
        <w:snapToGrid w:val="0"/>
        <w:spacing w:line="360" w:lineRule="auto"/>
        <w:ind w:firstLine="576"/>
        <w:jc w:val="center"/>
        <w:rPr>
          <w:rFonts w:hint="eastAsia" w:ascii="宋体" w:hAnsi="宋体" w:cs="宋体"/>
          <w:kern w:val="0"/>
          <w:sz w:val="24"/>
          <w:lang w:val="zh-CN"/>
        </w:rPr>
      </w:pPr>
      <w:r>
        <w:rPr>
          <w:rFonts w:hint="eastAsia" w:ascii="宋体" w:hAnsi="宋体" w:cs="宋体"/>
          <w:kern w:val="0"/>
          <w:sz w:val="24"/>
          <w:lang w:val="zh-CN"/>
        </w:rPr>
        <w:t xml:space="preserve">                  供应商名称(电子签名)：                              </w:t>
      </w:r>
    </w:p>
    <w:p w14:paraId="35FCA095">
      <w:pPr>
        <w:spacing w:line="360" w:lineRule="auto"/>
        <w:jc w:val="center"/>
        <w:rPr>
          <w:rFonts w:hint="eastAsia" w:ascii="宋体" w:hAnsi="宋体" w:cs="宋体"/>
          <w:kern w:val="0"/>
          <w:sz w:val="24"/>
          <w:lang w:val="zh-CN"/>
        </w:rPr>
      </w:pPr>
      <w:r>
        <w:rPr>
          <w:rFonts w:hint="eastAsia" w:ascii="宋体" w:hAnsi="宋体" w:cs="宋体"/>
          <w:kern w:val="0"/>
          <w:sz w:val="24"/>
          <w:lang w:val="zh-CN"/>
        </w:rPr>
        <w:t xml:space="preserve">                   日期：  年  月  日</w:t>
      </w:r>
    </w:p>
    <w:p w14:paraId="37A944E7">
      <w:pPr>
        <w:jc w:val="center"/>
        <w:rPr>
          <w:rFonts w:hint="eastAsia" w:ascii="宋体" w:hAnsi="宋体" w:cs="宋体"/>
          <w:b/>
          <w:kern w:val="0"/>
          <w:sz w:val="32"/>
          <w:szCs w:val="32"/>
        </w:rPr>
      </w:pPr>
    </w:p>
    <w:p w14:paraId="73C52469">
      <w:pPr>
        <w:jc w:val="center"/>
        <w:rPr>
          <w:rFonts w:hint="eastAsia" w:ascii="宋体" w:hAnsi="宋体" w:cs="宋体"/>
          <w:b/>
          <w:kern w:val="0"/>
          <w:sz w:val="32"/>
          <w:szCs w:val="32"/>
        </w:rPr>
      </w:pPr>
    </w:p>
    <w:p w14:paraId="6D12CFD2">
      <w:pPr>
        <w:jc w:val="center"/>
        <w:rPr>
          <w:rFonts w:hint="eastAsia" w:ascii="宋体" w:hAnsi="宋体" w:cs="宋体"/>
          <w:b/>
          <w:kern w:val="0"/>
          <w:sz w:val="32"/>
          <w:szCs w:val="32"/>
        </w:rPr>
      </w:pPr>
    </w:p>
    <w:p w14:paraId="05BB98EA">
      <w:pPr>
        <w:jc w:val="center"/>
        <w:rPr>
          <w:rFonts w:hint="eastAsia" w:ascii="宋体" w:hAnsi="宋体" w:cs="宋体"/>
          <w:b/>
          <w:kern w:val="0"/>
          <w:sz w:val="32"/>
          <w:szCs w:val="32"/>
        </w:rPr>
      </w:pPr>
    </w:p>
    <w:p w14:paraId="08E5F299">
      <w:pPr>
        <w:jc w:val="center"/>
        <w:rPr>
          <w:rFonts w:hint="eastAsia" w:ascii="宋体" w:hAnsi="宋体" w:cs="宋体"/>
          <w:b/>
          <w:kern w:val="0"/>
          <w:sz w:val="32"/>
          <w:szCs w:val="32"/>
        </w:rPr>
      </w:pPr>
    </w:p>
    <w:p w14:paraId="789883C9">
      <w:pPr>
        <w:jc w:val="center"/>
        <w:rPr>
          <w:rFonts w:hint="eastAsia" w:ascii="宋体" w:hAnsi="宋体" w:cs="宋体"/>
          <w:b/>
          <w:kern w:val="0"/>
          <w:sz w:val="32"/>
          <w:szCs w:val="32"/>
        </w:rPr>
      </w:pPr>
    </w:p>
    <w:p w14:paraId="0E04BCAB">
      <w:pPr>
        <w:jc w:val="center"/>
        <w:rPr>
          <w:rFonts w:hint="eastAsia" w:ascii="宋体" w:hAnsi="宋体" w:cs="宋体"/>
          <w:b/>
          <w:kern w:val="0"/>
          <w:sz w:val="32"/>
          <w:szCs w:val="32"/>
        </w:rPr>
      </w:pPr>
    </w:p>
    <w:p w14:paraId="66C6AF54">
      <w:pPr>
        <w:jc w:val="center"/>
        <w:rPr>
          <w:rFonts w:hint="eastAsia" w:ascii="宋体" w:hAnsi="宋体" w:cs="宋体"/>
          <w:b/>
          <w:kern w:val="0"/>
          <w:sz w:val="32"/>
          <w:szCs w:val="32"/>
        </w:rPr>
      </w:pPr>
    </w:p>
    <w:p w14:paraId="6F412718">
      <w:pPr>
        <w:jc w:val="center"/>
        <w:rPr>
          <w:rFonts w:hint="eastAsia" w:ascii="宋体" w:hAnsi="宋体" w:cs="宋体"/>
          <w:b/>
          <w:kern w:val="0"/>
          <w:sz w:val="32"/>
          <w:szCs w:val="32"/>
        </w:rPr>
      </w:pPr>
    </w:p>
    <w:p w14:paraId="3185AE0B">
      <w:pPr>
        <w:jc w:val="center"/>
        <w:rPr>
          <w:rFonts w:hint="eastAsia" w:ascii="宋体" w:hAnsi="宋体" w:cs="宋体"/>
          <w:b/>
          <w:kern w:val="0"/>
          <w:sz w:val="32"/>
          <w:szCs w:val="32"/>
        </w:rPr>
      </w:pPr>
    </w:p>
    <w:p w14:paraId="0CF7B48B">
      <w:pPr>
        <w:snapToGrid w:val="0"/>
        <w:spacing w:line="360" w:lineRule="auto"/>
        <w:ind w:right="480"/>
        <w:rPr>
          <w:rFonts w:hint="eastAsia" w:ascii="宋体" w:hAnsi="宋体" w:cs="宋体"/>
          <w:b/>
          <w:kern w:val="0"/>
          <w:sz w:val="32"/>
          <w:szCs w:val="32"/>
        </w:rPr>
        <w:sectPr>
          <w:pgSz w:w="11906" w:h="16838"/>
          <w:pgMar w:top="1440" w:right="1080" w:bottom="1440" w:left="1080" w:header="851" w:footer="992" w:gutter="0"/>
          <w:cols w:space="720" w:num="1"/>
          <w:titlePg/>
          <w:docGrid w:linePitch="312" w:charSpace="0"/>
        </w:sectPr>
      </w:pPr>
    </w:p>
    <w:p w14:paraId="7A46B4F7">
      <w:pPr>
        <w:snapToGrid w:val="0"/>
        <w:jc w:val="center"/>
        <w:rPr>
          <w:rFonts w:hint="eastAsia" w:ascii="宋体" w:hAnsi="宋体" w:cs="宋体"/>
          <w:b/>
          <w:bCs/>
          <w:sz w:val="32"/>
          <w:szCs w:val="32"/>
        </w:rPr>
      </w:pPr>
      <w:r>
        <w:rPr>
          <w:rFonts w:hint="eastAsia" w:ascii="宋体" w:hAnsi="宋体" w:cs="宋体"/>
          <w:b/>
          <w:bCs/>
          <w:sz w:val="32"/>
          <w:szCs w:val="32"/>
        </w:rPr>
        <w:t>三、分包意向协议（如果有）</w:t>
      </w:r>
    </w:p>
    <w:p w14:paraId="05995E0C">
      <w:pPr>
        <w:widowControl/>
        <w:spacing w:line="360" w:lineRule="auto"/>
        <w:ind w:firstLine="120" w:firstLineChars="50"/>
        <w:jc w:val="left"/>
        <w:rPr>
          <w:rFonts w:hint="eastAsia" w:ascii="宋体" w:hAnsi="宋体" w:cs="宋体"/>
          <w:sz w:val="24"/>
        </w:rPr>
      </w:pPr>
      <w:bookmarkStart w:id="54" w:name="_Hlk101169080"/>
      <w:r>
        <w:rPr>
          <w:rFonts w:hint="eastAsia" w:ascii="宋体" w:hAnsi="宋体" w:cs="宋体"/>
          <w:sz w:val="24"/>
        </w:rPr>
        <w:t>[</w:t>
      </w:r>
      <w:r>
        <w:rPr>
          <w:rFonts w:hint="eastAsia" w:ascii="宋体" w:hAnsi="宋体" w:cs="宋体"/>
          <w:b/>
          <w:sz w:val="24"/>
        </w:rPr>
        <w:t>成交后以分包方式履行合同的，提供分包意向协议(附件6</w:t>
      </w:r>
      <w:r>
        <w:rPr>
          <w:rFonts w:ascii="宋体" w:hAnsi="宋体" w:cs="宋体"/>
          <w:b/>
          <w:sz w:val="24"/>
        </w:rPr>
        <w:t>)</w:t>
      </w:r>
      <w:r>
        <w:rPr>
          <w:rFonts w:hint="eastAsia" w:ascii="宋体" w:hAnsi="宋体" w:cs="宋体"/>
          <w:b/>
          <w:sz w:val="24"/>
        </w:rPr>
        <w:t>；采购人不同意分包或者供应商成交后不以分包方式履行合同的，则不需要提供。</w:t>
      </w:r>
      <w:r>
        <w:rPr>
          <w:rFonts w:hint="eastAsia" w:ascii="宋体" w:hAnsi="宋体" w:cs="宋体"/>
          <w:sz w:val="24"/>
        </w:rPr>
        <w:t>]</w:t>
      </w:r>
    </w:p>
    <w:bookmarkEnd w:id="54"/>
    <w:p w14:paraId="67B99EA4">
      <w:pPr>
        <w:snapToGrid w:val="0"/>
        <w:spacing w:line="360" w:lineRule="auto"/>
        <w:rPr>
          <w:rFonts w:hint="eastAsia" w:ascii="宋体" w:hAnsi="宋体" w:cs="宋体"/>
          <w:kern w:val="0"/>
          <w:sz w:val="24"/>
        </w:rPr>
      </w:pPr>
    </w:p>
    <w:p w14:paraId="5707E0D4">
      <w:pPr>
        <w:snapToGrid w:val="0"/>
        <w:jc w:val="center"/>
        <w:rPr>
          <w:rFonts w:hint="eastAsia" w:ascii="宋体" w:hAnsi="宋体" w:cs="宋体"/>
          <w:b/>
          <w:bCs/>
          <w:sz w:val="32"/>
          <w:szCs w:val="32"/>
        </w:rPr>
      </w:pPr>
      <w:r>
        <w:rPr>
          <w:rFonts w:hint="eastAsia" w:ascii="宋体" w:hAnsi="宋体" w:cs="宋体"/>
          <w:b/>
          <w:bCs/>
          <w:sz w:val="32"/>
          <w:szCs w:val="32"/>
        </w:rPr>
        <w:t>四、符合性审查资料</w:t>
      </w:r>
    </w:p>
    <w:p w14:paraId="64490A64">
      <w:pPr>
        <w:jc w:val="center"/>
        <w:rPr>
          <w:rFonts w:hint="eastAsia" w:ascii="宋体" w:hAnsi="宋体" w:cs="宋体"/>
          <w:b/>
          <w:kern w:val="0"/>
          <w:sz w:val="32"/>
          <w:szCs w:val="32"/>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771"/>
        <w:gridCol w:w="1198"/>
      </w:tblGrid>
      <w:tr w14:paraId="3C487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61209550">
            <w:pPr>
              <w:snapToGrid w:val="0"/>
              <w:spacing w:line="240" w:lineRule="atLeast"/>
              <w:jc w:val="center"/>
              <w:rPr>
                <w:rFonts w:hint="eastAsia" w:ascii="宋体" w:hAnsi="宋体" w:cs="宋体"/>
                <w:b/>
                <w:sz w:val="24"/>
              </w:rPr>
            </w:pPr>
            <w:r>
              <w:rPr>
                <w:rFonts w:hint="eastAsia" w:ascii="宋体" w:hAnsi="宋体" w:cs="宋体"/>
                <w:b/>
                <w:sz w:val="24"/>
              </w:rPr>
              <w:t>序号</w:t>
            </w:r>
          </w:p>
        </w:tc>
        <w:tc>
          <w:tcPr>
            <w:tcW w:w="4991" w:type="dxa"/>
            <w:vAlign w:val="center"/>
          </w:tcPr>
          <w:p w14:paraId="3A0D08FC">
            <w:pPr>
              <w:snapToGrid w:val="0"/>
              <w:spacing w:line="240" w:lineRule="atLeast"/>
              <w:jc w:val="center"/>
              <w:rPr>
                <w:rFonts w:hint="eastAsia" w:ascii="宋体" w:hAnsi="宋体" w:cs="宋体"/>
                <w:b/>
                <w:sz w:val="24"/>
              </w:rPr>
            </w:pPr>
            <w:r>
              <w:rPr>
                <w:rFonts w:hint="eastAsia" w:ascii="宋体" w:hAnsi="宋体" w:cs="宋体"/>
                <w:b/>
                <w:sz w:val="24"/>
              </w:rPr>
              <w:t>实质性要求</w:t>
            </w:r>
          </w:p>
        </w:tc>
        <w:tc>
          <w:tcPr>
            <w:tcW w:w="2771" w:type="dxa"/>
            <w:vAlign w:val="center"/>
          </w:tcPr>
          <w:p w14:paraId="211E8D1B">
            <w:pPr>
              <w:snapToGrid w:val="0"/>
              <w:spacing w:line="240" w:lineRule="atLeast"/>
              <w:jc w:val="center"/>
              <w:rPr>
                <w:rFonts w:hint="eastAsia" w:ascii="宋体" w:hAnsi="宋体" w:cs="宋体"/>
                <w:b/>
                <w:sz w:val="24"/>
              </w:rPr>
            </w:pPr>
            <w:r>
              <w:rPr>
                <w:rFonts w:hint="eastAsia" w:ascii="宋体" w:hAnsi="宋体" w:cs="宋体"/>
                <w:b/>
                <w:sz w:val="24"/>
              </w:rPr>
              <w:t>需要提供的符合性审查资料</w:t>
            </w:r>
          </w:p>
        </w:tc>
        <w:tc>
          <w:tcPr>
            <w:tcW w:w="1198" w:type="dxa"/>
            <w:vAlign w:val="center"/>
          </w:tcPr>
          <w:p w14:paraId="2C180B51">
            <w:pPr>
              <w:snapToGrid w:val="0"/>
              <w:spacing w:line="240" w:lineRule="atLeast"/>
              <w:jc w:val="center"/>
              <w:rPr>
                <w:rFonts w:hint="eastAsia" w:ascii="宋体" w:hAnsi="宋体" w:cs="宋体"/>
                <w:b/>
                <w:sz w:val="24"/>
              </w:rPr>
            </w:pPr>
            <w:r>
              <w:rPr>
                <w:rFonts w:hint="eastAsia" w:ascii="宋体" w:hAnsi="宋体" w:cs="宋体"/>
                <w:b/>
                <w:sz w:val="24"/>
              </w:rPr>
              <w:t>响应文件中的</w:t>
            </w:r>
          </w:p>
          <w:p w14:paraId="3176F958">
            <w:pPr>
              <w:snapToGrid w:val="0"/>
              <w:spacing w:line="240" w:lineRule="atLeast"/>
              <w:jc w:val="center"/>
              <w:rPr>
                <w:rFonts w:hint="eastAsia" w:ascii="宋体" w:hAnsi="宋体" w:cs="宋体"/>
                <w:b/>
                <w:sz w:val="24"/>
              </w:rPr>
            </w:pPr>
            <w:r>
              <w:rPr>
                <w:rFonts w:hint="eastAsia" w:ascii="宋体" w:hAnsi="宋体" w:cs="宋体"/>
                <w:b/>
                <w:sz w:val="24"/>
              </w:rPr>
              <w:t>页码位置</w:t>
            </w:r>
          </w:p>
        </w:tc>
      </w:tr>
      <w:tr w14:paraId="37288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280B087">
            <w:pPr>
              <w:rPr>
                <w:rFonts w:hint="eastAsia" w:ascii="宋体" w:hAnsi="宋体" w:cs="宋体"/>
                <w:sz w:val="24"/>
              </w:rPr>
            </w:pPr>
            <w:r>
              <w:rPr>
                <w:rFonts w:hint="eastAsia" w:ascii="宋体" w:hAnsi="宋体" w:cs="宋体"/>
                <w:sz w:val="24"/>
              </w:rPr>
              <w:t>1</w:t>
            </w:r>
          </w:p>
        </w:tc>
        <w:tc>
          <w:tcPr>
            <w:tcW w:w="4991" w:type="dxa"/>
            <w:vAlign w:val="center"/>
          </w:tcPr>
          <w:p w14:paraId="5E011105">
            <w:pPr>
              <w:spacing w:line="360" w:lineRule="auto"/>
              <w:rPr>
                <w:rFonts w:hint="eastAsia" w:ascii="宋体" w:hAnsi="宋体" w:cs="宋体"/>
                <w:sz w:val="24"/>
              </w:rPr>
            </w:pPr>
            <w:r>
              <w:rPr>
                <w:rFonts w:hint="eastAsia" w:ascii="宋体" w:hAnsi="宋体" w:cs="宋体"/>
                <w:sz w:val="24"/>
              </w:rPr>
              <w:t>响应文件按照采购文件要求签署、盖章。</w:t>
            </w:r>
          </w:p>
        </w:tc>
        <w:tc>
          <w:tcPr>
            <w:tcW w:w="2771" w:type="dxa"/>
            <w:vAlign w:val="center"/>
          </w:tcPr>
          <w:p w14:paraId="69F6CED2">
            <w:pPr>
              <w:rPr>
                <w:rFonts w:hint="eastAsia" w:ascii="宋体" w:hAnsi="宋体" w:cs="宋体"/>
                <w:sz w:val="24"/>
              </w:rPr>
            </w:pPr>
            <w:r>
              <w:rPr>
                <w:rFonts w:hint="eastAsia" w:ascii="宋体" w:hAnsi="宋体" w:cs="宋体"/>
                <w:sz w:val="24"/>
              </w:rPr>
              <w:t>需要使用电子签名或者签字盖章的响应文件的组成部分</w:t>
            </w:r>
          </w:p>
        </w:tc>
        <w:tc>
          <w:tcPr>
            <w:tcW w:w="1198" w:type="dxa"/>
            <w:vAlign w:val="center"/>
          </w:tcPr>
          <w:p w14:paraId="3C693E9B">
            <w:pPr>
              <w:rPr>
                <w:rFonts w:hint="eastAsia" w:ascii="宋体" w:hAnsi="宋体" w:cs="宋体"/>
                <w:sz w:val="24"/>
              </w:rPr>
            </w:pPr>
            <w:r>
              <w:rPr>
                <w:rFonts w:hint="eastAsia" w:ascii="宋体" w:hAnsi="宋体" w:cs="宋体"/>
                <w:sz w:val="24"/>
              </w:rPr>
              <w:t>见响应文件</w:t>
            </w:r>
          </w:p>
          <w:p w14:paraId="2C93A4DD">
            <w:pPr>
              <w:rPr>
                <w:rFonts w:hint="eastAsia"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14:paraId="11D14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835C914">
            <w:pPr>
              <w:rPr>
                <w:rFonts w:hint="eastAsia" w:ascii="宋体" w:hAnsi="宋体" w:cs="宋体"/>
                <w:sz w:val="24"/>
              </w:rPr>
            </w:pPr>
            <w:r>
              <w:rPr>
                <w:rFonts w:hint="eastAsia" w:ascii="宋体" w:hAnsi="宋体" w:cs="宋体"/>
                <w:sz w:val="24"/>
              </w:rPr>
              <w:t>2</w:t>
            </w:r>
          </w:p>
        </w:tc>
        <w:tc>
          <w:tcPr>
            <w:tcW w:w="4991" w:type="dxa"/>
            <w:vAlign w:val="center"/>
          </w:tcPr>
          <w:p w14:paraId="326FBB57">
            <w:pPr>
              <w:spacing w:line="360" w:lineRule="auto"/>
              <w:rPr>
                <w:rFonts w:hint="eastAsia" w:ascii="宋体" w:hAnsi="宋体" w:cs="宋体"/>
                <w:sz w:val="24"/>
              </w:rPr>
            </w:pPr>
            <w:r>
              <w:rPr>
                <w:rFonts w:hint="eastAsia" w:ascii="宋体" w:hAnsi="宋体" w:cs="宋体"/>
                <w:sz w:val="24"/>
              </w:rPr>
              <w:t>响应文件中承诺的响应文件有效期不少于采购文件中载明的响应文件有效期。</w:t>
            </w:r>
          </w:p>
        </w:tc>
        <w:tc>
          <w:tcPr>
            <w:tcW w:w="2771" w:type="dxa"/>
            <w:vAlign w:val="center"/>
          </w:tcPr>
          <w:p w14:paraId="0372BF7E">
            <w:pPr>
              <w:rPr>
                <w:rFonts w:hint="eastAsia" w:ascii="宋体" w:hAnsi="宋体" w:cs="宋体"/>
                <w:sz w:val="24"/>
              </w:rPr>
            </w:pPr>
            <w:r>
              <w:rPr>
                <w:rFonts w:hint="eastAsia" w:ascii="宋体" w:hAnsi="宋体" w:cs="宋体"/>
                <w:sz w:val="24"/>
              </w:rPr>
              <w:t>响应函</w:t>
            </w:r>
          </w:p>
        </w:tc>
        <w:tc>
          <w:tcPr>
            <w:tcW w:w="1198" w:type="dxa"/>
            <w:vAlign w:val="center"/>
          </w:tcPr>
          <w:p w14:paraId="6428F1CE">
            <w:pPr>
              <w:rPr>
                <w:rFonts w:hint="eastAsia" w:ascii="宋体" w:hAnsi="宋体" w:cs="宋体"/>
              </w:rPr>
            </w:pPr>
            <w:r>
              <w:rPr>
                <w:rFonts w:hint="eastAsia" w:ascii="宋体" w:hAnsi="宋体" w:cs="宋体"/>
                <w:sz w:val="24"/>
              </w:rPr>
              <w:t>见响应文件第</w:t>
            </w:r>
            <w:r>
              <w:rPr>
                <w:rFonts w:hint="eastAsia" w:ascii="宋体" w:hAnsi="宋体" w:cs="宋体"/>
                <w:sz w:val="24"/>
                <w:u w:val="single"/>
              </w:rPr>
              <w:t xml:space="preserve">  </w:t>
            </w:r>
            <w:r>
              <w:rPr>
                <w:rFonts w:hint="eastAsia" w:ascii="宋体" w:hAnsi="宋体" w:cs="宋体"/>
                <w:sz w:val="24"/>
              </w:rPr>
              <w:t>页</w:t>
            </w:r>
          </w:p>
        </w:tc>
      </w:tr>
      <w:tr w14:paraId="5EA43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55F2487">
            <w:pPr>
              <w:rPr>
                <w:rFonts w:hint="eastAsia" w:ascii="宋体" w:hAnsi="宋体" w:cs="宋体"/>
                <w:sz w:val="24"/>
              </w:rPr>
            </w:pPr>
            <w:r>
              <w:rPr>
                <w:rFonts w:hint="eastAsia" w:ascii="宋体" w:hAnsi="宋体" w:cs="宋体"/>
                <w:sz w:val="24"/>
              </w:rPr>
              <w:t>3</w:t>
            </w:r>
          </w:p>
        </w:tc>
        <w:tc>
          <w:tcPr>
            <w:tcW w:w="4991" w:type="dxa"/>
            <w:vAlign w:val="center"/>
          </w:tcPr>
          <w:p w14:paraId="4E092369">
            <w:pPr>
              <w:spacing w:line="360" w:lineRule="auto"/>
              <w:rPr>
                <w:rFonts w:hint="eastAsia" w:ascii="宋体" w:hAnsi="宋体" w:cs="宋体"/>
                <w:sz w:val="24"/>
              </w:rPr>
            </w:pPr>
            <w:r>
              <w:rPr>
                <w:rFonts w:hint="eastAsia" w:ascii="宋体" w:hAnsi="宋体" w:cs="宋体"/>
                <w:sz w:val="24"/>
              </w:rPr>
              <w:t>响应文件满足采购文件的其它实质性要求。</w:t>
            </w:r>
          </w:p>
        </w:tc>
        <w:tc>
          <w:tcPr>
            <w:tcW w:w="2771" w:type="dxa"/>
            <w:vAlign w:val="center"/>
          </w:tcPr>
          <w:p w14:paraId="4FA06137">
            <w:pPr>
              <w:rPr>
                <w:rFonts w:hint="eastAsia" w:ascii="宋体" w:hAnsi="宋体" w:cs="宋体"/>
                <w:kern w:val="0"/>
                <w:sz w:val="24"/>
              </w:rPr>
            </w:pPr>
            <w:r>
              <w:rPr>
                <w:rFonts w:hint="eastAsia" w:ascii="宋体" w:hAnsi="宋体" w:cs="宋体"/>
                <w:kern w:val="0"/>
                <w:sz w:val="24"/>
              </w:rPr>
              <w:t>采购文件其它实质性要求相应的材料（“▲” 系指实质性要求条款，采购文件无其它实质性要求的，无需提供）</w:t>
            </w:r>
          </w:p>
          <w:p w14:paraId="56BE4E4D">
            <w:pPr>
              <w:rPr>
                <w:rFonts w:hint="eastAsia" w:ascii="宋体" w:hAnsi="宋体" w:cs="宋体"/>
                <w:sz w:val="24"/>
              </w:rPr>
            </w:pPr>
          </w:p>
        </w:tc>
        <w:tc>
          <w:tcPr>
            <w:tcW w:w="1198" w:type="dxa"/>
            <w:vAlign w:val="center"/>
          </w:tcPr>
          <w:p w14:paraId="5DCEB936">
            <w:pPr>
              <w:rPr>
                <w:rFonts w:hint="eastAsia" w:ascii="宋体" w:hAnsi="宋体" w:cs="宋体"/>
              </w:rPr>
            </w:pPr>
            <w:r>
              <w:rPr>
                <w:rFonts w:hint="eastAsia" w:ascii="宋体" w:hAnsi="宋体" w:cs="宋体"/>
                <w:sz w:val="24"/>
              </w:rPr>
              <w:t>见响应文件第</w:t>
            </w:r>
            <w:r>
              <w:rPr>
                <w:rFonts w:hint="eastAsia" w:ascii="宋体" w:hAnsi="宋体" w:cs="宋体"/>
                <w:sz w:val="24"/>
                <w:u w:val="single"/>
              </w:rPr>
              <w:t xml:space="preserve">  </w:t>
            </w:r>
            <w:r>
              <w:rPr>
                <w:rFonts w:hint="eastAsia" w:ascii="宋体" w:hAnsi="宋体" w:cs="宋体"/>
                <w:sz w:val="24"/>
              </w:rPr>
              <w:t>页</w:t>
            </w:r>
          </w:p>
        </w:tc>
      </w:tr>
    </w:tbl>
    <w:p w14:paraId="5C4FB20F">
      <w:pPr>
        <w:spacing w:line="360" w:lineRule="auto"/>
        <w:ind w:right="420"/>
        <w:rPr>
          <w:rFonts w:hint="eastAsia" w:ascii="宋体" w:hAnsi="宋体" w:cs="宋体"/>
          <w:sz w:val="24"/>
        </w:rPr>
      </w:pPr>
      <w:r>
        <w:rPr>
          <w:rFonts w:hint="eastAsia" w:ascii="宋体" w:hAnsi="宋体" w:cs="宋体"/>
          <w:sz w:val="24"/>
        </w:rPr>
        <w:t>注：按本格式和要求提供。</w:t>
      </w:r>
    </w:p>
    <w:p w14:paraId="786EDB0A">
      <w:pPr>
        <w:jc w:val="center"/>
        <w:rPr>
          <w:rFonts w:hint="eastAsia" w:ascii="宋体" w:hAnsi="宋体" w:cs="宋体"/>
          <w:b/>
          <w:kern w:val="0"/>
          <w:sz w:val="32"/>
          <w:szCs w:val="32"/>
        </w:rPr>
      </w:pPr>
    </w:p>
    <w:p w14:paraId="4FD5F68F">
      <w:pPr>
        <w:jc w:val="center"/>
        <w:rPr>
          <w:rFonts w:hint="eastAsia" w:ascii="宋体" w:hAnsi="宋体" w:cs="宋体"/>
          <w:b/>
          <w:kern w:val="0"/>
          <w:sz w:val="32"/>
          <w:szCs w:val="32"/>
        </w:rPr>
      </w:pPr>
      <w:r>
        <w:rPr>
          <w:rFonts w:hint="eastAsia" w:ascii="宋体" w:hAnsi="宋体" w:cs="宋体"/>
          <w:b/>
          <w:kern w:val="0"/>
          <w:sz w:val="32"/>
          <w:szCs w:val="32"/>
        </w:rPr>
        <w:t xml:space="preserve">            </w:t>
      </w:r>
    </w:p>
    <w:p w14:paraId="5E60A364">
      <w:pPr>
        <w:jc w:val="center"/>
        <w:rPr>
          <w:rFonts w:hint="eastAsia" w:ascii="宋体" w:hAnsi="宋体" w:cs="宋体"/>
          <w:b/>
          <w:kern w:val="0"/>
          <w:sz w:val="32"/>
          <w:szCs w:val="32"/>
        </w:rPr>
      </w:pPr>
    </w:p>
    <w:p w14:paraId="3C690C32">
      <w:pPr>
        <w:jc w:val="center"/>
        <w:rPr>
          <w:rFonts w:hint="eastAsia" w:ascii="宋体" w:hAnsi="宋体" w:cs="宋体"/>
          <w:b/>
          <w:kern w:val="0"/>
          <w:sz w:val="32"/>
          <w:szCs w:val="32"/>
        </w:rPr>
      </w:pPr>
    </w:p>
    <w:p w14:paraId="25059DFA">
      <w:pPr>
        <w:jc w:val="center"/>
        <w:rPr>
          <w:rFonts w:hint="eastAsia" w:ascii="宋体" w:hAnsi="宋体" w:cs="宋体"/>
          <w:b/>
          <w:kern w:val="0"/>
          <w:sz w:val="32"/>
          <w:szCs w:val="32"/>
        </w:rPr>
      </w:pPr>
    </w:p>
    <w:p w14:paraId="638A420E">
      <w:pPr>
        <w:jc w:val="center"/>
        <w:rPr>
          <w:rFonts w:hint="eastAsia" w:ascii="宋体" w:hAnsi="宋体" w:cs="宋体"/>
          <w:b/>
          <w:kern w:val="0"/>
          <w:sz w:val="32"/>
          <w:szCs w:val="32"/>
        </w:rPr>
      </w:pPr>
    </w:p>
    <w:p w14:paraId="4A1502CE">
      <w:pPr>
        <w:jc w:val="center"/>
        <w:rPr>
          <w:rFonts w:hint="eastAsia" w:ascii="宋体" w:hAnsi="宋体" w:cs="宋体"/>
          <w:b/>
          <w:kern w:val="0"/>
          <w:sz w:val="32"/>
          <w:szCs w:val="32"/>
        </w:rPr>
      </w:pPr>
    </w:p>
    <w:p w14:paraId="23196C02">
      <w:pPr>
        <w:jc w:val="center"/>
        <w:rPr>
          <w:rFonts w:hint="eastAsia" w:ascii="宋体" w:hAnsi="宋体" w:cs="宋体"/>
          <w:b/>
          <w:kern w:val="0"/>
          <w:sz w:val="32"/>
          <w:szCs w:val="32"/>
        </w:rPr>
      </w:pPr>
    </w:p>
    <w:p w14:paraId="21515408">
      <w:pPr>
        <w:jc w:val="center"/>
        <w:rPr>
          <w:rFonts w:hint="eastAsia" w:ascii="宋体" w:hAnsi="宋体" w:cs="宋体"/>
          <w:b/>
          <w:kern w:val="0"/>
          <w:sz w:val="32"/>
          <w:szCs w:val="32"/>
        </w:rPr>
      </w:pPr>
    </w:p>
    <w:p w14:paraId="48117F70">
      <w:pPr>
        <w:widowControl/>
        <w:adjustRightInd/>
        <w:jc w:val="left"/>
        <w:rPr>
          <w:rFonts w:hint="eastAsia" w:ascii="宋体" w:hAnsi="宋体" w:cs="宋体"/>
          <w:b/>
          <w:kern w:val="0"/>
          <w:sz w:val="32"/>
          <w:szCs w:val="32"/>
        </w:rPr>
      </w:pPr>
      <w:r>
        <w:rPr>
          <w:rFonts w:ascii="宋体" w:hAnsi="宋体" w:cs="宋体"/>
          <w:b/>
          <w:kern w:val="0"/>
          <w:sz w:val="32"/>
          <w:szCs w:val="32"/>
        </w:rPr>
        <w:br w:type="page"/>
      </w:r>
    </w:p>
    <w:p w14:paraId="69818A34">
      <w:pPr>
        <w:jc w:val="center"/>
        <w:rPr>
          <w:rFonts w:hint="eastAsia" w:ascii="宋体" w:hAnsi="宋体" w:cs="宋体"/>
          <w:b/>
          <w:kern w:val="0"/>
          <w:sz w:val="32"/>
          <w:szCs w:val="32"/>
        </w:rPr>
      </w:pPr>
    </w:p>
    <w:p w14:paraId="6252BEEE">
      <w:pPr>
        <w:snapToGrid w:val="0"/>
        <w:jc w:val="center"/>
        <w:rPr>
          <w:rFonts w:hint="eastAsia" w:ascii="宋体" w:hAnsi="宋体" w:cs="宋体"/>
          <w:b/>
          <w:bCs/>
          <w:sz w:val="32"/>
          <w:szCs w:val="32"/>
        </w:rPr>
      </w:pPr>
      <w:r>
        <w:rPr>
          <w:rFonts w:hint="eastAsia" w:ascii="宋体" w:hAnsi="宋体" w:cs="宋体"/>
          <w:b/>
          <w:bCs/>
          <w:sz w:val="32"/>
          <w:szCs w:val="32"/>
        </w:rPr>
        <w:t>五、评审标准相应的商务技术资料</w:t>
      </w:r>
    </w:p>
    <w:p w14:paraId="1B73A919">
      <w:pPr>
        <w:snapToGrid w:val="0"/>
        <w:spacing w:line="360" w:lineRule="auto"/>
        <w:jc w:val="left"/>
        <w:rPr>
          <w:rFonts w:hint="eastAsia" w:ascii="宋体" w:hAnsi="宋体" w:cs="宋体"/>
          <w:b/>
          <w:sz w:val="24"/>
        </w:rPr>
      </w:pPr>
      <w:r>
        <w:rPr>
          <w:rFonts w:hint="eastAsia" w:ascii="宋体" w:hAnsi="宋体" w:cs="宋体"/>
          <w:b/>
          <w:sz w:val="24"/>
        </w:rPr>
        <w:t>（按采购文件第四部分评审办法前附表中“响应文件中评审标准相应的商务技术资料目录”提供资料。）</w:t>
      </w:r>
    </w:p>
    <w:p w14:paraId="3F2AE87E">
      <w:pPr>
        <w:jc w:val="center"/>
        <w:rPr>
          <w:rFonts w:hint="eastAsia" w:ascii="宋体" w:hAnsi="宋体" w:cs="宋体"/>
          <w:b/>
          <w:kern w:val="0"/>
          <w:sz w:val="32"/>
          <w:szCs w:val="32"/>
        </w:rPr>
      </w:pPr>
    </w:p>
    <w:p w14:paraId="6C25FD64">
      <w:pPr>
        <w:jc w:val="center"/>
        <w:rPr>
          <w:rFonts w:hint="eastAsia" w:ascii="宋体" w:hAnsi="宋体" w:cs="宋体"/>
          <w:b/>
          <w:kern w:val="0"/>
          <w:sz w:val="32"/>
          <w:szCs w:val="32"/>
        </w:rPr>
      </w:pPr>
    </w:p>
    <w:p w14:paraId="0876DA72">
      <w:pPr>
        <w:jc w:val="center"/>
        <w:rPr>
          <w:rFonts w:hint="eastAsia" w:ascii="宋体" w:hAnsi="宋体" w:cs="宋体"/>
          <w:b/>
          <w:kern w:val="0"/>
          <w:sz w:val="32"/>
          <w:szCs w:val="32"/>
        </w:rPr>
      </w:pPr>
    </w:p>
    <w:p w14:paraId="52A6F74B">
      <w:pPr>
        <w:jc w:val="center"/>
        <w:rPr>
          <w:rFonts w:hint="eastAsia" w:ascii="宋体" w:hAnsi="宋体" w:cs="宋体"/>
          <w:b/>
          <w:kern w:val="0"/>
          <w:sz w:val="32"/>
          <w:szCs w:val="32"/>
        </w:rPr>
      </w:pPr>
    </w:p>
    <w:p w14:paraId="6A69D4B5">
      <w:pPr>
        <w:jc w:val="center"/>
        <w:rPr>
          <w:rFonts w:hint="eastAsia" w:ascii="宋体" w:hAnsi="宋体" w:cs="宋体"/>
          <w:b/>
          <w:kern w:val="0"/>
          <w:sz w:val="32"/>
          <w:szCs w:val="32"/>
        </w:rPr>
      </w:pPr>
    </w:p>
    <w:p w14:paraId="79120322">
      <w:pPr>
        <w:snapToGrid w:val="0"/>
        <w:jc w:val="center"/>
        <w:rPr>
          <w:rFonts w:hint="eastAsia" w:ascii="宋体" w:hAnsi="宋体" w:cs="宋体"/>
          <w:b/>
          <w:bCs/>
          <w:sz w:val="32"/>
          <w:szCs w:val="32"/>
        </w:rPr>
      </w:pPr>
      <w:r>
        <w:rPr>
          <w:rFonts w:hint="eastAsia" w:ascii="宋体" w:hAnsi="宋体" w:cs="宋体"/>
          <w:b/>
          <w:bCs/>
          <w:sz w:val="32"/>
          <w:szCs w:val="32"/>
        </w:rPr>
        <w:t>六、商务技术偏离表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0C1EB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30F3852">
            <w:pPr>
              <w:jc w:val="center"/>
              <w:rPr>
                <w:rFonts w:hint="eastAsia" w:ascii="宋体" w:hAnsi="宋体" w:cs="宋体"/>
                <w:b/>
                <w:bCs/>
                <w:sz w:val="24"/>
              </w:rPr>
            </w:pPr>
            <w:r>
              <w:rPr>
                <w:rFonts w:hint="eastAsia" w:ascii="宋体" w:hAnsi="宋体" w:cs="宋体"/>
                <w:b/>
                <w:bCs/>
                <w:sz w:val="24"/>
              </w:rPr>
              <w:t>序号</w:t>
            </w:r>
          </w:p>
        </w:tc>
        <w:tc>
          <w:tcPr>
            <w:tcW w:w="3683" w:type="dxa"/>
          </w:tcPr>
          <w:p w14:paraId="39F07D21">
            <w:pPr>
              <w:jc w:val="center"/>
              <w:rPr>
                <w:rFonts w:hint="eastAsia" w:ascii="宋体" w:hAnsi="宋体" w:cs="宋体"/>
                <w:b/>
                <w:bCs/>
                <w:sz w:val="24"/>
              </w:rPr>
            </w:pPr>
            <w:r>
              <w:rPr>
                <w:rFonts w:hint="eastAsia" w:ascii="宋体" w:hAnsi="宋体" w:cs="宋体"/>
                <w:b/>
                <w:bCs/>
                <w:sz w:val="24"/>
              </w:rPr>
              <w:t>采购文件章节及具体内容</w:t>
            </w:r>
          </w:p>
        </w:tc>
        <w:tc>
          <w:tcPr>
            <w:tcW w:w="3546" w:type="dxa"/>
          </w:tcPr>
          <w:p w14:paraId="59FD1E93">
            <w:pPr>
              <w:jc w:val="center"/>
              <w:rPr>
                <w:rFonts w:hint="eastAsia" w:ascii="宋体" w:hAnsi="宋体" w:cs="宋体"/>
                <w:b/>
                <w:bCs/>
                <w:sz w:val="24"/>
              </w:rPr>
            </w:pPr>
            <w:r>
              <w:rPr>
                <w:rFonts w:hint="eastAsia" w:ascii="宋体" w:hAnsi="宋体" w:cs="宋体"/>
                <w:b/>
                <w:bCs/>
                <w:sz w:val="24"/>
              </w:rPr>
              <w:t>响应文件章节及具体内容</w:t>
            </w:r>
          </w:p>
        </w:tc>
        <w:tc>
          <w:tcPr>
            <w:tcW w:w="1276" w:type="dxa"/>
          </w:tcPr>
          <w:p w14:paraId="5E8AC119">
            <w:pPr>
              <w:jc w:val="center"/>
              <w:rPr>
                <w:rFonts w:hint="eastAsia" w:ascii="宋体" w:hAnsi="宋体" w:cs="宋体"/>
                <w:b/>
                <w:bCs/>
                <w:sz w:val="24"/>
              </w:rPr>
            </w:pPr>
            <w:r>
              <w:rPr>
                <w:rFonts w:hint="eastAsia" w:ascii="宋体" w:hAnsi="宋体" w:cs="宋体"/>
                <w:b/>
                <w:bCs/>
                <w:sz w:val="24"/>
              </w:rPr>
              <w:t>偏离说明</w:t>
            </w:r>
          </w:p>
        </w:tc>
      </w:tr>
      <w:tr w14:paraId="27D35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097D786">
            <w:pPr>
              <w:jc w:val="center"/>
              <w:rPr>
                <w:rFonts w:hint="eastAsia" w:ascii="宋体" w:hAnsi="宋体" w:cs="宋体"/>
                <w:kern w:val="0"/>
                <w:sz w:val="24"/>
              </w:rPr>
            </w:pPr>
            <w:r>
              <w:rPr>
                <w:rFonts w:hint="eastAsia" w:ascii="宋体" w:hAnsi="宋体" w:cs="宋体"/>
                <w:kern w:val="0"/>
                <w:sz w:val="24"/>
              </w:rPr>
              <w:t>1</w:t>
            </w:r>
          </w:p>
        </w:tc>
        <w:tc>
          <w:tcPr>
            <w:tcW w:w="3683" w:type="dxa"/>
          </w:tcPr>
          <w:p w14:paraId="2C33DF30">
            <w:pPr>
              <w:jc w:val="center"/>
              <w:rPr>
                <w:rFonts w:hint="eastAsia" w:ascii="宋体" w:hAnsi="宋体" w:cs="宋体"/>
                <w:b/>
                <w:kern w:val="0"/>
                <w:sz w:val="32"/>
                <w:szCs w:val="32"/>
              </w:rPr>
            </w:pPr>
          </w:p>
        </w:tc>
        <w:tc>
          <w:tcPr>
            <w:tcW w:w="3546" w:type="dxa"/>
          </w:tcPr>
          <w:p w14:paraId="5D05EE0E">
            <w:pPr>
              <w:jc w:val="center"/>
              <w:rPr>
                <w:rFonts w:hint="eastAsia" w:ascii="宋体" w:hAnsi="宋体" w:cs="宋体"/>
                <w:b/>
                <w:kern w:val="0"/>
                <w:sz w:val="32"/>
                <w:szCs w:val="32"/>
              </w:rPr>
            </w:pPr>
          </w:p>
        </w:tc>
        <w:tc>
          <w:tcPr>
            <w:tcW w:w="1276" w:type="dxa"/>
          </w:tcPr>
          <w:p w14:paraId="478A8313">
            <w:pPr>
              <w:jc w:val="center"/>
              <w:rPr>
                <w:rFonts w:hint="eastAsia" w:ascii="宋体" w:hAnsi="宋体" w:cs="宋体"/>
                <w:b/>
                <w:kern w:val="0"/>
                <w:sz w:val="32"/>
                <w:szCs w:val="32"/>
              </w:rPr>
            </w:pPr>
          </w:p>
        </w:tc>
      </w:tr>
      <w:tr w14:paraId="364C1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0C943CB">
            <w:pPr>
              <w:jc w:val="center"/>
              <w:rPr>
                <w:rFonts w:hint="eastAsia" w:ascii="宋体" w:hAnsi="宋体" w:cs="宋体"/>
                <w:kern w:val="0"/>
                <w:sz w:val="24"/>
              </w:rPr>
            </w:pPr>
            <w:r>
              <w:rPr>
                <w:rFonts w:hint="eastAsia" w:ascii="宋体" w:hAnsi="宋体" w:cs="宋体"/>
                <w:kern w:val="0"/>
                <w:sz w:val="24"/>
              </w:rPr>
              <w:t>2</w:t>
            </w:r>
          </w:p>
        </w:tc>
        <w:tc>
          <w:tcPr>
            <w:tcW w:w="3683" w:type="dxa"/>
          </w:tcPr>
          <w:p w14:paraId="743AC6FE">
            <w:pPr>
              <w:jc w:val="center"/>
              <w:rPr>
                <w:rFonts w:hint="eastAsia" w:ascii="宋体" w:hAnsi="宋体" w:cs="宋体"/>
                <w:b/>
                <w:kern w:val="0"/>
                <w:sz w:val="32"/>
                <w:szCs w:val="32"/>
              </w:rPr>
            </w:pPr>
          </w:p>
        </w:tc>
        <w:tc>
          <w:tcPr>
            <w:tcW w:w="3546" w:type="dxa"/>
          </w:tcPr>
          <w:p w14:paraId="0DF0EF0B">
            <w:pPr>
              <w:jc w:val="center"/>
              <w:rPr>
                <w:rFonts w:hint="eastAsia" w:ascii="宋体" w:hAnsi="宋体" w:cs="宋体"/>
                <w:b/>
                <w:kern w:val="0"/>
                <w:sz w:val="32"/>
                <w:szCs w:val="32"/>
              </w:rPr>
            </w:pPr>
          </w:p>
        </w:tc>
        <w:tc>
          <w:tcPr>
            <w:tcW w:w="1276" w:type="dxa"/>
          </w:tcPr>
          <w:p w14:paraId="6F0F3AB5">
            <w:pPr>
              <w:jc w:val="center"/>
              <w:rPr>
                <w:rFonts w:hint="eastAsia" w:ascii="宋体" w:hAnsi="宋体" w:cs="宋体"/>
                <w:b/>
                <w:kern w:val="0"/>
                <w:sz w:val="32"/>
                <w:szCs w:val="32"/>
              </w:rPr>
            </w:pPr>
          </w:p>
        </w:tc>
      </w:tr>
      <w:tr w14:paraId="38B44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01D641B">
            <w:pPr>
              <w:jc w:val="center"/>
              <w:rPr>
                <w:rFonts w:hint="eastAsia" w:ascii="宋体" w:hAnsi="宋体" w:cs="宋体"/>
                <w:kern w:val="0"/>
                <w:sz w:val="24"/>
              </w:rPr>
            </w:pPr>
            <w:r>
              <w:rPr>
                <w:rFonts w:hint="eastAsia" w:ascii="宋体" w:hAnsi="宋体" w:cs="宋体"/>
                <w:kern w:val="0"/>
                <w:sz w:val="24"/>
              </w:rPr>
              <w:t>……</w:t>
            </w:r>
          </w:p>
        </w:tc>
        <w:tc>
          <w:tcPr>
            <w:tcW w:w="3683" w:type="dxa"/>
          </w:tcPr>
          <w:p w14:paraId="2296287E">
            <w:pPr>
              <w:jc w:val="center"/>
              <w:rPr>
                <w:rFonts w:hint="eastAsia" w:ascii="宋体" w:hAnsi="宋体" w:cs="宋体"/>
                <w:b/>
                <w:kern w:val="0"/>
                <w:sz w:val="32"/>
                <w:szCs w:val="32"/>
              </w:rPr>
            </w:pPr>
          </w:p>
        </w:tc>
        <w:tc>
          <w:tcPr>
            <w:tcW w:w="3546" w:type="dxa"/>
          </w:tcPr>
          <w:p w14:paraId="759C2497">
            <w:pPr>
              <w:jc w:val="center"/>
              <w:rPr>
                <w:rFonts w:hint="eastAsia" w:ascii="宋体" w:hAnsi="宋体" w:cs="宋体"/>
                <w:b/>
                <w:kern w:val="0"/>
                <w:sz w:val="32"/>
                <w:szCs w:val="32"/>
              </w:rPr>
            </w:pPr>
          </w:p>
        </w:tc>
        <w:tc>
          <w:tcPr>
            <w:tcW w:w="1276" w:type="dxa"/>
          </w:tcPr>
          <w:p w14:paraId="0234A541">
            <w:pPr>
              <w:jc w:val="center"/>
              <w:rPr>
                <w:rFonts w:hint="eastAsia" w:ascii="宋体" w:hAnsi="宋体" w:cs="宋体"/>
                <w:b/>
                <w:kern w:val="0"/>
                <w:sz w:val="32"/>
                <w:szCs w:val="32"/>
              </w:rPr>
            </w:pPr>
          </w:p>
        </w:tc>
      </w:tr>
    </w:tbl>
    <w:p w14:paraId="780A81B8">
      <w:pPr>
        <w:jc w:val="left"/>
        <w:rPr>
          <w:rFonts w:hint="eastAsia" w:ascii="宋体" w:hAnsi="宋体" w:cs="宋体"/>
          <w:kern w:val="0"/>
          <w:sz w:val="24"/>
        </w:rPr>
      </w:pPr>
      <w:r>
        <w:rPr>
          <w:rFonts w:hint="eastAsia" w:ascii="宋体" w:hAnsi="宋体" w:cs="宋体"/>
          <w:kern w:val="0"/>
          <w:sz w:val="24"/>
        </w:rPr>
        <w:t>供应商保证：除商务技术偏离表列出的偏离外，供应商响应采购文件的全部要求</w:t>
      </w:r>
    </w:p>
    <w:p w14:paraId="461F791D">
      <w:pPr>
        <w:jc w:val="center"/>
        <w:rPr>
          <w:rFonts w:hint="eastAsia" w:ascii="宋体" w:hAnsi="宋体" w:cs="宋体"/>
          <w:b/>
          <w:kern w:val="0"/>
          <w:sz w:val="32"/>
          <w:szCs w:val="32"/>
        </w:rPr>
      </w:pPr>
    </w:p>
    <w:p w14:paraId="40761E62">
      <w:pPr>
        <w:spacing w:line="360" w:lineRule="auto"/>
        <w:ind w:right="420"/>
        <w:rPr>
          <w:rFonts w:hint="eastAsia" w:ascii="宋体" w:hAnsi="宋体" w:cs="宋体"/>
          <w:sz w:val="24"/>
        </w:rPr>
      </w:pPr>
      <w:r>
        <w:rPr>
          <w:rFonts w:hint="eastAsia" w:ascii="宋体" w:hAnsi="宋体" w:cs="宋体"/>
          <w:sz w:val="24"/>
        </w:rPr>
        <w:t>注：按本格式和要求提供。</w:t>
      </w:r>
    </w:p>
    <w:p w14:paraId="406E96BD">
      <w:pPr>
        <w:ind w:firstLine="1911" w:firstLineChars="595"/>
        <w:rPr>
          <w:rFonts w:hint="eastAsia" w:ascii="宋体" w:hAnsi="宋体" w:cs="宋体"/>
          <w:b/>
          <w:bCs/>
          <w:sz w:val="32"/>
          <w:szCs w:val="32"/>
        </w:rPr>
        <w:sectPr>
          <w:footerReference r:id="rId12" w:type="first"/>
          <w:footerReference r:id="rId11" w:type="default"/>
          <w:pgSz w:w="11906" w:h="16838"/>
          <w:pgMar w:top="1440" w:right="1080" w:bottom="1440" w:left="1080" w:header="851" w:footer="992" w:gutter="0"/>
          <w:cols w:space="720" w:num="1"/>
          <w:titlePg/>
          <w:docGrid w:linePitch="312" w:charSpace="0"/>
        </w:sectPr>
      </w:pPr>
    </w:p>
    <w:p w14:paraId="3D49B45F">
      <w:pPr>
        <w:snapToGrid w:val="0"/>
        <w:jc w:val="center"/>
        <w:rPr>
          <w:rFonts w:hint="eastAsia" w:ascii="宋体" w:hAnsi="宋体" w:cs="宋体"/>
          <w:b/>
          <w:kern w:val="0"/>
          <w:sz w:val="32"/>
          <w:szCs w:val="32"/>
        </w:rPr>
      </w:pPr>
      <w:r>
        <w:rPr>
          <w:rFonts w:hint="eastAsia" w:ascii="宋体" w:hAnsi="宋体" w:cs="宋体"/>
          <w:b/>
          <w:bCs/>
          <w:sz w:val="32"/>
          <w:szCs w:val="32"/>
        </w:rPr>
        <w:t>七</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14:paraId="4F996824">
      <w:pPr>
        <w:snapToGrid w:val="0"/>
        <w:spacing w:line="360" w:lineRule="auto"/>
        <w:rPr>
          <w:rFonts w:hint="eastAsia" w:ascii="宋体" w:hAnsi="宋体" w:cs="宋体"/>
          <w:sz w:val="24"/>
        </w:rPr>
      </w:pPr>
    </w:p>
    <w:p w14:paraId="4B3D1FCB">
      <w:pPr>
        <w:snapToGrid w:val="0"/>
        <w:spacing w:line="360" w:lineRule="auto"/>
        <w:rPr>
          <w:rFonts w:hint="eastAsia"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02F98C1C">
      <w:pPr>
        <w:autoSpaceDE w:val="0"/>
        <w:autoSpaceDN w:val="0"/>
        <w:spacing w:line="360" w:lineRule="auto"/>
        <w:ind w:left="2" w:leftChars="1" w:firstLine="480" w:firstLineChars="200"/>
        <w:jc w:val="left"/>
        <w:rPr>
          <w:rFonts w:hint="eastAsia"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14:paraId="3A80CE16">
      <w:pPr>
        <w:autoSpaceDE w:val="0"/>
        <w:autoSpaceDN w:val="0"/>
        <w:spacing w:line="360" w:lineRule="auto"/>
        <w:ind w:left="2" w:leftChars="1" w:firstLine="480" w:firstLineChars="200"/>
        <w:jc w:val="left"/>
        <w:rPr>
          <w:rFonts w:hint="eastAsia"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14:paraId="7A6EF982">
      <w:pPr>
        <w:autoSpaceDE w:val="0"/>
        <w:autoSpaceDN w:val="0"/>
        <w:spacing w:line="360" w:lineRule="auto"/>
        <w:ind w:left="2" w:leftChars="1" w:firstLine="480" w:firstLineChars="200"/>
        <w:jc w:val="left"/>
        <w:rPr>
          <w:rFonts w:hint="eastAsia"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14:paraId="0E66E711">
      <w:pPr>
        <w:autoSpaceDE w:val="0"/>
        <w:autoSpaceDN w:val="0"/>
        <w:spacing w:line="360" w:lineRule="auto"/>
        <w:ind w:left="2" w:leftChars="1" w:firstLine="480" w:firstLineChars="200"/>
        <w:jc w:val="left"/>
        <w:rPr>
          <w:rFonts w:hint="eastAsia"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14:paraId="1CBB2DF3">
      <w:pPr>
        <w:autoSpaceDE w:val="0"/>
        <w:autoSpaceDN w:val="0"/>
        <w:spacing w:line="360" w:lineRule="auto"/>
        <w:ind w:left="2" w:leftChars="1" w:firstLine="480" w:firstLineChars="200"/>
        <w:jc w:val="left"/>
        <w:rPr>
          <w:rFonts w:hint="eastAsia"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53DE94A6">
      <w:pPr>
        <w:autoSpaceDE w:val="0"/>
        <w:autoSpaceDN w:val="0"/>
        <w:spacing w:line="360" w:lineRule="auto"/>
        <w:ind w:left="2" w:leftChars="1" w:firstLine="480" w:firstLineChars="200"/>
        <w:jc w:val="left"/>
        <w:rPr>
          <w:rFonts w:hint="eastAsia"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五、不为项目有关人员个人装修住房、婚丧嫁娶、配偶子女工作安排等提供好处；</w:t>
      </w:r>
    </w:p>
    <w:p w14:paraId="1CF98830">
      <w:pPr>
        <w:autoSpaceDE w:val="0"/>
        <w:autoSpaceDN w:val="0"/>
        <w:spacing w:line="360" w:lineRule="auto"/>
        <w:ind w:left="2" w:leftChars="1" w:firstLine="480" w:firstLineChars="200"/>
        <w:jc w:val="left"/>
        <w:rPr>
          <w:rFonts w:hint="eastAsia" w:ascii="宋体" w:hAnsi="宋体" w:cs="宋体"/>
          <w:kern w:val="0"/>
          <w:sz w:val="24"/>
          <w:lang w:val="zh-CN"/>
        </w:rPr>
      </w:pPr>
      <w:r>
        <w:rPr>
          <w:rFonts w:hint="eastAsia" w:ascii="宋体" w:hAnsi="宋体" w:cs="宋体"/>
          <w:kern w:val="0"/>
          <w:sz w:val="24"/>
          <w:lang w:val="zh-CN"/>
        </w:rPr>
        <w:t xml:space="preserve">六、严格遵守《中华人民共和国政府采购法》《中华人民共和国招标投标法》《中华人民共和国民法典》等法律法规，诚实守信，合法经营，坚决抵制各种违法违纪行为。 </w:t>
      </w:r>
    </w:p>
    <w:p w14:paraId="2BEA51C9">
      <w:pPr>
        <w:autoSpaceDE w:val="0"/>
        <w:autoSpaceDN w:val="0"/>
        <w:spacing w:line="360" w:lineRule="auto"/>
        <w:ind w:left="2" w:leftChars="1" w:firstLine="480" w:firstLineChars="200"/>
        <w:jc w:val="left"/>
        <w:rPr>
          <w:rFonts w:hint="eastAsia" w:ascii="宋体" w:hAnsi="宋体" w:cs="宋体"/>
          <w:kern w:val="0"/>
          <w:sz w:val="24"/>
          <w:lang w:val="zh-CN"/>
        </w:rPr>
      </w:pPr>
      <w:r>
        <w:rPr>
          <w:rFonts w:hint="eastAsia" w:ascii="宋体" w:hAnsi="宋体" w:cs="宋体"/>
          <w:kern w:val="0"/>
          <w:sz w:val="24"/>
          <w:lang w:val="zh-CN"/>
        </w:rPr>
        <w:t>如违反上述承诺，你单位有权立即取消我单位投标、中标或在建项目的建设资格，有权拒绝我单位在一定时期内进入你单位进行项目建设或其他经营活动，并通报市财政局。由此引起的相应损失均由我单位承担。</w:t>
      </w:r>
    </w:p>
    <w:p w14:paraId="57505646">
      <w:pPr>
        <w:autoSpaceDE w:val="0"/>
        <w:autoSpaceDN w:val="0"/>
        <w:spacing w:line="360" w:lineRule="auto"/>
        <w:ind w:left="2"/>
        <w:jc w:val="left"/>
        <w:rPr>
          <w:rFonts w:hint="eastAsia" w:ascii="宋体" w:hAnsi="宋体" w:cs="宋体"/>
          <w:kern w:val="0"/>
          <w:sz w:val="24"/>
          <w:lang w:val="zh-CN"/>
        </w:rPr>
      </w:pPr>
    </w:p>
    <w:p w14:paraId="400A957E">
      <w:pPr>
        <w:autoSpaceDE w:val="0"/>
        <w:autoSpaceDN w:val="0"/>
        <w:spacing w:line="360" w:lineRule="auto"/>
        <w:ind w:left="2"/>
        <w:jc w:val="left"/>
        <w:rPr>
          <w:rFonts w:hint="eastAsia" w:ascii="宋体" w:hAnsi="宋体" w:cs="宋体"/>
          <w:kern w:val="0"/>
          <w:sz w:val="24"/>
          <w:lang w:val="zh-CN"/>
        </w:rPr>
      </w:pPr>
    </w:p>
    <w:p w14:paraId="7115E959">
      <w:pPr>
        <w:autoSpaceDE w:val="0"/>
        <w:autoSpaceDN w:val="0"/>
        <w:spacing w:line="360" w:lineRule="auto"/>
        <w:ind w:left="2"/>
        <w:jc w:val="left"/>
        <w:rPr>
          <w:rFonts w:hint="eastAsia" w:ascii="宋体" w:hAnsi="宋体" w:cs="宋体"/>
          <w:kern w:val="0"/>
          <w:sz w:val="24"/>
          <w:lang w:val="zh-CN"/>
        </w:rPr>
      </w:pPr>
    </w:p>
    <w:p w14:paraId="70A5EEB8">
      <w:pPr>
        <w:autoSpaceDE w:val="0"/>
        <w:autoSpaceDN w:val="0"/>
        <w:spacing w:line="360" w:lineRule="auto"/>
        <w:ind w:left="2" w:leftChars="1" w:right="1120" w:firstLine="4560" w:firstLineChars="1900"/>
        <w:jc w:val="left"/>
        <w:rPr>
          <w:rFonts w:hint="eastAsia" w:ascii="宋体" w:hAnsi="宋体" w:cs="宋体"/>
          <w:kern w:val="0"/>
          <w:sz w:val="24"/>
          <w:lang w:val="zh-CN"/>
        </w:rPr>
      </w:pPr>
      <w:r>
        <w:rPr>
          <w:rFonts w:hint="eastAsia" w:ascii="宋体" w:hAnsi="宋体" w:cs="宋体"/>
          <w:kern w:val="0"/>
          <w:sz w:val="24"/>
          <w:lang w:val="zh-CN"/>
        </w:rPr>
        <w:t>供应商名称（</w:t>
      </w:r>
      <w:r>
        <w:rPr>
          <w:rFonts w:hint="eastAsia" w:ascii="宋体" w:hAnsi="宋体" w:cs="宋体"/>
          <w:sz w:val="24"/>
        </w:rPr>
        <w:t>电子签名</w:t>
      </w:r>
      <w:r>
        <w:rPr>
          <w:rFonts w:hint="eastAsia" w:ascii="宋体" w:hAnsi="宋体" w:cs="宋体"/>
          <w:kern w:val="0"/>
          <w:sz w:val="24"/>
          <w:lang w:val="zh-CN"/>
        </w:rPr>
        <w:t xml:space="preserve">）：                                                                                                                                                                                                               </w:t>
      </w:r>
    </w:p>
    <w:p w14:paraId="28C3FE8F">
      <w:pPr>
        <w:spacing w:line="360" w:lineRule="auto"/>
        <w:ind w:left="4620" w:leftChars="2200"/>
        <w:rPr>
          <w:rFonts w:hint="eastAsia"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02097537">
      <w:pPr>
        <w:spacing w:line="360" w:lineRule="auto"/>
        <w:jc w:val="center"/>
        <w:rPr>
          <w:rFonts w:hint="eastAsia" w:ascii="宋体" w:hAnsi="宋体" w:cs="宋体"/>
          <w:b/>
          <w:bCs/>
          <w:sz w:val="24"/>
        </w:rPr>
      </w:pPr>
    </w:p>
    <w:p w14:paraId="3FE27A79">
      <w:pPr>
        <w:spacing w:line="360" w:lineRule="auto"/>
        <w:ind w:right="420"/>
        <w:rPr>
          <w:rFonts w:hint="eastAsia" w:ascii="宋体" w:hAnsi="宋体" w:cs="宋体"/>
          <w:sz w:val="24"/>
        </w:rPr>
      </w:pPr>
      <w:r>
        <w:rPr>
          <w:rFonts w:hint="eastAsia" w:ascii="宋体" w:hAnsi="宋体" w:cs="宋体"/>
          <w:sz w:val="24"/>
        </w:rPr>
        <w:t>注：按本格式和要求提供。</w:t>
      </w:r>
    </w:p>
    <w:p w14:paraId="131153B5">
      <w:pPr>
        <w:spacing w:line="360" w:lineRule="auto"/>
        <w:jc w:val="center"/>
        <w:rPr>
          <w:rFonts w:hint="eastAsia" w:ascii="宋体" w:hAnsi="宋体" w:cs="宋体"/>
          <w:b/>
          <w:bCs/>
          <w:sz w:val="24"/>
        </w:rPr>
        <w:sectPr>
          <w:pgSz w:w="11906" w:h="16838"/>
          <w:pgMar w:top="1440" w:right="1080" w:bottom="1440" w:left="1080" w:header="851" w:footer="992" w:gutter="0"/>
          <w:cols w:space="720" w:num="1"/>
          <w:titlePg/>
          <w:docGrid w:linePitch="312" w:charSpace="0"/>
        </w:sectPr>
      </w:pPr>
    </w:p>
    <w:p w14:paraId="72DA250A">
      <w:pPr>
        <w:numPr>
          <w:ilvl w:val="255"/>
          <w:numId w:val="0"/>
        </w:numPr>
        <w:spacing w:line="360" w:lineRule="auto"/>
        <w:rPr>
          <w:rFonts w:hint="eastAsia" w:ascii="宋体" w:hAnsi="宋体" w:cs="宋体"/>
          <w:b/>
          <w:kern w:val="0"/>
          <w:sz w:val="36"/>
          <w:szCs w:val="36"/>
        </w:rPr>
      </w:pPr>
      <w:bookmarkStart w:id="55" w:name="_Toc7299"/>
    </w:p>
    <w:p w14:paraId="35CBDDF4">
      <w:pPr>
        <w:numPr>
          <w:ilvl w:val="255"/>
          <w:numId w:val="0"/>
        </w:numPr>
        <w:spacing w:line="360" w:lineRule="auto"/>
        <w:jc w:val="center"/>
        <w:rPr>
          <w:rFonts w:hint="eastAsia" w:ascii="宋体" w:hAnsi="宋体" w:cs="宋体"/>
          <w:b/>
          <w:kern w:val="0"/>
          <w:sz w:val="36"/>
          <w:szCs w:val="36"/>
        </w:rPr>
      </w:pPr>
      <w:r>
        <w:rPr>
          <w:rFonts w:hint="eastAsia" w:ascii="宋体" w:hAnsi="宋体" w:cs="宋体"/>
          <w:b/>
          <w:kern w:val="0"/>
          <w:sz w:val="36"/>
          <w:szCs w:val="36"/>
        </w:rPr>
        <w:t>报价文件部分</w:t>
      </w:r>
      <w:bookmarkEnd w:id="55"/>
    </w:p>
    <w:p w14:paraId="690EB414">
      <w:pPr>
        <w:spacing w:line="360" w:lineRule="auto"/>
        <w:jc w:val="center"/>
        <w:rPr>
          <w:rFonts w:hint="eastAsia" w:ascii="宋体" w:hAnsi="宋体" w:cs="宋体"/>
          <w:b/>
          <w:kern w:val="0"/>
          <w:sz w:val="36"/>
          <w:szCs w:val="36"/>
        </w:rPr>
      </w:pPr>
      <w:bookmarkStart w:id="56" w:name="_Toc23604"/>
      <w:r>
        <w:rPr>
          <w:rFonts w:hint="eastAsia" w:ascii="宋体" w:hAnsi="宋体" w:cs="宋体"/>
          <w:b/>
          <w:kern w:val="0"/>
          <w:sz w:val="36"/>
          <w:szCs w:val="36"/>
        </w:rPr>
        <w:t>目录</w:t>
      </w:r>
      <w:bookmarkEnd w:id="56"/>
    </w:p>
    <w:p w14:paraId="741F4651">
      <w:pPr>
        <w:spacing w:line="360" w:lineRule="auto"/>
        <w:jc w:val="center"/>
        <w:rPr>
          <w:rFonts w:hint="eastAsia" w:ascii="宋体" w:hAnsi="宋体" w:cs="宋体"/>
          <w:b/>
          <w:kern w:val="0"/>
          <w:sz w:val="36"/>
          <w:szCs w:val="36"/>
        </w:rPr>
      </w:pPr>
    </w:p>
    <w:p w14:paraId="6ED99692">
      <w:pPr>
        <w:numPr>
          <w:ilvl w:val="0"/>
          <w:numId w:val="5"/>
        </w:numPr>
        <w:snapToGrid w:val="0"/>
        <w:spacing w:line="360" w:lineRule="auto"/>
        <w:rPr>
          <w:rFonts w:hint="eastAsia" w:ascii="宋体" w:hAnsi="宋体" w:cs="宋体"/>
          <w:sz w:val="24"/>
        </w:rPr>
      </w:pPr>
      <w:r>
        <w:rPr>
          <w:rFonts w:hint="eastAsia" w:ascii="宋体" w:hAnsi="宋体" w:cs="宋体"/>
          <w:sz w:val="24"/>
        </w:rPr>
        <w:t>报价单…………………………………………………………………………（页码）</w:t>
      </w:r>
    </w:p>
    <w:p w14:paraId="2C7256B3">
      <w:pPr>
        <w:spacing w:line="360" w:lineRule="auto"/>
      </w:pPr>
      <w:r>
        <w:rPr>
          <w:rFonts w:hint="eastAsia" w:ascii="宋体" w:hAnsi="宋体" w:cs="宋体"/>
          <w:sz w:val="24"/>
        </w:rPr>
        <w:t>（2）</w:t>
      </w:r>
      <w:r>
        <w:rPr>
          <w:rFonts w:hint="eastAsia" w:hAnsi="仿宋_GB2312" w:cs="仿宋_GB2312"/>
          <w:bCs/>
          <w:snapToGrid w:val="0"/>
          <w:sz w:val="24"/>
        </w:rPr>
        <w:t>中小企业声明函（如果有）</w:t>
      </w:r>
      <w:r>
        <w:rPr>
          <w:rFonts w:hint="eastAsia" w:ascii="宋体" w:hAnsi="宋体" w:cs="宋体"/>
          <w:sz w:val="24"/>
        </w:rPr>
        <w:t>…………………………………………………（页码）</w:t>
      </w:r>
    </w:p>
    <w:p w14:paraId="3974EE04">
      <w:pPr>
        <w:snapToGrid w:val="0"/>
        <w:spacing w:line="360" w:lineRule="auto"/>
        <w:ind w:right="480"/>
        <w:jc w:val="center"/>
        <w:rPr>
          <w:rFonts w:hint="eastAsia" w:ascii="宋体" w:hAnsi="宋体" w:cs="宋体"/>
          <w:b/>
          <w:kern w:val="0"/>
          <w:sz w:val="32"/>
          <w:szCs w:val="32"/>
        </w:rPr>
      </w:pPr>
    </w:p>
    <w:p w14:paraId="55DBD2E3">
      <w:pPr>
        <w:snapToGrid w:val="0"/>
        <w:spacing w:line="360" w:lineRule="auto"/>
        <w:ind w:right="480"/>
        <w:jc w:val="center"/>
        <w:rPr>
          <w:rFonts w:hint="eastAsia" w:ascii="宋体" w:hAnsi="宋体" w:cs="宋体"/>
          <w:b/>
          <w:kern w:val="0"/>
          <w:sz w:val="32"/>
          <w:szCs w:val="32"/>
        </w:rPr>
      </w:pPr>
    </w:p>
    <w:p w14:paraId="6D363A95">
      <w:pPr>
        <w:snapToGrid w:val="0"/>
        <w:spacing w:line="360" w:lineRule="auto"/>
        <w:ind w:right="480"/>
        <w:jc w:val="center"/>
        <w:rPr>
          <w:rFonts w:hint="eastAsia" w:ascii="宋体" w:hAnsi="宋体" w:cs="宋体"/>
          <w:b/>
          <w:kern w:val="0"/>
          <w:sz w:val="32"/>
          <w:szCs w:val="32"/>
        </w:rPr>
      </w:pPr>
    </w:p>
    <w:p w14:paraId="54726A74">
      <w:pPr>
        <w:snapToGrid w:val="0"/>
        <w:spacing w:line="360" w:lineRule="auto"/>
        <w:ind w:right="480"/>
        <w:jc w:val="center"/>
        <w:rPr>
          <w:rFonts w:hint="eastAsia" w:ascii="宋体" w:hAnsi="宋体" w:cs="宋体"/>
          <w:b/>
          <w:kern w:val="0"/>
          <w:sz w:val="32"/>
          <w:szCs w:val="32"/>
        </w:rPr>
      </w:pPr>
    </w:p>
    <w:p w14:paraId="446AB596">
      <w:pPr>
        <w:snapToGrid w:val="0"/>
        <w:spacing w:line="360" w:lineRule="auto"/>
        <w:ind w:right="480"/>
        <w:jc w:val="center"/>
        <w:rPr>
          <w:rFonts w:hint="eastAsia" w:ascii="宋体" w:hAnsi="宋体" w:cs="宋体"/>
          <w:b/>
          <w:kern w:val="0"/>
          <w:sz w:val="32"/>
          <w:szCs w:val="32"/>
        </w:rPr>
      </w:pPr>
    </w:p>
    <w:p w14:paraId="4CC52657">
      <w:pPr>
        <w:snapToGrid w:val="0"/>
        <w:spacing w:line="360" w:lineRule="auto"/>
        <w:ind w:right="480"/>
        <w:jc w:val="center"/>
        <w:rPr>
          <w:rFonts w:hint="eastAsia" w:ascii="宋体" w:hAnsi="宋体" w:cs="宋体"/>
          <w:b/>
          <w:kern w:val="0"/>
          <w:sz w:val="32"/>
          <w:szCs w:val="32"/>
        </w:rPr>
      </w:pPr>
    </w:p>
    <w:p w14:paraId="425CB232">
      <w:pPr>
        <w:snapToGrid w:val="0"/>
        <w:spacing w:line="360" w:lineRule="auto"/>
        <w:ind w:right="480"/>
        <w:jc w:val="center"/>
        <w:rPr>
          <w:rFonts w:hint="eastAsia" w:ascii="宋体" w:hAnsi="宋体" w:cs="宋体"/>
          <w:b/>
          <w:kern w:val="0"/>
          <w:sz w:val="32"/>
          <w:szCs w:val="32"/>
        </w:rPr>
      </w:pPr>
    </w:p>
    <w:p w14:paraId="792CF2CA">
      <w:pPr>
        <w:snapToGrid w:val="0"/>
        <w:spacing w:line="360" w:lineRule="auto"/>
        <w:ind w:right="480"/>
        <w:jc w:val="center"/>
        <w:rPr>
          <w:rFonts w:hint="eastAsia" w:ascii="宋体" w:hAnsi="宋体" w:cs="宋体"/>
          <w:b/>
          <w:kern w:val="0"/>
          <w:sz w:val="32"/>
          <w:szCs w:val="32"/>
        </w:rPr>
      </w:pPr>
    </w:p>
    <w:p w14:paraId="4C6B2C4A">
      <w:pPr>
        <w:snapToGrid w:val="0"/>
        <w:spacing w:line="360" w:lineRule="auto"/>
        <w:ind w:right="480"/>
        <w:jc w:val="center"/>
        <w:rPr>
          <w:rFonts w:hint="eastAsia" w:ascii="宋体" w:hAnsi="宋体" w:cs="宋体"/>
          <w:b/>
          <w:kern w:val="0"/>
          <w:sz w:val="32"/>
          <w:szCs w:val="32"/>
        </w:rPr>
      </w:pPr>
    </w:p>
    <w:p w14:paraId="468EE4EE">
      <w:pPr>
        <w:snapToGrid w:val="0"/>
        <w:spacing w:line="360" w:lineRule="auto"/>
        <w:ind w:right="480"/>
        <w:jc w:val="center"/>
        <w:rPr>
          <w:rFonts w:hint="eastAsia" w:ascii="宋体" w:hAnsi="宋体" w:cs="宋体"/>
          <w:b/>
          <w:kern w:val="0"/>
          <w:sz w:val="32"/>
          <w:szCs w:val="32"/>
        </w:rPr>
      </w:pPr>
    </w:p>
    <w:p w14:paraId="72F15453">
      <w:pPr>
        <w:snapToGrid w:val="0"/>
        <w:spacing w:line="360" w:lineRule="auto"/>
        <w:ind w:right="480"/>
        <w:jc w:val="center"/>
        <w:rPr>
          <w:rFonts w:hint="eastAsia" w:ascii="宋体" w:hAnsi="宋体" w:cs="宋体"/>
          <w:b/>
          <w:kern w:val="0"/>
          <w:sz w:val="32"/>
          <w:szCs w:val="32"/>
        </w:rPr>
      </w:pPr>
    </w:p>
    <w:p w14:paraId="2F3CFA80">
      <w:pPr>
        <w:snapToGrid w:val="0"/>
        <w:spacing w:line="360" w:lineRule="auto"/>
        <w:ind w:right="480"/>
        <w:jc w:val="center"/>
        <w:rPr>
          <w:rFonts w:hint="eastAsia" w:ascii="宋体" w:hAnsi="宋体" w:cs="宋体"/>
          <w:b/>
          <w:kern w:val="0"/>
          <w:sz w:val="32"/>
          <w:szCs w:val="32"/>
        </w:rPr>
      </w:pPr>
    </w:p>
    <w:p w14:paraId="5162CE33">
      <w:pPr>
        <w:snapToGrid w:val="0"/>
        <w:spacing w:line="360" w:lineRule="auto"/>
        <w:ind w:right="480"/>
        <w:jc w:val="center"/>
        <w:rPr>
          <w:rFonts w:hint="eastAsia" w:ascii="宋体" w:hAnsi="宋体" w:cs="宋体"/>
          <w:b/>
          <w:kern w:val="0"/>
          <w:sz w:val="32"/>
          <w:szCs w:val="32"/>
        </w:rPr>
      </w:pPr>
    </w:p>
    <w:p w14:paraId="568D623A">
      <w:pPr>
        <w:snapToGrid w:val="0"/>
        <w:spacing w:line="360" w:lineRule="auto"/>
        <w:ind w:right="480"/>
        <w:jc w:val="center"/>
        <w:rPr>
          <w:rFonts w:hint="eastAsia" w:ascii="宋体" w:hAnsi="宋体" w:cs="宋体"/>
          <w:b/>
          <w:kern w:val="0"/>
          <w:sz w:val="32"/>
          <w:szCs w:val="32"/>
        </w:rPr>
      </w:pPr>
    </w:p>
    <w:p w14:paraId="08FE33E6">
      <w:pPr>
        <w:snapToGrid w:val="0"/>
        <w:spacing w:line="360" w:lineRule="auto"/>
        <w:ind w:right="480"/>
        <w:jc w:val="center"/>
        <w:rPr>
          <w:rFonts w:hint="eastAsia" w:ascii="宋体" w:hAnsi="宋体" w:cs="宋体"/>
          <w:b/>
          <w:kern w:val="0"/>
          <w:sz w:val="32"/>
          <w:szCs w:val="32"/>
        </w:rPr>
      </w:pPr>
    </w:p>
    <w:p w14:paraId="1F1679A3">
      <w:pPr>
        <w:pStyle w:val="691"/>
        <w:keepNext w:val="0"/>
        <w:pageBreakBefore w:val="0"/>
        <w:tabs>
          <w:tab w:val="clear" w:pos="720"/>
        </w:tabs>
        <w:snapToGrid w:val="0"/>
        <w:spacing w:before="120" w:after="120"/>
        <w:ind w:firstLine="643"/>
        <w:outlineLvl w:val="9"/>
        <w:rPr>
          <w:rFonts w:hint="eastAsia" w:ascii="宋体" w:hAnsi="宋体" w:eastAsia="宋体" w:cs="宋体"/>
          <w:kern w:val="2"/>
          <w:sz w:val="32"/>
          <w:szCs w:val="32"/>
        </w:rPr>
        <w:sectPr>
          <w:footerReference r:id="rId15" w:type="first"/>
          <w:headerReference r:id="rId13" w:type="default"/>
          <w:footerReference r:id="rId14" w:type="default"/>
          <w:pgSz w:w="11906" w:h="16838"/>
          <w:pgMar w:top="1440" w:right="1080" w:bottom="1440" w:left="1080" w:header="851" w:footer="992" w:gutter="0"/>
          <w:cols w:space="720" w:num="1"/>
          <w:titlePg/>
          <w:docGrid w:linePitch="312" w:charSpace="0"/>
        </w:sectPr>
      </w:pPr>
    </w:p>
    <w:p w14:paraId="447946F3">
      <w:pPr>
        <w:pStyle w:val="691"/>
        <w:keepNext w:val="0"/>
        <w:pageBreakBefore w:val="0"/>
        <w:tabs>
          <w:tab w:val="clear" w:pos="720"/>
        </w:tabs>
        <w:snapToGrid w:val="0"/>
        <w:spacing w:before="120" w:after="120"/>
        <w:ind w:firstLine="643"/>
        <w:outlineLvl w:val="9"/>
        <w:rPr>
          <w:rFonts w:hint="eastAsia" w:ascii="宋体" w:hAnsi="宋体" w:eastAsia="宋体" w:cs="宋体"/>
          <w:kern w:val="2"/>
          <w:sz w:val="32"/>
          <w:szCs w:val="32"/>
        </w:rPr>
      </w:pPr>
      <w:bookmarkStart w:id="57" w:name="_Toc32503"/>
      <w:r>
        <w:rPr>
          <w:rFonts w:hint="eastAsia" w:ascii="宋体" w:hAnsi="宋体" w:eastAsia="宋体" w:cs="宋体"/>
          <w:kern w:val="2"/>
          <w:sz w:val="32"/>
          <w:szCs w:val="32"/>
        </w:rPr>
        <w:t>一、报价单</w:t>
      </w:r>
      <w:bookmarkEnd w:id="57"/>
      <w:r>
        <w:rPr>
          <w:rFonts w:hint="eastAsia" w:ascii="宋体" w:hAnsi="宋体" w:eastAsia="宋体" w:cs="宋体"/>
          <w:kern w:val="2"/>
          <w:sz w:val="32"/>
          <w:szCs w:val="32"/>
        </w:rPr>
        <w:t>（初次报价）</w:t>
      </w:r>
    </w:p>
    <w:p w14:paraId="7BA3A4B3">
      <w:pPr>
        <w:snapToGrid w:val="0"/>
        <w:spacing w:line="360" w:lineRule="auto"/>
        <w:rPr>
          <w:rFonts w:hint="eastAsia"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4FF271B8">
      <w:pPr>
        <w:snapToGrid w:val="0"/>
        <w:spacing w:line="360" w:lineRule="auto"/>
        <w:ind w:firstLine="482"/>
        <w:rPr>
          <w:rFonts w:hint="eastAsia" w:ascii="宋体" w:hAnsi="宋体" w:cs="宋体"/>
          <w:kern w:val="0"/>
          <w:sz w:val="24"/>
          <w:lang w:val="zh-CN"/>
        </w:rPr>
      </w:pPr>
      <w:r>
        <w:rPr>
          <w:rFonts w:hint="eastAsia" w:ascii="宋体" w:hAnsi="宋体" w:cs="宋体"/>
          <w:kern w:val="0"/>
          <w:sz w:val="24"/>
          <w:lang w:val="zh-CN"/>
        </w:rPr>
        <w:t>按你方采购文件要求，我们，本响应文件签字方，谨此向你方发出要约如下：如你方接受本</w:t>
      </w:r>
      <w:r>
        <w:rPr>
          <w:rFonts w:hint="eastAsia" w:ascii="宋体" w:hAnsi="宋体" w:cs="宋体"/>
          <w:kern w:val="0"/>
          <w:sz w:val="24"/>
        </w:rPr>
        <w:t>磋商</w:t>
      </w:r>
      <w:r>
        <w:rPr>
          <w:rFonts w:hint="eastAsia" w:ascii="宋体" w:hAnsi="宋体" w:cs="宋体"/>
          <w:kern w:val="0"/>
          <w:sz w:val="24"/>
          <w:lang w:val="zh-CN"/>
        </w:rPr>
        <w:t>，我方承诺按照如下报价单的价格完成</w:t>
      </w:r>
      <w:r>
        <w:rPr>
          <w:rFonts w:hint="eastAsia" w:ascii="宋体" w:hAnsi="宋体" w:cs="宋体"/>
          <w:sz w:val="24"/>
        </w:rPr>
        <w:t>浙江传媒学院2025年-2026年印务中心制作类采购项目</w:t>
      </w:r>
      <w:r>
        <w:rPr>
          <w:rFonts w:hint="eastAsia" w:ascii="宋体" w:hAnsi="宋体" w:cs="宋体"/>
          <w:kern w:val="0"/>
          <w:sz w:val="24"/>
          <w:lang w:val="zh-CN"/>
        </w:rPr>
        <w:t>【项目编号：</w:t>
      </w:r>
      <w:r>
        <w:rPr>
          <w:rFonts w:hint="eastAsia" w:ascii="宋体" w:hAnsi="宋体" w:cs="宋体"/>
          <w:sz w:val="24"/>
        </w:rPr>
        <w:t>DL[2025]109】的实施</w:t>
      </w:r>
      <w:r>
        <w:rPr>
          <w:rFonts w:hint="eastAsia" w:ascii="宋体" w:hAnsi="宋体" w:cs="宋体"/>
          <w:kern w:val="0"/>
          <w:sz w:val="24"/>
          <w:lang w:val="zh-CN"/>
        </w:rPr>
        <w:t>。</w:t>
      </w:r>
    </w:p>
    <w:p w14:paraId="23018214">
      <w:pPr>
        <w:spacing w:line="360" w:lineRule="auto"/>
        <w:jc w:val="center"/>
        <w:rPr>
          <w:rFonts w:hint="eastAsia" w:ascii="宋体" w:hAnsi="宋体" w:cs="宋体"/>
          <w:b/>
          <w:kern w:val="0"/>
          <w:sz w:val="24"/>
          <w:lang w:val="zh-CN"/>
        </w:rPr>
      </w:pPr>
      <w:r>
        <w:rPr>
          <w:rFonts w:hint="eastAsia" w:ascii="宋体" w:hAnsi="宋体" w:cs="宋体"/>
          <w:b/>
          <w:kern w:val="0"/>
          <w:sz w:val="24"/>
          <w:lang w:val="zh-CN"/>
        </w:rPr>
        <w:t>报价单(单位均为人民币元)</w:t>
      </w:r>
    </w:p>
    <w:tbl>
      <w:tblPr>
        <w:tblStyle w:val="63"/>
        <w:tblW w:w="139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65"/>
        <w:gridCol w:w="1956"/>
        <w:gridCol w:w="3402"/>
        <w:gridCol w:w="2897"/>
      </w:tblGrid>
      <w:tr w14:paraId="0409B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trPr>
        <w:tc>
          <w:tcPr>
            <w:tcW w:w="5665" w:type="dxa"/>
            <w:vAlign w:val="center"/>
          </w:tcPr>
          <w:p w14:paraId="4FE33684">
            <w:pPr>
              <w:spacing w:line="360" w:lineRule="auto"/>
              <w:jc w:val="center"/>
              <w:rPr>
                <w:rFonts w:hint="eastAsia" w:ascii="宋体" w:hAnsi="宋体" w:cs="宋体"/>
                <w:b/>
                <w:sz w:val="24"/>
              </w:rPr>
            </w:pPr>
            <w:r>
              <w:rPr>
                <w:rFonts w:hint="eastAsia" w:ascii="宋体" w:hAnsi="宋体" w:cs="宋体"/>
                <w:b/>
                <w:sz w:val="24"/>
              </w:rPr>
              <w:t>项目名称</w:t>
            </w:r>
          </w:p>
        </w:tc>
        <w:tc>
          <w:tcPr>
            <w:tcW w:w="1956" w:type="dxa"/>
            <w:vAlign w:val="center"/>
          </w:tcPr>
          <w:p w14:paraId="0A71E0BC">
            <w:pPr>
              <w:spacing w:line="360" w:lineRule="auto"/>
              <w:jc w:val="center"/>
              <w:rPr>
                <w:rFonts w:hint="eastAsia" w:ascii="宋体" w:hAnsi="宋体" w:cs="宋体"/>
                <w:b/>
                <w:sz w:val="24"/>
              </w:rPr>
            </w:pPr>
            <w:r>
              <w:rPr>
                <w:rFonts w:hint="eastAsia" w:ascii="宋体" w:hAnsi="宋体" w:cs="宋体"/>
                <w:b/>
                <w:sz w:val="24"/>
              </w:rPr>
              <w:t>▲报价范围</w:t>
            </w:r>
          </w:p>
        </w:tc>
        <w:tc>
          <w:tcPr>
            <w:tcW w:w="3402" w:type="dxa"/>
            <w:vAlign w:val="center"/>
          </w:tcPr>
          <w:p w14:paraId="4DC73DC0">
            <w:pPr>
              <w:spacing w:line="360" w:lineRule="auto"/>
              <w:jc w:val="center"/>
              <w:rPr>
                <w:rFonts w:hint="eastAsia" w:ascii="宋体" w:hAnsi="宋体" w:cs="宋体"/>
                <w:b/>
                <w:sz w:val="24"/>
              </w:rPr>
            </w:pPr>
            <w:r>
              <w:rPr>
                <w:rFonts w:hint="eastAsia" w:ascii="宋体" w:hAnsi="宋体" w:cs="宋体"/>
                <w:b/>
                <w:sz w:val="24"/>
              </w:rPr>
              <w:t>投标报价</w:t>
            </w:r>
          </w:p>
          <w:p w14:paraId="6F98C417">
            <w:pPr>
              <w:spacing w:line="360" w:lineRule="auto"/>
              <w:jc w:val="center"/>
              <w:rPr>
                <w:rFonts w:hint="eastAsia" w:ascii="宋体" w:hAnsi="宋体" w:cs="宋体"/>
                <w:b/>
                <w:sz w:val="24"/>
              </w:rPr>
            </w:pPr>
            <w:r>
              <w:rPr>
                <w:rFonts w:hint="eastAsia" w:ascii="宋体" w:hAnsi="宋体" w:cs="宋体"/>
                <w:b/>
                <w:sz w:val="24"/>
              </w:rPr>
              <w:t>（折扣率）</w:t>
            </w:r>
          </w:p>
        </w:tc>
        <w:tc>
          <w:tcPr>
            <w:tcW w:w="2897" w:type="dxa"/>
            <w:vAlign w:val="center"/>
          </w:tcPr>
          <w:p w14:paraId="52A7A249">
            <w:pPr>
              <w:spacing w:line="360" w:lineRule="auto"/>
              <w:rPr>
                <w:rFonts w:hint="eastAsia" w:ascii="宋体" w:hAnsi="宋体" w:cs="宋体"/>
                <w:b/>
                <w:sz w:val="24"/>
              </w:rPr>
            </w:pPr>
            <w:r>
              <w:rPr>
                <w:rFonts w:hint="eastAsia" w:ascii="宋体" w:hAnsi="宋体" w:cs="宋体"/>
                <w:b/>
                <w:sz w:val="24"/>
              </w:rPr>
              <w:t>备注</w:t>
            </w:r>
          </w:p>
        </w:tc>
      </w:tr>
      <w:tr w14:paraId="109AA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5665" w:type="dxa"/>
            <w:vAlign w:val="center"/>
          </w:tcPr>
          <w:p w14:paraId="03771221">
            <w:pPr>
              <w:spacing w:line="360" w:lineRule="auto"/>
              <w:jc w:val="center"/>
              <w:rPr>
                <w:rFonts w:hint="eastAsia" w:ascii="宋体" w:hAnsi="宋体" w:cs="宋体"/>
                <w:sz w:val="24"/>
              </w:rPr>
            </w:pPr>
            <w:r>
              <w:rPr>
                <w:rFonts w:hint="eastAsia" w:ascii="宋体" w:hAnsi="宋体" w:cs="宋体"/>
                <w:sz w:val="24"/>
              </w:rPr>
              <w:t>浙江传媒学院2025年-2026年印务中心制作类采购项目</w:t>
            </w:r>
          </w:p>
        </w:tc>
        <w:tc>
          <w:tcPr>
            <w:tcW w:w="1956" w:type="dxa"/>
            <w:vAlign w:val="center"/>
          </w:tcPr>
          <w:p w14:paraId="1AFF3939">
            <w:pPr>
              <w:spacing w:line="360" w:lineRule="auto"/>
              <w:jc w:val="center"/>
              <w:rPr>
                <w:rFonts w:hint="eastAsia" w:ascii="宋体" w:hAnsi="宋体" w:cs="宋体"/>
                <w:sz w:val="24"/>
              </w:rPr>
            </w:pPr>
            <w:r>
              <w:rPr>
                <w:rFonts w:hint="eastAsia" w:ascii="宋体" w:hAnsi="宋体" w:cs="宋体"/>
                <w:sz w:val="24"/>
              </w:rPr>
              <w:t>具体</w:t>
            </w:r>
            <w:r>
              <w:rPr>
                <w:rFonts w:hint="eastAsia" w:hAnsi="宋体" w:cs="宋体"/>
                <w:sz w:val="24"/>
              </w:rPr>
              <w:t>百分比</w:t>
            </w:r>
            <w:r>
              <w:rPr>
                <w:rFonts w:hint="eastAsia" w:ascii="宋体" w:hAnsi="宋体" w:cs="宋体"/>
                <w:sz w:val="24"/>
              </w:rPr>
              <w:t>数值由供应商自行考虑，且0＜报价数值≤100，否则为无效报价</w:t>
            </w:r>
          </w:p>
        </w:tc>
        <w:tc>
          <w:tcPr>
            <w:tcW w:w="3402" w:type="dxa"/>
            <w:vAlign w:val="center"/>
          </w:tcPr>
          <w:p w14:paraId="1DB42EB1">
            <w:pPr>
              <w:spacing w:line="360" w:lineRule="auto"/>
              <w:jc w:val="center"/>
              <w:rPr>
                <w:rFonts w:hint="eastAsia" w:ascii="宋体" w:hAnsi="宋体" w:cs="宋体"/>
                <w:sz w:val="24"/>
              </w:rPr>
            </w:pPr>
            <w:r>
              <w:rPr>
                <w:rFonts w:hint="eastAsia" w:ascii="宋体" w:hAnsi="宋体" w:cs="宋体"/>
                <w:sz w:val="24"/>
                <w:u w:val="single"/>
              </w:rPr>
              <w:t xml:space="preserve">小写：       </w:t>
            </w:r>
            <w:r>
              <w:rPr>
                <w:rFonts w:hint="eastAsia" w:ascii="宋体" w:hAnsi="宋体" w:cs="宋体"/>
                <w:sz w:val="24"/>
              </w:rPr>
              <w:t>%</w:t>
            </w:r>
          </w:p>
          <w:p w14:paraId="4C42F7FA">
            <w:pPr>
              <w:spacing w:line="360" w:lineRule="auto"/>
              <w:jc w:val="center"/>
              <w:rPr>
                <w:rFonts w:hint="eastAsia" w:ascii="宋体" w:hAnsi="宋体" w:cs="宋体"/>
                <w:sz w:val="24"/>
              </w:rPr>
            </w:pPr>
            <w:r>
              <w:rPr>
                <w:rFonts w:hint="eastAsia" w:ascii="宋体" w:hAnsi="宋体" w:cs="Arial"/>
                <w:kern w:val="0"/>
                <w:sz w:val="24"/>
              </w:rPr>
              <w:t>大写：百分之</w:t>
            </w:r>
            <w:r>
              <w:rPr>
                <w:rFonts w:hint="eastAsia" w:ascii="宋体" w:hAnsi="宋体" w:cs="Arial"/>
                <w:kern w:val="0"/>
                <w:sz w:val="24"/>
                <w:u w:val="single"/>
              </w:rPr>
              <w:t xml:space="preserve">               </w:t>
            </w:r>
          </w:p>
        </w:tc>
        <w:tc>
          <w:tcPr>
            <w:tcW w:w="2897" w:type="dxa"/>
            <w:vAlign w:val="center"/>
          </w:tcPr>
          <w:p w14:paraId="501121A4">
            <w:pPr>
              <w:spacing w:line="360" w:lineRule="auto"/>
              <w:jc w:val="center"/>
              <w:rPr>
                <w:rFonts w:hint="eastAsia" w:ascii="宋体" w:hAnsi="宋体" w:cs="宋体"/>
                <w:sz w:val="24"/>
              </w:rPr>
            </w:pPr>
            <w:r>
              <w:rPr>
                <w:rFonts w:hint="eastAsia" w:ascii="宋体" w:hAnsi="宋体" w:cs="宋体"/>
                <w:sz w:val="24"/>
              </w:rPr>
              <w:t>1、投标报价为折扣，而非下浮率，请各供应商注意；</w:t>
            </w:r>
          </w:p>
          <w:p w14:paraId="40301B78">
            <w:pPr>
              <w:spacing w:line="360" w:lineRule="auto"/>
              <w:jc w:val="center"/>
              <w:rPr>
                <w:rFonts w:hint="eastAsia" w:ascii="宋体" w:hAnsi="宋体" w:cs="宋体"/>
                <w:sz w:val="24"/>
              </w:rPr>
            </w:pPr>
            <w:r>
              <w:rPr>
                <w:rFonts w:hint="eastAsia" w:ascii="宋体" w:hAnsi="宋体" w:cs="宋体"/>
                <w:sz w:val="24"/>
              </w:rPr>
              <w:t>2、结算支付金额=最高限价单价×折扣率×实际使用数量，支付总金额不得超过预算金额。</w:t>
            </w:r>
          </w:p>
        </w:tc>
      </w:tr>
    </w:tbl>
    <w:p w14:paraId="75B7160F">
      <w:pPr>
        <w:pStyle w:val="3"/>
        <w:rPr>
          <w:rFonts w:hint="eastAsia"/>
          <w:sz w:val="24"/>
          <w:szCs w:val="24"/>
          <w:lang w:val="en-US"/>
        </w:rPr>
      </w:pPr>
    </w:p>
    <w:p w14:paraId="0BD64286">
      <w:pPr>
        <w:snapToGrid w:val="0"/>
        <w:spacing w:line="360" w:lineRule="auto"/>
        <w:ind w:left="480"/>
        <w:rPr>
          <w:rFonts w:hint="eastAsia" w:ascii="宋体" w:hAnsi="宋体" w:cs="宋体"/>
          <w:kern w:val="0"/>
          <w:sz w:val="24"/>
          <w:lang w:val="zh-CN"/>
        </w:rPr>
      </w:pPr>
      <w:r>
        <w:rPr>
          <w:rFonts w:hint="eastAsia" w:ascii="宋体" w:hAnsi="宋体" w:cs="宋体"/>
          <w:b/>
          <w:kern w:val="0"/>
          <w:sz w:val="24"/>
          <w:lang w:val="zh-CN"/>
        </w:rPr>
        <w:t>注：</w:t>
      </w:r>
      <w:r>
        <w:rPr>
          <w:rFonts w:hint="eastAsia" w:ascii="宋体" w:hAnsi="宋体" w:cs="宋体"/>
          <w:kern w:val="0"/>
          <w:sz w:val="24"/>
          <w:lang w:val="zh-CN"/>
        </w:rPr>
        <w:t>1、供应商需按本表格式填写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响应文件含有采购人不能接受的附加条件，响应文件无效</w:t>
      </w:r>
      <w:r>
        <w:rPr>
          <w:rFonts w:hint="eastAsia" w:ascii="宋体" w:hAnsi="宋体" w:cs="宋体"/>
          <w:b/>
          <w:kern w:val="0"/>
          <w:sz w:val="24"/>
          <w:lang w:val="zh-CN"/>
        </w:rPr>
        <w:t>；</w:t>
      </w:r>
      <w:r>
        <w:rPr>
          <w:rFonts w:hint="eastAsia" w:ascii="宋体" w:hAnsi="宋体" w:cs="宋体"/>
          <w:kern w:val="0"/>
          <w:sz w:val="24"/>
          <w:lang w:val="zh-CN"/>
        </w:rPr>
        <w:t>。</w:t>
      </w:r>
    </w:p>
    <w:p w14:paraId="35C2D8EF">
      <w:pPr>
        <w:spacing w:line="360" w:lineRule="auto"/>
        <w:ind w:firstLine="480" w:firstLineChars="200"/>
        <w:rPr>
          <w:rFonts w:hint="eastAsia" w:ascii="宋体" w:hAnsi="宋体" w:cs="宋体"/>
          <w:kern w:val="0"/>
          <w:sz w:val="24"/>
        </w:rPr>
      </w:pPr>
      <w:r>
        <w:rPr>
          <w:rFonts w:hint="eastAsia" w:ascii="宋体" w:hAnsi="宋体" w:cs="宋体"/>
          <w:kern w:val="0"/>
          <w:sz w:val="24"/>
          <w:lang w:val="zh-CN"/>
        </w:rPr>
        <w:t>2、有关本项目实施所涉及的一切费用均计入报价。</w:t>
      </w:r>
      <w:r>
        <w:rPr>
          <w:rFonts w:hint="eastAsia" w:ascii="宋体" w:hAnsi="宋体" w:cs="宋体"/>
          <w:kern w:val="0"/>
          <w:sz w:val="24"/>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部分产品、服务单价为零的，视作已包含在总价中。</w:t>
      </w:r>
      <w:r>
        <w:rPr>
          <w:rFonts w:hint="eastAsia" w:ascii="宋体" w:hAnsi="宋体" w:cs="宋体"/>
          <w:b/>
          <w:kern w:val="0"/>
          <w:sz w:val="24"/>
          <w:lang w:val="zh-CN"/>
        </w:rPr>
        <w:t>采购内容未包含在《报价单》名称栏中，供应商不能作出合理解释的，</w:t>
      </w:r>
      <w:r>
        <w:rPr>
          <w:rFonts w:hint="eastAsia" w:ascii="宋体" w:hAnsi="宋体" w:cs="宋体"/>
          <w:b/>
          <w:kern w:val="0"/>
          <w:sz w:val="24"/>
        </w:rPr>
        <w:t>视为</w:t>
      </w:r>
      <w:r>
        <w:rPr>
          <w:rFonts w:hint="eastAsia" w:ascii="宋体" w:hAnsi="宋体" w:cs="宋体"/>
          <w:b/>
          <w:sz w:val="24"/>
        </w:rPr>
        <w:t>响应文件含有采购人不能接受的附加条件的，响应文件无效。</w:t>
      </w:r>
    </w:p>
    <w:p w14:paraId="0F0922E4">
      <w:pPr>
        <w:snapToGrid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3、特别提示：采购代理机构将对项目名称和项目编号，成交供应商名称、地址和成交金额、施工范围、施工工期、项目经理、执业证书信息、品牌（如果有）、规格型号、数量、单价等予以公示。</w:t>
      </w:r>
    </w:p>
    <w:p w14:paraId="6C8C450A">
      <w:pPr>
        <w:snapToGrid w:val="0"/>
        <w:spacing w:line="360" w:lineRule="auto"/>
        <w:ind w:firstLine="480" w:firstLineChars="200"/>
        <w:jc w:val="left"/>
        <w:rPr>
          <w:rFonts w:hint="eastAsia" w:ascii="宋体" w:hAnsi="宋体" w:cs="宋体"/>
          <w:kern w:val="0"/>
          <w:sz w:val="24"/>
          <w:lang w:val="zh-CN"/>
        </w:rPr>
      </w:pPr>
      <w:r>
        <w:rPr>
          <w:rFonts w:ascii="宋体" w:hAnsi="宋体" w:cs="宋体"/>
          <w:kern w:val="0"/>
          <w:sz w:val="24"/>
          <w:lang w:val="zh-CN"/>
        </w:rPr>
        <w:t>4</w:t>
      </w:r>
      <w:r>
        <w:rPr>
          <w:rFonts w:hint="eastAsia" w:ascii="宋体" w:hAnsi="宋体" w:cs="宋体"/>
          <w:kern w:val="0"/>
          <w:sz w:val="24"/>
          <w:lang w:val="zh-CN"/>
        </w:rPr>
        <w:t>、符合采购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5C418405">
      <w:pPr>
        <w:spacing w:line="360" w:lineRule="auto"/>
        <w:ind w:firstLine="482" w:firstLineChars="200"/>
        <w:rPr>
          <w:rFonts w:hint="eastAsia" w:ascii="宋体" w:hAnsi="宋体" w:cs="宋体"/>
          <w:b/>
          <w:kern w:val="0"/>
          <w:sz w:val="24"/>
        </w:rPr>
      </w:pPr>
    </w:p>
    <w:p w14:paraId="5872A987">
      <w:pPr>
        <w:pStyle w:val="691"/>
        <w:keepNext w:val="0"/>
        <w:pageBreakBefore w:val="0"/>
        <w:tabs>
          <w:tab w:val="clear" w:pos="720"/>
        </w:tabs>
        <w:snapToGrid w:val="0"/>
        <w:spacing w:before="120" w:after="120"/>
        <w:ind w:firstLine="643"/>
        <w:outlineLvl w:val="9"/>
        <w:rPr>
          <w:rFonts w:hint="eastAsia" w:ascii="宋体" w:hAnsi="宋体" w:eastAsia="宋体" w:cs="宋体"/>
          <w:kern w:val="2"/>
          <w:sz w:val="32"/>
          <w:szCs w:val="32"/>
        </w:rPr>
      </w:pPr>
    </w:p>
    <w:p w14:paraId="302F6C13">
      <w:pPr>
        <w:pStyle w:val="691"/>
        <w:keepNext w:val="0"/>
        <w:pageBreakBefore w:val="0"/>
        <w:tabs>
          <w:tab w:val="clear" w:pos="720"/>
        </w:tabs>
        <w:snapToGrid w:val="0"/>
        <w:spacing w:before="120" w:after="120"/>
        <w:ind w:firstLine="643"/>
        <w:outlineLvl w:val="9"/>
        <w:rPr>
          <w:rFonts w:hint="eastAsia" w:ascii="宋体" w:hAnsi="宋体" w:eastAsia="宋体" w:cs="宋体"/>
          <w:kern w:val="2"/>
          <w:sz w:val="32"/>
          <w:szCs w:val="32"/>
        </w:rPr>
        <w:sectPr>
          <w:pgSz w:w="16838" w:h="11906" w:orient="landscape"/>
          <w:pgMar w:top="1440" w:right="1080" w:bottom="1440" w:left="1080" w:header="851" w:footer="992" w:gutter="0"/>
          <w:cols w:space="720" w:num="1"/>
          <w:titlePg/>
          <w:docGrid w:linePitch="312" w:charSpace="0"/>
        </w:sectPr>
      </w:pPr>
    </w:p>
    <w:p w14:paraId="2E10F5BF">
      <w:pPr>
        <w:widowControl/>
        <w:adjustRightInd/>
        <w:jc w:val="center"/>
        <w:rPr>
          <w:rFonts w:hint="eastAsia" w:asciiTheme="minorEastAsia" w:hAnsiTheme="minorEastAsia" w:eastAsiaTheme="minorEastAsia"/>
          <w:b/>
          <w:sz w:val="32"/>
          <w:szCs w:val="32"/>
        </w:rPr>
      </w:pPr>
      <w:bookmarkStart w:id="58" w:name="_Toc13402"/>
      <w:r>
        <w:rPr>
          <w:rFonts w:hint="eastAsia" w:asciiTheme="minorEastAsia" w:hAnsiTheme="minorEastAsia" w:eastAsiaTheme="minorEastAsia"/>
          <w:b/>
          <w:sz w:val="32"/>
          <w:szCs w:val="32"/>
        </w:rPr>
        <w:t>二、中小企业声明函（如果有）</w:t>
      </w:r>
    </w:p>
    <w:p w14:paraId="5BB06578">
      <w:pPr>
        <w:widowControl/>
        <w:spacing w:line="360" w:lineRule="auto"/>
        <w:ind w:firstLine="120" w:firstLineChars="50"/>
        <w:jc w:val="left"/>
        <w:rPr>
          <w:rFonts w:hint="eastAsia" w:cs="宋体" w:asciiTheme="minorEastAsia" w:hAnsiTheme="minorEastAsia" w:eastAsiaTheme="minorEastAsia"/>
          <w:b/>
          <w:sz w:val="24"/>
        </w:rPr>
      </w:pPr>
    </w:p>
    <w:p w14:paraId="19319891">
      <w:pPr>
        <w:widowControl/>
        <w:spacing w:line="360" w:lineRule="auto"/>
        <w:ind w:firstLine="120" w:firstLineChars="50"/>
        <w:jc w:val="left"/>
        <w:rPr>
          <w:rFonts w:hint="eastAsia" w:cs="宋体" w:asciiTheme="minorEastAsia" w:hAnsiTheme="minorEastAsia" w:eastAsiaTheme="minorEastAsia"/>
          <w:b/>
          <w:sz w:val="24"/>
        </w:rPr>
      </w:pPr>
      <w:r>
        <w:rPr>
          <w:rFonts w:hint="eastAsia" w:cs="宋体" w:asciiTheme="minorEastAsia" w:hAnsiTheme="minorEastAsia" w:eastAsiaTheme="minorEastAsia"/>
          <w:b/>
          <w:sz w:val="24"/>
        </w:rPr>
        <w:t xml:space="preserve"> [</w:t>
      </w:r>
      <w:r>
        <w:rPr>
          <w:rFonts w:hint="eastAsia" w:cs="宋体" w:asciiTheme="minorEastAsia" w:hAnsiTheme="minorEastAsia" w:eastAsiaTheme="minorEastAsia"/>
          <w:b/>
          <w:bCs/>
          <w:sz w:val="24"/>
        </w:rPr>
        <w:t>竞争性磋商邀请公告</w:t>
      </w:r>
      <w:r>
        <w:rPr>
          <w:rFonts w:hint="eastAsia" w:cs="宋体" w:asciiTheme="minorEastAsia" w:hAnsiTheme="minorEastAsia" w:eastAsiaTheme="minorEastAsia"/>
          <w:b/>
          <w:sz w:val="24"/>
        </w:rPr>
        <w:t>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cs="宋体" w:asciiTheme="minorEastAsia" w:hAnsiTheme="minorEastAsia" w:eastAsiaTheme="minorEastAsia"/>
          <w:b/>
          <w:sz w:val="24"/>
        </w:rPr>
        <w:t>5</w:t>
      </w:r>
      <w:r>
        <w:rPr>
          <w:rFonts w:hint="eastAsia" w:cs="宋体" w:asciiTheme="minorEastAsia" w:hAnsiTheme="minorEastAsia" w:eastAsiaTheme="minorEastAsia"/>
          <w:b/>
          <w:sz w:val="24"/>
        </w:rPr>
        <w:t>）。]</w:t>
      </w:r>
    </w:p>
    <w:p w14:paraId="0439B2D0">
      <w:pPr>
        <w:pStyle w:val="691"/>
        <w:keepNext w:val="0"/>
        <w:pageBreakBefore w:val="0"/>
        <w:tabs>
          <w:tab w:val="clear" w:pos="720"/>
        </w:tabs>
        <w:snapToGrid w:val="0"/>
        <w:spacing w:before="120" w:after="120"/>
        <w:outlineLvl w:val="9"/>
        <w:rPr>
          <w:rFonts w:hint="eastAsia" w:ascii="宋体" w:hAnsi="宋体" w:eastAsia="宋体" w:cs="宋体"/>
          <w:kern w:val="2"/>
          <w:sz w:val="32"/>
          <w:szCs w:val="32"/>
        </w:rPr>
      </w:pPr>
    </w:p>
    <w:bookmarkEnd w:id="58"/>
    <w:p w14:paraId="348D76FB">
      <w:pPr>
        <w:pStyle w:val="83"/>
        <w:jc w:val="center"/>
        <w:rPr>
          <w:rFonts w:hint="eastAsia"/>
          <w:b/>
          <w:bCs/>
          <w:sz w:val="44"/>
          <w:szCs w:val="44"/>
        </w:rPr>
      </w:pPr>
      <w:bookmarkStart w:id="59" w:name="_Toc465665161"/>
      <w:bookmarkStart w:id="60" w:name="_Toc16475"/>
      <w:r>
        <w:rPr>
          <w:rFonts w:hint="eastAsia"/>
          <w:b/>
          <w:bCs/>
          <w:sz w:val="44"/>
          <w:szCs w:val="44"/>
        </w:rPr>
        <w:br w:type="page"/>
      </w:r>
    </w:p>
    <w:p w14:paraId="321A5579">
      <w:pPr>
        <w:pStyle w:val="83"/>
        <w:jc w:val="center"/>
        <w:rPr>
          <w:rFonts w:hint="eastAsia"/>
          <w:b/>
          <w:bCs/>
          <w:sz w:val="44"/>
          <w:szCs w:val="44"/>
        </w:rPr>
      </w:pPr>
      <w:r>
        <w:rPr>
          <w:rFonts w:hint="eastAsia"/>
          <w:b/>
          <w:bCs/>
          <w:sz w:val="44"/>
          <w:szCs w:val="44"/>
        </w:rPr>
        <w:t>附件</w:t>
      </w:r>
      <w:bookmarkEnd w:id="59"/>
      <w:bookmarkEnd w:id="60"/>
    </w:p>
    <w:p w14:paraId="374DD814">
      <w:pPr>
        <w:spacing w:line="360" w:lineRule="auto"/>
        <w:rPr>
          <w:rFonts w:hint="eastAsia" w:ascii="宋体" w:hAnsi="宋体" w:cs="宋体"/>
          <w:b/>
          <w:spacing w:val="6"/>
          <w:sz w:val="32"/>
          <w:szCs w:val="32"/>
        </w:rPr>
      </w:pPr>
      <w:r>
        <w:rPr>
          <w:rFonts w:hint="eastAsia" w:ascii="宋体" w:hAnsi="宋体" w:cs="宋体"/>
          <w:b/>
          <w:spacing w:val="6"/>
          <w:sz w:val="32"/>
          <w:szCs w:val="32"/>
        </w:rPr>
        <w:t>附件1：</w:t>
      </w:r>
    </w:p>
    <w:p w14:paraId="406737EE">
      <w:pPr>
        <w:spacing w:line="360" w:lineRule="auto"/>
        <w:jc w:val="center"/>
        <w:rPr>
          <w:rFonts w:hint="eastAsia" w:ascii="宋体" w:hAnsi="宋体" w:cs="宋体"/>
          <w:b/>
          <w:spacing w:val="6"/>
          <w:sz w:val="32"/>
          <w:szCs w:val="32"/>
        </w:rPr>
      </w:pPr>
      <w:bookmarkStart w:id="61" w:name="OLE_LINK14"/>
      <w:bookmarkStart w:id="62" w:name="OLE_LINK13"/>
      <w:r>
        <w:rPr>
          <w:rFonts w:hint="eastAsia" w:ascii="宋体" w:hAnsi="宋体" w:cs="宋体"/>
          <w:b/>
          <w:spacing w:val="6"/>
          <w:sz w:val="32"/>
          <w:szCs w:val="32"/>
        </w:rPr>
        <w:t>残疾人福利性单位声明函</w:t>
      </w:r>
    </w:p>
    <w:bookmarkEnd w:id="61"/>
    <w:bookmarkEnd w:id="62"/>
    <w:p w14:paraId="52D975EF">
      <w:pPr>
        <w:spacing w:line="360" w:lineRule="auto"/>
        <w:rPr>
          <w:rFonts w:hint="eastAsia" w:ascii="宋体" w:hAnsi="宋体" w:cs="宋体"/>
          <w:b/>
          <w:spacing w:val="6"/>
          <w:sz w:val="30"/>
          <w:szCs w:val="30"/>
        </w:rPr>
      </w:pPr>
    </w:p>
    <w:p w14:paraId="7B8E2ECF">
      <w:pPr>
        <w:spacing w:line="360" w:lineRule="auto"/>
        <w:ind w:firstLine="480" w:firstLineChars="200"/>
        <w:rPr>
          <w:rFonts w:hint="eastAsia"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18A6A500">
      <w:pPr>
        <w:spacing w:line="360" w:lineRule="auto"/>
        <w:ind w:firstLine="480" w:firstLineChars="200"/>
        <w:rPr>
          <w:rFonts w:hint="eastAsia" w:ascii="宋体" w:hAnsi="宋体" w:cs="宋体"/>
          <w:sz w:val="24"/>
        </w:rPr>
      </w:pPr>
      <w:r>
        <w:rPr>
          <w:rFonts w:hint="eastAsia" w:ascii="宋体" w:hAnsi="宋体" w:cs="宋体"/>
          <w:sz w:val="24"/>
        </w:rPr>
        <w:t>本单位对上述声明的真实性负责。如有虚假，将依法承担相应责任。</w:t>
      </w:r>
    </w:p>
    <w:p w14:paraId="4C14B6C2">
      <w:pPr>
        <w:spacing w:line="360" w:lineRule="auto"/>
        <w:ind w:firstLine="480" w:firstLineChars="200"/>
        <w:rPr>
          <w:rFonts w:hint="eastAsia" w:ascii="宋体" w:hAnsi="宋体" w:cs="宋体"/>
          <w:sz w:val="24"/>
        </w:rPr>
      </w:pPr>
    </w:p>
    <w:p w14:paraId="51B40E70">
      <w:pPr>
        <w:spacing w:line="360" w:lineRule="auto"/>
        <w:ind w:firstLine="480" w:firstLineChars="200"/>
        <w:rPr>
          <w:rFonts w:hint="eastAsia" w:ascii="宋体" w:hAnsi="宋体" w:cs="宋体"/>
          <w:sz w:val="24"/>
        </w:rPr>
      </w:pPr>
    </w:p>
    <w:p w14:paraId="039AAFFD">
      <w:pPr>
        <w:tabs>
          <w:tab w:val="left" w:pos="4860"/>
        </w:tabs>
        <w:spacing w:line="360" w:lineRule="auto"/>
        <w:ind w:right="1560" w:firstLine="480" w:firstLineChars="200"/>
        <w:jc w:val="center"/>
        <w:rPr>
          <w:rFonts w:hint="eastAsia" w:ascii="宋体" w:hAnsi="宋体" w:cs="宋体"/>
          <w:sz w:val="24"/>
        </w:rPr>
      </w:pPr>
      <w:r>
        <w:rPr>
          <w:rFonts w:hint="eastAsia" w:ascii="宋体" w:hAnsi="宋体" w:cs="宋体"/>
          <w:sz w:val="24"/>
        </w:rPr>
        <w:t xml:space="preserve">                       </w:t>
      </w:r>
      <w:r>
        <w:rPr>
          <w:rFonts w:hint="eastAsia" w:ascii="宋体" w:hAnsi="宋体" w:cs="宋体"/>
          <w:kern w:val="0"/>
          <w:sz w:val="24"/>
          <w:lang w:val="zh-CN"/>
        </w:rPr>
        <w:t>供应商名称（电子签名）</w:t>
      </w:r>
      <w:r>
        <w:rPr>
          <w:rFonts w:hint="eastAsia" w:ascii="宋体" w:hAnsi="宋体" w:cs="宋体"/>
          <w:sz w:val="24"/>
        </w:rPr>
        <w:t>：</w:t>
      </w:r>
    </w:p>
    <w:p w14:paraId="605E3375">
      <w:pPr>
        <w:tabs>
          <w:tab w:val="left" w:pos="4860"/>
        </w:tabs>
        <w:spacing w:line="360" w:lineRule="auto"/>
        <w:ind w:right="1560" w:firstLine="480" w:firstLineChars="200"/>
        <w:jc w:val="center"/>
        <w:rPr>
          <w:rFonts w:hint="eastAsia" w:ascii="宋体" w:hAnsi="宋体" w:cs="宋体"/>
          <w:sz w:val="24"/>
        </w:rPr>
      </w:pPr>
      <w:r>
        <w:rPr>
          <w:rFonts w:hint="eastAsia" w:ascii="宋体" w:hAnsi="宋体" w:cs="宋体"/>
          <w:sz w:val="24"/>
        </w:rPr>
        <w:t xml:space="preserve">       日  期：</w:t>
      </w:r>
    </w:p>
    <w:p w14:paraId="18E8F256">
      <w:pPr>
        <w:spacing w:line="360" w:lineRule="auto"/>
        <w:ind w:firstLine="480" w:firstLineChars="200"/>
        <w:rPr>
          <w:rFonts w:hint="eastAsia" w:ascii="宋体" w:hAnsi="宋体" w:cs="宋体"/>
          <w:sz w:val="24"/>
        </w:rPr>
      </w:pPr>
    </w:p>
    <w:p w14:paraId="3BA5971F">
      <w:pPr>
        <w:spacing w:line="360" w:lineRule="auto"/>
        <w:ind w:firstLine="420" w:firstLineChars="200"/>
        <w:rPr>
          <w:rFonts w:hint="eastAsia" w:ascii="宋体" w:hAnsi="宋体" w:cs="宋体"/>
        </w:rPr>
      </w:pPr>
    </w:p>
    <w:p w14:paraId="5AA35DD9">
      <w:pPr>
        <w:spacing w:line="360" w:lineRule="auto"/>
        <w:ind w:firstLine="420" w:firstLineChars="200"/>
        <w:rPr>
          <w:rFonts w:hint="eastAsia" w:ascii="宋体" w:hAnsi="宋体" w:cs="宋体"/>
        </w:rPr>
      </w:pPr>
    </w:p>
    <w:p w14:paraId="485422A7">
      <w:pPr>
        <w:spacing w:line="360" w:lineRule="auto"/>
        <w:ind w:firstLine="420" w:firstLineChars="200"/>
        <w:rPr>
          <w:rFonts w:hint="eastAsia" w:ascii="宋体" w:hAnsi="宋体" w:cs="宋体"/>
        </w:rPr>
      </w:pPr>
    </w:p>
    <w:p w14:paraId="5EC22BD2">
      <w:pPr>
        <w:spacing w:line="360" w:lineRule="auto"/>
        <w:ind w:firstLine="420" w:firstLineChars="200"/>
        <w:rPr>
          <w:rFonts w:hint="eastAsia" w:ascii="宋体" w:hAnsi="宋体" w:cs="宋体"/>
        </w:rPr>
      </w:pPr>
    </w:p>
    <w:p w14:paraId="5A17F83F">
      <w:pPr>
        <w:spacing w:line="360" w:lineRule="auto"/>
        <w:rPr>
          <w:rFonts w:hint="eastAsia" w:ascii="宋体" w:hAnsi="宋体" w:cs="宋体"/>
          <w:b/>
          <w:sz w:val="24"/>
        </w:rPr>
      </w:pPr>
    </w:p>
    <w:p w14:paraId="649B645F">
      <w:pPr>
        <w:spacing w:line="360" w:lineRule="auto"/>
        <w:rPr>
          <w:rFonts w:hint="eastAsia" w:ascii="宋体" w:hAnsi="宋体" w:cs="宋体"/>
          <w:b/>
          <w:sz w:val="24"/>
        </w:rPr>
      </w:pPr>
    </w:p>
    <w:p w14:paraId="38668866">
      <w:pPr>
        <w:spacing w:line="360" w:lineRule="auto"/>
        <w:rPr>
          <w:rFonts w:hint="eastAsia" w:ascii="宋体" w:hAnsi="宋体" w:cs="宋体"/>
          <w:b/>
          <w:sz w:val="24"/>
        </w:rPr>
      </w:pPr>
    </w:p>
    <w:p w14:paraId="508B7C82">
      <w:pPr>
        <w:spacing w:line="360" w:lineRule="auto"/>
        <w:rPr>
          <w:rFonts w:hint="eastAsia" w:ascii="宋体" w:hAnsi="宋体" w:cs="宋体"/>
          <w:b/>
          <w:sz w:val="24"/>
        </w:rPr>
      </w:pPr>
    </w:p>
    <w:p w14:paraId="12345DB2">
      <w:pPr>
        <w:spacing w:line="360" w:lineRule="auto"/>
        <w:rPr>
          <w:rFonts w:hint="eastAsia" w:ascii="宋体" w:hAnsi="宋体" w:cs="宋体"/>
          <w:b/>
          <w:sz w:val="24"/>
        </w:rPr>
      </w:pPr>
    </w:p>
    <w:p w14:paraId="7DFB40AA">
      <w:pPr>
        <w:spacing w:line="360" w:lineRule="auto"/>
        <w:rPr>
          <w:rFonts w:hint="eastAsia" w:ascii="宋体" w:hAnsi="宋体" w:cs="宋体"/>
          <w:b/>
          <w:sz w:val="24"/>
        </w:rPr>
      </w:pPr>
    </w:p>
    <w:p w14:paraId="2AECB325">
      <w:pPr>
        <w:spacing w:line="360" w:lineRule="auto"/>
        <w:rPr>
          <w:rFonts w:hint="eastAsia" w:ascii="宋体" w:hAnsi="宋体" w:cs="宋体"/>
          <w:b/>
          <w:sz w:val="24"/>
        </w:rPr>
      </w:pPr>
    </w:p>
    <w:p w14:paraId="55A14FCF">
      <w:pPr>
        <w:spacing w:line="360" w:lineRule="auto"/>
        <w:rPr>
          <w:rFonts w:hint="eastAsia" w:ascii="宋体" w:hAnsi="宋体" w:cs="宋体"/>
          <w:b/>
          <w:sz w:val="24"/>
        </w:rPr>
      </w:pPr>
    </w:p>
    <w:p w14:paraId="287F88F9">
      <w:pPr>
        <w:spacing w:line="360" w:lineRule="auto"/>
        <w:jc w:val="left"/>
        <w:rPr>
          <w:rFonts w:hint="eastAsia" w:ascii="宋体" w:hAnsi="宋体" w:cs="宋体"/>
          <w:b/>
          <w:spacing w:val="6"/>
          <w:sz w:val="32"/>
          <w:szCs w:val="32"/>
        </w:rPr>
      </w:pPr>
      <w:r>
        <w:rPr>
          <w:rFonts w:hint="eastAsia" w:ascii="宋体" w:hAnsi="宋体" w:cs="宋体"/>
          <w:b/>
          <w:spacing w:val="6"/>
          <w:sz w:val="32"/>
          <w:szCs w:val="32"/>
        </w:rPr>
        <w:br w:type="page"/>
      </w:r>
    </w:p>
    <w:p w14:paraId="3FB68AF4">
      <w:pPr>
        <w:spacing w:line="360" w:lineRule="auto"/>
        <w:jc w:val="left"/>
        <w:rPr>
          <w:rFonts w:hint="eastAsia" w:ascii="宋体" w:hAnsi="宋体" w:cs="宋体"/>
          <w:b/>
          <w:spacing w:val="6"/>
          <w:sz w:val="32"/>
          <w:szCs w:val="32"/>
        </w:rPr>
      </w:pPr>
      <w:r>
        <w:rPr>
          <w:rFonts w:hint="eastAsia" w:ascii="宋体" w:hAnsi="宋体" w:cs="宋体"/>
          <w:b/>
          <w:spacing w:val="6"/>
          <w:sz w:val="32"/>
          <w:szCs w:val="32"/>
        </w:rPr>
        <w:t>附件2：质疑函范本及制作说明</w:t>
      </w:r>
    </w:p>
    <w:p w14:paraId="58FD8BF4">
      <w:pPr>
        <w:spacing w:line="360" w:lineRule="auto"/>
        <w:jc w:val="center"/>
        <w:rPr>
          <w:rFonts w:hint="eastAsia" w:ascii="宋体" w:hAnsi="宋体" w:cs="宋体"/>
          <w:b/>
          <w:spacing w:val="6"/>
          <w:sz w:val="32"/>
          <w:szCs w:val="32"/>
        </w:rPr>
      </w:pPr>
      <w:r>
        <w:rPr>
          <w:rFonts w:hint="eastAsia" w:ascii="宋体" w:hAnsi="宋体" w:cs="宋体"/>
          <w:b/>
          <w:spacing w:val="6"/>
          <w:sz w:val="32"/>
          <w:szCs w:val="32"/>
        </w:rPr>
        <w:t>质疑函范本</w:t>
      </w:r>
    </w:p>
    <w:p w14:paraId="11EEFD44">
      <w:pPr>
        <w:snapToGrid w:val="0"/>
        <w:spacing w:before="240" w:beforeLines="100" w:line="360" w:lineRule="auto"/>
        <w:rPr>
          <w:rFonts w:hint="eastAsia" w:ascii="宋体" w:hAnsi="宋体" w:cs="宋体"/>
          <w:bCs/>
          <w:sz w:val="24"/>
        </w:rPr>
      </w:pPr>
      <w:r>
        <w:rPr>
          <w:rFonts w:hint="eastAsia" w:ascii="宋体" w:hAnsi="宋体" w:cs="宋体"/>
          <w:bCs/>
          <w:sz w:val="24"/>
        </w:rPr>
        <w:t>一、质疑供应商基本信息</w:t>
      </w:r>
    </w:p>
    <w:p w14:paraId="1876C337">
      <w:pPr>
        <w:snapToGrid w:val="0"/>
        <w:spacing w:line="360" w:lineRule="auto"/>
        <w:rPr>
          <w:rFonts w:hint="eastAsia"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14:paraId="1F2BE096">
      <w:pPr>
        <w:snapToGrid w:val="0"/>
        <w:spacing w:line="360" w:lineRule="auto"/>
        <w:rPr>
          <w:rFonts w:hint="eastAsia"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71539888">
      <w:pPr>
        <w:snapToGrid w:val="0"/>
        <w:spacing w:line="360" w:lineRule="auto"/>
        <w:rPr>
          <w:rFonts w:hint="eastAsia"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2F0F8288">
      <w:pPr>
        <w:snapToGrid w:val="0"/>
        <w:spacing w:line="360" w:lineRule="auto"/>
        <w:rPr>
          <w:rFonts w:hint="eastAsia"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14:paraId="010F6F41">
      <w:pPr>
        <w:snapToGrid w:val="0"/>
        <w:spacing w:line="360" w:lineRule="auto"/>
        <w:rPr>
          <w:rFonts w:hint="eastAsia"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14:paraId="482BCDE8">
      <w:pPr>
        <w:snapToGrid w:val="0"/>
        <w:spacing w:line="360" w:lineRule="auto"/>
        <w:rPr>
          <w:rFonts w:hint="eastAsia"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53870716">
      <w:pPr>
        <w:snapToGrid w:val="0"/>
        <w:spacing w:line="360" w:lineRule="auto"/>
        <w:rPr>
          <w:rFonts w:hint="eastAsia" w:ascii="宋体" w:hAnsi="宋体" w:cs="宋体"/>
          <w:bCs/>
          <w:sz w:val="24"/>
        </w:rPr>
      </w:pPr>
      <w:r>
        <w:rPr>
          <w:rFonts w:hint="eastAsia" w:ascii="宋体" w:hAnsi="宋体" w:cs="宋体"/>
          <w:bCs/>
          <w:sz w:val="24"/>
        </w:rPr>
        <w:t>二、质疑项目基本情况</w:t>
      </w:r>
    </w:p>
    <w:p w14:paraId="7E27B912">
      <w:pPr>
        <w:snapToGrid w:val="0"/>
        <w:spacing w:line="360" w:lineRule="auto"/>
        <w:rPr>
          <w:rFonts w:hint="eastAsia"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14:paraId="54F3DED3">
      <w:pPr>
        <w:snapToGrid w:val="0"/>
        <w:spacing w:line="360" w:lineRule="auto"/>
        <w:rPr>
          <w:rFonts w:hint="eastAsia"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2AB82516">
      <w:pPr>
        <w:snapToGrid w:val="0"/>
        <w:spacing w:line="360" w:lineRule="auto"/>
        <w:rPr>
          <w:rFonts w:hint="eastAsia"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14:paraId="75738E10">
      <w:pPr>
        <w:snapToGrid w:val="0"/>
        <w:spacing w:line="360" w:lineRule="auto"/>
        <w:rPr>
          <w:rFonts w:hint="eastAsia"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14:paraId="6D1DEA2E">
      <w:pPr>
        <w:snapToGrid w:val="0"/>
        <w:spacing w:line="360" w:lineRule="auto"/>
        <w:rPr>
          <w:rFonts w:hint="eastAsia" w:ascii="宋体" w:hAnsi="宋体" w:cs="宋体"/>
          <w:bCs/>
          <w:sz w:val="24"/>
        </w:rPr>
      </w:pPr>
      <w:r>
        <w:rPr>
          <w:rFonts w:hint="eastAsia" w:ascii="宋体" w:hAnsi="宋体" w:cs="宋体"/>
          <w:bCs/>
          <w:sz w:val="24"/>
        </w:rPr>
        <w:t>三、质疑事项具体内容</w:t>
      </w:r>
    </w:p>
    <w:p w14:paraId="2FADD5FB">
      <w:pPr>
        <w:snapToGrid w:val="0"/>
        <w:spacing w:line="360" w:lineRule="auto"/>
        <w:rPr>
          <w:rFonts w:hint="eastAsia"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14:paraId="3AF6CDFC">
      <w:pPr>
        <w:snapToGrid w:val="0"/>
        <w:spacing w:line="360" w:lineRule="auto"/>
        <w:rPr>
          <w:rFonts w:hint="eastAsia"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14:paraId="2949012F">
      <w:pPr>
        <w:snapToGrid w:val="0"/>
        <w:spacing w:line="360" w:lineRule="auto"/>
        <w:rPr>
          <w:rFonts w:hint="eastAsia" w:ascii="宋体" w:hAnsi="宋体" w:cs="宋体"/>
          <w:sz w:val="24"/>
        </w:rPr>
      </w:pPr>
      <w:r>
        <w:rPr>
          <w:rFonts w:hint="eastAsia" w:ascii="宋体" w:hAnsi="宋体" w:cs="宋体"/>
          <w:sz w:val="24"/>
          <w:u w:val="dotted"/>
        </w:rPr>
        <w:t xml:space="preserve">                                                       </w:t>
      </w:r>
    </w:p>
    <w:p w14:paraId="70BF2A3C">
      <w:pPr>
        <w:snapToGrid w:val="0"/>
        <w:spacing w:line="360" w:lineRule="auto"/>
        <w:rPr>
          <w:rFonts w:hint="eastAsia"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14:paraId="70C4288B">
      <w:pPr>
        <w:snapToGrid w:val="0"/>
        <w:spacing w:line="360" w:lineRule="auto"/>
        <w:rPr>
          <w:rFonts w:hint="eastAsia" w:ascii="宋体" w:hAnsi="宋体" w:cs="宋体"/>
          <w:sz w:val="24"/>
          <w:u w:val="dotted"/>
        </w:rPr>
      </w:pPr>
      <w:r>
        <w:rPr>
          <w:rFonts w:hint="eastAsia" w:ascii="宋体" w:hAnsi="宋体" w:cs="宋体"/>
          <w:sz w:val="24"/>
          <w:u w:val="dotted"/>
        </w:rPr>
        <w:t xml:space="preserve">                                                     </w:t>
      </w:r>
    </w:p>
    <w:p w14:paraId="30545A4D">
      <w:pPr>
        <w:snapToGrid w:val="0"/>
        <w:spacing w:line="360" w:lineRule="auto"/>
        <w:rPr>
          <w:rFonts w:hint="eastAsia" w:ascii="宋体" w:hAnsi="宋体" w:cs="宋体"/>
          <w:sz w:val="24"/>
          <w:u w:val="dotted"/>
        </w:rPr>
      </w:pPr>
      <w:r>
        <w:rPr>
          <w:rFonts w:hint="eastAsia" w:ascii="宋体" w:hAnsi="宋体" w:cs="宋体"/>
          <w:sz w:val="24"/>
        </w:rPr>
        <w:t>质疑事项2</w:t>
      </w:r>
    </w:p>
    <w:p w14:paraId="2F1914EA">
      <w:pPr>
        <w:snapToGrid w:val="0"/>
        <w:spacing w:line="360" w:lineRule="auto"/>
        <w:rPr>
          <w:rFonts w:hint="eastAsia" w:ascii="宋体" w:hAnsi="宋体" w:cs="宋体"/>
          <w:sz w:val="24"/>
        </w:rPr>
      </w:pPr>
      <w:r>
        <w:rPr>
          <w:rFonts w:hint="eastAsia" w:ascii="宋体" w:hAnsi="宋体" w:cs="宋体"/>
          <w:sz w:val="24"/>
        </w:rPr>
        <w:t>……</w:t>
      </w:r>
    </w:p>
    <w:p w14:paraId="70441FC9">
      <w:pPr>
        <w:snapToGrid w:val="0"/>
        <w:spacing w:line="360" w:lineRule="auto"/>
        <w:rPr>
          <w:rFonts w:hint="eastAsia" w:ascii="宋体" w:hAnsi="宋体" w:cs="宋体"/>
          <w:bCs/>
          <w:sz w:val="24"/>
        </w:rPr>
      </w:pPr>
      <w:r>
        <w:rPr>
          <w:rFonts w:hint="eastAsia" w:ascii="宋体" w:hAnsi="宋体" w:cs="宋体"/>
          <w:bCs/>
          <w:sz w:val="24"/>
        </w:rPr>
        <w:t>四、与质疑事项相关的质疑请求</w:t>
      </w:r>
    </w:p>
    <w:p w14:paraId="00844681">
      <w:pPr>
        <w:snapToGrid w:val="0"/>
        <w:spacing w:line="360" w:lineRule="auto"/>
        <w:rPr>
          <w:rFonts w:hint="eastAsia"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14:paraId="6D91664D">
      <w:pPr>
        <w:spacing w:line="360" w:lineRule="auto"/>
        <w:rPr>
          <w:rFonts w:hint="eastAsia" w:ascii="宋体" w:hAnsi="宋体" w:cs="宋体"/>
          <w:sz w:val="24"/>
        </w:rPr>
      </w:pPr>
      <w:r>
        <w:rPr>
          <w:rFonts w:hint="eastAsia" w:ascii="宋体" w:hAnsi="宋体" w:cs="宋体"/>
          <w:sz w:val="24"/>
        </w:rPr>
        <w:t xml:space="preserve">签字(签章)：                   公章：                      </w:t>
      </w:r>
    </w:p>
    <w:p w14:paraId="7E0E94F3">
      <w:pPr>
        <w:spacing w:line="360" w:lineRule="auto"/>
        <w:rPr>
          <w:rFonts w:hint="eastAsia" w:ascii="宋体" w:hAnsi="宋体" w:cs="宋体"/>
          <w:sz w:val="24"/>
        </w:rPr>
      </w:pPr>
      <w:r>
        <w:rPr>
          <w:rFonts w:hint="eastAsia" w:ascii="宋体" w:hAnsi="宋体" w:cs="宋体"/>
          <w:sz w:val="24"/>
        </w:rPr>
        <w:t xml:space="preserve">日期：    </w:t>
      </w:r>
    </w:p>
    <w:p w14:paraId="1075391F">
      <w:pPr>
        <w:spacing w:line="360" w:lineRule="auto"/>
        <w:jc w:val="center"/>
        <w:rPr>
          <w:rFonts w:hint="eastAsia" w:ascii="宋体" w:hAnsi="宋体" w:cs="宋体"/>
          <w:b/>
          <w:bCs/>
          <w:sz w:val="24"/>
        </w:rPr>
      </w:pPr>
    </w:p>
    <w:p w14:paraId="7C1D2410">
      <w:pPr>
        <w:spacing w:line="360" w:lineRule="auto"/>
        <w:rPr>
          <w:rFonts w:hint="eastAsia" w:ascii="宋体" w:hAnsi="宋体" w:cs="宋体"/>
          <w:b/>
          <w:sz w:val="24"/>
        </w:rPr>
      </w:pPr>
    </w:p>
    <w:p w14:paraId="04FD76CC">
      <w:pPr>
        <w:spacing w:line="360" w:lineRule="auto"/>
        <w:rPr>
          <w:rFonts w:hint="eastAsia" w:ascii="宋体" w:hAnsi="宋体" w:cs="宋体"/>
          <w:b/>
          <w:sz w:val="24"/>
        </w:rPr>
      </w:pPr>
    </w:p>
    <w:p w14:paraId="0AC322B1">
      <w:pPr>
        <w:spacing w:line="360" w:lineRule="auto"/>
        <w:rPr>
          <w:rFonts w:hint="eastAsia" w:ascii="宋体" w:hAnsi="宋体" w:cs="宋体"/>
          <w:b/>
          <w:sz w:val="24"/>
        </w:rPr>
      </w:pPr>
      <w:r>
        <w:rPr>
          <w:rFonts w:hint="eastAsia" w:ascii="宋体" w:hAnsi="宋体" w:cs="宋体"/>
          <w:b/>
          <w:sz w:val="24"/>
        </w:rPr>
        <w:t>质疑函制作说明：</w:t>
      </w:r>
    </w:p>
    <w:p w14:paraId="7B1684B6">
      <w:pPr>
        <w:widowControl/>
        <w:spacing w:line="360" w:lineRule="auto"/>
        <w:ind w:firstLine="480" w:firstLineChars="200"/>
        <w:jc w:val="left"/>
        <w:rPr>
          <w:rFonts w:hint="eastAsia" w:ascii="宋体" w:hAnsi="宋体" w:cs="宋体"/>
          <w:sz w:val="24"/>
        </w:rPr>
      </w:pPr>
      <w:r>
        <w:rPr>
          <w:rFonts w:hint="eastAsia" w:ascii="宋体" w:hAnsi="宋体" w:cs="宋体"/>
          <w:sz w:val="24"/>
        </w:rPr>
        <w:t>1.供应商提出质疑时，应提交质疑函和必要的证明材料。</w:t>
      </w:r>
    </w:p>
    <w:p w14:paraId="29EE44F6">
      <w:pPr>
        <w:widowControl/>
        <w:spacing w:line="360" w:lineRule="auto"/>
        <w:ind w:firstLine="480" w:firstLineChars="200"/>
        <w:jc w:val="left"/>
        <w:rPr>
          <w:rFonts w:hint="eastAsia"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34D85B2C">
      <w:pPr>
        <w:widowControl/>
        <w:spacing w:line="360" w:lineRule="auto"/>
        <w:ind w:firstLine="480" w:firstLineChars="200"/>
        <w:jc w:val="left"/>
        <w:rPr>
          <w:rFonts w:hint="eastAsia" w:ascii="宋体" w:hAnsi="宋体" w:cs="宋体"/>
          <w:sz w:val="24"/>
        </w:rPr>
      </w:pPr>
      <w:r>
        <w:rPr>
          <w:rFonts w:hint="eastAsia" w:ascii="宋体" w:hAnsi="宋体" w:cs="宋体"/>
          <w:sz w:val="24"/>
        </w:rPr>
        <w:t>3.质疑供应商若对项目的某一分包进行质疑，质疑函中应列明具体分包号。</w:t>
      </w:r>
    </w:p>
    <w:p w14:paraId="6B2E7D99">
      <w:pPr>
        <w:widowControl/>
        <w:spacing w:line="360" w:lineRule="auto"/>
        <w:ind w:firstLine="480" w:firstLineChars="200"/>
        <w:jc w:val="left"/>
        <w:rPr>
          <w:rFonts w:hint="eastAsia" w:ascii="宋体" w:hAnsi="宋体" w:cs="宋体"/>
          <w:sz w:val="24"/>
        </w:rPr>
      </w:pPr>
      <w:r>
        <w:rPr>
          <w:rFonts w:hint="eastAsia" w:ascii="宋体" w:hAnsi="宋体" w:cs="宋体"/>
          <w:sz w:val="24"/>
        </w:rPr>
        <w:t>4.质疑函的质疑事项应具体、明确，并有必要的事实依据和法律依据。</w:t>
      </w:r>
    </w:p>
    <w:p w14:paraId="719555E2">
      <w:pPr>
        <w:widowControl/>
        <w:spacing w:line="360" w:lineRule="auto"/>
        <w:ind w:firstLine="480" w:firstLineChars="200"/>
        <w:jc w:val="left"/>
        <w:rPr>
          <w:rFonts w:hint="eastAsia" w:ascii="宋体" w:hAnsi="宋体" w:cs="宋体"/>
          <w:sz w:val="24"/>
        </w:rPr>
      </w:pPr>
      <w:r>
        <w:rPr>
          <w:rFonts w:hint="eastAsia" w:ascii="宋体" w:hAnsi="宋体" w:cs="宋体"/>
          <w:sz w:val="24"/>
        </w:rPr>
        <w:t>5.质疑函的质疑请求应与质疑事项相关。</w:t>
      </w:r>
    </w:p>
    <w:p w14:paraId="090CB052">
      <w:pPr>
        <w:widowControl/>
        <w:spacing w:line="360" w:lineRule="auto"/>
        <w:ind w:firstLine="480" w:firstLineChars="200"/>
        <w:jc w:val="left"/>
        <w:rPr>
          <w:rFonts w:hint="eastAsia"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14:paraId="46D4FEF3">
      <w:pPr>
        <w:widowControl/>
        <w:spacing w:line="360" w:lineRule="auto"/>
        <w:ind w:firstLine="600" w:firstLineChars="200"/>
        <w:jc w:val="left"/>
        <w:rPr>
          <w:rFonts w:hint="eastAsia" w:ascii="宋体" w:hAnsi="宋体" w:cs="宋体"/>
          <w:sz w:val="30"/>
          <w:szCs w:val="30"/>
        </w:rPr>
      </w:pPr>
    </w:p>
    <w:p w14:paraId="74457CDA">
      <w:pPr>
        <w:spacing w:line="360" w:lineRule="auto"/>
        <w:jc w:val="center"/>
        <w:rPr>
          <w:rFonts w:hint="eastAsia" w:ascii="宋体" w:hAnsi="宋体" w:cs="宋体"/>
          <w:b/>
          <w:spacing w:val="6"/>
          <w:sz w:val="32"/>
          <w:szCs w:val="32"/>
        </w:rPr>
      </w:pPr>
    </w:p>
    <w:p w14:paraId="28D3A976">
      <w:pPr>
        <w:spacing w:line="360" w:lineRule="auto"/>
        <w:jc w:val="center"/>
        <w:rPr>
          <w:rFonts w:hint="eastAsia" w:ascii="宋体" w:hAnsi="宋体" w:cs="宋体"/>
          <w:b/>
          <w:spacing w:val="6"/>
          <w:sz w:val="32"/>
          <w:szCs w:val="32"/>
        </w:rPr>
      </w:pPr>
    </w:p>
    <w:p w14:paraId="5B18EDDB">
      <w:pPr>
        <w:spacing w:line="360" w:lineRule="auto"/>
        <w:jc w:val="center"/>
        <w:rPr>
          <w:rFonts w:hint="eastAsia" w:ascii="宋体" w:hAnsi="宋体" w:cs="宋体"/>
          <w:b/>
          <w:spacing w:val="6"/>
          <w:sz w:val="32"/>
          <w:szCs w:val="32"/>
        </w:rPr>
      </w:pPr>
    </w:p>
    <w:p w14:paraId="6669CA2A">
      <w:pPr>
        <w:spacing w:line="360" w:lineRule="auto"/>
        <w:jc w:val="center"/>
        <w:rPr>
          <w:rFonts w:hint="eastAsia" w:ascii="宋体" w:hAnsi="宋体" w:cs="宋体"/>
          <w:b/>
          <w:spacing w:val="6"/>
          <w:sz w:val="32"/>
          <w:szCs w:val="32"/>
        </w:rPr>
      </w:pPr>
    </w:p>
    <w:p w14:paraId="037DA4C6">
      <w:pPr>
        <w:spacing w:line="360" w:lineRule="auto"/>
        <w:jc w:val="center"/>
        <w:rPr>
          <w:rFonts w:hint="eastAsia" w:ascii="宋体" w:hAnsi="宋体" w:cs="宋体"/>
          <w:b/>
          <w:spacing w:val="6"/>
          <w:sz w:val="32"/>
          <w:szCs w:val="32"/>
        </w:rPr>
      </w:pPr>
    </w:p>
    <w:p w14:paraId="0626E88B">
      <w:pPr>
        <w:spacing w:line="360" w:lineRule="auto"/>
        <w:jc w:val="center"/>
        <w:rPr>
          <w:rFonts w:hint="eastAsia" w:ascii="宋体" w:hAnsi="宋体" w:cs="宋体"/>
          <w:b/>
          <w:spacing w:val="6"/>
          <w:sz w:val="32"/>
          <w:szCs w:val="32"/>
        </w:rPr>
      </w:pPr>
    </w:p>
    <w:p w14:paraId="1DB3E135">
      <w:pPr>
        <w:spacing w:line="360" w:lineRule="auto"/>
        <w:jc w:val="center"/>
        <w:rPr>
          <w:rFonts w:hint="eastAsia" w:ascii="宋体" w:hAnsi="宋体" w:cs="宋体"/>
          <w:b/>
          <w:spacing w:val="6"/>
          <w:sz w:val="32"/>
          <w:szCs w:val="32"/>
        </w:rPr>
      </w:pPr>
    </w:p>
    <w:p w14:paraId="18D37763">
      <w:pPr>
        <w:spacing w:line="360" w:lineRule="auto"/>
        <w:jc w:val="center"/>
        <w:rPr>
          <w:rFonts w:hint="eastAsia" w:ascii="宋体" w:hAnsi="宋体" w:cs="宋体"/>
          <w:b/>
          <w:spacing w:val="6"/>
          <w:sz w:val="32"/>
          <w:szCs w:val="32"/>
        </w:rPr>
      </w:pPr>
    </w:p>
    <w:p w14:paraId="0397CF3C">
      <w:pPr>
        <w:spacing w:line="360" w:lineRule="auto"/>
        <w:jc w:val="center"/>
        <w:rPr>
          <w:rFonts w:hint="eastAsia" w:ascii="宋体" w:hAnsi="宋体" w:cs="宋体"/>
          <w:b/>
          <w:spacing w:val="6"/>
          <w:sz w:val="32"/>
          <w:szCs w:val="32"/>
        </w:rPr>
      </w:pPr>
    </w:p>
    <w:p w14:paraId="71F5E219">
      <w:pPr>
        <w:spacing w:line="360" w:lineRule="auto"/>
        <w:jc w:val="center"/>
        <w:rPr>
          <w:rFonts w:hint="eastAsia" w:ascii="宋体" w:hAnsi="宋体" w:cs="宋体"/>
          <w:b/>
          <w:spacing w:val="6"/>
          <w:sz w:val="32"/>
          <w:szCs w:val="32"/>
        </w:rPr>
      </w:pPr>
    </w:p>
    <w:p w14:paraId="00EFC6DB">
      <w:pPr>
        <w:spacing w:line="360" w:lineRule="auto"/>
        <w:jc w:val="center"/>
        <w:rPr>
          <w:rFonts w:hint="eastAsia" w:ascii="宋体" w:hAnsi="宋体" w:cs="宋体"/>
          <w:b/>
          <w:spacing w:val="6"/>
          <w:sz w:val="32"/>
          <w:szCs w:val="32"/>
        </w:rPr>
      </w:pPr>
    </w:p>
    <w:p w14:paraId="09AC7716">
      <w:pPr>
        <w:spacing w:line="360" w:lineRule="auto"/>
        <w:jc w:val="center"/>
        <w:rPr>
          <w:rFonts w:hint="eastAsia" w:ascii="宋体" w:hAnsi="宋体" w:cs="宋体"/>
          <w:b/>
          <w:spacing w:val="6"/>
          <w:sz w:val="32"/>
          <w:szCs w:val="32"/>
        </w:rPr>
      </w:pPr>
    </w:p>
    <w:p w14:paraId="38612AF6">
      <w:pPr>
        <w:spacing w:line="360" w:lineRule="auto"/>
        <w:jc w:val="left"/>
        <w:rPr>
          <w:rFonts w:hint="eastAsia" w:ascii="宋体" w:hAnsi="宋体" w:cs="宋体"/>
          <w:b/>
          <w:spacing w:val="6"/>
          <w:sz w:val="32"/>
          <w:szCs w:val="32"/>
        </w:rPr>
      </w:pPr>
    </w:p>
    <w:p w14:paraId="02B9E58B">
      <w:pPr>
        <w:spacing w:line="360" w:lineRule="auto"/>
        <w:jc w:val="left"/>
        <w:rPr>
          <w:rFonts w:hint="eastAsia" w:ascii="宋体" w:hAnsi="宋体" w:cs="宋体"/>
          <w:b/>
          <w:spacing w:val="6"/>
          <w:sz w:val="32"/>
          <w:szCs w:val="32"/>
        </w:rPr>
      </w:pPr>
      <w:r>
        <w:rPr>
          <w:rFonts w:hint="eastAsia" w:ascii="宋体" w:hAnsi="宋体" w:cs="宋体"/>
          <w:b/>
          <w:spacing w:val="6"/>
          <w:sz w:val="32"/>
          <w:szCs w:val="32"/>
        </w:rPr>
        <w:t>附件3：投诉书范本及制作说明</w:t>
      </w:r>
    </w:p>
    <w:p w14:paraId="30A7A9EA">
      <w:pPr>
        <w:spacing w:line="360" w:lineRule="auto"/>
        <w:jc w:val="center"/>
        <w:rPr>
          <w:rFonts w:hint="eastAsia" w:ascii="宋体" w:hAnsi="宋体" w:cs="宋体"/>
          <w:b/>
          <w:sz w:val="24"/>
        </w:rPr>
      </w:pPr>
    </w:p>
    <w:p w14:paraId="2B2E3421">
      <w:pPr>
        <w:spacing w:line="360" w:lineRule="auto"/>
        <w:jc w:val="center"/>
        <w:rPr>
          <w:rFonts w:hint="eastAsia" w:ascii="宋体" w:hAnsi="宋体" w:cs="宋体"/>
          <w:b/>
          <w:spacing w:val="6"/>
          <w:sz w:val="32"/>
          <w:szCs w:val="32"/>
        </w:rPr>
      </w:pPr>
      <w:r>
        <w:rPr>
          <w:rFonts w:hint="eastAsia" w:ascii="宋体" w:hAnsi="宋体" w:cs="宋体"/>
          <w:b/>
          <w:spacing w:val="6"/>
          <w:sz w:val="32"/>
          <w:szCs w:val="32"/>
        </w:rPr>
        <w:t>投诉书范本</w:t>
      </w:r>
    </w:p>
    <w:p w14:paraId="2692905C">
      <w:pPr>
        <w:spacing w:line="360" w:lineRule="auto"/>
        <w:rPr>
          <w:rFonts w:hint="eastAsia" w:ascii="宋体" w:hAnsi="宋体" w:cs="宋体"/>
          <w:sz w:val="24"/>
        </w:rPr>
      </w:pPr>
      <w:r>
        <w:rPr>
          <w:rFonts w:hint="eastAsia" w:ascii="宋体" w:hAnsi="宋体" w:cs="宋体"/>
          <w:sz w:val="24"/>
        </w:rPr>
        <w:t>一、投诉相关主体基本情况</w:t>
      </w:r>
    </w:p>
    <w:p w14:paraId="5FB8E001">
      <w:pPr>
        <w:spacing w:line="360" w:lineRule="auto"/>
        <w:rPr>
          <w:rFonts w:hint="eastAsia"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14:paraId="5276643F">
      <w:pPr>
        <w:spacing w:line="360" w:lineRule="auto"/>
        <w:rPr>
          <w:rFonts w:hint="eastAsia"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22F0B595">
      <w:pPr>
        <w:tabs>
          <w:tab w:val="left" w:pos="6510"/>
        </w:tabs>
        <w:spacing w:line="360" w:lineRule="auto"/>
        <w:jc w:val="left"/>
        <w:rPr>
          <w:rFonts w:hint="eastAsia"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14:paraId="0772CFCD">
      <w:pPr>
        <w:tabs>
          <w:tab w:val="left" w:pos="6510"/>
        </w:tabs>
        <w:spacing w:line="360" w:lineRule="auto"/>
        <w:rPr>
          <w:rFonts w:hint="eastAsia"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14:paraId="5A9AA790">
      <w:pPr>
        <w:spacing w:line="360" w:lineRule="auto"/>
        <w:rPr>
          <w:rFonts w:hint="eastAsia"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7A1B3313">
      <w:pPr>
        <w:spacing w:line="360" w:lineRule="auto"/>
        <w:rPr>
          <w:rFonts w:hint="eastAsia"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14:paraId="00835219">
      <w:pPr>
        <w:spacing w:line="360" w:lineRule="auto"/>
        <w:rPr>
          <w:rFonts w:hint="eastAsia"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14:paraId="48F135AA">
      <w:pPr>
        <w:spacing w:line="360" w:lineRule="auto"/>
        <w:rPr>
          <w:rFonts w:hint="eastAsia"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68A49785">
      <w:pPr>
        <w:spacing w:line="360" w:lineRule="auto"/>
        <w:rPr>
          <w:rFonts w:hint="eastAsia"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0D55A9AD">
      <w:pPr>
        <w:spacing w:line="360" w:lineRule="auto"/>
        <w:rPr>
          <w:rFonts w:hint="eastAsia" w:ascii="宋体" w:hAnsi="宋体" w:cs="宋体"/>
          <w:sz w:val="24"/>
        </w:rPr>
      </w:pPr>
      <w:r>
        <w:rPr>
          <w:rFonts w:hint="eastAsia" w:ascii="宋体" w:hAnsi="宋体" w:cs="宋体"/>
          <w:sz w:val="24"/>
        </w:rPr>
        <w:t>被投诉人2</w:t>
      </w:r>
    </w:p>
    <w:p w14:paraId="2A5B1BF4">
      <w:pPr>
        <w:spacing w:line="360" w:lineRule="auto"/>
        <w:rPr>
          <w:rFonts w:hint="eastAsia" w:ascii="宋体" w:hAnsi="宋体" w:cs="宋体"/>
          <w:sz w:val="24"/>
          <w:u w:val="dotted"/>
        </w:rPr>
      </w:pPr>
      <w:r>
        <w:rPr>
          <w:rFonts w:hint="eastAsia" w:ascii="宋体" w:hAnsi="宋体" w:cs="宋体"/>
          <w:sz w:val="24"/>
        </w:rPr>
        <w:t>……</w:t>
      </w:r>
    </w:p>
    <w:p w14:paraId="044C2BC6">
      <w:pPr>
        <w:spacing w:line="360" w:lineRule="auto"/>
        <w:rPr>
          <w:rFonts w:hint="eastAsia"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14:paraId="7937ED05">
      <w:pPr>
        <w:spacing w:line="360" w:lineRule="auto"/>
        <w:rPr>
          <w:rFonts w:hint="eastAsia"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718CCB74">
      <w:pPr>
        <w:spacing w:line="360" w:lineRule="auto"/>
        <w:rPr>
          <w:rFonts w:hint="eastAsia"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41661E0C">
      <w:pPr>
        <w:spacing w:line="360" w:lineRule="auto"/>
        <w:rPr>
          <w:rFonts w:hint="eastAsia" w:ascii="宋体" w:hAnsi="宋体" w:cs="宋体"/>
          <w:sz w:val="24"/>
        </w:rPr>
      </w:pPr>
      <w:r>
        <w:rPr>
          <w:rFonts w:hint="eastAsia" w:ascii="宋体" w:hAnsi="宋体" w:cs="宋体"/>
          <w:sz w:val="24"/>
        </w:rPr>
        <w:t>二、投诉项目基本情况</w:t>
      </w:r>
    </w:p>
    <w:p w14:paraId="059B8469">
      <w:pPr>
        <w:spacing w:line="360" w:lineRule="auto"/>
        <w:rPr>
          <w:rFonts w:hint="eastAsia"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14:paraId="3A335FA6">
      <w:pPr>
        <w:spacing w:line="360" w:lineRule="auto"/>
        <w:rPr>
          <w:rFonts w:hint="eastAsia"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5FE94349">
      <w:pPr>
        <w:spacing w:line="360" w:lineRule="auto"/>
        <w:rPr>
          <w:rFonts w:hint="eastAsia"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14:paraId="12C73B83">
      <w:pPr>
        <w:spacing w:line="360" w:lineRule="auto"/>
        <w:rPr>
          <w:rFonts w:hint="eastAsia"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14:paraId="0042CAF7">
      <w:pPr>
        <w:spacing w:line="360" w:lineRule="auto"/>
        <w:rPr>
          <w:rFonts w:hint="eastAsia"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1D7105F4">
      <w:pPr>
        <w:spacing w:line="360" w:lineRule="auto"/>
        <w:rPr>
          <w:rFonts w:hint="eastAsia"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13FE192B">
      <w:pPr>
        <w:spacing w:line="360" w:lineRule="auto"/>
        <w:rPr>
          <w:rFonts w:hint="eastAsia" w:ascii="宋体" w:hAnsi="宋体" w:cs="宋体"/>
          <w:sz w:val="24"/>
        </w:rPr>
      </w:pPr>
      <w:r>
        <w:rPr>
          <w:rFonts w:hint="eastAsia" w:ascii="宋体" w:hAnsi="宋体" w:cs="宋体"/>
          <w:sz w:val="24"/>
        </w:rPr>
        <w:t>三、质疑基本情况</w:t>
      </w:r>
    </w:p>
    <w:p w14:paraId="161838FA">
      <w:pPr>
        <w:spacing w:line="360" w:lineRule="auto"/>
        <w:ind w:firstLine="480" w:firstLineChars="200"/>
        <w:rPr>
          <w:rFonts w:hint="eastAsia"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14:paraId="3A4E84B2">
      <w:pPr>
        <w:spacing w:line="360" w:lineRule="auto"/>
        <w:rPr>
          <w:rFonts w:hint="eastAsia"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14:paraId="71456B24">
      <w:pPr>
        <w:spacing w:line="360" w:lineRule="auto"/>
        <w:ind w:firstLine="360" w:firstLineChars="150"/>
        <w:rPr>
          <w:rFonts w:hint="eastAsia"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14:paraId="0F2C330D">
      <w:pPr>
        <w:spacing w:line="360" w:lineRule="auto"/>
        <w:rPr>
          <w:rFonts w:hint="eastAsia" w:ascii="宋体" w:hAnsi="宋体" w:cs="宋体"/>
          <w:sz w:val="24"/>
        </w:rPr>
      </w:pPr>
      <w:r>
        <w:rPr>
          <w:rFonts w:hint="eastAsia" w:ascii="宋体" w:hAnsi="宋体" w:cs="宋体"/>
          <w:sz w:val="24"/>
        </w:rPr>
        <w:t>四、投诉事项具体内容</w:t>
      </w:r>
    </w:p>
    <w:p w14:paraId="2DAF2DA6">
      <w:pPr>
        <w:spacing w:line="360" w:lineRule="auto"/>
        <w:rPr>
          <w:rFonts w:hint="eastAsia"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14:paraId="34770E6D">
      <w:pPr>
        <w:spacing w:line="360" w:lineRule="auto"/>
        <w:rPr>
          <w:rFonts w:hint="eastAsia"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14:paraId="56712C42">
      <w:pPr>
        <w:spacing w:line="360" w:lineRule="auto"/>
        <w:rPr>
          <w:rFonts w:hint="eastAsia" w:ascii="宋体" w:hAnsi="宋体" w:cs="宋体"/>
          <w:sz w:val="24"/>
          <w:u w:val="dotted"/>
        </w:rPr>
      </w:pPr>
      <w:r>
        <w:rPr>
          <w:rFonts w:hint="eastAsia" w:ascii="宋体" w:hAnsi="宋体" w:cs="宋体"/>
          <w:sz w:val="24"/>
          <w:u w:val="dotted"/>
        </w:rPr>
        <w:t xml:space="preserve">                                                      </w:t>
      </w:r>
    </w:p>
    <w:p w14:paraId="4EBBD6D0">
      <w:pPr>
        <w:spacing w:line="360" w:lineRule="auto"/>
        <w:rPr>
          <w:rFonts w:hint="eastAsia"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14:paraId="172CC68D">
      <w:pPr>
        <w:spacing w:line="360" w:lineRule="auto"/>
        <w:rPr>
          <w:rFonts w:hint="eastAsia" w:ascii="宋体" w:hAnsi="宋体" w:cs="宋体"/>
          <w:sz w:val="24"/>
          <w:u w:val="dotted"/>
        </w:rPr>
      </w:pPr>
      <w:r>
        <w:rPr>
          <w:rFonts w:hint="eastAsia" w:ascii="宋体" w:hAnsi="宋体" w:cs="宋体"/>
          <w:sz w:val="24"/>
          <w:u w:val="dotted"/>
        </w:rPr>
        <w:t xml:space="preserve">                                                      </w:t>
      </w:r>
    </w:p>
    <w:p w14:paraId="2BC9D2A9">
      <w:pPr>
        <w:spacing w:line="360" w:lineRule="auto"/>
        <w:rPr>
          <w:rFonts w:hint="eastAsia" w:ascii="宋体" w:hAnsi="宋体" w:cs="宋体"/>
          <w:sz w:val="24"/>
        </w:rPr>
      </w:pPr>
      <w:r>
        <w:rPr>
          <w:rFonts w:hint="eastAsia" w:ascii="宋体" w:hAnsi="宋体" w:cs="宋体"/>
          <w:sz w:val="24"/>
        </w:rPr>
        <w:t>投诉事项2</w:t>
      </w:r>
    </w:p>
    <w:p w14:paraId="78A36326">
      <w:pPr>
        <w:spacing w:line="360" w:lineRule="auto"/>
        <w:rPr>
          <w:rFonts w:hint="eastAsia" w:ascii="宋体" w:hAnsi="宋体" w:cs="宋体"/>
          <w:sz w:val="24"/>
          <w:u w:val="dotted"/>
        </w:rPr>
      </w:pPr>
      <w:r>
        <w:rPr>
          <w:rFonts w:hint="eastAsia" w:ascii="宋体" w:hAnsi="宋体" w:cs="宋体"/>
          <w:sz w:val="24"/>
        </w:rPr>
        <w:t>……</w:t>
      </w:r>
    </w:p>
    <w:p w14:paraId="2F1FAD21">
      <w:pPr>
        <w:spacing w:line="360" w:lineRule="auto"/>
        <w:rPr>
          <w:rFonts w:hint="eastAsia" w:ascii="宋体" w:hAnsi="宋体" w:cs="宋体"/>
          <w:sz w:val="24"/>
        </w:rPr>
      </w:pPr>
      <w:r>
        <w:rPr>
          <w:rFonts w:hint="eastAsia" w:ascii="宋体" w:hAnsi="宋体" w:cs="宋体"/>
          <w:sz w:val="24"/>
        </w:rPr>
        <w:t>五、与投诉事项相关的投诉请求</w:t>
      </w:r>
    </w:p>
    <w:p w14:paraId="6D419C6F">
      <w:pPr>
        <w:spacing w:line="360" w:lineRule="auto"/>
        <w:rPr>
          <w:rFonts w:hint="eastAsia"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14:paraId="091B392D">
      <w:pPr>
        <w:spacing w:line="360" w:lineRule="auto"/>
        <w:rPr>
          <w:rFonts w:hint="eastAsia" w:ascii="宋体" w:hAnsi="宋体" w:cs="宋体"/>
          <w:sz w:val="24"/>
          <w:u w:val="single"/>
        </w:rPr>
      </w:pPr>
      <w:r>
        <w:rPr>
          <w:rFonts w:hint="eastAsia" w:ascii="宋体" w:hAnsi="宋体" w:cs="宋体"/>
          <w:sz w:val="24"/>
        </w:rPr>
        <w:t xml:space="preserve">                                                                                                    </w:t>
      </w:r>
    </w:p>
    <w:p w14:paraId="746D27B8">
      <w:pPr>
        <w:spacing w:line="360" w:lineRule="auto"/>
        <w:rPr>
          <w:rFonts w:hint="eastAsia" w:ascii="宋体" w:hAnsi="宋体" w:cs="宋体"/>
          <w:sz w:val="24"/>
        </w:rPr>
      </w:pPr>
      <w:r>
        <w:rPr>
          <w:rFonts w:hint="eastAsia" w:ascii="宋体" w:hAnsi="宋体" w:cs="宋体"/>
          <w:sz w:val="24"/>
        </w:rPr>
        <w:t xml:space="preserve">签字(签章)：                   公章：                      </w:t>
      </w:r>
    </w:p>
    <w:p w14:paraId="1A99BCC6">
      <w:pPr>
        <w:spacing w:line="360" w:lineRule="auto"/>
        <w:rPr>
          <w:rFonts w:hint="eastAsia" w:ascii="宋体" w:hAnsi="宋体" w:cs="宋体"/>
          <w:sz w:val="24"/>
        </w:rPr>
      </w:pPr>
      <w:r>
        <w:rPr>
          <w:rFonts w:hint="eastAsia" w:ascii="宋体" w:hAnsi="宋体" w:cs="宋体"/>
          <w:sz w:val="24"/>
        </w:rPr>
        <w:t xml:space="preserve">日期：    </w:t>
      </w:r>
    </w:p>
    <w:p w14:paraId="16EBC662">
      <w:pPr>
        <w:spacing w:line="360" w:lineRule="auto"/>
        <w:rPr>
          <w:rFonts w:hint="eastAsia" w:ascii="宋体" w:hAnsi="宋体" w:cs="宋体"/>
          <w:b/>
          <w:sz w:val="24"/>
        </w:rPr>
      </w:pPr>
    </w:p>
    <w:p w14:paraId="6E2657E5">
      <w:pPr>
        <w:spacing w:line="360" w:lineRule="auto"/>
        <w:rPr>
          <w:rFonts w:hint="eastAsia" w:ascii="宋体" w:hAnsi="宋体" w:cs="宋体"/>
          <w:b/>
          <w:sz w:val="24"/>
        </w:rPr>
      </w:pPr>
    </w:p>
    <w:p w14:paraId="5006D22B">
      <w:pPr>
        <w:spacing w:line="360" w:lineRule="auto"/>
        <w:rPr>
          <w:rFonts w:hint="eastAsia" w:ascii="宋体" w:hAnsi="宋体" w:cs="宋体"/>
          <w:b/>
          <w:sz w:val="24"/>
        </w:rPr>
      </w:pPr>
      <w:r>
        <w:rPr>
          <w:rFonts w:hint="eastAsia" w:ascii="宋体" w:hAnsi="宋体" w:cs="宋体"/>
          <w:b/>
          <w:sz w:val="24"/>
        </w:rPr>
        <w:t>投诉书制作说明：</w:t>
      </w:r>
    </w:p>
    <w:p w14:paraId="30B99DB4">
      <w:pPr>
        <w:widowControl/>
        <w:spacing w:line="360" w:lineRule="auto"/>
        <w:ind w:firstLine="480" w:firstLineChars="200"/>
        <w:rPr>
          <w:rFonts w:hint="eastAsia"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14:paraId="5BE3D350">
      <w:pPr>
        <w:widowControl/>
        <w:spacing w:line="360" w:lineRule="auto"/>
        <w:ind w:firstLine="480" w:firstLineChars="200"/>
        <w:jc w:val="left"/>
        <w:rPr>
          <w:rFonts w:hint="eastAsia"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14:paraId="4E2E847F">
      <w:pPr>
        <w:widowControl/>
        <w:spacing w:line="360" w:lineRule="auto"/>
        <w:ind w:firstLine="480" w:firstLineChars="200"/>
        <w:jc w:val="left"/>
        <w:rPr>
          <w:rFonts w:hint="eastAsia" w:ascii="宋体" w:hAnsi="宋体" w:cs="宋体"/>
          <w:sz w:val="24"/>
        </w:rPr>
      </w:pPr>
      <w:r>
        <w:rPr>
          <w:rFonts w:hint="eastAsia" w:ascii="宋体" w:hAnsi="宋体" w:cs="宋体"/>
          <w:sz w:val="24"/>
        </w:rPr>
        <w:t>3.投诉人若对项目的某一分包进行投诉，投诉书应列明具体分包号。</w:t>
      </w:r>
    </w:p>
    <w:p w14:paraId="699DCD35">
      <w:pPr>
        <w:widowControl/>
        <w:spacing w:line="360" w:lineRule="auto"/>
        <w:ind w:firstLine="480" w:firstLineChars="200"/>
        <w:jc w:val="left"/>
        <w:rPr>
          <w:rFonts w:hint="eastAsia" w:ascii="宋体" w:hAnsi="宋体" w:cs="宋体"/>
          <w:sz w:val="24"/>
        </w:rPr>
      </w:pPr>
      <w:r>
        <w:rPr>
          <w:rFonts w:hint="eastAsia" w:ascii="宋体" w:hAnsi="宋体" w:cs="宋体"/>
          <w:sz w:val="24"/>
        </w:rPr>
        <w:t>4.投诉书应简要列明质疑事项，质疑函、质疑答复等作为附件材料提供。</w:t>
      </w:r>
    </w:p>
    <w:p w14:paraId="65D6589F">
      <w:pPr>
        <w:widowControl/>
        <w:spacing w:line="360" w:lineRule="auto"/>
        <w:ind w:firstLine="480" w:firstLineChars="200"/>
        <w:jc w:val="left"/>
        <w:rPr>
          <w:rFonts w:hint="eastAsia" w:ascii="宋体" w:hAnsi="宋体" w:cs="宋体"/>
          <w:sz w:val="24"/>
        </w:rPr>
      </w:pPr>
      <w:r>
        <w:rPr>
          <w:rFonts w:hint="eastAsia" w:ascii="宋体" w:hAnsi="宋体" w:cs="宋体"/>
          <w:sz w:val="24"/>
        </w:rPr>
        <w:t>5.投诉书的投诉事项应具体、明确，并有必要的事实依据和法律依据。</w:t>
      </w:r>
    </w:p>
    <w:p w14:paraId="6B12BAF4">
      <w:pPr>
        <w:widowControl/>
        <w:spacing w:line="360" w:lineRule="auto"/>
        <w:ind w:firstLine="480" w:firstLineChars="200"/>
        <w:jc w:val="left"/>
        <w:rPr>
          <w:rFonts w:hint="eastAsia" w:ascii="宋体" w:hAnsi="宋体" w:cs="宋体"/>
          <w:sz w:val="24"/>
        </w:rPr>
      </w:pPr>
      <w:r>
        <w:rPr>
          <w:rFonts w:hint="eastAsia" w:ascii="宋体" w:hAnsi="宋体" w:cs="宋体"/>
          <w:sz w:val="24"/>
        </w:rPr>
        <w:t>6.投诉书的投诉请求应与投诉事项相关。</w:t>
      </w:r>
    </w:p>
    <w:p w14:paraId="489B11C2">
      <w:pPr>
        <w:widowControl/>
        <w:spacing w:line="360" w:lineRule="auto"/>
        <w:ind w:firstLine="480" w:firstLineChars="200"/>
        <w:jc w:val="left"/>
        <w:rPr>
          <w:rFonts w:hint="eastAsia" w:ascii="宋体" w:hAnsi="宋体" w:cs="宋体"/>
          <w:b/>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14:paraId="000527B5">
      <w:pPr>
        <w:widowControl/>
        <w:adjustRightInd/>
        <w:jc w:val="left"/>
        <w:rPr>
          <w:rFonts w:hint="eastAsia" w:ascii="宋体" w:hAnsi="宋体" w:cs="宋体"/>
          <w:b/>
          <w:spacing w:val="6"/>
          <w:sz w:val="32"/>
          <w:szCs w:val="32"/>
        </w:rPr>
      </w:pPr>
      <w:r>
        <w:rPr>
          <w:rFonts w:ascii="宋体" w:hAnsi="宋体" w:cs="宋体"/>
          <w:b/>
          <w:spacing w:val="6"/>
          <w:sz w:val="32"/>
          <w:szCs w:val="32"/>
        </w:rPr>
        <w:br w:type="page"/>
      </w:r>
    </w:p>
    <w:p w14:paraId="60D0F144">
      <w:pPr>
        <w:autoSpaceDE w:val="0"/>
        <w:autoSpaceDN w:val="0"/>
        <w:jc w:val="center"/>
        <w:rPr>
          <w:rFonts w:hint="eastAsia"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14:paraId="4AC4A57B">
      <w:pPr>
        <w:spacing w:line="360" w:lineRule="auto"/>
        <w:rPr>
          <w:rFonts w:hint="eastAsia" w:ascii="宋体" w:hAnsi="宋体" w:cs="宋体"/>
          <w:sz w:val="24"/>
          <w:u w:val="single"/>
        </w:rPr>
      </w:pPr>
    </w:p>
    <w:p w14:paraId="750D36F9">
      <w:pPr>
        <w:spacing w:line="360" w:lineRule="auto"/>
        <w:rPr>
          <w:rFonts w:hint="eastAsia" w:ascii="宋体" w:hAnsi="宋体" w:cs="宋体"/>
          <w:sz w:val="24"/>
        </w:rPr>
      </w:pPr>
      <w:r>
        <w:rPr>
          <w:rFonts w:hint="eastAsia" w:ascii="宋体" w:hAnsi="宋体" w:cs="宋体"/>
          <w:sz w:val="24"/>
          <w:u w:val="single"/>
        </w:rPr>
        <w:t>（采购人）、（采购代理机构）</w:t>
      </w:r>
    </w:p>
    <w:p w14:paraId="1702DFC0">
      <w:pPr>
        <w:spacing w:line="360" w:lineRule="auto"/>
        <w:ind w:firstLine="480" w:firstLineChars="200"/>
        <w:rPr>
          <w:rFonts w:hint="eastAsia"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(供应商全称)是中华人民共和国依法登记注册的合法企业，</w:t>
      </w:r>
      <w:r>
        <w:rPr>
          <w:rFonts w:hint="eastAsia" w:ascii="宋体" w:hAnsi="宋体" w:cs="宋体"/>
          <w:bCs/>
          <w:sz w:val="24"/>
        </w:rPr>
        <w:t>在参加</w:t>
      </w:r>
      <w:r>
        <w:rPr>
          <w:rFonts w:hint="eastAsia" w:ascii="宋体" w:hAnsi="宋体" w:cs="宋体"/>
          <w:sz w:val="24"/>
        </w:rPr>
        <w:t>你方组织的浙江传媒学院2025年-2026年印务中心制作类采购项目项目【项目编号：DL[2025]109】</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14:paraId="644E94CD">
      <w:pPr>
        <w:spacing w:line="360" w:lineRule="auto"/>
        <w:ind w:firstLine="480" w:firstLineChars="200"/>
        <w:rPr>
          <w:rFonts w:hint="eastAsia" w:ascii="宋体" w:hAnsi="宋体" w:cs="宋体"/>
          <w:sz w:val="24"/>
        </w:rPr>
      </w:pPr>
      <w:r>
        <w:rPr>
          <w:rFonts w:hint="eastAsia" w:ascii="宋体" w:hAnsi="宋体" w:cs="宋体"/>
          <w:sz w:val="24"/>
        </w:rPr>
        <w:t>特此说明。</w:t>
      </w:r>
    </w:p>
    <w:p w14:paraId="35AF6453">
      <w:pPr>
        <w:spacing w:line="360" w:lineRule="auto"/>
        <w:ind w:firstLine="494"/>
        <w:rPr>
          <w:rFonts w:hint="eastAsia" w:ascii="宋体" w:hAnsi="宋体" w:cs="宋体"/>
          <w:sz w:val="24"/>
        </w:rPr>
      </w:pPr>
    </w:p>
    <w:p w14:paraId="24A8948D">
      <w:pPr>
        <w:spacing w:line="360" w:lineRule="auto"/>
        <w:ind w:firstLine="494"/>
        <w:rPr>
          <w:rFonts w:hint="eastAsia" w:ascii="宋体" w:hAnsi="宋体" w:cs="宋体"/>
          <w:sz w:val="24"/>
        </w:rPr>
      </w:pPr>
    </w:p>
    <w:p w14:paraId="7257BB3D">
      <w:pPr>
        <w:spacing w:line="360" w:lineRule="auto"/>
        <w:ind w:firstLine="494"/>
        <w:rPr>
          <w:rFonts w:hint="eastAsia" w:ascii="宋体" w:hAnsi="宋体" w:cs="宋体"/>
          <w:sz w:val="24"/>
        </w:rPr>
      </w:pPr>
    </w:p>
    <w:p w14:paraId="2AB70115">
      <w:pPr>
        <w:spacing w:line="360" w:lineRule="auto"/>
        <w:ind w:firstLine="494"/>
        <w:rPr>
          <w:rFonts w:hint="eastAsia" w:ascii="宋体" w:hAnsi="宋体" w:cs="宋体"/>
          <w:sz w:val="24"/>
        </w:rPr>
      </w:pPr>
    </w:p>
    <w:p w14:paraId="49B14816">
      <w:pPr>
        <w:spacing w:line="360" w:lineRule="auto"/>
        <w:ind w:right="480" w:firstLine="4080" w:firstLineChars="1700"/>
        <w:rPr>
          <w:rFonts w:hint="eastAsia" w:ascii="宋体" w:hAnsi="宋体" w:cs="宋体"/>
          <w:sz w:val="24"/>
        </w:rPr>
      </w:pPr>
      <w:r>
        <w:rPr>
          <w:rFonts w:hint="eastAsia" w:ascii="宋体" w:hAnsi="宋体" w:cs="宋体"/>
          <w:sz w:val="24"/>
        </w:rPr>
        <w:t>供应商（法定名称章）：</w:t>
      </w:r>
    </w:p>
    <w:p w14:paraId="31275C72">
      <w:pPr>
        <w:ind w:right="1440" w:firstLine="494"/>
        <w:jc w:val="center"/>
        <w:rPr>
          <w:rFonts w:hint="eastAsia" w:ascii="宋体" w:hAnsi="宋体" w:cs="宋体"/>
          <w:sz w:val="24"/>
        </w:rPr>
      </w:pPr>
      <w:r>
        <w:rPr>
          <w:rFonts w:hint="eastAsia" w:ascii="宋体" w:hAnsi="宋体" w:cs="宋体"/>
          <w:sz w:val="24"/>
        </w:rPr>
        <w:t xml:space="preserve">                              日期：       年     月     日</w:t>
      </w:r>
    </w:p>
    <w:p w14:paraId="4E123CD5">
      <w:pPr>
        <w:rPr>
          <w:rFonts w:hint="eastAsia" w:ascii="宋体" w:hAnsi="宋体" w:cs="宋体"/>
          <w:sz w:val="24"/>
        </w:rPr>
      </w:pPr>
      <w:r>
        <w:rPr>
          <w:rFonts w:hint="eastAsia" w:ascii="宋体" w:hAnsi="宋体" w:cs="宋体"/>
          <w:b/>
          <w:bCs/>
          <w:sz w:val="24"/>
        </w:rPr>
        <w:t>附：</w:t>
      </w:r>
    </w:p>
    <w:p w14:paraId="2CB492CB">
      <w:pPr>
        <w:spacing w:line="360" w:lineRule="auto"/>
        <w:rPr>
          <w:rFonts w:hint="eastAsia" w:ascii="宋体" w:hAnsi="宋体" w:cs="宋体"/>
          <w:bCs/>
          <w:sz w:val="24"/>
        </w:rPr>
      </w:pPr>
      <w:r>
        <w:rPr>
          <w:rFonts w:ascii="宋体" w:hAnsi="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sz w:val="24"/>
        </w:rPr>
        <w:t>供应商</w:t>
      </w:r>
      <w:r>
        <w:rPr>
          <w:rFonts w:hint="eastAsia" w:ascii="宋体" w:hAnsi="宋体" w:cs="宋体"/>
          <w:sz w:val="24"/>
        </w:rPr>
        <w:t>法定名称章（印模）                供应商“XX专用章”（印模）</w:t>
      </w:r>
    </w:p>
    <w:p w14:paraId="2670404D">
      <w:pPr>
        <w:autoSpaceDE w:val="0"/>
        <w:autoSpaceDN w:val="0"/>
        <w:jc w:val="center"/>
        <w:rPr>
          <w:rFonts w:hint="eastAsia" w:ascii="宋体" w:hAnsi="宋体" w:cs="宋体"/>
          <w:b/>
          <w:spacing w:val="6"/>
          <w:sz w:val="32"/>
          <w:szCs w:val="32"/>
        </w:rPr>
      </w:pPr>
    </w:p>
    <w:p w14:paraId="3B5F998C">
      <w:pPr>
        <w:autoSpaceDE w:val="0"/>
        <w:autoSpaceDN w:val="0"/>
        <w:jc w:val="center"/>
        <w:rPr>
          <w:rFonts w:hint="eastAsia" w:ascii="宋体" w:hAnsi="宋体" w:cs="宋体"/>
          <w:b/>
          <w:spacing w:val="6"/>
          <w:sz w:val="32"/>
          <w:szCs w:val="32"/>
        </w:rPr>
      </w:pPr>
    </w:p>
    <w:p w14:paraId="5D9265F3">
      <w:pPr>
        <w:autoSpaceDE w:val="0"/>
        <w:autoSpaceDN w:val="0"/>
        <w:jc w:val="center"/>
        <w:rPr>
          <w:rFonts w:hint="eastAsia" w:ascii="宋体" w:hAnsi="宋体" w:cs="宋体"/>
          <w:b/>
          <w:spacing w:val="6"/>
          <w:sz w:val="32"/>
          <w:szCs w:val="32"/>
        </w:rPr>
      </w:pPr>
    </w:p>
    <w:p w14:paraId="545E102A">
      <w:pPr>
        <w:autoSpaceDE w:val="0"/>
        <w:autoSpaceDN w:val="0"/>
        <w:jc w:val="center"/>
        <w:rPr>
          <w:rFonts w:hint="eastAsia" w:ascii="宋体" w:hAnsi="宋体" w:cs="宋体"/>
          <w:b/>
          <w:spacing w:val="6"/>
          <w:sz w:val="32"/>
          <w:szCs w:val="32"/>
        </w:rPr>
      </w:pPr>
    </w:p>
    <w:p w14:paraId="379F02E2">
      <w:pPr>
        <w:autoSpaceDE w:val="0"/>
        <w:autoSpaceDN w:val="0"/>
        <w:jc w:val="center"/>
        <w:rPr>
          <w:rFonts w:hint="eastAsia" w:ascii="宋体" w:hAnsi="宋体" w:cs="宋体"/>
          <w:b/>
          <w:spacing w:val="6"/>
          <w:sz w:val="32"/>
          <w:szCs w:val="32"/>
        </w:rPr>
      </w:pPr>
    </w:p>
    <w:p w14:paraId="6A3E79F5">
      <w:pPr>
        <w:autoSpaceDE w:val="0"/>
        <w:autoSpaceDN w:val="0"/>
        <w:jc w:val="center"/>
        <w:rPr>
          <w:rFonts w:hint="eastAsia" w:ascii="宋体" w:hAnsi="宋体" w:cs="宋体"/>
          <w:b/>
          <w:spacing w:val="6"/>
          <w:sz w:val="32"/>
          <w:szCs w:val="32"/>
        </w:rPr>
      </w:pPr>
    </w:p>
    <w:p w14:paraId="79D98E62">
      <w:pPr>
        <w:autoSpaceDE w:val="0"/>
        <w:autoSpaceDN w:val="0"/>
        <w:jc w:val="center"/>
        <w:rPr>
          <w:rFonts w:hint="eastAsia" w:ascii="宋体" w:hAnsi="宋体" w:cs="宋体"/>
          <w:b/>
          <w:spacing w:val="6"/>
          <w:sz w:val="32"/>
          <w:szCs w:val="32"/>
        </w:rPr>
      </w:pPr>
    </w:p>
    <w:p w14:paraId="2A383266">
      <w:pPr>
        <w:autoSpaceDE w:val="0"/>
        <w:autoSpaceDN w:val="0"/>
        <w:jc w:val="center"/>
        <w:rPr>
          <w:rFonts w:hint="eastAsia" w:ascii="宋体" w:hAnsi="宋体" w:cs="宋体"/>
          <w:b/>
          <w:spacing w:val="6"/>
          <w:sz w:val="32"/>
          <w:szCs w:val="32"/>
        </w:rPr>
      </w:pPr>
    </w:p>
    <w:p w14:paraId="48F24301">
      <w:pPr>
        <w:autoSpaceDE w:val="0"/>
        <w:autoSpaceDN w:val="0"/>
        <w:jc w:val="center"/>
        <w:rPr>
          <w:rFonts w:hint="eastAsia" w:ascii="宋体" w:hAnsi="宋体" w:cs="宋体"/>
          <w:b/>
          <w:spacing w:val="6"/>
          <w:sz w:val="32"/>
          <w:szCs w:val="32"/>
        </w:rPr>
      </w:pPr>
    </w:p>
    <w:p w14:paraId="11014FF0">
      <w:pPr>
        <w:autoSpaceDE w:val="0"/>
        <w:autoSpaceDN w:val="0"/>
        <w:jc w:val="center"/>
        <w:rPr>
          <w:rFonts w:hint="eastAsia" w:ascii="宋体" w:hAnsi="宋体" w:cs="宋体"/>
          <w:b/>
          <w:spacing w:val="6"/>
          <w:sz w:val="32"/>
          <w:szCs w:val="32"/>
        </w:rPr>
      </w:pPr>
    </w:p>
    <w:p w14:paraId="7A64641B">
      <w:pPr>
        <w:autoSpaceDE w:val="0"/>
        <w:autoSpaceDN w:val="0"/>
        <w:jc w:val="center"/>
        <w:rPr>
          <w:rFonts w:hint="eastAsia" w:ascii="宋体" w:hAnsi="宋体" w:cs="宋体"/>
          <w:b/>
          <w:spacing w:val="6"/>
          <w:sz w:val="32"/>
          <w:szCs w:val="32"/>
        </w:rPr>
      </w:pPr>
    </w:p>
    <w:p w14:paraId="7861494E">
      <w:pPr>
        <w:autoSpaceDE w:val="0"/>
        <w:autoSpaceDN w:val="0"/>
        <w:jc w:val="center"/>
        <w:rPr>
          <w:rFonts w:hint="eastAsia" w:ascii="宋体" w:hAnsi="宋体" w:cs="宋体"/>
          <w:b/>
          <w:spacing w:val="6"/>
          <w:sz w:val="32"/>
          <w:szCs w:val="32"/>
        </w:rPr>
      </w:pPr>
    </w:p>
    <w:p w14:paraId="47462BF3">
      <w:pPr>
        <w:autoSpaceDE w:val="0"/>
        <w:autoSpaceDN w:val="0"/>
        <w:jc w:val="center"/>
        <w:rPr>
          <w:rFonts w:hint="eastAsia" w:ascii="宋体" w:hAnsi="宋体" w:cs="宋体"/>
          <w:b/>
          <w:spacing w:val="6"/>
          <w:sz w:val="32"/>
          <w:szCs w:val="32"/>
        </w:rPr>
      </w:pPr>
    </w:p>
    <w:p w14:paraId="6A10D16E">
      <w:pPr>
        <w:widowControl/>
        <w:adjustRightInd/>
        <w:jc w:val="left"/>
        <w:rPr>
          <w:rFonts w:hint="eastAsia" w:ascii="宋体" w:hAnsi="宋体" w:cs="宋体"/>
          <w:b/>
          <w:spacing w:val="6"/>
          <w:sz w:val="32"/>
          <w:szCs w:val="32"/>
        </w:rPr>
      </w:pPr>
      <w:r>
        <w:rPr>
          <w:rFonts w:ascii="宋体" w:hAnsi="宋体" w:cs="宋体"/>
          <w:b/>
          <w:spacing w:val="6"/>
          <w:sz w:val="32"/>
          <w:szCs w:val="32"/>
        </w:rPr>
        <w:br w:type="page"/>
      </w:r>
    </w:p>
    <w:p w14:paraId="32848674">
      <w:pPr>
        <w:autoSpaceDE w:val="0"/>
        <w:autoSpaceDN w:val="0"/>
        <w:jc w:val="center"/>
        <w:rPr>
          <w:rFonts w:hint="eastAsia" w:ascii="宋体" w:hAnsi="宋体" w:cs="宋体"/>
          <w:b/>
          <w:spacing w:val="6"/>
          <w:sz w:val="32"/>
          <w:szCs w:val="32"/>
        </w:rPr>
      </w:pPr>
    </w:p>
    <w:p w14:paraId="223F6618">
      <w:pPr>
        <w:autoSpaceDE w:val="0"/>
        <w:autoSpaceDN w:val="0"/>
        <w:jc w:val="center"/>
        <w:rPr>
          <w:rFonts w:hint="eastAsia" w:ascii="宋体" w:hAnsi="宋体" w:cs="宋体"/>
          <w:b/>
          <w:kern w:val="0"/>
          <w:sz w:val="32"/>
          <w:szCs w:val="32"/>
          <w:lang w:val="zh-CN"/>
        </w:rPr>
      </w:pPr>
      <w:r>
        <w:rPr>
          <w:rFonts w:hint="eastAsia" w:ascii="宋体" w:hAnsi="宋体" w:cs="宋体"/>
          <w:b/>
          <w:spacing w:val="6"/>
          <w:sz w:val="32"/>
          <w:szCs w:val="32"/>
        </w:rPr>
        <w:t>附件</w:t>
      </w:r>
      <w:r>
        <w:rPr>
          <w:rFonts w:ascii="宋体" w:hAnsi="宋体" w:cs="宋体"/>
          <w:b/>
          <w:spacing w:val="6"/>
          <w:sz w:val="32"/>
          <w:szCs w:val="32"/>
        </w:rPr>
        <w:t>5</w:t>
      </w:r>
      <w:r>
        <w:rPr>
          <w:rFonts w:hint="eastAsia" w:ascii="宋体" w:hAnsi="宋体" w:cs="宋体"/>
          <w:b/>
          <w:spacing w:val="6"/>
          <w:sz w:val="32"/>
          <w:szCs w:val="32"/>
        </w:rPr>
        <w:t>：</w:t>
      </w:r>
      <w:r>
        <w:rPr>
          <w:rFonts w:hint="eastAsia" w:ascii="宋体" w:hAnsi="宋体" w:cs="宋体"/>
          <w:b/>
          <w:kern w:val="0"/>
          <w:sz w:val="32"/>
          <w:szCs w:val="32"/>
          <w:lang w:val="zh-CN"/>
        </w:rPr>
        <w:t>联合协议</w:t>
      </w:r>
    </w:p>
    <w:p w14:paraId="753C673B">
      <w:pPr>
        <w:widowControl/>
        <w:spacing w:line="360" w:lineRule="auto"/>
        <w:ind w:firstLine="482" w:firstLineChars="200"/>
        <w:jc w:val="left"/>
        <w:rPr>
          <w:rFonts w:hint="eastAsia" w:ascii="宋体" w:hAnsi="宋体" w:cs="宋体"/>
          <w:b/>
          <w:sz w:val="24"/>
        </w:rPr>
      </w:pPr>
      <w:r>
        <w:rPr>
          <w:rFonts w:hint="eastAsia" w:ascii="宋体" w:hAnsi="宋体" w:cs="宋体"/>
          <w:b/>
          <w:sz w:val="24"/>
        </w:rPr>
        <w:t>（以联合体形式参与的，提供联合协议；本项目不接受联合体或者供应商不以联合体形式参与的，则不需要提供）</w:t>
      </w:r>
    </w:p>
    <w:p w14:paraId="29512B56">
      <w:pPr>
        <w:snapToGrid w:val="0"/>
        <w:spacing w:line="360" w:lineRule="auto"/>
        <w:ind w:firstLine="576"/>
        <w:rPr>
          <w:rFonts w:hint="eastAsia"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组成一个联合体，以一个供应商的身份</w:t>
      </w:r>
      <w:r>
        <w:rPr>
          <w:rFonts w:hint="eastAsia" w:ascii="宋体" w:hAnsi="宋体" w:cs="宋体"/>
          <w:kern w:val="0"/>
          <w:sz w:val="24"/>
        </w:rPr>
        <w:t>参加</w:t>
      </w:r>
      <w:r>
        <w:rPr>
          <w:rFonts w:hint="eastAsia" w:ascii="宋体" w:hAnsi="宋体" w:cs="宋体"/>
          <w:sz w:val="24"/>
        </w:rPr>
        <w:t>浙江传媒学院2025年-2026年印务中心制作类采购项目【项目编号：DL[2025]109】</w:t>
      </w:r>
      <w:r>
        <w:rPr>
          <w:rFonts w:hint="eastAsia" w:ascii="宋体" w:hAnsi="宋体" w:cs="宋体"/>
          <w:kern w:val="0"/>
          <w:sz w:val="24"/>
        </w:rPr>
        <w:t>响应</w:t>
      </w:r>
      <w:r>
        <w:rPr>
          <w:rFonts w:hint="eastAsia" w:ascii="宋体" w:hAnsi="宋体" w:cs="宋体"/>
          <w:kern w:val="0"/>
          <w:sz w:val="24"/>
          <w:lang w:val="zh-CN"/>
        </w:rPr>
        <w:t xml:space="preserve">。 </w:t>
      </w:r>
    </w:p>
    <w:p w14:paraId="29F8411C">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14:paraId="33E691DC">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授权代表根据采购文件规定及</w:t>
      </w:r>
      <w:r>
        <w:rPr>
          <w:rFonts w:hint="eastAsia" w:ascii="宋体" w:hAnsi="宋体" w:cs="宋体"/>
          <w:kern w:val="0"/>
          <w:sz w:val="24"/>
        </w:rPr>
        <w:t>响应内容</w:t>
      </w:r>
      <w:r>
        <w:rPr>
          <w:rFonts w:hint="eastAsia" w:ascii="宋体" w:hAnsi="宋体" w:cs="宋体"/>
          <w:kern w:val="0"/>
          <w:sz w:val="24"/>
          <w:lang w:val="zh-CN"/>
        </w:rPr>
        <w:t>而对采购人、采购代理机构所作的任何合法承诺，包括书面澄清及相应等均对联合投标各方产生约束力。</w:t>
      </w:r>
    </w:p>
    <w:p w14:paraId="2F7671BA">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三、本次联合</w:t>
      </w:r>
      <w:r>
        <w:rPr>
          <w:rFonts w:hint="eastAsia" w:ascii="宋体" w:hAnsi="宋体" w:cs="宋体"/>
          <w:kern w:val="0"/>
          <w:sz w:val="24"/>
        </w:rPr>
        <w:t>响应</w:t>
      </w:r>
      <w:r>
        <w:rPr>
          <w:rFonts w:hint="eastAsia" w:ascii="宋体" w:hAnsi="宋体" w:cs="宋体"/>
          <w:kern w:val="0"/>
          <w:sz w:val="24"/>
          <w:lang w:val="zh-CN"/>
        </w:rPr>
        <w:t>中，分工如下：</w:t>
      </w:r>
    </w:p>
    <w:p w14:paraId="6DF5A703">
      <w:pPr>
        <w:snapToGrid w:val="0"/>
        <w:spacing w:line="360" w:lineRule="auto"/>
        <w:ind w:firstLine="576"/>
        <w:rPr>
          <w:rFonts w:hint="eastAsia" w:ascii="宋体" w:hAnsi="宋体" w:cs="宋体"/>
          <w:kern w:val="0"/>
          <w:sz w:val="24"/>
          <w:lang w:val="zh-CN"/>
        </w:rPr>
      </w:pPr>
      <w:bookmarkStart w:id="63" w:name="_Hlk101134295"/>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04151202">
      <w:pPr>
        <w:snapToGrid w:val="0"/>
        <w:spacing w:line="360" w:lineRule="auto"/>
        <w:ind w:firstLine="576"/>
        <w:rPr>
          <w:rFonts w:hint="eastAsia"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37608A34">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w:t>
      </w:r>
    </w:p>
    <w:bookmarkEnd w:id="63"/>
    <w:p w14:paraId="0DA2BE91">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四、联合体成员中小企业合同份额。</w:t>
      </w:r>
    </w:p>
    <w:p w14:paraId="377573B4">
      <w:pPr>
        <w:snapToGrid w:val="0"/>
        <w:spacing w:line="360" w:lineRule="auto"/>
        <w:ind w:firstLine="576"/>
        <w:rPr>
          <w:rFonts w:hint="eastAsia"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（联合体成员</w:t>
      </w:r>
      <w:r>
        <w:rPr>
          <w:rFonts w:ascii="宋体" w:hAnsi="宋体" w:cs="宋体"/>
          <w:kern w:val="0"/>
          <w:sz w:val="24"/>
          <w:u w:val="single"/>
        </w:rPr>
        <w:t>X,</w:t>
      </w:r>
      <w:r>
        <w:rPr>
          <w:rFonts w:hint="eastAsia" w:ascii="宋体" w:hAnsi="宋体" w:cs="宋体"/>
          <w:kern w:val="0"/>
          <w:sz w:val="24"/>
          <w:u w:val="single"/>
        </w:rPr>
        <w:t>……）</w:t>
      </w:r>
      <w:r>
        <w:rPr>
          <w:rFonts w:hint="eastAsia" w:ascii="宋体" w:hAnsi="宋体" w:cs="宋体"/>
          <w:kern w:val="0"/>
          <w:sz w:val="24"/>
        </w:rPr>
        <w:t>提供的全部工程由小微企业承建，其合同份额占到合同总金额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（未预留份额专门面向中小企业采购的采购项目，以及预留份额中的非预留部分采购包，接受联合体</w:t>
      </w:r>
      <w:r>
        <w:rPr>
          <w:rFonts w:hint="eastAsia" w:ascii="宋体" w:hAnsi="宋体" w:cs="宋体"/>
          <w:b/>
          <w:kern w:val="0"/>
          <w:sz w:val="24"/>
        </w:rPr>
        <w:t>磋商</w:t>
      </w:r>
      <w:r>
        <w:rPr>
          <w:rFonts w:hint="eastAsia" w:ascii="宋体" w:hAnsi="宋体" w:cs="宋体"/>
          <w:b/>
          <w:kern w:val="0"/>
          <w:sz w:val="24"/>
          <w:lang w:val="zh-CN"/>
        </w:rPr>
        <w:t>的，联合协议约定小微企业的合同份额占到合同总金额30%以上的，对联合体报价给予</w:t>
      </w:r>
      <w:r>
        <w:rPr>
          <w:rFonts w:hint="eastAsia" w:ascii="宋体" w:hAnsi="宋体" w:cs="宋体"/>
          <w:b/>
          <w:kern w:val="0"/>
          <w:sz w:val="24"/>
          <w:u w:val="single"/>
        </w:rPr>
        <w:t xml:space="preserve">  </w:t>
      </w:r>
      <w:r>
        <w:rPr>
          <w:rFonts w:hint="eastAsia" w:ascii="宋体" w:hAnsi="宋体" w:cs="宋体"/>
          <w:b/>
          <w:kern w:val="0"/>
          <w:sz w:val="24"/>
          <w:lang w:val="zh-CN"/>
        </w:rPr>
        <w:t>%的扣除。供应商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2FE48E9E">
      <w:pPr>
        <w:snapToGrid w:val="0"/>
        <w:spacing w:line="360" w:lineRule="auto"/>
        <w:ind w:firstLine="576"/>
        <w:rPr>
          <w:rFonts w:hint="eastAsia" w:ascii="宋体" w:hAnsi="宋体" w:cs="宋体"/>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要求以联合体形式参加的项目或采购包，供应商按采购文件第一部分竞争性磋商公告申请人的资格要求中规定的联合协议中中小企业、小微企业合同金额应当达到的比例要求填写。</w:t>
      </w:r>
      <w:r>
        <w:rPr>
          <w:rFonts w:hint="eastAsia" w:ascii="宋体" w:hAnsi="宋体" w:cs="宋体"/>
          <w:b/>
          <w:bCs/>
          <w:kern w:val="0"/>
          <w:sz w:val="24"/>
          <w:lang w:val="zh-CN"/>
        </w:rPr>
        <w:t>）</w:t>
      </w:r>
    </w:p>
    <w:p w14:paraId="6E400F26">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五、如果成交，</w:t>
      </w:r>
      <w:r>
        <w:rPr>
          <w:rFonts w:hint="eastAsia" w:ascii="宋体" w:hAnsi="宋体" w:cs="宋体"/>
          <w:sz w:val="24"/>
        </w:rPr>
        <w:t>联合体各成员方共同与采购人签订合同，并就采购合同约定的事项对采购人承担连带责任。</w:t>
      </w:r>
    </w:p>
    <w:p w14:paraId="2A921726">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六、有关本次联合</w:t>
      </w:r>
      <w:r>
        <w:rPr>
          <w:rFonts w:hint="eastAsia" w:ascii="宋体" w:hAnsi="宋体" w:cs="宋体"/>
          <w:kern w:val="0"/>
          <w:sz w:val="24"/>
        </w:rPr>
        <w:t>响应</w:t>
      </w:r>
      <w:r>
        <w:rPr>
          <w:rFonts w:hint="eastAsia" w:ascii="宋体" w:hAnsi="宋体" w:cs="宋体"/>
          <w:kern w:val="0"/>
          <w:sz w:val="24"/>
          <w:lang w:val="zh-CN"/>
        </w:rPr>
        <w:t>的其他事宜：</w:t>
      </w:r>
    </w:p>
    <w:p w14:paraId="418EC779">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14:paraId="1D874F6A">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14:paraId="6AFE62E8">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14:paraId="3C255079">
      <w:pPr>
        <w:snapToGrid w:val="0"/>
        <w:spacing w:line="360" w:lineRule="auto"/>
        <w:ind w:firstLine="5040" w:firstLineChars="2100"/>
        <w:rPr>
          <w:rFonts w:hint="eastAsia" w:ascii="宋体" w:hAnsi="宋体" w:cs="宋体"/>
          <w:kern w:val="0"/>
          <w:sz w:val="24"/>
          <w:lang w:val="zh-CN"/>
        </w:rPr>
      </w:pPr>
      <w:r>
        <w:rPr>
          <w:rFonts w:hint="eastAsia" w:ascii="宋体" w:hAnsi="宋体" w:cs="宋体"/>
          <w:kern w:val="0"/>
          <w:sz w:val="24"/>
          <w:lang w:val="zh-CN"/>
        </w:rPr>
        <w:t>联合体成员名称(电子签名/公章)：</w:t>
      </w:r>
    </w:p>
    <w:p w14:paraId="7E8D04E6">
      <w:pPr>
        <w:snapToGrid w:val="0"/>
        <w:spacing w:line="360" w:lineRule="auto"/>
        <w:rPr>
          <w:rFonts w:hint="eastAsia" w:ascii="宋体" w:hAnsi="宋体" w:cs="宋体"/>
          <w:kern w:val="0"/>
          <w:sz w:val="24"/>
          <w:lang w:val="zh-CN"/>
        </w:rPr>
      </w:pPr>
      <w:r>
        <w:rPr>
          <w:rFonts w:hint="eastAsia" w:ascii="宋体" w:hAnsi="宋体" w:cs="宋体"/>
          <w:kern w:val="0"/>
          <w:sz w:val="24"/>
          <w:lang w:val="zh-CN"/>
        </w:rPr>
        <w:t xml:space="preserve">                                               日期：  年  月   日</w:t>
      </w:r>
    </w:p>
    <w:p w14:paraId="0301EEAF">
      <w:pPr>
        <w:spacing w:line="360" w:lineRule="auto"/>
        <w:ind w:right="420"/>
        <w:rPr>
          <w:rFonts w:hint="eastAsia" w:ascii="宋体" w:hAnsi="宋体" w:cs="宋体"/>
          <w:sz w:val="24"/>
        </w:rPr>
      </w:pPr>
      <w:r>
        <w:rPr>
          <w:rFonts w:hint="eastAsia" w:ascii="宋体" w:hAnsi="宋体" w:cs="宋体"/>
          <w:sz w:val="24"/>
        </w:rPr>
        <w:t>注：按本格式和要求提供。</w:t>
      </w:r>
    </w:p>
    <w:p w14:paraId="7FC19FC5">
      <w:pPr>
        <w:autoSpaceDE w:val="0"/>
        <w:autoSpaceDN w:val="0"/>
        <w:jc w:val="center"/>
        <w:rPr>
          <w:rFonts w:hint="eastAsia" w:ascii="宋体" w:hAnsi="宋体" w:cs="宋体"/>
          <w:b/>
          <w:spacing w:val="6"/>
          <w:sz w:val="32"/>
          <w:szCs w:val="32"/>
        </w:rPr>
        <w:sectPr>
          <w:footerReference r:id="rId18" w:type="first"/>
          <w:headerReference r:id="rId16" w:type="default"/>
          <w:footerReference r:id="rId17" w:type="default"/>
          <w:pgSz w:w="11906" w:h="16838"/>
          <w:pgMar w:top="1440" w:right="1080" w:bottom="1440" w:left="1080" w:header="851" w:footer="992" w:gutter="0"/>
          <w:cols w:space="720" w:num="1"/>
          <w:titlePg/>
          <w:docGrid w:linePitch="312" w:charSpace="0"/>
        </w:sectPr>
      </w:pPr>
    </w:p>
    <w:p w14:paraId="19E2C3AD">
      <w:pPr>
        <w:snapToGrid w:val="0"/>
        <w:spacing w:line="360" w:lineRule="auto"/>
        <w:jc w:val="center"/>
        <w:rPr>
          <w:rFonts w:hint="eastAsia" w:ascii="宋体" w:hAnsi="宋体" w:cs="宋体"/>
          <w:b/>
          <w:kern w:val="0"/>
          <w:sz w:val="32"/>
          <w:szCs w:val="32"/>
        </w:rPr>
      </w:pPr>
      <w:r>
        <w:rPr>
          <w:rFonts w:hint="eastAsia" w:ascii="宋体" w:hAnsi="宋体" w:cs="宋体"/>
          <w:b/>
          <w:spacing w:val="6"/>
          <w:sz w:val="32"/>
          <w:szCs w:val="32"/>
        </w:rPr>
        <w:t>附件</w:t>
      </w:r>
      <w:r>
        <w:rPr>
          <w:rFonts w:ascii="宋体" w:hAnsi="宋体" w:cs="宋体"/>
          <w:b/>
          <w:spacing w:val="6"/>
          <w:sz w:val="32"/>
          <w:szCs w:val="32"/>
        </w:rPr>
        <w:t>6</w:t>
      </w:r>
      <w:r>
        <w:rPr>
          <w:rFonts w:hint="eastAsia" w:ascii="宋体" w:hAnsi="宋体" w:cs="宋体"/>
          <w:b/>
          <w:spacing w:val="6"/>
          <w:sz w:val="32"/>
          <w:szCs w:val="32"/>
        </w:rPr>
        <w:t>：</w:t>
      </w:r>
      <w:r>
        <w:rPr>
          <w:rFonts w:hint="eastAsia" w:ascii="宋体" w:hAnsi="宋体" w:cs="宋体"/>
          <w:b/>
          <w:kern w:val="0"/>
          <w:sz w:val="32"/>
          <w:szCs w:val="32"/>
        </w:rPr>
        <w:t>分包意向协议</w:t>
      </w:r>
    </w:p>
    <w:p w14:paraId="2B798928">
      <w:pPr>
        <w:widowControl/>
        <w:spacing w:line="360" w:lineRule="auto"/>
        <w:ind w:firstLine="120" w:firstLineChars="50"/>
        <w:jc w:val="left"/>
        <w:rPr>
          <w:rFonts w:hint="eastAsia" w:ascii="宋体" w:hAnsi="宋体" w:cs="宋体"/>
          <w:sz w:val="24"/>
        </w:rPr>
      </w:pPr>
      <w:r>
        <w:rPr>
          <w:rFonts w:hint="eastAsia" w:ascii="宋体" w:hAnsi="宋体" w:cs="宋体"/>
          <w:sz w:val="24"/>
        </w:rPr>
        <w:t>（</w:t>
      </w:r>
      <w:r>
        <w:rPr>
          <w:rFonts w:hint="eastAsia" w:ascii="宋体" w:hAnsi="宋体" w:cs="宋体"/>
          <w:b/>
          <w:sz w:val="24"/>
        </w:rPr>
        <w:t>成交后以分包方式履行合同的，提供分包意向协议；采购人不同意分包或者供应商成交后不以分包方式履行合同的，则不需要提供。</w:t>
      </w:r>
      <w:r>
        <w:rPr>
          <w:rFonts w:hint="eastAsia" w:ascii="宋体" w:hAnsi="宋体" w:cs="宋体"/>
          <w:sz w:val="24"/>
        </w:rPr>
        <w:t>）</w:t>
      </w:r>
    </w:p>
    <w:p w14:paraId="708F9E0B">
      <w:pPr>
        <w:snapToGrid w:val="0"/>
        <w:spacing w:line="360" w:lineRule="auto"/>
        <w:ind w:firstLine="576"/>
        <w:rPr>
          <w:rFonts w:hint="eastAsia" w:ascii="宋体" w:hAnsi="宋体" w:cs="宋体"/>
          <w:kern w:val="0"/>
          <w:sz w:val="24"/>
          <w:lang w:val="zh-CN"/>
        </w:rPr>
      </w:pPr>
      <w:r>
        <w:rPr>
          <w:rFonts w:hint="eastAsia" w:ascii="宋体" w:hAnsi="宋体" w:cs="宋体"/>
          <w:kern w:val="0"/>
          <w:sz w:val="24"/>
          <w:u w:val="single"/>
        </w:rPr>
        <w:t>（供应商名称）</w:t>
      </w:r>
      <w:r>
        <w:rPr>
          <w:rFonts w:hint="eastAsia" w:ascii="宋体" w:hAnsi="宋体" w:cs="宋体"/>
          <w:kern w:val="0"/>
          <w:sz w:val="24"/>
          <w:lang w:val="zh-CN"/>
        </w:rPr>
        <w:t>若成为</w:t>
      </w:r>
      <w:r>
        <w:rPr>
          <w:rFonts w:hint="eastAsia" w:ascii="宋体" w:hAnsi="宋体" w:cs="宋体"/>
          <w:sz w:val="24"/>
        </w:rPr>
        <w:t>浙江传媒学院2025年-2026年印务中心制作类采购项目【项目编号：DL[2025]109】</w:t>
      </w:r>
      <w:r>
        <w:rPr>
          <w:rFonts w:hint="eastAsia" w:ascii="宋体" w:hAnsi="宋体" w:cs="宋体"/>
          <w:kern w:val="0"/>
          <w:sz w:val="24"/>
          <w:lang w:val="zh-CN"/>
        </w:rPr>
        <w:t>的成交供应商，将依法采取分包方式履行合同。</w:t>
      </w:r>
      <w:r>
        <w:rPr>
          <w:rFonts w:hint="eastAsia" w:ascii="宋体" w:hAnsi="宋体" w:cs="宋体"/>
          <w:kern w:val="0"/>
          <w:sz w:val="24"/>
          <w:u w:val="single"/>
        </w:rPr>
        <w:t>（供应商名称）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14:paraId="50AEF605">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一、分包标的及数量</w:t>
      </w:r>
    </w:p>
    <w:p w14:paraId="6320F88E">
      <w:pPr>
        <w:snapToGrid w:val="0"/>
        <w:spacing w:line="360" w:lineRule="auto"/>
        <w:ind w:firstLine="576"/>
        <w:rPr>
          <w:rFonts w:hint="eastAsia" w:ascii="宋体" w:hAnsi="宋体" w:cs="宋体"/>
          <w:kern w:val="0"/>
          <w:sz w:val="24"/>
          <w:lang w:val="zh-CN"/>
        </w:rPr>
      </w:pPr>
      <w:r>
        <w:rPr>
          <w:rFonts w:hint="eastAsia" w:ascii="宋体" w:hAnsi="宋体" w:cs="宋体"/>
          <w:kern w:val="0"/>
          <w:sz w:val="24"/>
          <w:u w:val="single"/>
        </w:rPr>
        <w:t>（供应商名称）</w:t>
      </w:r>
      <w:r>
        <w:rPr>
          <w:rFonts w:hint="eastAsia" w:ascii="宋体" w:hAnsi="宋体" w:cs="宋体"/>
          <w:kern w:val="0"/>
          <w:sz w:val="24"/>
          <w:lang w:val="zh-CN"/>
        </w:rPr>
        <w:t>将</w:t>
      </w:r>
      <w:r>
        <w:rPr>
          <w:rFonts w:hint="eastAsia" w:ascii="宋体" w:hAnsi="宋体" w:cs="宋体"/>
          <w:u w:val="single"/>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（分包供应商1名称），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14:paraId="02EC3828">
      <w:pPr>
        <w:pStyle w:val="83"/>
        <w:rPr>
          <w:rFonts w:hint="eastAsia"/>
        </w:rPr>
      </w:pPr>
      <w:r>
        <w:rPr>
          <w:rFonts w:hint="eastAsia"/>
        </w:rPr>
        <w:t>……</w:t>
      </w:r>
    </w:p>
    <w:p w14:paraId="3B32FE78">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二、分包供应商中小企业合同份额</w:t>
      </w:r>
    </w:p>
    <w:p w14:paraId="2E591451">
      <w:pPr>
        <w:snapToGrid w:val="0"/>
        <w:spacing w:line="360" w:lineRule="auto"/>
        <w:ind w:firstLine="576"/>
        <w:rPr>
          <w:rFonts w:hint="eastAsia"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……）提供的工程全部由小微企业承建，</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（未预留份额专门面向中小企业采购的采购项目，以及预留份额中的非预留部分采购包，允许分包的，分包意向协议约定小微企业的合同份额占到合同总金额30%以上的，对大中型企业的报价给予</w:t>
      </w:r>
      <w:r>
        <w:rPr>
          <w:rFonts w:hint="eastAsia" w:ascii="宋体" w:hAnsi="宋体" w:cs="宋体"/>
          <w:b/>
          <w:kern w:val="0"/>
          <w:sz w:val="24"/>
          <w:u w:val="single"/>
        </w:rPr>
        <w:t xml:space="preserve">  </w:t>
      </w:r>
      <w:r>
        <w:rPr>
          <w:rFonts w:hint="eastAsia" w:ascii="宋体" w:hAnsi="宋体" w:cs="宋体"/>
          <w:b/>
          <w:kern w:val="0"/>
          <w:sz w:val="24"/>
          <w:lang w:val="zh-CN"/>
        </w:rPr>
        <w:t>%的扣除。供应商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2A6D4649">
      <w:pPr>
        <w:spacing w:line="360" w:lineRule="auto"/>
        <w:ind w:firstLine="480" w:firstLineChars="200"/>
        <w:rPr>
          <w:rFonts w:hint="eastAsia" w:ascii="宋体" w:hAnsi="宋体" w:cs="宋体"/>
          <w:b/>
          <w:bCs/>
          <w:kern w:val="0"/>
          <w:sz w:val="24"/>
          <w:lang w:val="zh-CN"/>
        </w:rPr>
      </w:pPr>
      <w:r>
        <w:rPr>
          <w:rFonts w:hint="eastAsia" w:ascii="宋体" w:hAnsi="宋体" w:cs="宋体"/>
          <w:sz w:val="24"/>
        </w:rPr>
        <w:t>2、</w:t>
      </w:r>
      <w:bookmarkStart w:id="64"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要求合同分包形式参加的项目或采购包，供应商按采购文件第一部分竞争性磋商公告申请人的资格要求中规定的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bookmarkEnd w:id="64"/>
    </w:p>
    <w:p w14:paraId="3D2E36B6">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三、分包工作履行期限、地点、方式</w:t>
      </w:r>
    </w:p>
    <w:p w14:paraId="30F5B5F1">
      <w:pPr>
        <w:snapToGrid w:val="0"/>
        <w:spacing w:line="360" w:lineRule="auto"/>
        <w:ind w:firstLine="576"/>
        <w:rPr>
          <w:rFonts w:hint="eastAsia" w:ascii="宋体" w:hAnsi="宋体" w:cs="宋体"/>
          <w:u w:val="single"/>
        </w:rPr>
      </w:pPr>
      <w:r>
        <w:rPr>
          <w:rFonts w:hint="eastAsia" w:ascii="宋体" w:hAnsi="宋体" w:cs="宋体"/>
          <w:u w:val="single"/>
        </w:rPr>
        <w:t xml:space="preserve">                                                                                  </w:t>
      </w:r>
    </w:p>
    <w:p w14:paraId="5D519F83">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四、质量</w:t>
      </w:r>
    </w:p>
    <w:p w14:paraId="1F6150F0">
      <w:pPr>
        <w:snapToGrid w:val="0"/>
        <w:spacing w:line="360" w:lineRule="auto"/>
        <w:ind w:firstLine="576"/>
        <w:rPr>
          <w:rFonts w:hint="eastAsia" w:ascii="宋体" w:hAnsi="宋体" w:cs="宋体"/>
          <w:kern w:val="0"/>
          <w:sz w:val="24"/>
          <w:lang w:val="zh-CN"/>
        </w:rPr>
      </w:pPr>
      <w:r>
        <w:rPr>
          <w:rFonts w:hint="eastAsia" w:ascii="宋体" w:hAnsi="宋体" w:cs="宋体"/>
          <w:u w:val="single"/>
        </w:rPr>
        <w:t xml:space="preserve">                                                                                       </w:t>
      </w:r>
    </w:p>
    <w:p w14:paraId="736AD3B0">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五、价款或者报酬</w:t>
      </w:r>
    </w:p>
    <w:p w14:paraId="6447F23C">
      <w:pPr>
        <w:snapToGrid w:val="0"/>
        <w:spacing w:line="360" w:lineRule="auto"/>
        <w:ind w:left="573" w:leftChars="273"/>
        <w:rPr>
          <w:rFonts w:hint="eastAsia" w:ascii="宋体" w:hAnsi="宋体" w:cs="宋体"/>
          <w:kern w:val="0"/>
          <w:sz w:val="24"/>
          <w:lang w:val="zh-CN"/>
        </w:rPr>
      </w:pPr>
      <w:r>
        <w:rPr>
          <w:rFonts w:hint="eastAsia" w:ascii="宋体" w:hAnsi="宋体" w:cs="宋体"/>
          <w:u w:val="single"/>
        </w:rPr>
        <w:t xml:space="preserve">                                                                                     </w:t>
      </w:r>
    </w:p>
    <w:p w14:paraId="3724C5D5">
      <w:pPr>
        <w:snapToGrid w:val="0"/>
        <w:spacing w:line="360" w:lineRule="auto"/>
        <w:ind w:left="573" w:leftChars="273"/>
        <w:rPr>
          <w:rFonts w:hint="eastAsia" w:ascii="宋体" w:hAnsi="宋体" w:cs="宋体"/>
          <w:kern w:val="0"/>
          <w:sz w:val="24"/>
          <w:lang w:val="zh-CN"/>
        </w:rPr>
      </w:pPr>
      <w:r>
        <w:rPr>
          <w:rFonts w:hint="eastAsia" w:ascii="宋体" w:hAnsi="宋体" w:cs="宋体"/>
          <w:kern w:val="0"/>
          <w:sz w:val="24"/>
          <w:lang w:val="zh-CN"/>
        </w:rPr>
        <w:t>六、违约责任</w:t>
      </w:r>
    </w:p>
    <w:p w14:paraId="18C654A6">
      <w:pPr>
        <w:snapToGrid w:val="0"/>
        <w:spacing w:line="360" w:lineRule="auto"/>
        <w:ind w:firstLine="576"/>
        <w:rPr>
          <w:rFonts w:hint="eastAsia" w:ascii="宋体" w:hAnsi="宋体" w:cs="宋体"/>
          <w:kern w:val="0"/>
          <w:sz w:val="24"/>
          <w:lang w:val="zh-CN"/>
        </w:rPr>
      </w:pPr>
      <w:r>
        <w:rPr>
          <w:rFonts w:hint="eastAsia" w:ascii="宋体" w:hAnsi="宋体" w:cs="宋体"/>
          <w:u w:val="single"/>
        </w:rPr>
        <w:t xml:space="preserve">                                                                                     </w:t>
      </w:r>
    </w:p>
    <w:p w14:paraId="0BAA16BC">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七、争议解决的办法</w:t>
      </w:r>
    </w:p>
    <w:p w14:paraId="1736E724">
      <w:pPr>
        <w:snapToGrid w:val="0"/>
        <w:spacing w:line="360" w:lineRule="auto"/>
        <w:ind w:firstLine="576"/>
        <w:rPr>
          <w:rFonts w:hint="eastAsia" w:ascii="宋体" w:hAnsi="宋体" w:cs="宋体"/>
          <w:kern w:val="0"/>
          <w:sz w:val="24"/>
          <w:lang w:val="zh-CN"/>
        </w:rPr>
      </w:pPr>
      <w:r>
        <w:rPr>
          <w:rFonts w:hint="eastAsia" w:ascii="宋体" w:hAnsi="宋体" w:cs="宋体"/>
          <w:u w:val="single"/>
        </w:rPr>
        <w:t xml:space="preserve">                                                                                  </w:t>
      </w:r>
    </w:p>
    <w:p w14:paraId="304E1670">
      <w:pPr>
        <w:snapToGrid w:val="0"/>
        <w:spacing w:line="360" w:lineRule="auto"/>
        <w:ind w:left="5758" w:leftChars="342" w:hanging="5040" w:hangingChars="2100"/>
        <w:rPr>
          <w:rFonts w:hint="eastAsia" w:ascii="宋体" w:hAnsi="宋体" w:cs="宋体"/>
          <w:kern w:val="0"/>
          <w:sz w:val="24"/>
          <w:lang w:val="zh-CN"/>
        </w:rPr>
      </w:pPr>
      <w:r>
        <w:rPr>
          <w:rFonts w:hint="eastAsia" w:ascii="宋体" w:hAnsi="宋体" w:cs="宋体"/>
          <w:kern w:val="0"/>
          <w:sz w:val="24"/>
          <w:lang w:val="zh-CN"/>
        </w:rPr>
        <w:t xml:space="preserve">                                          供应商名称(电子签名)：</w:t>
      </w:r>
    </w:p>
    <w:p w14:paraId="3EBF8FAB">
      <w:pPr>
        <w:snapToGrid w:val="0"/>
        <w:spacing w:line="360" w:lineRule="auto"/>
        <w:ind w:firstLine="5640" w:firstLineChars="2350"/>
        <w:rPr>
          <w:rFonts w:hint="eastAsia" w:ascii="宋体" w:hAnsi="宋体" w:cs="宋体"/>
          <w:kern w:val="0"/>
          <w:sz w:val="24"/>
          <w:lang w:val="zh-CN"/>
        </w:rPr>
      </w:pPr>
      <w:r>
        <w:rPr>
          <w:rFonts w:hint="eastAsia" w:ascii="宋体" w:hAnsi="宋体" w:cs="宋体"/>
          <w:kern w:val="0"/>
          <w:sz w:val="24"/>
          <w:lang w:val="zh-CN"/>
        </w:rPr>
        <w:t>分包供应商名称：</w:t>
      </w:r>
    </w:p>
    <w:p w14:paraId="55F769D0">
      <w:pPr>
        <w:snapToGrid w:val="0"/>
        <w:spacing w:line="360" w:lineRule="auto"/>
        <w:ind w:firstLine="5760" w:firstLineChars="2400"/>
        <w:rPr>
          <w:rFonts w:hint="eastAsia" w:ascii="宋体" w:hAnsi="宋体" w:cs="宋体"/>
        </w:rPr>
      </w:pPr>
      <w:r>
        <w:rPr>
          <w:rFonts w:hint="eastAsia" w:ascii="宋体" w:hAnsi="宋体" w:cs="宋体"/>
          <w:kern w:val="0"/>
          <w:sz w:val="24"/>
          <w:lang w:val="zh-CN"/>
        </w:rPr>
        <w:t>……</w:t>
      </w:r>
    </w:p>
    <w:p w14:paraId="0FA33079">
      <w:pPr>
        <w:spacing w:line="360" w:lineRule="auto"/>
        <w:jc w:val="center"/>
        <w:rPr>
          <w:rFonts w:hint="eastAsia" w:ascii="宋体" w:hAnsi="宋体" w:cs="宋体"/>
          <w:kern w:val="0"/>
          <w:sz w:val="24"/>
          <w:lang w:val="zh-CN"/>
        </w:rPr>
      </w:pPr>
      <w:r>
        <w:rPr>
          <w:rFonts w:hint="eastAsia" w:ascii="宋体" w:hAnsi="宋体" w:cs="宋体"/>
          <w:kern w:val="0"/>
          <w:sz w:val="24"/>
          <w:lang w:val="zh-CN"/>
        </w:rPr>
        <w:t xml:space="preserve">                                        日期：  年  月   日</w:t>
      </w:r>
    </w:p>
    <w:p w14:paraId="0287589E">
      <w:pPr>
        <w:autoSpaceDE w:val="0"/>
        <w:autoSpaceDN w:val="0"/>
        <w:jc w:val="center"/>
        <w:rPr>
          <w:rFonts w:hint="eastAsia" w:ascii="宋体" w:hAnsi="宋体" w:cs="宋体"/>
          <w:b/>
          <w:spacing w:val="6"/>
          <w:sz w:val="32"/>
          <w:szCs w:val="32"/>
        </w:rPr>
      </w:pPr>
    </w:p>
    <w:p w14:paraId="1522EF27">
      <w:pPr>
        <w:autoSpaceDE w:val="0"/>
        <w:autoSpaceDN w:val="0"/>
        <w:jc w:val="center"/>
        <w:rPr>
          <w:rFonts w:hint="eastAsia" w:ascii="宋体" w:hAnsi="宋体" w:cs="宋体"/>
          <w:b/>
          <w:spacing w:val="6"/>
          <w:sz w:val="32"/>
          <w:szCs w:val="32"/>
        </w:rPr>
        <w:sectPr>
          <w:pgSz w:w="11906" w:h="16838"/>
          <w:pgMar w:top="1440" w:right="1080" w:bottom="1440" w:left="1080" w:header="851" w:footer="992" w:gutter="0"/>
          <w:cols w:space="720" w:num="1"/>
          <w:titlePg/>
          <w:docGrid w:linePitch="312" w:charSpace="0"/>
        </w:sectPr>
      </w:pPr>
    </w:p>
    <w:p w14:paraId="6F87E809">
      <w:pPr>
        <w:autoSpaceDE w:val="0"/>
        <w:autoSpaceDN w:val="0"/>
        <w:jc w:val="center"/>
        <w:rPr>
          <w:rFonts w:hint="eastAsia" w:ascii="宋体" w:hAnsi="宋体" w:cs="宋体"/>
          <w:b/>
          <w:bCs/>
          <w:sz w:val="32"/>
          <w:szCs w:val="32"/>
        </w:rPr>
      </w:pPr>
      <w:bookmarkStart w:id="65" w:name="_Toc32275"/>
      <w:r>
        <w:rPr>
          <w:rFonts w:hint="eastAsia" w:ascii="宋体" w:hAnsi="宋体" w:cs="宋体"/>
          <w:b/>
          <w:spacing w:val="6"/>
          <w:sz w:val="32"/>
          <w:szCs w:val="32"/>
        </w:rPr>
        <w:t>附件</w:t>
      </w:r>
      <w:r>
        <w:rPr>
          <w:rFonts w:ascii="宋体" w:hAnsi="宋体" w:cs="宋体"/>
          <w:b/>
          <w:spacing w:val="6"/>
          <w:sz w:val="32"/>
          <w:szCs w:val="32"/>
        </w:rPr>
        <w:t>7</w:t>
      </w:r>
      <w:r>
        <w:rPr>
          <w:rFonts w:hint="eastAsia" w:ascii="宋体" w:hAnsi="宋体" w:cs="宋体"/>
          <w:b/>
          <w:spacing w:val="6"/>
          <w:sz w:val="32"/>
          <w:szCs w:val="32"/>
        </w:rPr>
        <w:t>：</w:t>
      </w:r>
      <w:r>
        <w:rPr>
          <w:rFonts w:hint="eastAsia" w:ascii="宋体" w:hAnsi="宋体" w:cs="宋体"/>
          <w:b/>
          <w:sz w:val="32"/>
          <w:szCs w:val="32"/>
        </w:rPr>
        <w:t>中小企业声明函</w:t>
      </w:r>
      <w:bookmarkEnd w:id="65"/>
    </w:p>
    <w:p w14:paraId="4BDD99AE">
      <w:pPr>
        <w:spacing w:line="360" w:lineRule="auto"/>
        <w:jc w:val="center"/>
        <w:rPr>
          <w:rFonts w:hint="eastAsia" w:ascii="宋体" w:hAnsi="宋体" w:cs="宋体"/>
          <w:sz w:val="24"/>
          <w:u w:val="single"/>
        </w:rPr>
      </w:pPr>
    </w:p>
    <w:p w14:paraId="0F5D7E28">
      <w:pPr>
        <w:adjustRightInd/>
        <w:spacing w:line="360" w:lineRule="auto"/>
        <w:jc w:val="center"/>
        <w:outlineLvl w:val="0"/>
        <w:rPr>
          <w:rFonts w:hint="eastAsia" w:cs="仿宋_GB2312" w:asciiTheme="minorEastAsia" w:hAnsiTheme="minorEastAsia" w:eastAsiaTheme="minorEastAsia"/>
          <w:b/>
          <w:sz w:val="36"/>
          <w:szCs w:val="36"/>
        </w:rPr>
      </w:pPr>
      <w:bookmarkStart w:id="66" w:name="_Toc20584"/>
      <w:bookmarkStart w:id="67" w:name="_Toc11745"/>
      <w:r>
        <w:rPr>
          <w:rFonts w:hint="eastAsia" w:cs="仿宋_GB2312" w:asciiTheme="minorEastAsia" w:hAnsiTheme="minorEastAsia" w:eastAsiaTheme="minorEastAsia"/>
          <w:b/>
          <w:sz w:val="36"/>
          <w:szCs w:val="36"/>
        </w:rPr>
        <w:t>中小企业声明函（服务）</w:t>
      </w:r>
      <w:bookmarkEnd w:id="66"/>
    </w:p>
    <w:p w14:paraId="10BD851F">
      <w:pPr>
        <w:spacing w:line="360" w:lineRule="auto"/>
        <w:jc w:val="center"/>
        <w:rPr>
          <w:rFonts w:hint="eastAsia" w:cs="宋体" w:asciiTheme="minorEastAsia" w:hAnsiTheme="minorEastAsia" w:eastAsiaTheme="minorEastAsia"/>
          <w:b/>
          <w:sz w:val="32"/>
          <w:szCs w:val="32"/>
        </w:rPr>
      </w:pPr>
    </w:p>
    <w:p w14:paraId="51A8BFC4">
      <w:pPr>
        <w:spacing w:line="360" w:lineRule="auto"/>
        <w:ind w:firstLine="360" w:firstLineChars="150"/>
        <w:jc w:val="left"/>
        <w:rPr>
          <w:rFonts w:hint="eastAsia" w:cs="宋体" w:asciiTheme="minorEastAsia" w:hAnsiTheme="minorEastAsia" w:eastAsiaTheme="minorEastAsia"/>
          <w:sz w:val="24"/>
        </w:rPr>
      </w:pPr>
      <w:r>
        <w:rPr>
          <w:rFonts w:hint="eastAsia" w:cs="宋体" w:asciiTheme="minorEastAsia" w:hAnsiTheme="minorEastAsia" w:eastAsiaTheme="minorEastAsia"/>
          <w:sz w:val="24"/>
        </w:rPr>
        <w:t xml:space="preserve">本公司（联合体）郑重声明，根据《政府采购促进中小企业发展管理办法》（财库﹝2020﹞46 号）的规定，本公司（联合体）参加 </w:t>
      </w:r>
      <w:r>
        <w:rPr>
          <w:rFonts w:hint="eastAsia" w:cs="宋体" w:asciiTheme="minorEastAsia" w:hAnsiTheme="minorEastAsia" w:eastAsiaTheme="minorEastAsia"/>
          <w:sz w:val="24"/>
          <w:u w:val="single"/>
        </w:rPr>
        <w:t xml:space="preserve">浙江传媒学院 </w:t>
      </w:r>
      <w:r>
        <w:rPr>
          <w:rFonts w:hint="eastAsia" w:cs="宋体" w:asciiTheme="minorEastAsia" w:hAnsiTheme="minorEastAsia" w:eastAsiaTheme="minorEastAsia"/>
          <w:sz w:val="24"/>
        </w:rPr>
        <w:t>的</w:t>
      </w:r>
      <w:r>
        <w:rPr>
          <w:rFonts w:cs="宋体" w:asciiTheme="minorEastAsia" w:hAnsiTheme="minorEastAsia" w:eastAsiaTheme="minorEastAsia"/>
          <w:sz w:val="24"/>
          <w:u w:val="single"/>
        </w:rPr>
        <w:t xml:space="preserve"> 浙江传媒学院2025年-2026年印务中心制作类采购项目</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采购活动，工程的施工单位全部为符合政策要求的中小企业（或者：服务全部由符合政策要求的中小企业承接）。相关企业（含联合体中的中小企业、签订分包意向协议的中小企业）的具体情况如下：</w:t>
      </w:r>
    </w:p>
    <w:p w14:paraId="51D1A34F">
      <w:pPr>
        <w:spacing w:line="360" w:lineRule="auto"/>
        <w:ind w:firstLine="480" w:firstLineChars="200"/>
        <w:jc w:val="left"/>
        <w:rPr>
          <w:rFonts w:hint="eastAsia" w:cs="宋体" w:asciiTheme="minorEastAsia" w:hAnsiTheme="minorEastAsia" w:eastAsiaTheme="minorEastAsia"/>
          <w:sz w:val="24"/>
        </w:rPr>
      </w:pPr>
      <w:r>
        <w:rPr>
          <w:rFonts w:hint="eastAsia" w:cs="宋体" w:asciiTheme="minorEastAsia" w:hAnsiTheme="minorEastAsia" w:eastAsiaTheme="minorEastAsia"/>
          <w:sz w:val="24"/>
        </w:rPr>
        <w:t>1.</w:t>
      </w:r>
      <w:r>
        <w:rPr>
          <w:rFonts w:hint="eastAsia" w:cs="宋体" w:asciiTheme="minorEastAsia" w:hAnsiTheme="minorEastAsia" w:eastAsiaTheme="minorEastAsia"/>
        </w:rPr>
        <w:t xml:space="preserve"> </w:t>
      </w:r>
      <w:r>
        <w:rPr>
          <w:rFonts w:hint="eastAsia" w:cs="宋体" w:asciiTheme="minorEastAsia" w:hAnsiTheme="minorEastAsia" w:eastAsiaTheme="minorEastAsia"/>
          <w:sz w:val="24"/>
          <w:u w:val="single"/>
        </w:rPr>
        <w:t>（标的名称）</w:t>
      </w:r>
      <w:r>
        <w:rPr>
          <w:rFonts w:hint="eastAsia" w:cs="宋体" w:asciiTheme="minorEastAsia" w:hAnsiTheme="minorEastAsia" w:eastAsiaTheme="minorEastAsia"/>
          <w:sz w:val="24"/>
        </w:rPr>
        <w:t xml:space="preserve">，属于 </w:t>
      </w:r>
      <w:r>
        <w:rPr>
          <w:rFonts w:hint="eastAsia" w:cs="宋体" w:asciiTheme="minorEastAsia" w:hAnsiTheme="minorEastAsia" w:eastAsiaTheme="minorEastAsia"/>
          <w:sz w:val="24"/>
          <w:u w:val="single"/>
        </w:rPr>
        <w:t>（采购文件中明确的所属行业）</w:t>
      </w:r>
      <w:r>
        <w:rPr>
          <w:rFonts w:hint="eastAsia" w:cs="宋体" w:asciiTheme="minorEastAsia" w:hAnsiTheme="minorEastAsia" w:eastAsiaTheme="minorEastAsia"/>
          <w:sz w:val="24"/>
        </w:rPr>
        <w:t xml:space="preserve"> ；承建（承接）企业为 </w:t>
      </w:r>
      <w:r>
        <w:rPr>
          <w:rFonts w:hint="eastAsia" w:cs="宋体" w:asciiTheme="minorEastAsia" w:hAnsiTheme="minorEastAsia" w:eastAsiaTheme="minorEastAsia"/>
          <w:sz w:val="24"/>
          <w:u w:val="single"/>
        </w:rPr>
        <w:t>（企业名称）</w:t>
      </w:r>
      <w:r>
        <w:rPr>
          <w:rFonts w:hint="eastAsia" w:cs="宋体" w:asciiTheme="minorEastAsia" w:hAnsiTheme="minorEastAsia" w:eastAsiaTheme="minorEastAsia"/>
          <w:sz w:val="24"/>
        </w:rPr>
        <w:t xml:space="preserve"> ，从业人员</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人，营业收入为</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万元，资产总额为</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万元属于</w:t>
      </w:r>
      <w:r>
        <w:rPr>
          <w:rFonts w:hint="eastAsia" w:cs="宋体" w:asciiTheme="minorEastAsia" w:hAnsiTheme="minorEastAsia" w:eastAsiaTheme="minorEastAsia"/>
          <w:sz w:val="24"/>
          <w:u w:val="single"/>
        </w:rPr>
        <w:t xml:space="preserve"> （中型企业、小型企业、微型企业） </w:t>
      </w:r>
      <w:r>
        <w:rPr>
          <w:rFonts w:hint="eastAsia" w:cs="宋体" w:asciiTheme="minorEastAsia" w:hAnsiTheme="minorEastAsia" w:eastAsiaTheme="minorEastAsia"/>
          <w:sz w:val="24"/>
        </w:rPr>
        <w:t>；</w:t>
      </w:r>
    </w:p>
    <w:p w14:paraId="7272F71F">
      <w:pPr>
        <w:spacing w:line="360" w:lineRule="auto"/>
        <w:ind w:firstLine="480" w:firstLineChars="200"/>
        <w:jc w:val="left"/>
        <w:rPr>
          <w:rFonts w:hint="eastAsia" w:cs="宋体" w:asciiTheme="minorEastAsia" w:hAnsiTheme="minorEastAsia" w:eastAsiaTheme="minorEastAsia"/>
          <w:sz w:val="24"/>
        </w:rPr>
      </w:pPr>
      <w:r>
        <w:rPr>
          <w:rFonts w:hint="eastAsia" w:cs="宋体" w:asciiTheme="minorEastAsia" w:hAnsiTheme="minorEastAsia" w:eastAsiaTheme="minorEastAsia"/>
          <w:sz w:val="24"/>
        </w:rPr>
        <w:t>2.</w:t>
      </w:r>
      <w:r>
        <w:rPr>
          <w:rFonts w:hint="eastAsia" w:cs="宋体" w:asciiTheme="minorEastAsia" w:hAnsiTheme="minorEastAsia" w:eastAsiaTheme="minorEastAsia"/>
        </w:rPr>
        <w:t xml:space="preserve"> </w:t>
      </w:r>
      <w:r>
        <w:rPr>
          <w:rFonts w:hint="eastAsia" w:cs="宋体" w:asciiTheme="minorEastAsia" w:hAnsiTheme="minorEastAsia" w:eastAsiaTheme="minorEastAsia"/>
          <w:sz w:val="24"/>
          <w:u w:val="single"/>
        </w:rPr>
        <w:t>（标的名称）</w:t>
      </w:r>
      <w:r>
        <w:rPr>
          <w:rFonts w:hint="eastAsia" w:cs="宋体" w:asciiTheme="minorEastAsia" w:hAnsiTheme="minorEastAsia" w:eastAsiaTheme="minorEastAsia"/>
          <w:sz w:val="24"/>
        </w:rPr>
        <w:t xml:space="preserve">，属于 </w:t>
      </w:r>
      <w:r>
        <w:rPr>
          <w:rFonts w:hint="eastAsia" w:cs="宋体" w:asciiTheme="minorEastAsia" w:hAnsiTheme="minorEastAsia" w:eastAsiaTheme="minorEastAsia"/>
          <w:sz w:val="24"/>
          <w:u w:val="single"/>
        </w:rPr>
        <w:t>（采购文件中明确的所属行业）</w:t>
      </w:r>
      <w:r>
        <w:rPr>
          <w:rFonts w:hint="eastAsia" w:cs="宋体" w:asciiTheme="minorEastAsia" w:hAnsiTheme="minorEastAsia" w:eastAsiaTheme="minorEastAsia"/>
          <w:sz w:val="24"/>
        </w:rPr>
        <w:t xml:space="preserve"> ；承建（承接）企业为 </w:t>
      </w:r>
      <w:r>
        <w:rPr>
          <w:rFonts w:hint="eastAsia" w:cs="宋体" w:asciiTheme="minorEastAsia" w:hAnsiTheme="minorEastAsia" w:eastAsiaTheme="minorEastAsia"/>
          <w:sz w:val="24"/>
          <w:u w:val="single"/>
        </w:rPr>
        <w:t>（企业名称）</w:t>
      </w:r>
      <w:r>
        <w:rPr>
          <w:rFonts w:hint="eastAsia" w:cs="宋体" w:asciiTheme="minorEastAsia" w:hAnsiTheme="minorEastAsia" w:eastAsiaTheme="minorEastAsia"/>
          <w:sz w:val="24"/>
        </w:rPr>
        <w:t xml:space="preserve"> ，从业人员</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人，营业收入为</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万元，资产总额为</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万元属于</w:t>
      </w:r>
      <w:r>
        <w:rPr>
          <w:rFonts w:hint="eastAsia" w:cs="宋体" w:asciiTheme="minorEastAsia" w:hAnsiTheme="minorEastAsia" w:eastAsiaTheme="minorEastAsia"/>
          <w:sz w:val="24"/>
          <w:u w:val="single"/>
        </w:rPr>
        <w:t xml:space="preserve"> （中型企业、小型企业、微型企业） </w:t>
      </w:r>
      <w:r>
        <w:rPr>
          <w:rFonts w:hint="eastAsia" w:cs="宋体" w:asciiTheme="minorEastAsia" w:hAnsiTheme="minorEastAsia" w:eastAsiaTheme="minorEastAsia"/>
          <w:sz w:val="24"/>
        </w:rPr>
        <w:t>；</w:t>
      </w:r>
    </w:p>
    <w:p w14:paraId="3F7F4FE8">
      <w:pPr>
        <w:spacing w:line="360" w:lineRule="auto"/>
        <w:ind w:firstLine="480" w:firstLineChars="200"/>
        <w:jc w:val="left"/>
        <w:rPr>
          <w:rFonts w:hint="eastAsia" w:cs="宋体" w:asciiTheme="minorEastAsia" w:hAnsiTheme="minorEastAsia" w:eastAsiaTheme="minorEastAsia"/>
          <w:sz w:val="24"/>
        </w:rPr>
      </w:pPr>
      <w:r>
        <w:rPr>
          <w:rFonts w:hint="eastAsia" w:cs="宋体" w:asciiTheme="minorEastAsia" w:hAnsiTheme="minorEastAsia" w:eastAsiaTheme="minorEastAsia"/>
          <w:sz w:val="24"/>
        </w:rPr>
        <w:t>……</w:t>
      </w:r>
    </w:p>
    <w:p w14:paraId="122943A3">
      <w:pPr>
        <w:spacing w:line="360" w:lineRule="auto"/>
        <w:ind w:firstLine="480" w:firstLineChars="200"/>
        <w:jc w:val="left"/>
        <w:rPr>
          <w:rFonts w:hint="eastAsia" w:cs="宋体" w:asciiTheme="minorEastAsia" w:hAnsiTheme="minorEastAsia" w:eastAsiaTheme="minorEastAsia"/>
          <w:sz w:val="24"/>
        </w:rPr>
      </w:pPr>
      <w:r>
        <w:rPr>
          <w:rFonts w:hint="eastAsia" w:cs="宋体" w:asciiTheme="minorEastAsia" w:hAnsiTheme="minorEastAsia" w:eastAsiaTheme="minorEastAsia"/>
          <w:sz w:val="24"/>
        </w:rPr>
        <w:t>以上企业，不属于大企业的分支机构，不存在控股股东为大企业的情形，也不存在与大企业的负责人为同一人的情形。</w:t>
      </w:r>
    </w:p>
    <w:p w14:paraId="54147B36">
      <w:pPr>
        <w:spacing w:line="360" w:lineRule="auto"/>
        <w:ind w:firstLine="480" w:firstLineChars="200"/>
        <w:jc w:val="left"/>
        <w:rPr>
          <w:rFonts w:hint="eastAsia" w:cs="宋体" w:asciiTheme="minorEastAsia" w:hAnsiTheme="minorEastAsia" w:eastAsiaTheme="minorEastAsia"/>
          <w:sz w:val="24"/>
        </w:rPr>
      </w:pPr>
      <w:r>
        <w:rPr>
          <w:rFonts w:hint="eastAsia" w:cs="宋体" w:asciiTheme="minorEastAsia" w:hAnsiTheme="minorEastAsia" w:eastAsiaTheme="minorEastAsia"/>
          <w:sz w:val="24"/>
        </w:rPr>
        <w:t>本企业对上述声明内容的真实性负责。如有虚假，将依法承担相应责任。</w:t>
      </w:r>
    </w:p>
    <w:p w14:paraId="30C7ACE5">
      <w:pPr>
        <w:spacing w:line="360" w:lineRule="auto"/>
        <w:ind w:right="1760"/>
        <w:jc w:val="right"/>
        <w:rPr>
          <w:rFonts w:hint="eastAsia" w:cs="宋体" w:asciiTheme="minorEastAsia" w:hAnsiTheme="minorEastAsia" w:eastAsiaTheme="minorEastAsia"/>
          <w:sz w:val="24"/>
        </w:rPr>
      </w:pPr>
      <w:r>
        <w:rPr>
          <w:rFonts w:hint="eastAsia" w:cs="宋体" w:asciiTheme="minorEastAsia" w:hAnsiTheme="minorEastAsia" w:eastAsiaTheme="minorEastAsia"/>
          <w:sz w:val="24"/>
        </w:rPr>
        <w:t>供应商名称（电子签名）：</w:t>
      </w:r>
    </w:p>
    <w:p w14:paraId="7740A4B4">
      <w:pPr>
        <w:spacing w:line="360" w:lineRule="auto"/>
        <w:ind w:right="1120" w:firstLine="4680" w:firstLineChars="1950"/>
        <w:rPr>
          <w:rFonts w:hint="eastAsia" w:cs="宋体" w:asciiTheme="minorEastAsia" w:hAnsiTheme="minorEastAsia" w:eastAsiaTheme="minorEastAsia"/>
          <w:sz w:val="24"/>
        </w:rPr>
      </w:pPr>
      <w:r>
        <w:rPr>
          <w:rFonts w:hint="eastAsia" w:cs="宋体" w:asciiTheme="minorEastAsia" w:hAnsiTheme="minorEastAsia" w:eastAsiaTheme="minorEastAsia"/>
          <w:sz w:val="24"/>
        </w:rPr>
        <w:t>日 期：</w:t>
      </w:r>
    </w:p>
    <w:p w14:paraId="05FB9397">
      <w:pPr>
        <w:spacing w:line="360" w:lineRule="auto"/>
        <w:ind w:firstLine="310" w:firstLineChars="147"/>
        <w:jc w:val="left"/>
        <w:rPr>
          <w:rFonts w:hint="eastAsia" w:cs="宋体" w:asciiTheme="minorEastAsia" w:hAnsiTheme="minorEastAsia" w:eastAsiaTheme="minorEastAsia"/>
          <w:b/>
          <w:szCs w:val="21"/>
        </w:rPr>
      </w:pPr>
      <w:r>
        <w:rPr>
          <w:rFonts w:hint="eastAsia" w:cs="宋体" w:asciiTheme="minorEastAsia" w:hAnsiTheme="minorEastAsia" w:eastAsiaTheme="minorEastAsia"/>
          <w:b/>
          <w:szCs w:val="21"/>
        </w:rPr>
        <w:t>从业人员、营业收入、资产总额填报上一年度数据，无上一年度数据的新成立企业可不填报。</w:t>
      </w:r>
    </w:p>
    <w:p w14:paraId="1F59C79F">
      <w:pPr>
        <w:spacing w:line="360" w:lineRule="auto"/>
        <w:ind w:right="420"/>
        <w:rPr>
          <w:rFonts w:hint="eastAsia" w:cs="宋体" w:asciiTheme="minorEastAsia" w:hAnsiTheme="minorEastAsia" w:eastAsiaTheme="minorEastAsia"/>
          <w:sz w:val="24"/>
        </w:rPr>
      </w:pPr>
    </w:p>
    <w:p w14:paraId="524BE857">
      <w:pPr>
        <w:spacing w:line="360" w:lineRule="auto"/>
        <w:ind w:right="420"/>
        <w:rPr>
          <w:rFonts w:hint="eastAsia" w:cs="宋体" w:asciiTheme="minorEastAsia" w:hAnsiTheme="minorEastAsia" w:eastAsiaTheme="minorEastAsia"/>
          <w:sz w:val="24"/>
        </w:rPr>
      </w:pPr>
      <w:r>
        <w:rPr>
          <w:rFonts w:hint="eastAsia" w:cs="宋体" w:asciiTheme="minorEastAsia" w:hAnsiTheme="minorEastAsia" w:eastAsiaTheme="minorEastAsia"/>
          <w:sz w:val="24"/>
        </w:rPr>
        <w:t xml:space="preserve">   注：</w:t>
      </w:r>
    </w:p>
    <w:p w14:paraId="451D39AE">
      <w:pPr>
        <w:spacing w:line="360" w:lineRule="auto"/>
        <w:ind w:right="420"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1、填写要求：①“标的名称”、“采购文件中明确的所属行业”依据磋商文件第三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0D3AAD84">
      <w:pPr>
        <w:spacing w:line="360" w:lineRule="auto"/>
        <w:ind w:right="420" w:firstLine="720" w:firstLineChars="300"/>
        <w:rPr>
          <w:rFonts w:hint="eastAsia" w:cs="宋体" w:asciiTheme="minorEastAsia" w:hAnsiTheme="minorEastAsia" w:eastAsiaTheme="minorEastAsia"/>
          <w:sz w:val="24"/>
        </w:rPr>
      </w:pPr>
      <w:r>
        <w:rPr>
          <w:rFonts w:hint="eastAsia" w:cs="宋体" w:asciiTheme="minorEastAsia" w:hAnsiTheme="minorEastAsia" w:eastAsiaTheme="minorEastAsia"/>
          <w:sz w:val="24"/>
        </w:rPr>
        <w:t>2、符合《关于促进残疾人就业政府采购政策的通知》（财库〔2017〕141号）规定的条件并提供《残疾人福利性单位声明函》（附件3）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1F1F6A9C">
      <w:pPr>
        <w:spacing w:line="360" w:lineRule="auto"/>
        <w:rPr>
          <w:rFonts w:hint="eastAsia" w:cs="仿宋_GB2312" w:asciiTheme="minorEastAsia" w:hAnsiTheme="minorEastAsia" w:eastAsiaTheme="minorEastAsia"/>
          <w:b/>
          <w:sz w:val="24"/>
        </w:rPr>
      </w:pPr>
    </w:p>
    <w:p w14:paraId="1349AB5B">
      <w:pPr>
        <w:spacing w:line="360" w:lineRule="auto"/>
        <w:ind w:firstLine="482" w:firstLineChars="200"/>
        <w:rPr>
          <w:rFonts w:hint="eastAsia" w:cs="仿宋_GB2312" w:asciiTheme="minorEastAsia" w:hAnsiTheme="minorEastAsia" w:eastAsiaTheme="minorEastAsia"/>
          <w:b/>
          <w:sz w:val="24"/>
        </w:rPr>
      </w:pPr>
    </w:p>
    <w:bookmarkEnd w:id="67"/>
    <w:p w14:paraId="0C3F7CE1">
      <w:pPr>
        <w:spacing w:line="360" w:lineRule="auto"/>
        <w:jc w:val="center"/>
        <w:rPr>
          <w:rFonts w:hint="eastAsia" w:ascii="宋体" w:hAnsi="宋体" w:cs="宋体"/>
          <w:b/>
          <w:sz w:val="32"/>
          <w:szCs w:val="32"/>
        </w:rPr>
      </w:pPr>
    </w:p>
    <w:p w14:paraId="7AA68DC4">
      <w:pPr>
        <w:spacing w:line="360" w:lineRule="auto"/>
        <w:jc w:val="center"/>
        <w:rPr>
          <w:rFonts w:hint="eastAsia" w:ascii="宋体" w:hAnsi="宋体" w:cs="宋体"/>
          <w:b/>
          <w:sz w:val="32"/>
          <w:szCs w:val="32"/>
        </w:rPr>
      </w:pPr>
    </w:p>
    <w:p w14:paraId="629983B9">
      <w:pPr>
        <w:spacing w:line="360" w:lineRule="auto"/>
        <w:jc w:val="center"/>
        <w:rPr>
          <w:rFonts w:hint="eastAsia" w:ascii="宋体" w:hAnsi="宋体" w:cs="宋体"/>
          <w:b/>
          <w:sz w:val="32"/>
          <w:szCs w:val="32"/>
        </w:rPr>
      </w:pPr>
    </w:p>
    <w:p w14:paraId="365F4339">
      <w:pPr>
        <w:spacing w:line="360" w:lineRule="auto"/>
        <w:jc w:val="center"/>
        <w:rPr>
          <w:rFonts w:hint="eastAsia" w:ascii="宋体" w:hAnsi="宋体" w:cs="宋体"/>
          <w:b/>
          <w:sz w:val="32"/>
          <w:szCs w:val="32"/>
        </w:rPr>
      </w:pPr>
    </w:p>
    <w:p w14:paraId="7FA2B493">
      <w:pPr>
        <w:spacing w:line="360" w:lineRule="auto"/>
        <w:jc w:val="center"/>
        <w:rPr>
          <w:rFonts w:hint="eastAsia" w:ascii="宋体" w:hAnsi="宋体" w:cs="宋体"/>
          <w:b/>
          <w:sz w:val="32"/>
          <w:szCs w:val="32"/>
        </w:rPr>
      </w:pPr>
    </w:p>
    <w:p w14:paraId="1FF66790">
      <w:pPr>
        <w:spacing w:line="360" w:lineRule="auto"/>
        <w:jc w:val="center"/>
        <w:rPr>
          <w:rFonts w:hint="eastAsia" w:ascii="宋体" w:hAnsi="宋体" w:cs="宋体"/>
          <w:b/>
          <w:sz w:val="32"/>
          <w:szCs w:val="32"/>
        </w:rPr>
      </w:pPr>
    </w:p>
    <w:p w14:paraId="4AEFB20A">
      <w:pPr>
        <w:spacing w:line="360" w:lineRule="auto"/>
        <w:jc w:val="center"/>
        <w:rPr>
          <w:rFonts w:hint="eastAsia" w:ascii="宋体" w:hAnsi="宋体" w:cs="宋体"/>
          <w:b/>
          <w:sz w:val="32"/>
          <w:szCs w:val="32"/>
        </w:rPr>
      </w:pPr>
    </w:p>
    <w:p w14:paraId="688E0259">
      <w:pPr>
        <w:spacing w:line="360" w:lineRule="auto"/>
        <w:jc w:val="center"/>
        <w:rPr>
          <w:rFonts w:hint="eastAsia" w:ascii="宋体" w:hAnsi="宋体" w:cs="宋体"/>
          <w:b/>
          <w:sz w:val="32"/>
          <w:szCs w:val="32"/>
        </w:rPr>
      </w:pPr>
    </w:p>
    <w:p w14:paraId="2AFCEC92">
      <w:pPr>
        <w:spacing w:line="360" w:lineRule="auto"/>
        <w:jc w:val="center"/>
        <w:rPr>
          <w:rFonts w:hint="eastAsia" w:ascii="宋体" w:hAnsi="宋体" w:cs="宋体"/>
          <w:b/>
          <w:sz w:val="32"/>
          <w:szCs w:val="32"/>
        </w:rPr>
      </w:pPr>
    </w:p>
    <w:p w14:paraId="440C6785">
      <w:pPr>
        <w:spacing w:line="360" w:lineRule="auto"/>
        <w:jc w:val="center"/>
        <w:rPr>
          <w:rFonts w:hint="eastAsia" w:ascii="宋体" w:hAnsi="宋体" w:cs="宋体"/>
          <w:b/>
          <w:sz w:val="32"/>
          <w:szCs w:val="32"/>
        </w:rPr>
      </w:pPr>
    </w:p>
    <w:p w14:paraId="2AEC21EC">
      <w:pPr>
        <w:spacing w:line="360" w:lineRule="auto"/>
        <w:jc w:val="center"/>
        <w:rPr>
          <w:rFonts w:hint="eastAsia" w:ascii="宋体" w:hAnsi="宋体" w:cs="宋体"/>
          <w:b/>
          <w:sz w:val="32"/>
          <w:szCs w:val="32"/>
        </w:rPr>
      </w:pPr>
    </w:p>
    <w:p w14:paraId="3FDE34F3">
      <w:pPr>
        <w:pStyle w:val="25"/>
        <w:rPr>
          <w:rFonts w:hint="eastAsia"/>
        </w:rPr>
      </w:pPr>
    </w:p>
    <w:p w14:paraId="1102B9CC"/>
    <w:p w14:paraId="4A9540E1"/>
    <w:p w14:paraId="656A3C45"/>
    <w:p w14:paraId="39AA1CD6"/>
    <w:p w14:paraId="677B5653"/>
    <w:p w14:paraId="0B35EAF7"/>
    <w:p w14:paraId="6D216500"/>
    <w:p w14:paraId="1E588324"/>
    <w:sectPr>
      <w:pgSz w:w="11906" w:h="16838"/>
      <w:pgMar w:top="1440" w:right="1080" w:bottom="1440" w:left="1080"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0" w:usb3="00000000" w:csb0="00000001" w:csb1="00000000"/>
  </w:font>
  <w:font w:name="Arial Unicode MS">
    <w:altName w:val="宋体"/>
    <w:panose1 w:val="020B0604020202020204"/>
    <w:charset w:val="86"/>
    <w:family w:val="roman"/>
    <w:pitch w:val="default"/>
    <w:sig w:usb0="00000000" w:usb1="00000000" w:usb2="0000003F" w:usb3="00000000" w:csb0="603F01FF" w:csb1="FFFF0000"/>
  </w:font>
  <w:font w:name="Helvetica">
    <w:panose1 w:val="020B0504020202030204"/>
    <w:charset w:val="00"/>
    <w:family w:val="swiss"/>
    <w:pitch w:val="default"/>
    <w:sig w:usb0="00000007"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0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001"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01" w:csb1="00000000"/>
  </w:font>
  <w:font w:name=".PingFang SC">
    <w:altName w:val="微软雅黑"/>
    <w:panose1 w:val="00000000000000000000"/>
    <w:charset w:val="86"/>
    <w:family w:val="modern"/>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MS Gothic">
    <w:panose1 w:val="020B0609070205080204"/>
    <w:charset w:val="80"/>
    <w:family w:val="modern"/>
    <w:pitch w:val="default"/>
    <w:sig w:usb0="E00002FF" w:usb1="6AC7FDFB" w:usb2="08000012" w:usb3="00000000" w:csb0="4002009F" w:csb1="DFD70000"/>
  </w:font>
  <w:font w:name="Songti SC Regular">
    <w:altName w:val="宋体"/>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45B3DD">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2DA8FE">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62</w:t>
    </w:r>
    <w:r>
      <w:rPr>
        <w:rFonts w:hint="eastAsia" w:ascii="仿宋_GB2312" w:eastAsia="仿宋_GB2312"/>
        <w:kern w:val="0"/>
        <w:szCs w:val="21"/>
      </w:rPr>
      <w:fldChar w:fldCharType="end"/>
    </w:r>
    <w:bookmarkStart w:id="68" w:name="_Toc131845147"/>
    <w:bookmarkStart w:id="69" w:name="_Toc164085800"/>
    <w:bookmarkStart w:id="70" w:name="_Toc36110187"/>
    <w:bookmarkStart w:id="71" w:name="_Toc91899912"/>
    <w:r>
      <w:rPr>
        <w:rFonts w:hint="eastAsia" w:ascii="仿宋_GB2312" w:eastAsia="仿宋_GB2312"/>
        <w:kern w:val="0"/>
        <w:szCs w:val="21"/>
      </w:rPr>
      <w:t xml:space="preserve"> 页</w:t>
    </w:r>
    <w:bookmarkEnd w:id="68"/>
    <w:bookmarkEnd w:id="69"/>
    <w:bookmarkEnd w:id="70"/>
    <w:bookmarkEnd w:id="71"/>
  </w:p>
  <w:p w14:paraId="74B90178"/>
  <w:p w14:paraId="787A59B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97C07B">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E526EB">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w:t>
    </w:r>
  </w:p>
  <w:p w14:paraId="1A12D446">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90700F">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w:t>
    </w:r>
  </w:p>
  <w:p w14:paraId="7F27D965">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06288B">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w:t>
    </w:r>
  </w:p>
  <w:p w14:paraId="0C4E3584">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7E279A">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w:t>
    </w:r>
  </w:p>
  <w:p w14:paraId="5AC2090C">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72BE4F">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w:t>
    </w:r>
  </w:p>
  <w:p w14:paraId="6AFBA0BB">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26631E">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w:t>
    </w:r>
  </w:p>
  <w:p w14:paraId="3FB55129">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0CA4A3">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62</w:t>
    </w:r>
    <w:r>
      <w:rPr>
        <w:rFonts w:hint="eastAsia" w:ascii="仿宋_GB2312" w:eastAsia="仿宋_GB2312"/>
        <w:kern w:val="0"/>
        <w:szCs w:val="21"/>
      </w:rPr>
      <w:fldChar w:fldCharType="end"/>
    </w:r>
    <w:r>
      <w:rPr>
        <w:rFonts w:hint="eastAsia" w:ascii="仿宋_GB2312" w:eastAsia="仿宋_GB2312"/>
        <w:kern w:val="0"/>
        <w:szCs w:val="21"/>
      </w:rPr>
      <w:t xml:space="preserve"> 页</w:t>
    </w:r>
  </w:p>
  <w:p w14:paraId="3D14E073"/>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1ED002">
    <w:pPr>
      <w:pStyle w:val="41"/>
      <w:pBdr>
        <w:bottom w:val="single" w:color="auto" w:sz="6" w:space="0"/>
      </w:pBdr>
      <w:jc w:val="right"/>
      <w:rPr>
        <w:rFonts w:ascii="仿宋_GB2312" w:eastAsia="仿宋_GB2312"/>
        <w:i/>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A2BBB3">
    <w:pPr>
      <w:pStyle w:val="41"/>
      <w:pBdr>
        <w:bottom w:val="single" w:color="auto" w:sz="6" w:space="0"/>
      </w:pBdr>
      <w:tabs>
        <w:tab w:val="center" w:pos="4535"/>
        <w:tab w:val="right" w:pos="9070"/>
        <w:tab w:val="clear" w:pos="4153"/>
        <w:tab w:val="clear" w:pos="8306"/>
      </w:tabs>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78EC5B">
    <w:pPr>
      <w:pStyle w:val="4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92483C">
    <w:pPr>
      <w:pStyle w:val="41"/>
      <w:pBdr>
        <w:bottom w:val="single" w:color="auto" w:sz="6" w:space="0"/>
      </w:pBdr>
      <w:tabs>
        <w:tab w:val="center" w:pos="4535"/>
        <w:tab w:val="right" w:pos="9070"/>
        <w:tab w:val="clear" w:pos="4153"/>
        <w:tab w:val="clear" w:pos="8306"/>
      </w:tabs>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BA8AA6">
    <w:pPr>
      <w:pStyle w:val="41"/>
      <w:pBdr>
        <w:bottom w:val="single" w:color="auto" w:sz="6" w:space="0"/>
      </w:pBdr>
      <w:tabs>
        <w:tab w:val="center" w:pos="4535"/>
        <w:tab w:val="right" w:pos="9070"/>
        <w:tab w:val="clear" w:pos="4153"/>
        <w:tab w:val="clear" w:pos="8306"/>
      </w:tabs>
      <w:jc w:val="right"/>
      <w:rPr>
        <w:rFonts w:ascii="仿宋_GB2312" w:eastAsia="仿宋_GB2312"/>
        <w:b/>
        <w:i/>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4B8D32"/>
  <w:p w14:paraId="0E74662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F7E43D"/>
    <w:multiLevelType w:val="singleLevel"/>
    <w:tmpl w:val="87F7E43D"/>
    <w:lvl w:ilvl="0" w:tentative="0">
      <w:start w:val="2"/>
      <w:numFmt w:val="decimal"/>
      <w:suff w:val="nothing"/>
      <w:lvlText w:val="%1、"/>
      <w:lvlJc w:val="left"/>
    </w:lvl>
  </w:abstractNum>
  <w:abstractNum w:abstractNumId="1">
    <w:nsid w:val="8B1E102D"/>
    <w:multiLevelType w:val="singleLevel"/>
    <w:tmpl w:val="8B1E102D"/>
    <w:lvl w:ilvl="0" w:tentative="0">
      <w:start w:val="1"/>
      <w:numFmt w:val="decimal"/>
      <w:suff w:val="nothing"/>
      <w:lvlText w:val="（%1）"/>
      <w:lvlJc w:val="left"/>
    </w:lvl>
  </w:abstractNum>
  <w:abstractNum w:abstractNumId="2">
    <w:nsid w:val="CADAC18B"/>
    <w:multiLevelType w:val="singleLevel"/>
    <w:tmpl w:val="CADAC18B"/>
    <w:lvl w:ilvl="0" w:tentative="0">
      <w:start w:val="3"/>
      <w:numFmt w:val="chineseCounting"/>
      <w:suff w:val="nothing"/>
      <w:lvlText w:val="%1、"/>
      <w:lvlJc w:val="left"/>
      <w:rPr>
        <w:rFonts w:hint="eastAsia"/>
      </w:rPr>
    </w:lvl>
  </w:abstractNum>
  <w:abstractNum w:abstractNumId="3">
    <w:nsid w:val="37E38E1F"/>
    <w:multiLevelType w:val="singleLevel"/>
    <w:tmpl w:val="37E38E1F"/>
    <w:lvl w:ilvl="0" w:tentative="0">
      <w:start w:val="1"/>
      <w:numFmt w:val="decimal"/>
      <w:suff w:val="nothing"/>
      <w:lvlText w:val="（%1）"/>
      <w:lvlJc w:val="left"/>
    </w:lvl>
  </w:abstractNum>
  <w:abstractNum w:abstractNumId="4">
    <w:nsid w:val="456D642F"/>
    <w:multiLevelType w:val="singleLevel"/>
    <w:tmpl w:val="456D642F"/>
    <w:lvl w:ilvl="0" w:tentative="0">
      <w:start w:val="4"/>
      <w:numFmt w:val="chineseCounting"/>
      <w:suff w:val="space"/>
      <w:lvlText w:val="第%1部分"/>
      <w:lvlJc w:val="left"/>
      <w:rPr>
        <w:rFonts w:hint="eastAsia"/>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19"/>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lmNDg0ZmRkNDYxNWFkN2U1NDFjYjA2ZWViMDM1M2QifQ=="/>
    <w:docVar w:name="KSO_WPS_MARK_KEY" w:val="9d6ec2fe-a75b-4ed7-8c4e-3b63ec6f654a"/>
  </w:docVars>
  <w:rsids>
    <w:rsidRoot w:val="00A25E43"/>
    <w:rsid w:val="00017E9A"/>
    <w:rsid w:val="000430BD"/>
    <w:rsid w:val="00060D11"/>
    <w:rsid w:val="00063BCB"/>
    <w:rsid w:val="00074D12"/>
    <w:rsid w:val="00094D65"/>
    <w:rsid w:val="00096409"/>
    <w:rsid w:val="000A1EBC"/>
    <w:rsid w:val="000A2A95"/>
    <w:rsid w:val="000A5A56"/>
    <w:rsid w:val="000B3DBF"/>
    <w:rsid w:val="000B52F0"/>
    <w:rsid w:val="000C356A"/>
    <w:rsid w:val="000C5767"/>
    <w:rsid w:val="000C70E2"/>
    <w:rsid w:val="000C772B"/>
    <w:rsid w:val="000D2523"/>
    <w:rsid w:val="000F5020"/>
    <w:rsid w:val="000F637D"/>
    <w:rsid w:val="0012012D"/>
    <w:rsid w:val="00124F98"/>
    <w:rsid w:val="001257DE"/>
    <w:rsid w:val="00127924"/>
    <w:rsid w:val="00143277"/>
    <w:rsid w:val="001579AB"/>
    <w:rsid w:val="0016209B"/>
    <w:rsid w:val="00165211"/>
    <w:rsid w:val="00165B93"/>
    <w:rsid w:val="00172E78"/>
    <w:rsid w:val="001917BE"/>
    <w:rsid w:val="00196D4B"/>
    <w:rsid w:val="001A4716"/>
    <w:rsid w:val="001B5DC0"/>
    <w:rsid w:val="001B7562"/>
    <w:rsid w:val="001C6CE4"/>
    <w:rsid w:val="001E7DA7"/>
    <w:rsid w:val="001F337E"/>
    <w:rsid w:val="00217688"/>
    <w:rsid w:val="00224FBC"/>
    <w:rsid w:val="00227A8B"/>
    <w:rsid w:val="00235080"/>
    <w:rsid w:val="0023552D"/>
    <w:rsid w:val="00246281"/>
    <w:rsid w:val="00246465"/>
    <w:rsid w:val="002511DE"/>
    <w:rsid w:val="00260488"/>
    <w:rsid w:val="00266BDA"/>
    <w:rsid w:val="00275BB7"/>
    <w:rsid w:val="00275D6C"/>
    <w:rsid w:val="00283F83"/>
    <w:rsid w:val="002A1D0B"/>
    <w:rsid w:val="002A2610"/>
    <w:rsid w:val="002E6044"/>
    <w:rsid w:val="002F67E0"/>
    <w:rsid w:val="003052A8"/>
    <w:rsid w:val="003079A7"/>
    <w:rsid w:val="00314B37"/>
    <w:rsid w:val="0032345D"/>
    <w:rsid w:val="00330833"/>
    <w:rsid w:val="00333887"/>
    <w:rsid w:val="00336475"/>
    <w:rsid w:val="003458FA"/>
    <w:rsid w:val="00364550"/>
    <w:rsid w:val="0038005D"/>
    <w:rsid w:val="00391875"/>
    <w:rsid w:val="003A5C28"/>
    <w:rsid w:val="003B0B4A"/>
    <w:rsid w:val="003C2E4A"/>
    <w:rsid w:val="003C2F03"/>
    <w:rsid w:val="003D10DD"/>
    <w:rsid w:val="003E2288"/>
    <w:rsid w:val="003F30A4"/>
    <w:rsid w:val="00411A46"/>
    <w:rsid w:val="00414732"/>
    <w:rsid w:val="0042627E"/>
    <w:rsid w:val="0044529F"/>
    <w:rsid w:val="00460B1F"/>
    <w:rsid w:val="00470E67"/>
    <w:rsid w:val="00492F1F"/>
    <w:rsid w:val="00496E06"/>
    <w:rsid w:val="004A2C27"/>
    <w:rsid w:val="004B3BEE"/>
    <w:rsid w:val="004C207A"/>
    <w:rsid w:val="004D67A8"/>
    <w:rsid w:val="004E5E47"/>
    <w:rsid w:val="004F316E"/>
    <w:rsid w:val="004F7A04"/>
    <w:rsid w:val="00503404"/>
    <w:rsid w:val="00532D4E"/>
    <w:rsid w:val="00543FAD"/>
    <w:rsid w:val="0054414B"/>
    <w:rsid w:val="00553935"/>
    <w:rsid w:val="00553B71"/>
    <w:rsid w:val="005574FC"/>
    <w:rsid w:val="00562C09"/>
    <w:rsid w:val="00566099"/>
    <w:rsid w:val="005908DB"/>
    <w:rsid w:val="0059227A"/>
    <w:rsid w:val="00594600"/>
    <w:rsid w:val="00594E7A"/>
    <w:rsid w:val="005959EC"/>
    <w:rsid w:val="005A11CF"/>
    <w:rsid w:val="005A468D"/>
    <w:rsid w:val="005C38F0"/>
    <w:rsid w:val="005C796C"/>
    <w:rsid w:val="005D7A00"/>
    <w:rsid w:val="005E2E71"/>
    <w:rsid w:val="005F036D"/>
    <w:rsid w:val="005F037B"/>
    <w:rsid w:val="006004DB"/>
    <w:rsid w:val="00606517"/>
    <w:rsid w:val="00607E68"/>
    <w:rsid w:val="00614639"/>
    <w:rsid w:val="006166EB"/>
    <w:rsid w:val="00617FE8"/>
    <w:rsid w:val="00625FD0"/>
    <w:rsid w:val="00643353"/>
    <w:rsid w:val="00651888"/>
    <w:rsid w:val="006A6F82"/>
    <w:rsid w:val="006B293A"/>
    <w:rsid w:val="006C6482"/>
    <w:rsid w:val="006D0793"/>
    <w:rsid w:val="006D51A2"/>
    <w:rsid w:val="00703864"/>
    <w:rsid w:val="00712373"/>
    <w:rsid w:val="007248C7"/>
    <w:rsid w:val="00725919"/>
    <w:rsid w:val="007266C9"/>
    <w:rsid w:val="0075194C"/>
    <w:rsid w:val="00753DDB"/>
    <w:rsid w:val="00755F65"/>
    <w:rsid w:val="007616B3"/>
    <w:rsid w:val="0076792D"/>
    <w:rsid w:val="00771058"/>
    <w:rsid w:val="007717AE"/>
    <w:rsid w:val="00782642"/>
    <w:rsid w:val="0079264F"/>
    <w:rsid w:val="007939B6"/>
    <w:rsid w:val="007A5B84"/>
    <w:rsid w:val="007D067B"/>
    <w:rsid w:val="007D3D13"/>
    <w:rsid w:val="007F03F1"/>
    <w:rsid w:val="007F7027"/>
    <w:rsid w:val="00800768"/>
    <w:rsid w:val="0080760D"/>
    <w:rsid w:val="0080781D"/>
    <w:rsid w:val="00813839"/>
    <w:rsid w:val="0081385A"/>
    <w:rsid w:val="008172F4"/>
    <w:rsid w:val="00817BF7"/>
    <w:rsid w:val="0082265E"/>
    <w:rsid w:val="008236FC"/>
    <w:rsid w:val="00830552"/>
    <w:rsid w:val="0085464C"/>
    <w:rsid w:val="00856571"/>
    <w:rsid w:val="00883B6F"/>
    <w:rsid w:val="008C0AE3"/>
    <w:rsid w:val="008D4FEE"/>
    <w:rsid w:val="008E0313"/>
    <w:rsid w:val="008E5086"/>
    <w:rsid w:val="009045DB"/>
    <w:rsid w:val="00904AEB"/>
    <w:rsid w:val="009267C4"/>
    <w:rsid w:val="0093452E"/>
    <w:rsid w:val="00935E71"/>
    <w:rsid w:val="00937F9B"/>
    <w:rsid w:val="009459B4"/>
    <w:rsid w:val="00951A97"/>
    <w:rsid w:val="0098024E"/>
    <w:rsid w:val="009A18E0"/>
    <w:rsid w:val="009C1898"/>
    <w:rsid w:val="009C3146"/>
    <w:rsid w:val="009D7ED2"/>
    <w:rsid w:val="009E3356"/>
    <w:rsid w:val="009F790F"/>
    <w:rsid w:val="00A01EDF"/>
    <w:rsid w:val="00A03CD7"/>
    <w:rsid w:val="00A25E43"/>
    <w:rsid w:val="00A366EF"/>
    <w:rsid w:val="00A4495E"/>
    <w:rsid w:val="00A61A90"/>
    <w:rsid w:val="00A64C97"/>
    <w:rsid w:val="00A72B1D"/>
    <w:rsid w:val="00A815F7"/>
    <w:rsid w:val="00A879F0"/>
    <w:rsid w:val="00AA2F50"/>
    <w:rsid w:val="00AA7F35"/>
    <w:rsid w:val="00AB0B51"/>
    <w:rsid w:val="00AC4A6A"/>
    <w:rsid w:val="00AC7034"/>
    <w:rsid w:val="00AD1ADF"/>
    <w:rsid w:val="00AE10B9"/>
    <w:rsid w:val="00AE1DCB"/>
    <w:rsid w:val="00AE71D7"/>
    <w:rsid w:val="00AF6B55"/>
    <w:rsid w:val="00B04190"/>
    <w:rsid w:val="00B10625"/>
    <w:rsid w:val="00B4081F"/>
    <w:rsid w:val="00B4119A"/>
    <w:rsid w:val="00B466AD"/>
    <w:rsid w:val="00B53773"/>
    <w:rsid w:val="00B567AF"/>
    <w:rsid w:val="00B60504"/>
    <w:rsid w:val="00B77F5B"/>
    <w:rsid w:val="00B80D44"/>
    <w:rsid w:val="00B92E92"/>
    <w:rsid w:val="00B936EA"/>
    <w:rsid w:val="00B95C4E"/>
    <w:rsid w:val="00B965A4"/>
    <w:rsid w:val="00B96CA8"/>
    <w:rsid w:val="00BA4130"/>
    <w:rsid w:val="00BB4B7B"/>
    <w:rsid w:val="00BC7963"/>
    <w:rsid w:val="00BD2211"/>
    <w:rsid w:val="00C06780"/>
    <w:rsid w:val="00C06AA5"/>
    <w:rsid w:val="00C073DE"/>
    <w:rsid w:val="00C14C85"/>
    <w:rsid w:val="00C14E3C"/>
    <w:rsid w:val="00C363A6"/>
    <w:rsid w:val="00C560C8"/>
    <w:rsid w:val="00C57B2D"/>
    <w:rsid w:val="00C662B2"/>
    <w:rsid w:val="00C70828"/>
    <w:rsid w:val="00C8661B"/>
    <w:rsid w:val="00C944B8"/>
    <w:rsid w:val="00C95653"/>
    <w:rsid w:val="00CA550B"/>
    <w:rsid w:val="00CB5A0A"/>
    <w:rsid w:val="00CD4293"/>
    <w:rsid w:val="00CE51B5"/>
    <w:rsid w:val="00CE6D6F"/>
    <w:rsid w:val="00CF34BE"/>
    <w:rsid w:val="00CF6C08"/>
    <w:rsid w:val="00D22D63"/>
    <w:rsid w:val="00D462A4"/>
    <w:rsid w:val="00D51FDF"/>
    <w:rsid w:val="00D66473"/>
    <w:rsid w:val="00D7701A"/>
    <w:rsid w:val="00D90D98"/>
    <w:rsid w:val="00DA4E3B"/>
    <w:rsid w:val="00DA7A63"/>
    <w:rsid w:val="00DB3F95"/>
    <w:rsid w:val="00DB4A3B"/>
    <w:rsid w:val="00DB55F7"/>
    <w:rsid w:val="00DB62A1"/>
    <w:rsid w:val="00DC2B7B"/>
    <w:rsid w:val="00DC40E6"/>
    <w:rsid w:val="00DE3EDF"/>
    <w:rsid w:val="00DE7757"/>
    <w:rsid w:val="00E159A4"/>
    <w:rsid w:val="00E220C5"/>
    <w:rsid w:val="00E36F20"/>
    <w:rsid w:val="00E402A2"/>
    <w:rsid w:val="00E42358"/>
    <w:rsid w:val="00E6419B"/>
    <w:rsid w:val="00E73A58"/>
    <w:rsid w:val="00E7705C"/>
    <w:rsid w:val="00E80199"/>
    <w:rsid w:val="00E94102"/>
    <w:rsid w:val="00E94B3D"/>
    <w:rsid w:val="00E97F7F"/>
    <w:rsid w:val="00EA7C6E"/>
    <w:rsid w:val="00EB3263"/>
    <w:rsid w:val="00EB4349"/>
    <w:rsid w:val="00EC4E96"/>
    <w:rsid w:val="00ED578B"/>
    <w:rsid w:val="00EF182A"/>
    <w:rsid w:val="00F061AD"/>
    <w:rsid w:val="00F06A51"/>
    <w:rsid w:val="00F11CAB"/>
    <w:rsid w:val="00F30714"/>
    <w:rsid w:val="00F34A71"/>
    <w:rsid w:val="00F45A2A"/>
    <w:rsid w:val="00F55532"/>
    <w:rsid w:val="00F57D0D"/>
    <w:rsid w:val="00F71EFF"/>
    <w:rsid w:val="00F779EA"/>
    <w:rsid w:val="00F86CFB"/>
    <w:rsid w:val="00FA3352"/>
    <w:rsid w:val="00FD07BD"/>
    <w:rsid w:val="00FD4016"/>
    <w:rsid w:val="00FE0FBD"/>
    <w:rsid w:val="00FE5F71"/>
    <w:rsid w:val="01176EA7"/>
    <w:rsid w:val="0147778C"/>
    <w:rsid w:val="014D4677"/>
    <w:rsid w:val="01655E65"/>
    <w:rsid w:val="01710365"/>
    <w:rsid w:val="017B6DE6"/>
    <w:rsid w:val="01967DCC"/>
    <w:rsid w:val="01A93FA3"/>
    <w:rsid w:val="01AF5332"/>
    <w:rsid w:val="020411DA"/>
    <w:rsid w:val="02290C40"/>
    <w:rsid w:val="024C0DD3"/>
    <w:rsid w:val="02502671"/>
    <w:rsid w:val="025C7268"/>
    <w:rsid w:val="028642E4"/>
    <w:rsid w:val="02F322DF"/>
    <w:rsid w:val="02F72AEC"/>
    <w:rsid w:val="0307608F"/>
    <w:rsid w:val="03465CE2"/>
    <w:rsid w:val="034675D0"/>
    <w:rsid w:val="03B10C3E"/>
    <w:rsid w:val="03D07AF0"/>
    <w:rsid w:val="03F86B1C"/>
    <w:rsid w:val="04275653"/>
    <w:rsid w:val="04497378"/>
    <w:rsid w:val="045C354F"/>
    <w:rsid w:val="045D1075"/>
    <w:rsid w:val="048E7480"/>
    <w:rsid w:val="04D53301"/>
    <w:rsid w:val="04DA4474"/>
    <w:rsid w:val="0532605E"/>
    <w:rsid w:val="0556589A"/>
    <w:rsid w:val="05A75FA9"/>
    <w:rsid w:val="05AF7322"/>
    <w:rsid w:val="05D0452E"/>
    <w:rsid w:val="06083FFD"/>
    <w:rsid w:val="061A5470"/>
    <w:rsid w:val="06426774"/>
    <w:rsid w:val="064A387B"/>
    <w:rsid w:val="064A73D7"/>
    <w:rsid w:val="065B18C6"/>
    <w:rsid w:val="065B5A88"/>
    <w:rsid w:val="06DF3FC3"/>
    <w:rsid w:val="07444509"/>
    <w:rsid w:val="07554285"/>
    <w:rsid w:val="07593D76"/>
    <w:rsid w:val="078F05DB"/>
    <w:rsid w:val="07B90CB8"/>
    <w:rsid w:val="07DC0503"/>
    <w:rsid w:val="07ED44BE"/>
    <w:rsid w:val="08234384"/>
    <w:rsid w:val="08517143"/>
    <w:rsid w:val="08690630"/>
    <w:rsid w:val="086C7AD9"/>
    <w:rsid w:val="08901A19"/>
    <w:rsid w:val="08BB45BC"/>
    <w:rsid w:val="08D062B9"/>
    <w:rsid w:val="090B2A78"/>
    <w:rsid w:val="09167A44"/>
    <w:rsid w:val="091A5787"/>
    <w:rsid w:val="0966105E"/>
    <w:rsid w:val="099B68C7"/>
    <w:rsid w:val="09AD65FB"/>
    <w:rsid w:val="09EA33AB"/>
    <w:rsid w:val="0A03446D"/>
    <w:rsid w:val="0A0D7099"/>
    <w:rsid w:val="0A3B6C4B"/>
    <w:rsid w:val="0A9357F1"/>
    <w:rsid w:val="0ABD461B"/>
    <w:rsid w:val="0AC7549A"/>
    <w:rsid w:val="0AEC3153"/>
    <w:rsid w:val="0B4E0E11"/>
    <w:rsid w:val="0B5D7BAD"/>
    <w:rsid w:val="0B9A670B"/>
    <w:rsid w:val="0B9A72DC"/>
    <w:rsid w:val="0BEA7C57"/>
    <w:rsid w:val="0BF24799"/>
    <w:rsid w:val="0BFF2A12"/>
    <w:rsid w:val="0C0A59E3"/>
    <w:rsid w:val="0C136600"/>
    <w:rsid w:val="0C232BA4"/>
    <w:rsid w:val="0C474AE5"/>
    <w:rsid w:val="0C4C1F3D"/>
    <w:rsid w:val="0C4F5747"/>
    <w:rsid w:val="0C526FE5"/>
    <w:rsid w:val="0C816114"/>
    <w:rsid w:val="0C98539F"/>
    <w:rsid w:val="0CBE467B"/>
    <w:rsid w:val="0CDA7707"/>
    <w:rsid w:val="0CE340E1"/>
    <w:rsid w:val="0CE97947"/>
    <w:rsid w:val="0D3B3F1D"/>
    <w:rsid w:val="0D4C7ED9"/>
    <w:rsid w:val="0D5079C9"/>
    <w:rsid w:val="0D887163"/>
    <w:rsid w:val="0D8B6C53"/>
    <w:rsid w:val="0D907DC5"/>
    <w:rsid w:val="0D9C2C0E"/>
    <w:rsid w:val="0DAE46EF"/>
    <w:rsid w:val="0DBF68FD"/>
    <w:rsid w:val="0DED6FC6"/>
    <w:rsid w:val="0E010CC3"/>
    <w:rsid w:val="0E4B63E2"/>
    <w:rsid w:val="0E6D0107"/>
    <w:rsid w:val="0E941DA3"/>
    <w:rsid w:val="0ED132D8"/>
    <w:rsid w:val="0ED347A7"/>
    <w:rsid w:val="0EFD76DC"/>
    <w:rsid w:val="0F0C746F"/>
    <w:rsid w:val="0F29268F"/>
    <w:rsid w:val="0F517A28"/>
    <w:rsid w:val="0F601A19"/>
    <w:rsid w:val="0F851480"/>
    <w:rsid w:val="0FB94AA9"/>
    <w:rsid w:val="0FD03043"/>
    <w:rsid w:val="10303AE2"/>
    <w:rsid w:val="107B2FAF"/>
    <w:rsid w:val="10831E63"/>
    <w:rsid w:val="1097355A"/>
    <w:rsid w:val="10A14EC6"/>
    <w:rsid w:val="10B63FE7"/>
    <w:rsid w:val="10C81F6C"/>
    <w:rsid w:val="10F66AD9"/>
    <w:rsid w:val="10F7015B"/>
    <w:rsid w:val="11072A94"/>
    <w:rsid w:val="1113627C"/>
    <w:rsid w:val="11252F1A"/>
    <w:rsid w:val="11551894"/>
    <w:rsid w:val="11643A43"/>
    <w:rsid w:val="119905B6"/>
    <w:rsid w:val="121865DB"/>
    <w:rsid w:val="121E62E8"/>
    <w:rsid w:val="12217B86"/>
    <w:rsid w:val="12463148"/>
    <w:rsid w:val="125910CE"/>
    <w:rsid w:val="125F245C"/>
    <w:rsid w:val="12635AA8"/>
    <w:rsid w:val="12AA4C1A"/>
    <w:rsid w:val="12BC340B"/>
    <w:rsid w:val="12D6271E"/>
    <w:rsid w:val="12D90460"/>
    <w:rsid w:val="1343276F"/>
    <w:rsid w:val="138959E3"/>
    <w:rsid w:val="139E0693"/>
    <w:rsid w:val="13B072C8"/>
    <w:rsid w:val="13B14B9F"/>
    <w:rsid w:val="13F708D1"/>
    <w:rsid w:val="14151024"/>
    <w:rsid w:val="141D437D"/>
    <w:rsid w:val="143D057B"/>
    <w:rsid w:val="144D4C62"/>
    <w:rsid w:val="144E2788"/>
    <w:rsid w:val="14926B19"/>
    <w:rsid w:val="14A10B0A"/>
    <w:rsid w:val="14A148E8"/>
    <w:rsid w:val="14B818B7"/>
    <w:rsid w:val="14D56A06"/>
    <w:rsid w:val="14E37374"/>
    <w:rsid w:val="1505294A"/>
    <w:rsid w:val="15273705"/>
    <w:rsid w:val="15545B7C"/>
    <w:rsid w:val="15B900D5"/>
    <w:rsid w:val="15CA22E2"/>
    <w:rsid w:val="15DA0777"/>
    <w:rsid w:val="16104199"/>
    <w:rsid w:val="162275E7"/>
    <w:rsid w:val="162B7E03"/>
    <w:rsid w:val="16443216"/>
    <w:rsid w:val="16443E43"/>
    <w:rsid w:val="1649066B"/>
    <w:rsid w:val="165E2DD4"/>
    <w:rsid w:val="16814185"/>
    <w:rsid w:val="168406E3"/>
    <w:rsid w:val="16E41182"/>
    <w:rsid w:val="170D302D"/>
    <w:rsid w:val="17326391"/>
    <w:rsid w:val="175B6EDD"/>
    <w:rsid w:val="176507F2"/>
    <w:rsid w:val="176F4EEF"/>
    <w:rsid w:val="17A50911"/>
    <w:rsid w:val="17CC36D9"/>
    <w:rsid w:val="17F87DC7"/>
    <w:rsid w:val="183D3240"/>
    <w:rsid w:val="187D53EA"/>
    <w:rsid w:val="18E473A1"/>
    <w:rsid w:val="18F002B2"/>
    <w:rsid w:val="18F25DD8"/>
    <w:rsid w:val="193E101D"/>
    <w:rsid w:val="19436634"/>
    <w:rsid w:val="194D1260"/>
    <w:rsid w:val="194F322A"/>
    <w:rsid w:val="197421AE"/>
    <w:rsid w:val="19986D8A"/>
    <w:rsid w:val="19F87AF2"/>
    <w:rsid w:val="1A361CF4"/>
    <w:rsid w:val="1A78055F"/>
    <w:rsid w:val="1A9133CF"/>
    <w:rsid w:val="1A972AF2"/>
    <w:rsid w:val="1AD0039B"/>
    <w:rsid w:val="1AEB2ADF"/>
    <w:rsid w:val="1B1A1616"/>
    <w:rsid w:val="1B6A434C"/>
    <w:rsid w:val="1B8847D2"/>
    <w:rsid w:val="1BD96DDB"/>
    <w:rsid w:val="1C2564C4"/>
    <w:rsid w:val="1C2A3ADB"/>
    <w:rsid w:val="1C4B5E56"/>
    <w:rsid w:val="1C4F709D"/>
    <w:rsid w:val="1C580368"/>
    <w:rsid w:val="1C654B13"/>
    <w:rsid w:val="1C8925AF"/>
    <w:rsid w:val="1CB810E7"/>
    <w:rsid w:val="1CD53A47"/>
    <w:rsid w:val="1CEE2D5A"/>
    <w:rsid w:val="1CFA16FF"/>
    <w:rsid w:val="1D01483C"/>
    <w:rsid w:val="1D0D1432"/>
    <w:rsid w:val="1D1E7984"/>
    <w:rsid w:val="1D2247B2"/>
    <w:rsid w:val="1D23014F"/>
    <w:rsid w:val="1D3D339A"/>
    <w:rsid w:val="1D412E8A"/>
    <w:rsid w:val="1DDE692B"/>
    <w:rsid w:val="1DEC6B7D"/>
    <w:rsid w:val="1DED3012"/>
    <w:rsid w:val="1DFB572F"/>
    <w:rsid w:val="1E0C6ABC"/>
    <w:rsid w:val="1E0E3D1B"/>
    <w:rsid w:val="1E1C7453"/>
    <w:rsid w:val="1E262080"/>
    <w:rsid w:val="1E3429EF"/>
    <w:rsid w:val="1E560BB7"/>
    <w:rsid w:val="1E706158"/>
    <w:rsid w:val="1E7A2AF8"/>
    <w:rsid w:val="1E892D3B"/>
    <w:rsid w:val="1EB63404"/>
    <w:rsid w:val="1EBB6C6C"/>
    <w:rsid w:val="1F026649"/>
    <w:rsid w:val="1F040613"/>
    <w:rsid w:val="1F0E1492"/>
    <w:rsid w:val="1F550E6F"/>
    <w:rsid w:val="1F7D3F22"/>
    <w:rsid w:val="1FC029B0"/>
    <w:rsid w:val="1FE821B5"/>
    <w:rsid w:val="201E74B3"/>
    <w:rsid w:val="202545A7"/>
    <w:rsid w:val="20533B6E"/>
    <w:rsid w:val="20605D1D"/>
    <w:rsid w:val="20623843"/>
    <w:rsid w:val="2079293B"/>
    <w:rsid w:val="20EB1A8B"/>
    <w:rsid w:val="21066004"/>
    <w:rsid w:val="21303941"/>
    <w:rsid w:val="215A276C"/>
    <w:rsid w:val="215F4DD9"/>
    <w:rsid w:val="219C0FD7"/>
    <w:rsid w:val="219F0AC7"/>
    <w:rsid w:val="21A549C1"/>
    <w:rsid w:val="21AE2AB8"/>
    <w:rsid w:val="21DE6866"/>
    <w:rsid w:val="220B3A67"/>
    <w:rsid w:val="220B7F0B"/>
    <w:rsid w:val="222114DC"/>
    <w:rsid w:val="22456F79"/>
    <w:rsid w:val="2297354C"/>
    <w:rsid w:val="22B45EAC"/>
    <w:rsid w:val="22FB1D2D"/>
    <w:rsid w:val="233A2855"/>
    <w:rsid w:val="23775EFF"/>
    <w:rsid w:val="23DC390D"/>
    <w:rsid w:val="23F724F4"/>
    <w:rsid w:val="2414474E"/>
    <w:rsid w:val="244020ED"/>
    <w:rsid w:val="2455546D"/>
    <w:rsid w:val="245C4A4D"/>
    <w:rsid w:val="246076E6"/>
    <w:rsid w:val="24990EAC"/>
    <w:rsid w:val="24AB35DD"/>
    <w:rsid w:val="24B108F5"/>
    <w:rsid w:val="24C03257"/>
    <w:rsid w:val="24D86404"/>
    <w:rsid w:val="255676EF"/>
    <w:rsid w:val="2564005E"/>
    <w:rsid w:val="256B319A"/>
    <w:rsid w:val="2573204F"/>
    <w:rsid w:val="257F6C45"/>
    <w:rsid w:val="259F2E44"/>
    <w:rsid w:val="25AB17E9"/>
    <w:rsid w:val="25C44658"/>
    <w:rsid w:val="25DF5936"/>
    <w:rsid w:val="25F807A6"/>
    <w:rsid w:val="25FD1137"/>
    <w:rsid w:val="261750D0"/>
    <w:rsid w:val="26183FE5"/>
    <w:rsid w:val="261A4BC0"/>
    <w:rsid w:val="26235823"/>
    <w:rsid w:val="26282E39"/>
    <w:rsid w:val="26551754"/>
    <w:rsid w:val="265579A6"/>
    <w:rsid w:val="268169ED"/>
    <w:rsid w:val="268B33C8"/>
    <w:rsid w:val="26905D6F"/>
    <w:rsid w:val="26971D6D"/>
    <w:rsid w:val="26D94133"/>
    <w:rsid w:val="26DE5BEE"/>
    <w:rsid w:val="26E11A06"/>
    <w:rsid w:val="26FC7E22"/>
    <w:rsid w:val="27194E78"/>
    <w:rsid w:val="27773C9F"/>
    <w:rsid w:val="27B32BD6"/>
    <w:rsid w:val="27E37E02"/>
    <w:rsid w:val="28043432"/>
    <w:rsid w:val="283D5D1B"/>
    <w:rsid w:val="286D7229"/>
    <w:rsid w:val="287A1946"/>
    <w:rsid w:val="28B60BD0"/>
    <w:rsid w:val="28CF1C92"/>
    <w:rsid w:val="28F11C08"/>
    <w:rsid w:val="290D6316"/>
    <w:rsid w:val="2937573A"/>
    <w:rsid w:val="29787C34"/>
    <w:rsid w:val="29A7676B"/>
    <w:rsid w:val="29BD5F8E"/>
    <w:rsid w:val="29C54E43"/>
    <w:rsid w:val="29FB2613"/>
    <w:rsid w:val="29FF0355"/>
    <w:rsid w:val="29FF2103"/>
    <w:rsid w:val="2A021BF3"/>
    <w:rsid w:val="2A3977C2"/>
    <w:rsid w:val="2A3F0751"/>
    <w:rsid w:val="2A5A37DD"/>
    <w:rsid w:val="2A831552"/>
    <w:rsid w:val="2A8A2314"/>
    <w:rsid w:val="2AAD4342"/>
    <w:rsid w:val="2AE707F0"/>
    <w:rsid w:val="2AE82B97"/>
    <w:rsid w:val="2AE9690F"/>
    <w:rsid w:val="2AF14141"/>
    <w:rsid w:val="2B141BDE"/>
    <w:rsid w:val="2B1716CE"/>
    <w:rsid w:val="2B4324C3"/>
    <w:rsid w:val="2B7367E5"/>
    <w:rsid w:val="2B844FB6"/>
    <w:rsid w:val="2BAA0794"/>
    <w:rsid w:val="2BC74EA2"/>
    <w:rsid w:val="2BDA4BD6"/>
    <w:rsid w:val="2C3167C0"/>
    <w:rsid w:val="2C667A22"/>
    <w:rsid w:val="2C8E3C12"/>
    <w:rsid w:val="2C9F197B"/>
    <w:rsid w:val="2CD07D87"/>
    <w:rsid w:val="2CE13D42"/>
    <w:rsid w:val="2CED6B8B"/>
    <w:rsid w:val="2D113C66"/>
    <w:rsid w:val="2D6A1F89"/>
    <w:rsid w:val="2D6C5D01"/>
    <w:rsid w:val="2D7746A6"/>
    <w:rsid w:val="2D825525"/>
    <w:rsid w:val="2DCD42C6"/>
    <w:rsid w:val="2E5C5D76"/>
    <w:rsid w:val="2E7110F5"/>
    <w:rsid w:val="2EA25C4E"/>
    <w:rsid w:val="2EB15996"/>
    <w:rsid w:val="2EEF4086"/>
    <w:rsid w:val="2F4131BE"/>
    <w:rsid w:val="2F511653"/>
    <w:rsid w:val="2F7075FF"/>
    <w:rsid w:val="2FDB53C0"/>
    <w:rsid w:val="2FE25AD6"/>
    <w:rsid w:val="2FEC4ED7"/>
    <w:rsid w:val="2FEF2C1A"/>
    <w:rsid w:val="300F506A"/>
    <w:rsid w:val="30417D20"/>
    <w:rsid w:val="30601421"/>
    <w:rsid w:val="306E1D90"/>
    <w:rsid w:val="30894B0D"/>
    <w:rsid w:val="30AC6828"/>
    <w:rsid w:val="30CB71E3"/>
    <w:rsid w:val="3163566D"/>
    <w:rsid w:val="31662A68"/>
    <w:rsid w:val="318F7EC4"/>
    <w:rsid w:val="31921AAF"/>
    <w:rsid w:val="31B71515"/>
    <w:rsid w:val="321B7CF6"/>
    <w:rsid w:val="322272D6"/>
    <w:rsid w:val="3239017C"/>
    <w:rsid w:val="3284068C"/>
    <w:rsid w:val="32F742BF"/>
    <w:rsid w:val="3304078A"/>
    <w:rsid w:val="331F7372"/>
    <w:rsid w:val="334D62C2"/>
    <w:rsid w:val="343B642D"/>
    <w:rsid w:val="34403A44"/>
    <w:rsid w:val="3485124E"/>
    <w:rsid w:val="34943D90"/>
    <w:rsid w:val="34C44675"/>
    <w:rsid w:val="34D16D92"/>
    <w:rsid w:val="34D66156"/>
    <w:rsid w:val="351D5B33"/>
    <w:rsid w:val="354632DC"/>
    <w:rsid w:val="356B4AF0"/>
    <w:rsid w:val="358B5193"/>
    <w:rsid w:val="358E07DF"/>
    <w:rsid w:val="359E6C74"/>
    <w:rsid w:val="35BF6BEA"/>
    <w:rsid w:val="35CD7559"/>
    <w:rsid w:val="36857E34"/>
    <w:rsid w:val="36B349A1"/>
    <w:rsid w:val="36B3674F"/>
    <w:rsid w:val="36DD37CC"/>
    <w:rsid w:val="36EE7787"/>
    <w:rsid w:val="37166CDE"/>
    <w:rsid w:val="374C6F4A"/>
    <w:rsid w:val="37D270A9"/>
    <w:rsid w:val="37D42E21"/>
    <w:rsid w:val="37DF4DC6"/>
    <w:rsid w:val="37EE37B7"/>
    <w:rsid w:val="37FF59C4"/>
    <w:rsid w:val="38090F45"/>
    <w:rsid w:val="388365F5"/>
    <w:rsid w:val="38944FF1"/>
    <w:rsid w:val="38A8605B"/>
    <w:rsid w:val="38C509BB"/>
    <w:rsid w:val="38CA7D80"/>
    <w:rsid w:val="38F33963"/>
    <w:rsid w:val="39050DB8"/>
    <w:rsid w:val="391060DB"/>
    <w:rsid w:val="3936000E"/>
    <w:rsid w:val="393C6ED0"/>
    <w:rsid w:val="39931001"/>
    <w:rsid w:val="39A26005"/>
    <w:rsid w:val="39E60BA5"/>
    <w:rsid w:val="39EF3F42"/>
    <w:rsid w:val="3A080B60"/>
    <w:rsid w:val="3A0D43C8"/>
    <w:rsid w:val="3A4A7BBC"/>
    <w:rsid w:val="3A6A7A0A"/>
    <w:rsid w:val="3A907911"/>
    <w:rsid w:val="3A9248CD"/>
    <w:rsid w:val="3AA80595"/>
    <w:rsid w:val="3AC46A7C"/>
    <w:rsid w:val="3ACE65F4"/>
    <w:rsid w:val="3AD13648"/>
    <w:rsid w:val="3B133C60"/>
    <w:rsid w:val="3BAB3E99"/>
    <w:rsid w:val="3BB6283D"/>
    <w:rsid w:val="3BB777C2"/>
    <w:rsid w:val="3C0435A9"/>
    <w:rsid w:val="3C0B0DDB"/>
    <w:rsid w:val="3C2B4FD9"/>
    <w:rsid w:val="3C4340D1"/>
    <w:rsid w:val="3C4F6F1A"/>
    <w:rsid w:val="3C5401AC"/>
    <w:rsid w:val="3C62599A"/>
    <w:rsid w:val="3C81052C"/>
    <w:rsid w:val="3CB13731"/>
    <w:rsid w:val="3CC176EC"/>
    <w:rsid w:val="3CE82ECA"/>
    <w:rsid w:val="3CF578B9"/>
    <w:rsid w:val="3D112421"/>
    <w:rsid w:val="3D1E68EC"/>
    <w:rsid w:val="3D22462E"/>
    <w:rsid w:val="3D3C5F92"/>
    <w:rsid w:val="3D6E33D0"/>
    <w:rsid w:val="3D826B73"/>
    <w:rsid w:val="3DBA79A6"/>
    <w:rsid w:val="3DC56D68"/>
    <w:rsid w:val="3DCC6348"/>
    <w:rsid w:val="3E184036"/>
    <w:rsid w:val="3E3F2FBE"/>
    <w:rsid w:val="3E67330A"/>
    <w:rsid w:val="3E6D18D9"/>
    <w:rsid w:val="3E832EAB"/>
    <w:rsid w:val="3EC7317F"/>
    <w:rsid w:val="3F051B12"/>
    <w:rsid w:val="3F591E5E"/>
    <w:rsid w:val="3F6A406B"/>
    <w:rsid w:val="3F6A7BC7"/>
    <w:rsid w:val="3F747261"/>
    <w:rsid w:val="3F890995"/>
    <w:rsid w:val="3F9609BC"/>
    <w:rsid w:val="3F980BD8"/>
    <w:rsid w:val="3FA532F5"/>
    <w:rsid w:val="3FA56E51"/>
    <w:rsid w:val="3FE61943"/>
    <w:rsid w:val="3FE67B95"/>
    <w:rsid w:val="3FF54D36"/>
    <w:rsid w:val="3FFD0A3B"/>
    <w:rsid w:val="400973E0"/>
    <w:rsid w:val="40355EA9"/>
    <w:rsid w:val="405821C2"/>
    <w:rsid w:val="4061546E"/>
    <w:rsid w:val="409475F1"/>
    <w:rsid w:val="40E35E83"/>
    <w:rsid w:val="4135788C"/>
    <w:rsid w:val="4151103E"/>
    <w:rsid w:val="417B255F"/>
    <w:rsid w:val="41832ABB"/>
    <w:rsid w:val="41993D57"/>
    <w:rsid w:val="41A53138"/>
    <w:rsid w:val="41B63597"/>
    <w:rsid w:val="41CC4B69"/>
    <w:rsid w:val="41EC6FB9"/>
    <w:rsid w:val="41FD4D22"/>
    <w:rsid w:val="41FF4F3E"/>
    <w:rsid w:val="426C3C56"/>
    <w:rsid w:val="42733236"/>
    <w:rsid w:val="427B20EB"/>
    <w:rsid w:val="428611BC"/>
    <w:rsid w:val="42B65E61"/>
    <w:rsid w:val="42D24401"/>
    <w:rsid w:val="430B7913"/>
    <w:rsid w:val="43324E9F"/>
    <w:rsid w:val="43664B49"/>
    <w:rsid w:val="436846BF"/>
    <w:rsid w:val="437454B8"/>
    <w:rsid w:val="43A833B4"/>
    <w:rsid w:val="44384737"/>
    <w:rsid w:val="447B4624"/>
    <w:rsid w:val="44B244EA"/>
    <w:rsid w:val="44CB735A"/>
    <w:rsid w:val="44D53D34"/>
    <w:rsid w:val="4541586E"/>
    <w:rsid w:val="454D7D6F"/>
    <w:rsid w:val="456A0921"/>
    <w:rsid w:val="456F4189"/>
    <w:rsid w:val="45730AF9"/>
    <w:rsid w:val="4574354D"/>
    <w:rsid w:val="45A041D0"/>
    <w:rsid w:val="45B55609"/>
    <w:rsid w:val="46080139"/>
    <w:rsid w:val="4618037D"/>
    <w:rsid w:val="463F7FFF"/>
    <w:rsid w:val="468C2B19"/>
    <w:rsid w:val="46AC4F69"/>
    <w:rsid w:val="46B51C40"/>
    <w:rsid w:val="46C6427C"/>
    <w:rsid w:val="46E6418F"/>
    <w:rsid w:val="46F36279"/>
    <w:rsid w:val="470E4E49"/>
    <w:rsid w:val="474D04FA"/>
    <w:rsid w:val="477A0BC3"/>
    <w:rsid w:val="479223B1"/>
    <w:rsid w:val="47A126F9"/>
    <w:rsid w:val="47B60D09"/>
    <w:rsid w:val="47DF0630"/>
    <w:rsid w:val="47E87E83"/>
    <w:rsid w:val="47FE35A2"/>
    <w:rsid w:val="480706A9"/>
    <w:rsid w:val="489B34E7"/>
    <w:rsid w:val="48BC5937"/>
    <w:rsid w:val="48CE7418"/>
    <w:rsid w:val="48D10CB7"/>
    <w:rsid w:val="490177EE"/>
    <w:rsid w:val="491A440C"/>
    <w:rsid w:val="494D47E1"/>
    <w:rsid w:val="49A5461D"/>
    <w:rsid w:val="49D071C0"/>
    <w:rsid w:val="4A0A0924"/>
    <w:rsid w:val="4A2F2139"/>
    <w:rsid w:val="4A511B97"/>
    <w:rsid w:val="4A8C758B"/>
    <w:rsid w:val="4A8E0642"/>
    <w:rsid w:val="4AC705C3"/>
    <w:rsid w:val="4AD7297E"/>
    <w:rsid w:val="4AE253FD"/>
    <w:rsid w:val="4AF313B8"/>
    <w:rsid w:val="4B117A90"/>
    <w:rsid w:val="4B5F6A4E"/>
    <w:rsid w:val="4B702A09"/>
    <w:rsid w:val="4B797B0F"/>
    <w:rsid w:val="4BA97CC9"/>
    <w:rsid w:val="4BAA1D8B"/>
    <w:rsid w:val="4BE3142D"/>
    <w:rsid w:val="4BEF7DD1"/>
    <w:rsid w:val="4BF03B4A"/>
    <w:rsid w:val="4BF2341E"/>
    <w:rsid w:val="4BF72FDF"/>
    <w:rsid w:val="4BFB49C8"/>
    <w:rsid w:val="4C1E2465"/>
    <w:rsid w:val="4C2F6420"/>
    <w:rsid w:val="4C687B84"/>
    <w:rsid w:val="4C92215A"/>
    <w:rsid w:val="4CBF59F6"/>
    <w:rsid w:val="4CE26D46"/>
    <w:rsid w:val="4CF11927"/>
    <w:rsid w:val="4D241CFD"/>
    <w:rsid w:val="4D59414E"/>
    <w:rsid w:val="4D991073"/>
    <w:rsid w:val="4DC42B98"/>
    <w:rsid w:val="4E143B1F"/>
    <w:rsid w:val="4E527616"/>
    <w:rsid w:val="4E5C1022"/>
    <w:rsid w:val="4E6D3230"/>
    <w:rsid w:val="4EA604F0"/>
    <w:rsid w:val="4EC24E0A"/>
    <w:rsid w:val="4ED4505D"/>
    <w:rsid w:val="4EDE5EDB"/>
    <w:rsid w:val="4EE31744"/>
    <w:rsid w:val="4F1418FD"/>
    <w:rsid w:val="4FA90297"/>
    <w:rsid w:val="4FAF2469"/>
    <w:rsid w:val="4FC20F88"/>
    <w:rsid w:val="4FF05EC6"/>
    <w:rsid w:val="4FFB0A58"/>
    <w:rsid w:val="50506965"/>
    <w:rsid w:val="506643DA"/>
    <w:rsid w:val="507C59AC"/>
    <w:rsid w:val="509E3B74"/>
    <w:rsid w:val="50AA42C7"/>
    <w:rsid w:val="50C35389"/>
    <w:rsid w:val="5100038B"/>
    <w:rsid w:val="512978E2"/>
    <w:rsid w:val="51B7313F"/>
    <w:rsid w:val="52043EAB"/>
    <w:rsid w:val="520B5239"/>
    <w:rsid w:val="5221680B"/>
    <w:rsid w:val="522E0F28"/>
    <w:rsid w:val="52344790"/>
    <w:rsid w:val="52360B3C"/>
    <w:rsid w:val="5248378D"/>
    <w:rsid w:val="524B7D2C"/>
    <w:rsid w:val="52532BAF"/>
    <w:rsid w:val="5264494A"/>
    <w:rsid w:val="52734B8D"/>
    <w:rsid w:val="52A631B4"/>
    <w:rsid w:val="52DC2732"/>
    <w:rsid w:val="52EC6E19"/>
    <w:rsid w:val="531E0F9C"/>
    <w:rsid w:val="534D3630"/>
    <w:rsid w:val="535D1AC5"/>
    <w:rsid w:val="535F1964"/>
    <w:rsid w:val="53874D93"/>
    <w:rsid w:val="538A6632"/>
    <w:rsid w:val="53B96D38"/>
    <w:rsid w:val="53C9715A"/>
    <w:rsid w:val="53FA37B7"/>
    <w:rsid w:val="540E1011"/>
    <w:rsid w:val="54196F7E"/>
    <w:rsid w:val="541C41BF"/>
    <w:rsid w:val="54224ABC"/>
    <w:rsid w:val="5435713C"/>
    <w:rsid w:val="54B020C8"/>
    <w:rsid w:val="54D335DC"/>
    <w:rsid w:val="54D47B64"/>
    <w:rsid w:val="54E35FFA"/>
    <w:rsid w:val="54E56216"/>
    <w:rsid w:val="551C775D"/>
    <w:rsid w:val="55326F81"/>
    <w:rsid w:val="557F75EE"/>
    <w:rsid w:val="55BD4A9D"/>
    <w:rsid w:val="55C73B6D"/>
    <w:rsid w:val="55CE1F6F"/>
    <w:rsid w:val="56044479"/>
    <w:rsid w:val="565C6063"/>
    <w:rsid w:val="567C6706"/>
    <w:rsid w:val="5690277D"/>
    <w:rsid w:val="56B20379"/>
    <w:rsid w:val="56F269C8"/>
    <w:rsid w:val="57007337"/>
    <w:rsid w:val="571B7CCD"/>
    <w:rsid w:val="572A6162"/>
    <w:rsid w:val="57346FE0"/>
    <w:rsid w:val="57362D58"/>
    <w:rsid w:val="57783371"/>
    <w:rsid w:val="579B0E0D"/>
    <w:rsid w:val="58020743"/>
    <w:rsid w:val="58454288"/>
    <w:rsid w:val="585504C3"/>
    <w:rsid w:val="585D5314"/>
    <w:rsid w:val="590D5D3B"/>
    <w:rsid w:val="59836724"/>
    <w:rsid w:val="59B60181"/>
    <w:rsid w:val="59EC76FE"/>
    <w:rsid w:val="59F560B6"/>
    <w:rsid w:val="5A07278A"/>
    <w:rsid w:val="5A767910"/>
    <w:rsid w:val="5A7B738C"/>
    <w:rsid w:val="5A8526CE"/>
    <w:rsid w:val="5AC73CC7"/>
    <w:rsid w:val="5ADD173D"/>
    <w:rsid w:val="5AFC6067"/>
    <w:rsid w:val="5B101B12"/>
    <w:rsid w:val="5B21162A"/>
    <w:rsid w:val="5B305D11"/>
    <w:rsid w:val="5B3F7D02"/>
    <w:rsid w:val="5B4B2B4A"/>
    <w:rsid w:val="5B697EEF"/>
    <w:rsid w:val="5BA5225B"/>
    <w:rsid w:val="5BB667F6"/>
    <w:rsid w:val="5BD13050"/>
    <w:rsid w:val="5C58551F"/>
    <w:rsid w:val="5C732359"/>
    <w:rsid w:val="5C85148E"/>
    <w:rsid w:val="5CEC5C67"/>
    <w:rsid w:val="5D0E2082"/>
    <w:rsid w:val="5D610403"/>
    <w:rsid w:val="5DBB5D65"/>
    <w:rsid w:val="5DCA41FA"/>
    <w:rsid w:val="5DD92690"/>
    <w:rsid w:val="5DE3706A"/>
    <w:rsid w:val="5DF11787"/>
    <w:rsid w:val="5E102AB6"/>
    <w:rsid w:val="5E2F0501"/>
    <w:rsid w:val="5EB033F0"/>
    <w:rsid w:val="5EF332DD"/>
    <w:rsid w:val="5EF7101F"/>
    <w:rsid w:val="5F0441B1"/>
    <w:rsid w:val="5F700DD2"/>
    <w:rsid w:val="5FDC52BA"/>
    <w:rsid w:val="5FE64BF0"/>
    <w:rsid w:val="601849F0"/>
    <w:rsid w:val="60597AB8"/>
    <w:rsid w:val="605D1356"/>
    <w:rsid w:val="60BA0556"/>
    <w:rsid w:val="60F90953"/>
    <w:rsid w:val="61001207"/>
    <w:rsid w:val="611063C8"/>
    <w:rsid w:val="61204131"/>
    <w:rsid w:val="61641196"/>
    <w:rsid w:val="617A1A94"/>
    <w:rsid w:val="61A42FB4"/>
    <w:rsid w:val="61A46B11"/>
    <w:rsid w:val="61CE1FF6"/>
    <w:rsid w:val="62575E96"/>
    <w:rsid w:val="62C51434"/>
    <w:rsid w:val="62D358FF"/>
    <w:rsid w:val="63161C90"/>
    <w:rsid w:val="634F0E31"/>
    <w:rsid w:val="639332E1"/>
    <w:rsid w:val="639C03E7"/>
    <w:rsid w:val="63A4128B"/>
    <w:rsid w:val="63D95197"/>
    <w:rsid w:val="63E1229E"/>
    <w:rsid w:val="641E704E"/>
    <w:rsid w:val="64354398"/>
    <w:rsid w:val="64AA41D1"/>
    <w:rsid w:val="64B41760"/>
    <w:rsid w:val="64DE058B"/>
    <w:rsid w:val="64DE2339"/>
    <w:rsid w:val="650A5824"/>
    <w:rsid w:val="656F7435"/>
    <w:rsid w:val="658A426F"/>
    <w:rsid w:val="65AF1A22"/>
    <w:rsid w:val="65C557AF"/>
    <w:rsid w:val="65FF4C5D"/>
    <w:rsid w:val="6632293D"/>
    <w:rsid w:val="66334E75"/>
    <w:rsid w:val="6678677C"/>
    <w:rsid w:val="66BB5505"/>
    <w:rsid w:val="66C86AB4"/>
    <w:rsid w:val="66CD4D5B"/>
    <w:rsid w:val="66D76EDB"/>
    <w:rsid w:val="66E31E89"/>
    <w:rsid w:val="66E856F1"/>
    <w:rsid w:val="66EB0348"/>
    <w:rsid w:val="66F145A6"/>
    <w:rsid w:val="66F978FF"/>
    <w:rsid w:val="66FE79C7"/>
    <w:rsid w:val="671309C0"/>
    <w:rsid w:val="671604B0"/>
    <w:rsid w:val="671B5AC7"/>
    <w:rsid w:val="672030DD"/>
    <w:rsid w:val="677551D7"/>
    <w:rsid w:val="678A67A9"/>
    <w:rsid w:val="67A85EED"/>
    <w:rsid w:val="67D143D7"/>
    <w:rsid w:val="67D31EFE"/>
    <w:rsid w:val="67DE7598"/>
    <w:rsid w:val="67EA16CB"/>
    <w:rsid w:val="67F62670"/>
    <w:rsid w:val="683E1A6D"/>
    <w:rsid w:val="685A261F"/>
    <w:rsid w:val="685E3EBD"/>
    <w:rsid w:val="689478DF"/>
    <w:rsid w:val="68BF2482"/>
    <w:rsid w:val="68D84407"/>
    <w:rsid w:val="68E1689C"/>
    <w:rsid w:val="695B664F"/>
    <w:rsid w:val="695F613F"/>
    <w:rsid w:val="69801C11"/>
    <w:rsid w:val="69805566"/>
    <w:rsid w:val="69935DE8"/>
    <w:rsid w:val="69B33D95"/>
    <w:rsid w:val="69C26788"/>
    <w:rsid w:val="69CA7330"/>
    <w:rsid w:val="69E06B54"/>
    <w:rsid w:val="69F81786"/>
    <w:rsid w:val="6A2151A2"/>
    <w:rsid w:val="6A975464"/>
    <w:rsid w:val="6AD55F8D"/>
    <w:rsid w:val="6ADE12E5"/>
    <w:rsid w:val="6AF24D91"/>
    <w:rsid w:val="6B023E82"/>
    <w:rsid w:val="6B267ECB"/>
    <w:rsid w:val="6B361F49"/>
    <w:rsid w:val="6B3F1114"/>
    <w:rsid w:val="6B623CC4"/>
    <w:rsid w:val="6B6C68F1"/>
    <w:rsid w:val="6B91460E"/>
    <w:rsid w:val="6C3F7B62"/>
    <w:rsid w:val="6C727F37"/>
    <w:rsid w:val="6C7A6C4E"/>
    <w:rsid w:val="6CE8660E"/>
    <w:rsid w:val="6D34343E"/>
    <w:rsid w:val="6D473D21"/>
    <w:rsid w:val="6D5C2995"/>
    <w:rsid w:val="6D7B72BF"/>
    <w:rsid w:val="6DC36570"/>
    <w:rsid w:val="6DC9002B"/>
    <w:rsid w:val="6DCA3DA3"/>
    <w:rsid w:val="6DDE5753"/>
    <w:rsid w:val="6DE24C48"/>
    <w:rsid w:val="6DF826BE"/>
    <w:rsid w:val="6E070B53"/>
    <w:rsid w:val="6E2D0C79"/>
    <w:rsid w:val="6E602011"/>
    <w:rsid w:val="6E7361E8"/>
    <w:rsid w:val="6E895A0C"/>
    <w:rsid w:val="6EBE3907"/>
    <w:rsid w:val="6F070B97"/>
    <w:rsid w:val="6F1277AF"/>
    <w:rsid w:val="6F1E43A6"/>
    <w:rsid w:val="6F4638FD"/>
    <w:rsid w:val="6F7E4B2A"/>
    <w:rsid w:val="6FA7198F"/>
    <w:rsid w:val="6FB91262"/>
    <w:rsid w:val="6FBF0CBE"/>
    <w:rsid w:val="70042A08"/>
    <w:rsid w:val="70117A67"/>
    <w:rsid w:val="703E6382"/>
    <w:rsid w:val="708B595A"/>
    <w:rsid w:val="70BD7BEF"/>
    <w:rsid w:val="70E138DD"/>
    <w:rsid w:val="70F608CA"/>
    <w:rsid w:val="71301FB2"/>
    <w:rsid w:val="71362370"/>
    <w:rsid w:val="7141612A"/>
    <w:rsid w:val="715776FB"/>
    <w:rsid w:val="717464FF"/>
    <w:rsid w:val="71834994"/>
    <w:rsid w:val="718D136F"/>
    <w:rsid w:val="719C5FAC"/>
    <w:rsid w:val="71AD0E68"/>
    <w:rsid w:val="71AF189A"/>
    <w:rsid w:val="71C32FA0"/>
    <w:rsid w:val="71D764C6"/>
    <w:rsid w:val="721B47BF"/>
    <w:rsid w:val="722515A8"/>
    <w:rsid w:val="72345C8F"/>
    <w:rsid w:val="724203AC"/>
    <w:rsid w:val="724D0AFE"/>
    <w:rsid w:val="72727B13"/>
    <w:rsid w:val="727C0E81"/>
    <w:rsid w:val="72807126"/>
    <w:rsid w:val="729D1A86"/>
    <w:rsid w:val="72DD00D4"/>
    <w:rsid w:val="72EB27F1"/>
    <w:rsid w:val="72ED77EF"/>
    <w:rsid w:val="72FA0C86"/>
    <w:rsid w:val="72FF6608"/>
    <w:rsid w:val="73075151"/>
    <w:rsid w:val="7315161C"/>
    <w:rsid w:val="733811C7"/>
    <w:rsid w:val="734D1357"/>
    <w:rsid w:val="734F0FD2"/>
    <w:rsid w:val="73520AC2"/>
    <w:rsid w:val="738F5872"/>
    <w:rsid w:val="739D212B"/>
    <w:rsid w:val="73AF381F"/>
    <w:rsid w:val="73D8229D"/>
    <w:rsid w:val="7443040B"/>
    <w:rsid w:val="74654825"/>
    <w:rsid w:val="747672ED"/>
    <w:rsid w:val="748F44DC"/>
    <w:rsid w:val="74C4779E"/>
    <w:rsid w:val="750C4CA1"/>
    <w:rsid w:val="75134281"/>
    <w:rsid w:val="75297601"/>
    <w:rsid w:val="75322959"/>
    <w:rsid w:val="753D1D03"/>
    <w:rsid w:val="753E3F1E"/>
    <w:rsid w:val="758C6EDC"/>
    <w:rsid w:val="75B549E3"/>
    <w:rsid w:val="75E33C54"/>
    <w:rsid w:val="75EE4750"/>
    <w:rsid w:val="76067942"/>
    <w:rsid w:val="760B6D06"/>
    <w:rsid w:val="761A34AF"/>
    <w:rsid w:val="76472434"/>
    <w:rsid w:val="7662101C"/>
    <w:rsid w:val="76816FC9"/>
    <w:rsid w:val="7683085C"/>
    <w:rsid w:val="76B92C06"/>
    <w:rsid w:val="76BB697E"/>
    <w:rsid w:val="76C43A85"/>
    <w:rsid w:val="76E063E5"/>
    <w:rsid w:val="77252ACD"/>
    <w:rsid w:val="775D156F"/>
    <w:rsid w:val="7783749C"/>
    <w:rsid w:val="779571D0"/>
    <w:rsid w:val="77A92C7B"/>
    <w:rsid w:val="77E617D9"/>
    <w:rsid w:val="78272360"/>
    <w:rsid w:val="782D11B6"/>
    <w:rsid w:val="78365029"/>
    <w:rsid w:val="787E1A12"/>
    <w:rsid w:val="78B13B95"/>
    <w:rsid w:val="78CF6711"/>
    <w:rsid w:val="79246A5D"/>
    <w:rsid w:val="79366790"/>
    <w:rsid w:val="793A6280"/>
    <w:rsid w:val="793C27A7"/>
    <w:rsid w:val="79532E9E"/>
    <w:rsid w:val="79586707"/>
    <w:rsid w:val="798A1C46"/>
    <w:rsid w:val="79A13C0A"/>
    <w:rsid w:val="79A14B52"/>
    <w:rsid w:val="79BB58D4"/>
    <w:rsid w:val="79CA3692"/>
    <w:rsid w:val="79E306C6"/>
    <w:rsid w:val="7A1545F8"/>
    <w:rsid w:val="7A5C3FD5"/>
    <w:rsid w:val="7A6860C7"/>
    <w:rsid w:val="7A6D7F90"/>
    <w:rsid w:val="7A807CC3"/>
    <w:rsid w:val="7A8A0B42"/>
    <w:rsid w:val="7A8A28F0"/>
    <w:rsid w:val="7AA634A2"/>
    <w:rsid w:val="7ACA7190"/>
    <w:rsid w:val="7ACF47A6"/>
    <w:rsid w:val="7AEA2AB6"/>
    <w:rsid w:val="7B5503E5"/>
    <w:rsid w:val="7B6475E5"/>
    <w:rsid w:val="7B810197"/>
    <w:rsid w:val="7B8732D3"/>
    <w:rsid w:val="7B8E60DE"/>
    <w:rsid w:val="7BE271E2"/>
    <w:rsid w:val="7BF344C5"/>
    <w:rsid w:val="7C0B7A60"/>
    <w:rsid w:val="7C274566"/>
    <w:rsid w:val="7C425F42"/>
    <w:rsid w:val="7C4D40ED"/>
    <w:rsid w:val="7C7F3FAA"/>
    <w:rsid w:val="7CD97B5E"/>
    <w:rsid w:val="7CE02C9B"/>
    <w:rsid w:val="7CE3278B"/>
    <w:rsid w:val="7CF95B0B"/>
    <w:rsid w:val="7D380D29"/>
    <w:rsid w:val="7D5176F5"/>
    <w:rsid w:val="7D6C09D3"/>
    <w:rsid w:val="7D741635"/>
    <w:rsid w:val="7DBA34EC"/>
    <w:rsid w:val="7E21424D"/>
    <w:rsid w:val="7E6B2A38"/>
    <w:rsid w:val="7E891110"/>
    <w:rsid w:val="7ECB1729"/>
    <w:rsid w:val="7EE57977"/>
    <w:rsid w:val="7F4E65E2"/>
    <w:rsid w:val="7F78365F"/>
    <w:rsid w:val="7FC045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iPriority="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4"/>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5"/>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1"/>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5"/>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5"/>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6"/>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0"/>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uiPriority w:val="1"/>
  </w:style>
  <w:style w:type="table" w:default="1" w:styleId="63">
    <w:name w:val="Normal Table"/>
    <w:semiHidden/>
    <w:unhideWhenUsed/>
    <w:uiPriority w:val="99"/>
    <w:tblPr>
      <w:tblCellMar>
        <w:top w:w="0" w:type="dxa"/>
        <w:left w:w="108" w:type="dxa"/>
        <w:bottom w:w="0" w:type="dxa"/>
        <w:right w:w="108" w:type="dxa"/>
      </w:tblCellMar>
    </w:tblPr>
  </w:style>
  <w:style w:type="paragraph" w:customStyle="1" w:styleId="4">
    <w:name w:val="正文首行缩进2字符"/>
    <w:basedOn w:val="1"/>
    <w:qFormat/>
    <w:uiPriority w:val="0"/>
    <w:pPr>
      <w:widowControl/>
      <w:snapToGrid w:val="0"/>
    </w:p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Normal Indent"/>
    <w:basedOn w:val="1"/>
    <w:link w:val="191"/>
    <w:qFormat/>
    <w:uiPriority w:val="0"/>
    <w:pPr>
      <w:widowControl/>
      <w:snapToGrid w:val="0"/>
      <w:spacing w:line="480" w:lineRule="exact"/>
      <w:ind w:firstLine="567"/>
    </w:pPr>
    <w:rPr>
      <w:rFonts w:ascii="宋体"/>
      <w:snapToGrid w:val="0"/>
      <w:color w:val="000000"/>
      <w:kern w:val="28"/>
      <w:sz w:val="28"/>
      <w:szCs w:val="20"/>
    </w:rPr>
  </w:style>
  <w:style w:type="paragraph" w:styleId="17">
    <w:name w:val="caption"/>
    <w:basedOn w:val="1"/>
    <w:next w:val="1"/>
    <w:link w:val="227"/>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0"/>
    <w:qFormat/>
    <w:uiPriority w:val="0"/>
    <w:pPr>
      <w:shd w:val="clear" w:color="auto" w:fill="000080"/>
    </w:pPr>
  </w:style>
  <w:style w:type="paragraph" w:styleId="20">
    <w:name w:val="annotation text"/>
    <w:basedOn w:val="1"/>
    <w:link w:val="342"/>
    <w:qFormat/>
    <w:uiPriority w:val="99"/>
    <w:pPr>
      <w:jc w:val="left"/>
    </w:pPr>
  </w:style>
  <w:style w:type="paragraph" w:styleId="21">
    <w:name w:val="Salutation"/>
    <w:basedOn w:val="1"/>
    <w:next w:val="1"/>
    <w:link w:val="296"/>
    <w:qFormat/>
    <w:uiPriority w:val="0"/>
    <w:rPr>
      <w:rFonts w:ascii="仿宋_GB2312" w:eastAsia="仿宋_GB2312"/>
      <w:sz w:val="28"/>
      <w:szCs w:val="20"/>
    </w:rPr>
  </w:style>
  <w:style w:type="paragraph" w:styleId="22">
    <w:name w:val="Body Text 3"/>
    <w:basedOn w:val="1"/>
    <w:link w:val="328"/>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next w:val="1"/>
    <w:link w:val="428"/>
    <w:qFormat/>
    <w:uiPriority w:val="0"/>
    <w:pPr>
      <w:autoSpaceDE w:val="0"/>
      <w:autoSpaceDN w:val="0"/>
      <w:spacing w:line="360" w:lineRule="auto"/>
    </w:pPr>
    <w:rPr>
      <w:rFonts w:ascii="宋体" w:hAnsi="Arial" w:cs="Arial"/>
      <w:snapToGrid w:val="0"/>
      <w:sz w:val="24"/>
      <w:szCs w:val="21"/>
      <w:lang w:val="zh-CN"/>
    </w:rPr>
  </w:style>
  <w:style w:type="paragraph" w:styleId="25">
    <w:name w:val="Body Text Indent"/>
    <w:basedOn w:val="1"/>
    <w:link w:val="263"/>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7"/>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3"/>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79"/>
    <w:qFormat/>
    <w:uiPriority w:val="0"/>
    <w:pPr>
      <w:ind w:left="100" w:leftChars="2500"/>
    </w:pPr>
    <w:rPr>
      <w:rFonts w:ascii="宋体"/>
      <w:sz w:val="24"/>
      <w:szCs w:val="21"/>
      <w:lang w:val="zh-CN"/>
    </w:rPr>
  </w:style>
  <w:style w:type="paragraph" w:styleId="37">
    <w:name w:val="Body Text Indent 2"/>
    <w:basedOn w:val="1"/>
    <w:link w:val="306"/>
    <w:qFormat/>
    <w:uiPriority w:val="0"/>
    <w:pPr>
      <w:spacing w:line="360" w:lineRule="auto"/>
      <w:ind w:firstLine="601"/>
      <w:textAlignment w:val="baseline"/>
    </w:pPr>
    <w:rPr>
      <w:rFonts w:ascii="宋体"/>
      <w:kern w:val="0"/>
      <w:sz w:val="28"/>
      <w:szCs w:val="20"/>
    </w:rPr>
  </w:style>
  <w:style w:type="paragraph" w:styleId="38">
    <w:name w:val="endnote text"/>
    <w:basedOn w:val="1"/>
    <w:link w:val="930"/>
    <w:qFormat/>
    <w:uiPriority w:val="0"/>
    <w:rPr>
      <w:lang w:val="zh-CN"/>
    </w:rPr>
  </w:style>
  <w:style w:type="paragraph" w:styleId="39">
    <w:name w:val="Balloon Text"/>
    <w:basedOn w:val="1"/>
    <w:link w:val="186"/>
    <w:qFormat/>
    <w:uiPriority w:val="0"/>
    <w:rPr>
      <w:sz w:val="18"/>
      <w:szCs w:val="18"/>
    </w:rPr>
  </w:style>
  <w:style w:type="paragraph" w:styleId="40">
    <w:name w:val="footer"/>
    <w:basedOn w:val="1"/>
    <w:link w:val="381"/>
    <w:qFormat/>
    <w:uiPriority w:val="99"/>
    <w:pPr>
      <w:tabs>
        <w:tab w:val="center" w:pos="4153"/>
        <w:tab w:val="right" w:pos="8306"/>
      </w:tabs>
      <w:snapToGrid w:val="0"/>
      <w:jc w:val="left"/>
    </w:pPr>
    <w:rPr>
      <w:sz w:val="18"/>
      <w:szCs w:val="18"/>
    </w:rPr>
  </w:style>
  <w:style w:type="paragraph" w:styleId="41">
    <w:name w:val="header"/>
    <w:basedOn w:val="1"/>
    <w:link w:val="390"/>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3"/>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1"/>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16"/>
    <w:link w:val="308"/>
    <w:qFormat/>
    <w:uiPriority w:val="0"/>
    <w:pPr>
      <w:adjustRightInd/>
      <w:snapToGrid/>
      <w:spacing w:before="60" w:after="60" w:line="300" w:lineRule="exact"/>
      <w:ind w:firstLine="0"/>
    </w:pPr>
    <w:rPr>
      <w:rFonts w:ascii="Calibri"/>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3"/>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0"/>
    <w:qFormat/>
    <w:uiPriority w:val="0"/>
    <w:pPr>
      <w:spacing w:after="120" w:line="480" w:lineRule="auto"/>
    </w:pPr>
  </w:style>
  <w:style w:type="paragraph" w:styleId="57">
    <w:name w:val="HTML Preformatted"/>
    <w:basedOn w:val="1"/>
    <w:link w:val="29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4"/>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0"/>
    <w:next w:val="20"/>
    <w:link w:val="94"/>
    <w:qFormat/>
    <w:uiPriority w:val="0"/>
    <w:rPr>
      <w:b/>
      <w:bCs/>
    </w:rPr>
  </w:style>
  <w:style w:type="paragraph" w:styleId="61">
    <w:name w:val="Body Text First Indent"/>
    <w:basedOn w:val="24"/>
    <w:link w:val="319"/>
    <w:qFormat/>
    <w:uiPriority w:val="0"/>
    <w:pPr>
      <w:ind w:firstLine="420"/>
    </w:pPr>
    <w:rPr>
      <w:rFonts w:hAnsi="Calibri" w:cs="Times New Roman"/>
      <w:szCs w:val="20"/>
    </w:rPr>
  </w:style>
  <w:style w:type="paragraph" w:styleId="62">
    <w:name w:val="Body Text First Indent 2"/>
    <w:basedOn w:val="25"/>
    <w:next w:val="28"/>
    <w:link w:val="119"/>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0"/>
    <w:rPr>
      <w:sz w:val="21"/>
      <w:szCs w:val="21"/>
    </w:rPr>
  </w:style>
  <w:style w:type="character" w:customStyle="1" w:styleId="80">
    <w:name w:val="表格非标题文字 Char"/>
    <w:link w:val="81"/>
    <w:qFormat/>
    <w:uiPriority w:val="0"/>
    <w:rPr>
      <w:rFonts w:ascii="Futura Bk" w:hAnsi="Futura Bk"/>
      <w:kern w:val="2"/>
      <w:sz w:val="18"/>
      <w:szCs w:val="21"/>
      <w:lang w:val="en-US" w:eastAsia="zh-CN" w:bidi="ar-SA"/>
    </w:rPr>
  </w:style>
  <w:style w:type="paragraph" w:customStyle="1" w:styleId="81">
    <w:name w:val="表格非标题文字"/>
    <w:link w:val="80"/>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2">
    <w:name w:val="*正文 Char"/>
    <w:link w:val="83"/>
    <w:qFormat/>
    <w:locked/>
    <w:uiPriority w:val="0"/>
    <w:rPr>
      <w:rFonts w:ascii="宋体" w:hAnsi="宋体"/>
      <w:sz w:val="24"/>
    </w:rPr>
  </w:style>
  <w:style w:type="paragraph" w:customStyle="1" w:styleId="83">
    <w:name w:val="*正文"/>
    <w:basedOn w:val="1"/>
    <w:link w:val="82"/>
    <w:qFormat/>
    <w:uiPriority w:val="0"/>
    <w:pPr>
      <w:snapToGrid w:val="0"/>
      <w:spacing w:line="360" w:lineRule="auto"/>
      <w:ind w:firstLine="482"/>
      <w:jc w:val="left"/>
    </w:pPr>
    <w:rPr>
      <w:rFonts w:ascii="宋体" w:hAnsi="宋体"/>
      <w:kern w:val="0"/>
      <w:sz w:val="24"/>
      <w:szCs w:val="20"/>
    </w:rPr>
  </w:style>
  <w:style w:type="character" w:customStyle="1" w:styleId="84">
    <w:name w:val="Char Char71"/>
    <w:semiHidden/>
    <w:qFormat/>
    <w:uiPriority w:val="0"/>
    <w:rPr>
      <w:rFonts w:eastAsia="宋体"/>
      <w:kern w:val="2"/>
      <w:sz w:val="21"/>
      <w:szCs w:val="24"/>
      <w:lang w:val="en-US" w:eastAsia="zh-CN" w:bidi="ar-SA"/>
    </w:rPr>
  </w:style>
  <w:style w:type="character" w:customStyle="1" w:styleId="85">
    <w:name w:val="Char Char6"/>
    <w:qFormat/>
    <w:uiPriority w:val="0"/>
    <w:rPr>
      <w:rFonts w:eastAsia="宋体"/>
      <w:kern w:val="2"/>
      <w:sz w:val="21"/>
      <w:szCs w:val="24"/>
      <w:lang w:val="en-US" w:eastAsia="zh-CN" w:bidi="ar-SA"/>
    </w:rPr>
  </w:style>
  <w:style w:type="character" w:customStyle="1" w:styleId="86">
    <w:name w:val="正文缩进 Char"/>
    <w:qFormat/>
    <w:uiPriority w:val="0"/>
    <w:rPr>
      <w:rFonts w:eastAsia="宋体"/>
      <w:kern w:val="2"/>
      <w:sz w:val="21"/>
      <w:lang w:val="en-US" w:eastAsia="zh-CN"/>
    </w:rPr>
  </w:style>
  <w:style w:type="character" w:customStyle="1" w:styleId="87">
    <w:name w:val="正文首行缩进 Char1"/>
    <w:qFormat/>
    <w:uiPriority w:val="0"/>
    <w:rPr>
      <w:rFonts w:ascii="宋体" w:hAnsi="Times New Roman" w:eastAsia="宋体" w:cs="Times New Roman"/>
      <w:snapToGrid w:val="0"/>
      <w:kern w:val="2"/>
      <w:sz w:val="24"/>
      <w:szCs w:val="21"/>
      <w:lang w:val="zh-CN"/>
    </w:rPr>
  </w:style>
  <w:style w:type="character" w:customStyle="1" w:styleId="88">
    <w:name w:val="Char Char28"/>
    <w:qFormat/>
    <w:uiPriority w:val="6"/>
    <w:rPr>
      <w:rFonts w:ascii="仿宋_GB2312" w:hAnsi="仿宋_GB2312" w:eastAsia="仿宋_GB2312"/>
      <w:kern w:val="1"/>
      <w:sz w:val="28"/>
    </w:rPr>
  </w:style>
  <w:style w:type="character" w:customStyle="1" w:styleId="89">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0">
    <w:name w:val="Heading 1 Char"/>
    <w:qFormat/>
    <w:uiPriority w:val="6"/>
    <w:rPr>
      <w:rFonts w:ascii="Times New Roman" w:hAnsi="Times New Roman" w:eastAsia="黑体" w:cs="Times New Roman"/>
      <w:b/>
      <w:kern w:val="0"/>
      <w:sz w:val="24"/>
      <w:szCs w:val="24"/>
    </w:rPr>
  </w:style>
  <w:style w:type="character" w:customStyle="1" w:styleId="91">
    <w:name w:val="U_正文 Char"/>
    <w:link w:val="92"/>
    <w:qFormat/>
    <w:uiPriority w:val="0"/>
    <w:rPr>
      <w:sz w:val="24"/>
      <w:szCs w:val="24"/>
    </w:rPr>
  </w:style>
  <w:style w:type="paragraph" w:customStyle="1" w:styleId="92">
    <w:name w:val="U_正文"/>
    <w:basedOn w:val="1"/>
    <w:link w:val="91"/>
    <w:qFormat/>
    <w:uiPriority w:val="0"/>
    <w:pPr>
      <w:adjustRightInd/>
      <w:spacing w:beforeLines="20" w:afterLines="20" w:line="300" w:lineRule="auto"/>
      <w:ind w:firstLine="200" w:firstLineChars="200"/>
    </w:pPr>
    <w:rPr>
      <w:kern w:val="0"/>
      <w:sz w:val="24"/>
    </w:rPr>
  </w:style>
  <w:style w:type="character" w:customStyle="1" w:styleId="93">
    <w:name w:val="HTML 地址 Char1"/>
    <w:qFormat/>
    <w:uiPriority w:val="0"/>
    <w:rPr>
      <w:rFonts w:ascii="Times New Roman" w:hAnsi="Times New Roman" w:eastAsia="宋体" w:cs="Times New Roman"/>
      <w:i/>
      <w:iCs/>
      <w:szCs w:val="24"/>
    </w:rPr>
  </w:style>
  <w:style w:type="character" w:customStyle="1" w:styleId="94">
    <w:name w:val="批注主题 字符"/>
    <w:link w:val="60"/>
    <w:qFormat/>
    <w:uiPriority w:val="0"/>
    <w:rPr>
      <w:b/>
      <w:bCs/>
      <w:kern w:val="2"/>
      <w:sz w:val="21"/>
      <w:szCs w:val="24"/>
    </w:rPr>
  </w:style>
  <w:style w:type="character" w:customStyle="1" w:styleId="95">
    <w:name w:val="Char Char51"/>
    <w:qFormat/>
    <w:uiPriority w:val="0"/>
    <w:rPr>
      <w:rFonts w:ascii="宋体" w:hAnsi="Courier New" w:eastAsia="宋体"/>
      <w:kern w:val="2"/>
      <w:sz w:val="21"/>
      <w:lang w:val="en-US" w:eastAsia="zh-CN"/>
    </w:rPr>
  </w:style>
  <w:style w:type="character" w:customStyle="1" w:styleId="96">
    <w:name w:val="表正文 Char"/>
    <w:qFormat/>
    <w:uiPriority w:val="0"/>
    <w:rPr>
      <w:rFonts w:ascii="宋体" w:eastAsia="宋体"/>
      <w:snapToGrid w:val="0"/>
      <w:color w:val="000000"/>
      <w:kern w:val="28"/>
      <w:sz w:val="28"/>
      <w:lang w:val="en-US" w:eastAsia="zh-CN" w:bidi="ar-SA"/>
    </w:rPr>
  </w:style>
  <w:style w:type="character" w:customStyle="1" w:styleId="97">
    <w:name w:val="Char Char34"/>
    <w:qFormat/>
    <w:uiPriority w:val="6"/>
    <w:rPr>
      <w:b/>
      <w:kern w:val="1"/>
      <w:sz w:val="28"/>
      <w:szCs w:val="28"/>
    </w:rPr>
  </w:style>
  <w:style w:type="character" w:customStyle="1" w:styleId="98">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9">
    <w:name w:val="哈哈正文 Char"/>
    <w:link w:val="100"/>
    <w:qFormat/>
    <w:uiPriority w:val="0"/>
    <w:rPr>
      <w:rFonts w:ascii="宋体" w:hAnsi="宋体" w:eastAsia="宋体"/>
      <w:kern w:val="2"/>
      <w:sz w:val="24"/>
      <w:lang w:bidi="ar-SA"/>
    </w:rPr>
  </w:style>
  <w:style w:type="paragraph" w:customStyle="1" w:styleId="100">
    <w:name w:val="哈哈正文"/>
    <w:basedOn w:val="1"/>
    <w:link w:val="99"/>
    <w:qFormat/>
    <w:uiPriority w:val="0"/>
    <w:pPr>
      <w:adjustRightInd/>
      <w:spacing w:line="360" w:lineRule="auto"/>
      <w:ind w:firstLine="200" w:firstLineChars="200"/>
    </w:pPr>
    <w:rPr>
      <w:rFonts w:ascii="宋体" w:hAnsi="宋体"/>
      <w:sz w:val="24"/>
      <w:szCs w:val="20"/>
    </w:rPr>
  </w:style>
  <w:style w:type="character" w:customStyle="1" w:styleId="101">
    <w:name w:val="未处理的提及1"/>
    <w:qFormat/>
    <w:uiPriority w:val="0"/>
    <w:rPr>
      <w:color w:val="808080"/>
      <w:shd w:val="clear" w:color="auto" w:fill="E6E6E6"/>
    </w:rPr>
  </w:style>
  <w:style w:type="character" w:customStyle="1" w:styleId="102">
    <w:name w:val="txt"/>
    <w:qFormat/>
    <w:uiPriority w:val="0"/>
    <w:rPr>
      <w:rFonts w:ascii="仿宋_GB2312" w:eastAsia="微软雅黑"/>
      <w:b/>
      <w:kern w:val="2"/>
      <w:sz w:val="32"/>
      <w:szCs w:val="32"/>
      <w:lang w:val="en-US" w:eastAsia="zh-CN" w:bidi="ar-SA"/>
    </w:rPr>
  </w:style>
  <w:style w:type="character" w:customStyle="1" w:styleId="103">
    <w:name w:val="二级标题 Char Char"/>
    <w:qFormat/>
    <w:uiPriority w:val="0"/>
    <w:rPr>
      <w:rFonts w:ascii="宋体" w:hAnsi="宋体" w:eastAsia="宋体"/>
      <w:b/>
      <w:snapToGrid w:val="0"/>
      <w:kern w:val="2"/>
      <w:sz w:val="24"/>
      <w:szCs w:val="24"/>
      <w:lang w:val="en-US" w:eastAsia="zh-CN" w:bidi="ar-SA"/>
    </w:rPr>
  </w:style>
  <w:style w:type="character" w:customStyle="1" w:styleId="104">
    <w:name w:val="Char Char32"/>
    <w:qFormat/>
    <w:uiPriority w:val="6"/>
    <w:rPr>
      <w:b/>
      <w:kern w:val="1"/>
      <w:sz w:val="24"/>
      <w:szCs w:val="24"/>
    </w:rPr>
  </w:style>
  <w:style w:type="character" w:customStyle="1" w:styleId="105">
    <w:name w:val="PI Char1"/>
    <w:qFormat/>
    <w:uiPriority w:val="0"/>
    <w:rPr>
      <w:rFonts w:ascii="宋体" w:hAnsi="宋体"/>
      <w:kern w:val="2"/>
      <w:sz w:val="24"/>
      <w:szCs w:val="24"/>
    </w:rPr>
  </w:style>
  <w:style w:type="character" w:customStyle="1" w:styleId="106">
    <w:name w:val="tw4winTerm"/>
    <w:qFormat/>
    <w:uiPriority w:val="0"/>
    <w:rPr>
      <w:color w:val="0000FF"/>
    </w:rPr>
  </w:style>
  <w:style w:type="character" w:customStyle="1" w:styleId="107">
    <w:name w:val="Footer Char"/>
    <w:qFormat/>
    <w:locked/>
    <w:uiPriority w:val="0"/>
    <w:rPr>
      <w:rFonts w:eastAsia="宋体"/>
      <w:kern w:val="2"/>
      <w:sz w:val="18"/>
      <w:lang w:val="en-US" w:eastAsia="zh-CN" w:bidi="ar-SA"/>
    </w:rPr>
  </w:style>
  <w:style w:type="character" w:customStyle="1" w:styleId="108">
    <w:name w:val="普通文字 Char Char1"/>
    <w:qFormat/>
    <w:uiPriority w:val="0"/>
    <w:rPr>
      <w:rFonts w:ascii="宋体" w:hAnsi="Courier New"/>
      <w:kern w:val="2"/>
      <w:sz w:val="21"/>
    </w:rPr>
  </w:style>
  <w:style w:type="character" w:customStyle="1" w:styleId="109">
    <w:name w:val="Char Char101"/>
    <w:qFormat/>
    <w:uiPriority w:val="6"/>
    <w:rPr>
      <w:rFonts w:ascii="宋体" w:hAnsi="宋体"/>
      <w:kern w:val="2"/>
      <w:sz w:val="21"/>
      <w:szCs w:val="24"/>
      <w:lang w:val="en-US" w:eastAsia="zh-CN"/>
    </w:rPr>
  </w:style>
  <w:style w:type="character" w:customStyle="1" w:styleId="110">
    <w:name w:val="标题 4 Char"/>
    <w:qFormat/>
    <w:uiPriority w:val="0"/>
    <w:rPr>
      <w:rFonts w:ascii="Arial" w:hAnsi="Arial" w:eastAsia="黑体"/>
      <w:b/>
      <w:kern w:val="2"/>
      <w:sz w:val="28"/>
    </w:rPr>
  </w:style>
  <w:style w:type="character" w:customStyle="1" w:styleId="111">
    <w:name w:val="链接"/>
    <w:qFormat/>
    <w:uiPriority w:val="0"/>
    <w:rPr>
      <w:color w:val="0000FF"/>
      <w:sz w:val="21"/>
      <w:szCs w:val="21"/>
      <w:u w:val="single"/>
    </w:rPr>
  </w:style>
  <w:style w:type="character" w:customStyle="1" w:styleId="112">
    <w:name w:val="h4 Char"/>
    <w:qFormat/>
    <w:uiPriority w:val="0"/>
    <w:rPr>
      <w:rFonts w:ascii="Arial" w:hAnsi="Arial" w:eastAsia="黑体"/>
      <w:b/>
      <w:bCs/>
      <w:kern w:val="2"/>
      <w:sz w:val="28"/>
      <w:szCs w:val="28"/>
      <w:lang w:val="zh-CN" w:eastAsia="zh-CN" w:bidi="ar-SA"/>
    </w:rPr>
  </w:style>
  <w:style w:type="character" w:customStyle="1" w:styleId="113">
    <w:name w:val="5正文 Char"/>
    <w:link w:val="114"/>
    <w:qFormat/>
    <w:uiPriority w:val="0"/>
    <w:rPr>
      <w:rFonts w:ascii="仿宋_GB2312" w:hAnsi="微软雅黑" w:eastAsia="仿宋_GB2312"/>
      <w:sz w:val="28"/>
      <w:szCs w:val="21"/>
    </w:rPr>
  </w:style>
  <w:style w:type="paragraph" w:customStyle="1" w:styleId="114">
    <w:name w:val="5正文"/>
    <w:basedOn w:val="1"/>
    <w:link w:val="113"/>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5">
    <w:name w:val="标题 3 字符"/>
    <w:qFormat/>
    <w:uiPriority w:val="0"/>
    <w:rPr>
      <w:b/>
      <w:bCs/>
      <w:kern w:val="2"/>
      <w:sz w:val="32"/>
      <w:szCs w:val="32"/>
    </w:rPr>
  </w:style>
  <w:style w:type="character" w:customStyle="1" w:styleId="116">
    <w:name w:val="样式6 Char"/>
    <w:qFormat/>
    <w:uiPriority w:val="0"/>
    <w:rPr>
      <w:rFonts w:ascii="仿宋_GB2312" w:hAnsi="宋体" w:eastAsia="仿宋_GB2312"/>
      <w:b/>
      <w:bCs/>
      <w:kern w:val="2"/>
      <w:sz w:val="24"/>
      <w:szCs w:val="24"/>
      <w:lang w:val="en-US" w:eastAsia="zh-CN" w:bidi="ar-SA"/>
    </w:rPr>
  </w:style>
  <w:style w:type="character" w:customStyle="1" w:styleId="117">
    <w:name w:val="Char Char14"/>
    <w:qFormat/>
    <w:uiPriority w:val="6"/>
    <w:rPr>
      <w:rFonts w:ascii="黑体" w:hAnsi="黑体" w:eastAsia="黑体"/>
    </w:rPr>
  </w:style>
  <w:style w:type="character" w:customStyle="1" w:styleId="118">
    <w:name w:val="Heading 2 Hidden Char"/>
    <w:qFormat/>
    <w:uiPriority w:val="0"/>
    <w:rPr>
      <w:rFonts w:ascii="仿宋_GB2312" w:eastAsia="仿宋_GB2312"/>
      <w:b/>
      <w:bCs/>
      <w:kern w:val="2"/>
      <w:sz w:val="24"/>
      <w:szCs w:val="24"/>
      <w:lang w:val="zh-CN" w:eastAsia="zh-CN" w:bidi="ar-SA"/>
    </w:rPr>
  </w:style>
  <w:style w:type="character" w:customStyle="1" w:styleId="119">
    <w:name w:val="正文文本首行缩进 2 字符"/>
    <w:link w:val="62"/>
    <w:qFormat/>
    <w:uiPriority w:val="0"/>
    <w:rPr>
      <w:rFonts w:ascii="宋体" w:hAnsi="宋体"/>
      <w:kern w:val="2"/>
      <w:sz w:val="21"/>
      <w:szCs w:val="24"/>
    </w:rPr>
  </w:style>
  <w:style w:type="character" w:customStyle="1" w:styleId="120">
    <w:name w:val="font11"/>
    <w:qFormat/>
    <w:uiPriority w:val="0"/>
    <w:rPr>
      <w:rFonts w:hint="default" w:ascii="Times New Roman" w:hAnsi="Times New Roman" w:cs="Times New Roman"/>
      <w:color w:val="000000"/>
      <w:sz w:val="22"/>
      <w:szCs w:val="22"/>
      <w:u w:val="none"/>
    </w:rPr>
  </w:style>
  <w:style w:type="character" w:customStyle="1" w:styleId="121">
    <w:name w:val="表正文 Char1"/>
    <w:qFormat/>
    <w:uiPriority w:val="0"/>
    <w:rPr>
      <w:rFonts w:ascii="宋体" w:eastAsia="宋体"/>
      <w:snapToGrid w:val="0"/>
      <w:color w:val="000000"/>
      <w:kern w:val="28"/>
      <w:sz w:val="28"/>
    </w:rPr>
  </w:style>
  <w:style w:type="character" w:customStyle="1" w:styleId="122">
    <w:name w:val="blue1"/>
    <w:basedOn w:val="70"/>
    <w:qFormat/>
    <w:uiPriority w:val="0"/>
    <w:rPr>
      <w:rFonts w:ascii="Arial" w:hAnsi="Arial" w:eastAsia="黑体" w:cs="Arial"/>
      <w:snapToGrid w:val="0"/>
      <w:kern w:val="0"/>
      <w:szCs w:val="21"/>
    </w:rPr>
  </w:style>
  <w:style w:type="character" w:customStyle="1" w:styleId="123">
    <w:name w:val="纯文本 字符1"/>
    <w:link w:val="33"/>
    <w:qFormat/>
    <w:uiPriority w:val="0"/>
    <w:rPr>
      <w:rFonts w:ascii="宋体" w:hAnsi="Courier New" w:eastAsia="宋体" w:cs="Arial"/>
      <w:snapToGrid w:val="0"/>
      <w:kern w:val="2"/>
      <w:sz w:val="21"/>
      <w:szCs w:val="21"/>
      <w:lang w:val="en-US" w:eastAsia="zh-CN" w:bidi="ar-SA"/>
    </w:rPr>
  </w:style>
  <w:style w:type="character" w:customStyle="1" w:styleId="124">
    <w:name w:val="标书1 Char"/>
    <w:qFormat/>
    <w:uiPriority w:val="0"/>
    <w:rPr>
      <w:rFonts w:eastAsia="宋体"/>
      <w:b/>
      <w:bCs/>
      <w:kern w:val="44"/>
      <w:sz w:val="44"/>
      <w:szCs w:val="44"/>
      <w:lang w:val="en-US" w:eastAsia="zh-CN" w:bidi="ar-SA"/>
    </w:rPr>
  </w:style>
  <w:style w:type="character" w:customStyle="1" w:styleId="125">
    <w:name w:val="样式5 Char"/>
    <w:qFormat/>
    <w:uiPriority w:val="0"/>
    <w:rPr>
      <w:rFonts w:ascii="仿宋_GB2312" w:hAnsi="仿宋" w:eastAsia="仿宋_GB2312"/>
      <w:kern w:val="2"/>
      <w:sz w:val="24"/>
      <w:szCs w:val="24"/>
    </w:rPr>
  </w:style>
  <w:style w:type="character" w:customStyle="1" w:styleId="126">
    <w:name w:val="样式4 Char"/>
    <w:qFormat/>
    <w:uiPriority w:val="0"/>
    <w:rPr>
      <w:rFonts w:ascii="仿宋_GB2312" w:hAnsi="仿宋" w:eastAsia="仿宋_GB2312"/>
      <w:b/>
      <w:kern w:val="2"/>
      <w:sz w:val="32"/>
      <w:szCs w:val="32"/>
      <w:lang w:bidi="ar-SA"/>
    </w:rPr>
  </w:style>
  <w:style w:type="character" w:customStyle="1" w:styleId="127">
    <w:name w:val="插图说明 Char"/>
    <w:qFormat/>
    <w:uiPriority w:val="0"/>
    <w:rPr>
      <w:rFonts w:eastAsia="黑体"/>
      <w:sz w:val="24"/>
      <w:lang w:val="en-US" w:eastAsia="zh-CN"/>
    </w:rPr>
  </w:style>
  <w:style w:type="character" w:customStyle="1" w:styleId="128">
    <w:name w:val="正文2 Char Char"/>
    <w:link w:val="129"/>
    <w:qFormat/>
    <w:uiPriority w:val="0"/>
    <w:rPr>
      <w:rFonts w:eastAsia="宋体"/>
      <w:kern w:val="2"/>
      <w:sz w:val="24"/>
      <w:lang w:val="en-US" w:eastAsia="zh-CN" w:bidi="ar-SA"/>
    </w:rPr>
  </w:style>
  <w:style w:type="paragraph" w:customStyle="1" w:styleId="129">
    <w:name w:val="正文2"/>
    <w:basedOn w:val="1"/>
    <w:link w:val="128"/>
    <w:qFormat/>
    <w:uiPriority w:val="0"/>
    <w:pPr>
      <w:spacing w:before="156" w:line="360" w:lineRule="auto"/>
      <w:ind w:firstLine="510" w:firstLineChars="200"/>
    </w:pPr>
    <w:rPr>
      <w:sz w:val="24"/>
      <w:szCs w:val="20"/>
    </w:rPr>
  </w:style>
  <w:style w:type="character" w:customStyle="1" w:styleId="130">
    <w:name w:val="Char Char24"/>
    <w:qFormat/>
    <w:uiPriority w:val="6"/>
    <w:rPr>
      <w:kern w:val="1"/>
      <w:sz w:val="21"/>
    </w:rPr>
  </w:style>
  <w:style w:type="character" w:customStyle="1" w:styleId="131">
    <w:name w:val="副标题 字符"/>
    <w:link w:val="47"/>
    <w:qFormat/>
    <w:uiPriority w:val="0"/>
    <w:rPr>
      <w:rFonts w:ascii="Arial" w:hAnsi="Arial" w:eastAsia="隶书"/>
      <w:b/>
      <w:bCs/>
      <w:kern w:val="28"/>
      <w:sz w:val="44"/>
      <w:szCs w:val="32"/>
      <w:lang w:val="en-US" w:eastAsia="zh-CN" w:bidi="ar-SA"/>
    </w:rPr>
  </w:style>
  <w:style w:type="character" w:customStyle="1" w:styleId="132">
    <w:name w:val="普通文字 Char1 Char"/>
    <w:qFormat/>
    <w:uiPriority w:val="0"/>
    <w:rPr>
      <w:rFonts w:ascii="宋体" w:hAnsi="Courier New" w:eastAsia="宋体"/>
      <w:kern w:val="2"/>
      <w:sz w:val="21"/>
      <w:szCs w:val="24"/>
      <w:lang w:val="en-US" w:eastAsia="zh-CN" w:bidi="ar-SA"/>
    </w:rPr>
  </w:style>
  <w:style w:type="character" w:customStyle="1" w:styleId="133">
    <w:name w:val="h3 Char1"/>
    <w:qFormat/>
    <w:uiPriority w:val="0"/>
    <w:rPr>
      <w:rFonts w:eastAsia="宋体"/>
      <w:b/>
      <w:bCs/>
      <w:kern w:val="2"/>
      <w:sz w:val="32"/>
      <w:szCs w:val="32"/>
      <w:lang w:bidi="ar-SA"/>
    </w:rPr>
  </w:style>
  <w:style w:type="character" w:customStyle="1" w:styleId="134">
    <w:name w:val="标题 Char1"/>
    <w:qFormat/>
    <w:uiPriority w:val="0"/>
    <w:rPr>
      <w:rFonts w:ascii="Cambria" w:hAnsi="Cambria" w:eastAsia="宋体" w:cs="Times New Roman"/>
      <w:b/>
      <w:bCs/>
      <w:sz w:val="32"/>
      <w:szCs w:val="32"/>
      <w:lang w:bidi="ar-SA"/>
    </w:rPr>
  </w:style>
  <w:style w:type="character" w:customStyle="1" w:styleId="135">
    <w:name w:val="gf正文1 Char"/>
    <w:qFormat/>
    <w:uiPriority w:val="0"/>
    <w:rPr>
      <w:rFonts w:ascii="宋体" w:hAnsi="宋体" w:eastAsia="宋体" w:cs="宋体"/>
      <w:kern w:val="2"/>
      <w:sz w:val="24"/>
      <w:szCs w:val="24"/>
      <w:lang w:val="en-US" w:eastAsia="zh-CN" w:bidi="ar-SA"/>
    </w:rPr>
  </w:style>
  <w:style w:type="character" w:customStyle="1" w:styleId="136">
    <w:name w:val="正文文本缩进 Char1"/>
    <w:qFormat/>
    <w:uiPriority w:val="0"/>
    <w:rPr>
      <w:rFonts w:ascii="Calibri" w:hAnsi="Calibri"/>
      <w:sz w:val="28"/>
    </w:rPr>
  </w:style>
  <w:style w:type="character" w:customStyle="1" w:styleId="137">
    <w:name w:val="No Spacing Char"/>
    <w:link w:val="138"/>
    <w:qFormat/>
    <w:uiPriority w:val="1"/>
    <w:rPr>
      <w:sz w:val="22"/>
      <w:szCs w:val="22"/>
      <w:lang w:val="en-US" w:eastAsia="zh-CN" w:bidi="ar-SA"/>
    </w:rPr>
  </w:style>
  <w:style w:type="paragraph" w:customStyle="1" w:styleId="138">
    <w:name w:val="无间隔1"/>
    <w:link w:val="137"/>
    <w:qFormat/>
    <w:uiPriority w:val="1"/>
    <w:rPr>
      <w:rFonts w:ascii="Times New Roman" w:hAnsi="Times New Roman" w:eastAsia="宋体" w:cs="Times New Roman"/>
      <w:sz w:val="22"/>
      <w:szCs w:val="22"/>
      <w:lang w:val="en-US" w:eastAsia="zh-CN" w:bidi="ar-SA"/>
    </w:rPr>
  </w:style>
  <w:style w:type="character" w:customStyle="1" w:styleId="139">
    <w:name w:val="样式7 Char"/>
    <w:qFormat/>
    <w:uiPriority w:val="0"/>
    <w:rPr>
      <w:rFonts w:ascii="仿宋_GB2312" w:hAnsi="仿宋" w:eastAsia="仿宋_GB2312"/>
      <w:b/>
      <w:kern w:val="2"/>
      <w:sz w:val="24"/>
      <w:szCs w:val="24"/>
    </w:rPr>
  </w:style>
  <w:style w:type="character" w:customStyle="1" w:styleId="140">
    <w:name w:val="font12gray1"/>
    <w:qFormat/>
    <w:uiPriority w:val="0"/>
    <w:rPr>
      <w:rFonts w:ascii="仿宋_GB2312" w:eastAsia="微软雅黑"/>
      <w:b/>
      <w:spacing w:val="300"/>
      <w:kern w:val="2"/>
      <w:sz w:val="18"/>
      <w:szCs w:val="18"/>
      <w:lang w:val="en-US" w:eastAsia="zh-CN" w:bidi="ar-SA"/>
    </w:rPr>
  </w:style>
  <w:style w:type="character" w:customStyle="1" w:styleId="141">
    <w:name w:val="Char Char7"/>
    <w:semiHidden/>
    <w:qFormat/>
    <w:uiPriority w:val="0"/>
    <w:rPr>
      <w:rFonts w:eastAsia="宋体"/>
      <w:kern w:val="2"/>
      <w:sz w:val="21"/>
      <w:szCs w:val="24"/>
      <w:lang w:val="en-US" w:eastAsia="zh-CN" w:bidi="ar-SA"/>
    </w:rPr>
  </w:style>
  <w:style w:type="character" w:customStyle="1" w:styleId="142">
    <w:name w:val="表名 Char"/>
    <w:qFormat/>
    <w:uiPriority w:val="0"/>
    <w:rPr>
      <w:rFonts w:eastAsia="宋体"/>
      <w:b/>
      <w:bCs/>
      <w:kern w:val="2"/>
      <w:sz w:val="24"/>
      <w:szCs w:val="24"/>
      <w:lang w:val="en-US" w:eastAsia="zh-CN" w:bidi="ar-SA"/>
    </w:rPr>
  </w:style>
  <w:style w:type="character" w:customStyle="1" w:styleId="143">
    <w:name w:val="Document Map Char"/>
    <w:qFormat/>
    <w:locked/>
    <w:uiPriority w:val="0"/>
    <w:rPr>
      <w:rFonts w:eastAsia="宋体"/>
      <w:kern w:val="2"/>
      <w:sz w:val="21"/>
      <w:szCs w:val="24"/>
      <w:lang w:val="en-US" w:eastAsia="zh-CN" w:bidi="ar-SA"/>
    </w:rPr>
  </w:style>
  <w:style w:type="character" w:customStyle="1" w:styleId="144">
    <w:name w:val="font41"/>
    <w:qFormat/>
    <w:uiPriority w:val="0"/>
    <w:rPr>
      <w:rFonts w:hint="eastAsia" w:ascii="仿宋_GB2312" w:eastAsia="仿宋_GB2312" w:cs="仿宋_GB2312"/>
      <w:color w:val="000000"/>
      <w:sz w:val="22"/>
      <w:szCs w:val="22"/>
      <w:u w:val="none"/>
    </w:rPr>
  </w:style>
  <w:style w:type="character" w:customStyle="1" w:styleId="145">
    <w:name w:val="标题 6 字符"/>
    <w:link w:val="8"/>
    <w:qFormat/>
    <w:uiPriority w:val="0"/>
    <w:rPr>
      <w:rFonts w:ascii="Arial" w:hAnsi="Arial" w:eastAsia="黑体"/>
      <w:b/>
      <w:bCs/>
      <w:kern w:val="2"/>
      <w:sz w:val="24"/>
      <w:szCs w:val="24"/>
    </w:rPr>
  </w:style>
  <w:style w:type="character" w:customStyle="1" w:styleId="146">
    <w:name w:val="纯文本 Char_0"/>
    <w:link w:val="147"/>
    <w:qFormat/>
    <w:uiPriority w:val="0"/>
    <w:rPr>
      <w:rFonts w:ascii="宋体" w:hAnsi="Courier New"/>
      <w:kern w:val="2"/>
      <w:sz w:val="21"/>
      <w:szCs w:val="21"/>
      <w:lang w:val="en-US" w:eastAsia="zh-CN"/>
    </w:rPr>
  </w:style>
  <w:style w:type="paragraph" w:customStyle="1" w:styleId="147">
    <w:name w:val="纯文本_0_0"/>
    <w:basedOn w:val="148"/>
    <w:link w:val="146"/>
    <w:qFormat/>
    <w:uiPriority w:val="0"/>
    <w:rPr>
      <w:rFonts w:ascii="宋体" w:hAnsi="Courier New"/>
      <w:szCs w:val="21"/>
    </w:rPr>
  </w:style>
  <w:style w:type="paragraph" w:customStyle="1" w:styleId="14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9">
    <w:name w:val="Balloon Text Char"/>
    <w:qFormat/>
    <w:locked/>
    <w:uiPriority w:val="0"/>
    <w:rPr>
      <w:rFonts w:eastAsia="宋体"/>
      <w:kern w:val="2"/>
      <w:sz w:val="18"/>
      <w:szCs w:val="18"/>
      <w:lang w:val="en-US" w:eastAsia="zh-CN" w:bidi="ar-SA"/>
    </w:rPr>
  </w:style>
  <w:style w:type="character" w:customStyle="1" w:styleId="150">
    <w:name w:val="正文 项目2 Char"/>
    <w:basedOn w:val="151"/>
    <w:qFormat/>
    <w:uiPriority w:val="0"/>
    <w:rPr>
      <w:rFonts w:ascii="仿宋_GB2312" w:hAnsi="仿宋_GB2312" w:eastAsia="仿宋_GB2312"/>
      <w:kern w:val="2"/>
      <w:sz w:val="24"/>
      <w:lang w:bidi="ar-SA"/>
    </w:rPr>
  </w:style>
  <w:style w:type="character" w:customStyle="1" w:styleId="151">
    <w:name w:val="正文 项目 Char"/>
    <w:qFormat/>
    <w:uiPriority w:val="0"/>
    <w:rPr>
      <w:rFonts w:ascii="仿宋_GB2312" w:hAnsi="仿宋_GB2312" w:eastAsia="仿宋_GB2312"/>
      <w:kern w:val="2"/>
      <w:sz w:val="24"/>
      <w:lang w:bidi="ar-SA"/>
    </w:rPr>
  </w:style>
  <w:style w:type="character" w:customStyle="1" w:styleId="152">
    <w:name w:val="h Char Char1"/>
    <w:qFormat/>
    <w:uiPriority w:val="0"/>
    <w:rPr>
      <w:rFonts w:eastAsia="宋体"/>
      <w:kern w:val="2"/>
      <w:sz w:val="18"/>
      <w:szCs w:val="18"/>
      <w:lang w:val="en-US" w:eastAsia="zh-CN" w:bidi="ar-SA"/>
    </w:rPr>
  </w:style>
  <w:style w:type="character" w:customStyle="1" w:styleId="153">
    <w:name w:val="Char Char27"/>
    <w:qFormat/>
    <w:uiPriority w:val="6"/>
    <w:rPr>
      <w:rFonts w:ascii="宋体" w:hAnsi="宋体" w:eastAsia="宋体"/>
      <w:color w:val="000000"/>
      <w:kern w:val="1"/>
      <w:sz w:val="28"/>
      <w:lang w:val="en-US" w:eastAsia="zh-CN" w:bidi="ar-SA"/>
    </w:rPr>
  </w:style>
  <w:style w:type="character" w:customStyle="1" w:styleId="154">
    <w:name w:val="px14"/>
    <w:qFormat/>
    <w:uiPriority w:val="0"/>
    <w:rPr>
      <w:rFonts w:ascii="仿宋_GB2312" w:eastAsia="微软雅黑" w:cs="Times New Roman"/>
      <w:b/>
      <w:kern w:val="2"/>
      <w:sz w:val="32"/>
      <w:szCs w:val="32"/>
      <w:lang w:val="en-US" w:eastAsia="zh-CN" w:bidi="ar-SA"/>
    </w:rPr>
  </w:style>
  <w:style w:type="character" w:customStyle="1" w:styleId="155">
    <w:name w:val="HTML 预设格式 Char1"/>
    <w:qFormat/>
    <w:uiPriority w:val="0"/>
    <w:rPr>
      <w:rFonts w:ascii="Courier New" w:hAnsi="Courier New" w:eastAsia="宋体" w:cs="Courier New"/>
      <w:sz w:val="20"/>
      <w:szCs w:val="20"/>
    </w:rPr>
  </w:style>
  <w:style w:type="character" w:customStyle="1" w:styleId="156">
    <w:name w:val="普通文字 Char1"/>
    <w:qFormat/>
    <w:uiPriority w:val="0"/>
    <w:rPr>
      <w:rFonts w:ascii="宋体" w:hAnsi="Courier New" w:eastAsia="宋体"/>
      <w:kern w:val="2"/>
      <w:sz w:val="21"/>
      <w:lang w:val="en-US" w:eastAsia="zh-CN"/>
    </w:rPr>
  </w:style>
  <w:style w:type="character" w:customStyle="1" w:styleId="157">
    <w:name w:val="hei16b1"/>
    <w:qFormat/>
    <w:uiPriority w:val="0"/>
    <w:rPr>
      <w:rFonts w:hint="default" w:ascii="Arial" w:hAnsi="Arial" w:cs="Arial"/>
      <w:b/>
      <w:bCs/>
      <w:color w:val="000000"/>
      <w:sz w:val="24"/>
      <w:szCs w:val="24"/>
    </w:rPr>
  </w:style>
  <w:style w:type="character" w:customStyle="1" w:styleId="158">
    <w:name w:val="正文（绿盟科技） Char"/>
    <w:link w:val="159"/>
    <w:qFormat/>
    <w:uiPriority w:val="0"/>
    <w:rPr>
      <w:rFonts w:ascii="Arial" w:hAnsi="Arial"/>
      <w:sz w:val="21"/>
      <w:szCs w:val="21"/>
    </w:rPr>
  </w:style>
  <w:style w:type="paragraph" w:customStyle="1" w:styleId="159">
    <w:name w:val="正文（绿盟科技）"/>
    <w:link w:val="158"/>
    <w:qFormat/>
    <w:uiPriority w:val="0"/>
    <w:pPr>
      <w:spacing w:line="300" w:lineRule="auto"/>
    </w:pPr>
    <w:rPr>
      <w:rFonts w:ascii="Arial" w:hAnsi="Arial" w:eastAsia="宋体" w:cs="Times New Roman"/>
      <w:sz w:val="21"/>
      <w:szCs w:val="21"/>
      <w:lang w:val="en-US" w:eastAsia="zh-CN" w:bidi="ar-SA"/>
    </w:rPr>
  </w:style>
  <w:style w:type="character" w:customStyle="1" w:styleId="160">
    <w:name w:val="Char Char19"/>
    <w:qFormat/>
    <w:uiPriority w:val="6"/>
    <w:rPr>
      <w:rFonts w:ascii="宋体" w:hAnsi="宋体"/>
      <w:i/>
      <w:sz w:val="24"/>
      <w:szCs w:val="24"/>
    </w:rPr>
  </w:style>
  <w:style w:type="character" w:customStyle="1" w:styleId="161">
    <w:name w:val="页脚 Char"/>
    <w:qFormat/>
    <w:uiPriority w:val="0"/>
    <w:rPr>
      <w:rFonts w:eastAsia="仿宋_GB2312"/>
      <w:kern w:val="2"/>
      <w:sz w:val="18"/>
      <w:lang w:val="en-US" w:eastAsia="zh-CN"/>
    </w:rPr>
  </w:style>
  <w:style w:type="character" w:customStyle="1" w:styleId="162">
    <w:name w:val="批注主题 Char"/>
    <w:qFormat/>
    <w:uiPriority w:val="0"/>
    <w:rPr>
      <w:rFonts w:eastAsia="宋体"/>
      <w:b/>
      <w:bCs/>
      <w:kern w:val="2"/>
      <w:sz w:val="21"/>
      <w:szCs w:val="24"/>
      <w:lang w:val="en-US" w:eastAsia="zh-CN" w:bidi="ar-SA"/>
    </w:rPr>
  </w:style>
  <w:style w:type="character" w:customStyle="1" w:styleId="163">
    <w:name w:val="Comment Text Char"/>
    <w:qFormat/>
    <w:locked/>
    <w:uiPriority w:val="0"/>
    <w:rPr>
      <w:rFonts w:ascii="宋体" w:hAnsi="宋体" w:eastAsia="宋体"/>
      <w:kern w:val="2"/>
      <w:sz w:val="24"/>
      <w:lang w:val="en-US" w:eastAsia="zh-CN" w:bidi="ar-SA"/>
    </w:rPr>
  </w:style>
  <w:style w:type="character" w:customStyle="1" w:styleId="164">
    <w:name w:val="标题 2 字符"/>
    <w:qFormat/>
    <w:uiPriority w:val="0"/>
    <w:rPr>
      <w:rFonts w:ascii="仿宋_GB2312" w:hAnsi="Times New Roman" w:eastAsia="仿宋_GB2312" w:cs="Times New Roman"/>
      <w:b/>
      <w:kern w:val="2"/>
      <w:sz w:val="24"/>
      <w:lang w:val="zh-CN"/>
    </w:rPr>
  </w:style>
  <w:style w:type="character" w:customStyle="1" w:styleId="165">
    <w:name w:val="Char Char72"/>
    <w:qFormat/>
    <w:uiPriority w:val="0"/>
    <w:rPr>
      <w:rFonts w:eastAsia="宋体"/>
      <w:kern w:val="2"/>
      <w:sz w:val="21"/>
      <w:szCs w:val="24"/>
      <w:lang w:val="en-US" w:eastAsia="zh-CN" w:bidi="ar-SA"/>
    </w:rPr>
  </w:style>
  <w:style w:type="character" w:customStyle="1" w:styleId="166">
    <w:name w:val="正文文本缩进 Char2"/>
    <w:qFormat/>
    <w:uiPriority w:val="0"/>
    <w:rPr>
      <w:rFonts w:ascii="Times New Roman" w:hAnsi="Times New Roman" w:eastAsia="宋体" w:cs="Times New Roman"/>
      <w:snapToGrid w:val="0"/>
      <w:kern w:val="0"/>
      <w:szCs w:val="24"/>
    </w:rPr>
  </w:style>
  <w:style w:type="character" w:customStyle="1" w:styleId="167">
    <w:name w:val="样式2 Char"/>
    <w:qFormat/>
    <w:uiPriority w:val="0"/>
    <w:rPr>
      <w:rFonts w:ascii="仿宋_GB2312" w:hAnsi="仿宋" w:eastAsia="仿宋_GB2312" w:cs="仿宋_GB2312"/>
      <w:b/>
      <w:bCs/>
      <w:sz w:val="32"/>
      <w:szCs w:val="30"/>
      <w:lang w:val="zh-CN"/>
    </w:rPr>
  </w:style>
  <w:style w:type="character" w:customStyle="1" w:styleId="168">
    <w:name w:val="表格名称[858D7CFB-ED40-4347-BF05-701D383B685F]"/>
    <w:link w:val="169"/>
    <w:qFormat/>
    <w:uiPriority w:val="0"/>
    <w:rPr>
      <w:sz w:val="32"/>
    </w:rPr>
  </w:style>
  <w:style w:type="paragraph" w:customStyle="1" w:styleId="169">
    <w:name w:val="表格名称"/>
    <w:basedOn w:val="3"/>
    <w:link w:val="168"/>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0">
    <w:name w:val="Char Char4"/>
    <w:qFormat/>
    <w:uiPriority w:val="0"/>
    <w:rPr>
      <w:rFonts w:eastAsia="宋体"/>
      <w:b/>
      <w:sz w:val="24"/>
      <w:lang w:val="en-GB" w:eastAsia="zh-CN" w:bidi="ar-SA"/>
    </w:rPr>
  </w:style>
  <w:style w:type="character" w:customStyle="1" w:styleId="171">
    <w:name w:val="c7 style3"/>
    <w:qFormat/>
    <w:uiPriority w:val="0"/>
  </w:style>
  <w:style w:type="character" w:customStyle="1" w:styleId="172">
    <w:name w:val="正文文本 3 Char1"/>
    <w:semiHidden/>
    <w:qFormat/>
    <w:uiPriority w:val="99"/>
    <w:rPr>
      <w:rFonts w:ascii="Times New Roman" w:hAnsi="Times New Roman" w:eastAsia="宋体" w:cs="Times New Roman"/>
      <w:sz w:val="16"/>
      <w:szCs w:val="16"/>
    </w:rPr>
  </w:style>
  <w:style w:type="character" w:customStyle="1" w:styleId="173">
    <w:name w:val="tw4winInternal"/>
    <w:qFormat/>
    <w:uiPriority w:val="0"/>
    <w:rPr>
      <w:rFonts w:ascii="Courier New" w:hAnsi="Courier New" w:cs="Courier New"/>
      <w:color w:val="FF0000"/>
      <w:lang w:val="en-US" w:eastAsia="zh-CN"/>
    </w:rPr>
  </w:style>
  <w:style w:type="character" w:customStyle="1" w:styleId="174">
    <w:name w:val="Char Char10"/>
    <w:semiHidden/>
    <w:qFormat/>
    <w:uiPriority w:val="0"/>
    <w:rPr>
      <w:rFonts w:ascii="宋体" w:hAnsi="宋体"/>
      <w:kern w:val="2"/>
      <w:sz w:val="21"/>
      <w:szCs w:val="24"/>
      <w:lang w:val="en-US" w:eastAsia="zh-CN"/>
    </w:rPr>
  </w:style>
  <w:style w:type="character" w:customStyle="1" w:styleId="175">
    <w:name w:val="shadow11"/>
    <w:qFormat/>
    <w:uiPriority w:val="0"/>
    <w:rPr>
      <w:color w:val="000000"/>
      <w:sz w:val="21"/>
    </w:rPr>
  </w:style>
  <w:style w:type="character" w:customStyle="1" w:styleId="176">
    <w:name w:val="正文非缩进 Char3"/>
    <w:qFormat/>
    <w:uiPriority w:val="0"/>
    <w:rPr>
      <w:rFonts w:ascii="宋体" w:eastAsia="宋体"/>
      <w:snapToGrid w:val="0"/>
      <w:color w:val="000000"/>
      <w:kern w:val="28"/>
      <w:sz w:val="28"/>
      <w:lang w:val="en-US" w:eastAsia="zh-CN" w:bidi="ar-SA"/>
    </w:rPr>
  </w:style>
  <w:style w:type="character" w:customStyle="1" w:styleId="177">
    <w:name w:val="Char Char"/>
    <w:qFormat/>
    <w:uiPriority w:val="0"/>
    <w:rPr>
      <w:rFonts w:ascii="宋体" w:hAnsi="Courier New" w:eastAsia="宋体"/>
      <w:kern w:val="2"/>
      <w:sz w:val="21"/>
      <w:lang w:val="en-US" w:eastAsia="zh-CN" w:bidi="ar-SA"/>
    </w:rPr>
  </w:style>
  <w:style w:type="character" w:customStyle="1" w:styleId="178">
    <w:name w:val="签名 Char1"/>
    <w:qFormat/>
    <w:uiPriority w:val="0"/>
    <w:rPr>
      <w:rFonts w:ascii="Times New Roman" w:hAnsi="Times New Roman" w:eastAsia="宋体" w:cs="Times New Roman"/>
      <w:szCs w:val="24"/>
    </w:rPr>
  </w:style>
  <w:style w:type="character" w:customStyle="1" w:styleId="179">
    <w:name w:val="日期 字符"/>
    <w:link w:val="36"/>
    <w:qFormat/>
    <w:uiPriority w:val="0"/>
    <w:rPr>
      <w:rFonts w:ascii="宋体"/>
      <w:kern w:val="2"/>
      <w:sz w:val="24"/>
      <w:szCs w:val="21"/>
      <w:lang w:val="zh-CN"/>
    </w:rPr>
  </w:style>
  <w:style w:type="character" w:customStyle="1" w:styleId="180">
    <w:name w:val="标题 9 字符"/>
    <w:link w:val="11"/>
    <w:qFormat/>
    <w:uiPriority w:val="0"/>
    <w:rPr>
      <w:rFonts w:ascii="Arial" w:hAnsi="Arial" w:eastAsia="黑体"/>
      <w:kern w:val="2"/>
      <w:sz w:val="21"/>
      <w:szCs w:val="21"/>
    </w:rPr>
  </w:style>
  <w:style w:type="character" w:customStyle="1" w:styleId="181">
    <w:name w:val="Char Char18"/>
    <w:qFormat/>
    <w:uiPriority w:val="6"/>
    <w:rPr>
      <w:rFonts w:ascii="宋体" w:hAnsi="宋体"/>
      <w:sz w:val="28"/>
    </w:rPr>
  </w:style>
  <w:style w:type="character" w:customStyle="1" w:styleId="182">
    <w:name w:val="批注文字 Char"/>
    <w:qFormat/>
    <w:uiPriority w:val="99"/>
    <w:rPr>
      <w:kern w:val="2"/>
      <w:sz w:val="21"/>
      <w:szCs w:val="24"/>
    </w:rPr>
  </w:style>
  <w:style w:type="character" w:customStyle="1" w:styleId="183">
    <w:name w:val="Char Char22"/>
    <w:qFormat/>
    <w:uiPriority w:val="6"/>
    <w:rPr>
      <w:rFonts w:ascii="宋体" w:hAnsi="宋体"/>
      <w:kern w:val="1"/>
      <w:sz w:val="24"/>
      <w:szCs w:val="24"/>
    </w:rPr>
  </w:style>
  <w:style w:type="character" w:customStyle="1" w:styleId="184">
    <w:name w:val="pt141"/>
    <w:qFormat/>
    <w:uiPriority w:val="0"/>
    <w:rPr>
      <w:color w:val="330066"/>
      <w:sz w:val="22"/>
      <w:szCs w:val="22"/>
    </w:rPr>
  </w:style>
  <w:style w:type="character" w:customStyle="1" w:styleId="185">
    <w:name w:val="正文文本缩进 2 Char1"/>
    <w:semiHidden/>
    <w:qFormat/>
    <w:uiPriority w:val="99"/>
    <w:rPr>
      <w:rFonts w:ascii="Times New Roman" w:hAnsi="Times New Roman" w:eastAsia="宋体" w:cs="Times New Roman"/>
      <w:szCs w:val="24"/>
    </w:rPr>
  </w:style>
  <w:style w:type="character" w:customStyle="1" w:styleId="186">
    <w:name w:val="批注框文本 字符1"/>
    <w:link w:val="39"/>
    <w:qFormat/>
    <w:uiPriority w:val="0"/>
    <w:rPr>
      <w:kern w:val="2"/>
      <w:sz w:val="18"/>
      <w:szCs w:val="18"/>
    </w:rPr>
  </w:style>
  <w:style w:type="character" w:customStyle="1" w:styleId="187">
    <w:name w:val="Char Char611"/>
    <w:qFormat/>
    <w:uiPriority w:val="0"/>
    <w:rPr>
      <w:rFonts w:eastAsia="宋体"/>
      <w:kern w:val="2"/>
      <w:sz w:val="21"/>
      <w:szCs w:val="24"/>
      <w:lang w:val="en-US" w:eastAsia="zh-CN" w:bidi="ar-SA"/>
    </w:rPr>
  </w:style>
  <w:style w:type="character" w:customStyle="1" w:styleId="188">
    <w:name w:val="highlight1"/>
    <w:qFormat/>
    <w:uiPriority w:val="0"/>
    <w:rPr>
      <w:rFonts w:ascii="仿宋_GB2312" w:eastAsia="微软雅黑"/>
      <w:b/>
      <w:kern w:val="2"/>
      <w:sz w:val="23"/>
      <w:szCs w:val="23"/>
      <w:lang w:val="en-US" w:eastAsia="zh-CN" w:bidi="ar-SA"/>
    </w:rPr>
  </w:style>
  <w:style w:type="character" w:customStyle="1" w:styleId="189">
    <w:name w:val="my正文 Char"/>
    <w:link w:val="190"/>
    <w:qFormat/>
    <w:locked/>
    <w:uiPriority w:val="0"/>
    <w:rPr>
      <w:rFonts w:ascii="Tahoma" w:hAnsi="Tahoma"/>
      <w:sz w:val="24"/>
      <w:szCs w:val="24"/>
    </w:rPr>
  </w:style>
  <w:style w:type="paragraph" w:customStyle="1" w:styleId="190">
    <w:name w:val="my正文"/>
    <w:basedOn w:val="1"/>
    <w:link w:val="189"/>
    <w:qFormat/>
    <w:uiPriority w:val="0"/>
    <w:pPr>
      <w:adjustRightInd/>
      <w:spacing w:line="360" w:lineRule="auto"/>
      <w:ind w:firstLine="480" w:firstLineChars="200"/>
    </w:pPr>
    <w:rPr>
      <w:rFonts w:ascii="Tahoma" w:hAnsi="Tahoma"/>
      <w:kern w:val="0"/>
      <w:sz w:val="24"/>
    </w:rPr>
  </w:style>
  <w:style w:type="character" w:customStyle="1" w:styleId="191">
    <w:name w:val="正文缩进 字符2"/>
    <w:link w:val="16"/>
    <w:qFormat/>
    <w:uiPriority w:val="0"/>
    <w:rPr>
      <w:rFonts w:ascii="宋体" w:eastAsia="宋体"/>
      <w:snapToGrid w:val="0"/>
      <w:color w:val="000000"/>
      <w:kern w:val="28"/>
      <w:sz w:val="28"/>
      <w:lang w:val="en-US" w:eastAsia="zh-CN" w:bidi="ar-SA"/>
    </w:rPr>
  </w:style>
  <w:style w:type="character" w:customStyle="1" w:styleId="192">
    <w:name w:val="Used by Word for text of Help footnotes Char Char1"/>
    <w:qFormat/>
    <w:uiPriority w:val="0"/>
    <w:rPr>
      <w:color w:val="0000FF"/>
      <w:sz w:val="21"/>
    </w:rPr>
  </w:style>
  <w:style w:type="character" w:customStyle="1" w:styleId="193">
    <w:name w:val="页眉 Char"/>
    <w:qFormat/>
    <w:uiPriority w:val="0"/>
    <w:rPr>
      <w:rFonts w:eastAsia="仿宋_GB2312"/>
      <w:kern w:val="2"/>
      <w:sz w:val="18"/>
      <w:lang w:val="en-US" w:eastAsia="zh-CN"/>
    </w:rPr>
  </w:style>
  <w:style w:type="character" w:customStyle="1" w:styleId="194">
    <w:name w:val="FA正文 Char Char"/>
    <w:qFormat/>
    <w:uiPriority w:val="0"/>
    <w:rPr>
      <w:rFonts w:hAnsi="宋体"/>
      <w:kern w:val="2"/>
      <w:sz w:val="24"/>
      <w:lang w:bidi="ar-SA"/>
    </w:rPr>
  </w:style>
  <w:style w:type="character" w:customStyle="1" w:styleId="195">
    <w:name w:val="纯文本 字符"/>
    <w:qFormat/>
    <w:uiPriority w:val="0"/>
    <w:rPr>
      <w:rFonts w:ascii="宋体" w:hAnsi="Courier New" w:eastAsia="宋体" w:cs="Arial"/>
      <w:snapToGrid w:val="0"/>
      <w:kern w:val="2"/>
      <w:sz w:val="21"/>
      <w:szCs w:val="21"/>
      <w:lang w:val="en-US" w:eastAsia="zh-CN" w:bidi="ar-SA"/>
    </w:rPr>
  </w:style>
  <w:style w:type="character" w:customStyle="1" w:styleId="196">
    <w:name w:val="3级 Char"/>
    <w:link w:val="197"/>
    <w:qFormat/>
    <w:uiPriority w:val="0"/>
    <w:rPr>
      <w:rFonts w:ascii="宋体" w:hAnsi="宋体"/>
      <w:b/>
      <w:bCs/>
      <w:sz w:val="28"/>
    </w:rPr>
  </w:style>
  <w:style w:type="paragraph" w:customStyle="1" w:styleId="197">
    <w:name w:val="3级"/>
    <w:basedOn w:val="198"/>
    <w:link w:val="196"/>
    <w:qFormat/>
    <w:uiPriority w:val="0"/>
    <w:pPr>
      <w:ind w:left="0" w:right="466" w:firstLine="288"/>
    </w:pPr>
    <w:rPr>
      <w:rFonts w:hAnsi="宋体"/>
    </w:rPr>
  </w:style>
  <w:style w:type="paragraph" w:customStyle="1" w:styleId="198">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9">
    <w:name w:val="myp11"/>
    <w:qFormat/>
    <w:uiPriority w:val="0"/>
    <w:rPr>
      <w:rFonts w:ascii="仿宋_GB2312" w:eastAsia="微软雅黑"/>
      <w:b/>
      <w:kern w:val="2"/>
      <w:sz w:val="32"/>
      <w:szCs w:val="32"/>
      <w:lang w:val="en-US" w:eastAsia="zh-CN" w:bidi="ar-SA"/>
    </w:rPr>
  </w:style>
  <w:style w:type="character" w:customStyle="1" w:styleId="200">
    <w:name w:val="文档结构图 字符"/>
    <w:link w:val="19"/>
    <w:qFormat/>
    <w:uiPriority w:val="0"/>
    <w:rPr>
      <w:kern w:val="2"/>
      <w:sz w:val="21"/>
      <w:szCs w:val="24"/>
      <w:shd w:val="clear" w:color="auto" w:fill="000080"/>
    </w:rPr>
  </w:style>
  <w:style w:type="character" w:customStyle="1" w:styleId="201">
    <w:name w:val="H6 Char"/>
    <w:qFormat/>
    <w:uiPriority w:val="0"/>
    <w:rPr>
      <w:rFonts w:ascii="Arial" w:hAnsi="Arial" w:eastAsia="黑体"/>
      <w:b/>
      <w:bCs/>
      <w:kern w:val="2"/>
      <w:sz w:val="24"/>
      <w:szCs w:val="24"/>
    </w:rPr>
  </w:style>
  <w:style w:type="character" w:customStyle="1" w:styleId="202">
    <w:name w:val="Char Char91"/>
    <w:qFormat/>
    <w:uiPriority w:val="0"/>
    <w:rPr>
      <w:rFonts w:eastAsia="宋体"/>
      <w:kern w:val="2"/>
      <w:sz w:val="18"/>
      <w:szCs w:val="18"/>
      <w:lang w:val="en-US" w:eastAsia="zh-CN" w:bidi="ar-SA"/>
    </w:rPr>
  </w:style>
  <w:style w:type="character" w:customStyle="1" w:styleId="203">
    <w:name w:val="副标题 Char1"/>
    <w:qFormat/>
    <w:uiPriority w:val="0"/>
    <w:rPr>
      <w:rFonts w:ascii="Cambria" w:hAnsi="Cambria" w:eastAsia="宋体" w:cs="Times New Roman"/>
      <w:b/>
      <w:bCs/>
      <w:snapToGrid w:val="0"/>
      <w:kern w:val="28"/>
      <w:sz w:val="32"/>
      <w:szCs w:val="32"/>
    </w:rPr>
  </w:style>
  <w:style w:type="character" w:customStyle="1" w:styleId="204">
    <w:name w:val="font61"/>
    <w:qFormat/>
    <w:uiPriority w:val="0"/>
    <w:rPr>
      <w:rFonts w:hint="eastAsia" w:ascii="仿宋" w:hAnsi="仿宋" w:eastAsia="仿宋" w:cs="仿宋"/>
      <w:color w:val="000000"/>
      <w:sz w:val="20"/>
      <w:szCs w:val="20"/>
      <w:u w:val="none"/>
    </w:rPr>
  </w:style>
  <w:style w:type="character" w:customStyle="1" w:styleId="205">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6">
    <w:name w:val="Char Char211"/>
    <w:qFormat/>
    <w:uiPriority w:val="0"/>
    <w:rPr>
      <w:rFonts w:eastAsia="宋体"/>
      <w:b/>
      <w:bCs/>
      <w:kern w:val="2"/>
      <w:sz w:val="21"/>
      <w:szCs w:val="24"/>
      <w:lang w:val="en-US" w:eastAsia="zh-CN" w:bidi="ar-SA"/>
    </w:rPr>
  </w:style>
  <w:style w:type="character" w:customStyle="1" w:styleId="207">
    <w:name w:val="标题 2 Char"/>
    <w:qFormat/>
    <w:uiPriority w:val="0"/>
    <w:rPr>
      <w:rFonts w:ascii="Arial" w:hAnsi="Arial" w:eastAsia="黑体"/>
      <w:b/>
      <w:kern w:val="2"/>
      <w:sz w:val="32"/>
      <w:lang w:val="en-US" w:eastAsia="zh-CN"/>
    </w:rPr>
  </w:style>
  <w:style w:type="character" w:customStyle="1" w:styleId="208">
    <w:name w:val="maywed421"/>
    <w:qFormat/>
    <w:uiPriority w:val="0"/>
    <w:rPr>
      <w:color w:val="366FB6"/>
      <w:u w:val="none"/>
    </w:rPr>
  </w:style>
  <w:style w:type="character" w:customStyle="1" w:styleId="209">
    <w:name w:val="正文文本缩进 Char"/>
    <w:qFormat/>
    <w:uiPriority w:val="0"/>
    <w:rPr>
      <w:rFonts w:ascii="宋体" w:hAnsi="宋体"/>
      <w:kern w:val="2"/>
      <w:sz w:val="24"/>
      <w:szCs w:val="24"/>
    </w:rPr>
  </w:style>
  <w:style w:type="character" w:customStyle="1" w:styleId="210">
    <w:name w:val="Char Char102"/>
    <w:semiHidden/>
    <w:qFormat/>
    <w:uiPriority w:val="0"/>
    <w:rPr>
      <w:rFonts w:ascii="宋体" w:hAnsi="宋体"/>
      <w:kern w:val="2"/>
      <w:sz w:val="21"/>
      <w:szCs w:val="24"/>
      <w:lang w:val="en-US" w:eastAsia="zh-CN"/>
    </w:rPr>
  </w:style>
  <w:style w:type="character" w:customStyle="1" w:styleId="211">
    <w:name w:val="页眉 Char1"/>
    <w:qFormat/>
    <w:uiPriority w:val="0"/>
    <w:rPr>
      <w:rFonts w:eastAsia="宋体"/>
      <w:kern w:val="2"/>
      <w:sz w:val="18"/>
      <w:szCs w:val="18"/>
      <w:lang w:val="en-US" w:eastAsia="zh-CN" w:bidi="ar-SA"/>
    </w:rPr>
  </w:style>
  <w:style w:type="character" w:customStyle="1" w:styleId="212">
    <w:name w:val="md"/>
    <w:basedOn w:val="70"/>
    <w:qFormat/>
    <w:uiPriority w:val="0"/>
    <w:rPr>
      <w:rFonts w:ascii="Arial" w:hAnsi="Arial" w:eastAsia="黑体" w:cs="Arial"/>
      <w:snapToGrid w:val="0"/>
      <w:kern w:val="0"/>
      <w:szCs w:val="21"/>
    </w:rPr>
  </w:style>
  <w:style w:type="character" w:customStyle="1" w:styleId="213">
    <w:name w:val="big1"/>
    <w:qFormat/>
    <w:uiPriority w:val="0"/>
    <w:rPr>
      <w:rFonts w:hint="eastAsia" w:ascii="宋体" w:hAnsi="宋体" w:eastAsia="宋体"/>
      <w:color w:val="333333"/>
      <w:sz w:val="22"/>
      <w:szCs w:val="22"/>
    </w:rPr>
  </w:style>
  <w:style w:type="character" w:customStyle="1" w:styleId="214">
    <w:name w:val="Char Char311"/>
    <w:qFormat/>
    <w:uiPriority w:val="0"/>
    <w:rPr>
      <w:rFonts w:eastAsia="宋体"/>
      <w:kern w:val="2"/>
      <w:sz w:val="21"/>
      <w:szCs w:val="24"/>
      <w:lang w:val="en-US" w:eastAsia="zh-CN" w:bidi="ar-SA"/>
    </w:rPr>
  </w:style>
  <w:style w:type="character" w:customStyle="1" w:styleId="215">
    <w:name w:val="Char Char81"/>
    <w:qFormat/>
    <w:uiPriority w:val="6"/>
    <w:rPr>
      <w:rFonts w:eastAsia="宋体"/>
      <w:b/>
      <w:sz w:val="24"/>
      <w:lang w:val="en-GB" w:eastAsia="zh-CN"/>
    </w:rPr>
  </w:style>
  <w:style w:type="character" w:customStyle="1" w:styleId="216">
    <w:name w:val="样式3 Char"/>
    <w:basedOn w:val="167"/>
    <w:qFormat/>
    <w:uiPriority w:val="0"/>
    <w:rPr>
      <w:rFonts w:ascii="仿宋_GB2312" w:hAnsi="仿宋" w:eastAsia="仿宋_GB2312" w:cs="仿宋_GB2312"/>
      <w:sz w:val="32"/>
      <w:szCs w:val="30"/>
      <w:lang w:val="zh-CN"/>
    </w:rPr>
  </w:style>
  <w:style w:type="character" w:customStyle="1" w:styleId="217">
    <w:name w:val="HTML 地址 字符"/>
    <w:link w:val="30"/>
    <w:qFormat/>
    <w:uiPriority w:val="0"/>
    <w:rPr>
      <w:rFonts w:ascii="宋体" w:hAnsi="宋体"/>
      <w:i/>
      <w:iCs/>
      <w:sz w:val="24"/>
      <w:szCs w:val="24"/>
    </w:rPr>
  </w:style>
  <w:style w:type="character" w:customStyle="1" w:styleId="218">
    <w:name w:val="正文首行缩进 2 Char1"/>
    <w:qFormat/>
    <w:uiPriority w:val="0"/>
    <w:rPr>
      <w:rFonts w:ascii="Times New Roman" w:hAnsi="Times New Roman" w:eastAsia="宋体" w:cs="Times New Roman"/>
      <w:kern w:val="2"/>
      <w:sz w:val="24"/>
      <w:szCs w:val="24"/>
    </w:rPr>
  </w:style>
  <w:style w:type="character" w:customStyle="1" w:styleId="219">
    <w:name w:val="副标题 Char2"/>
    <w:qFormat/>
    <w:uiPriority w:val="0"/>
    <w:rPr>
      <w:rFonts w:ascii="Cambria" w:hAnsi="Cambria" w:eastAsia="宋体" w:cs="Times New Roman"/>
      <w:b/>
      <w:bCs/>
      <w:snapToGrid w:val="0"/>
      <w:kern w:val="28"/>
      <w:sz w:val="32"/>
      <w:szCs w:val="32"/>
    </w:rPr>
  </w:style>
  <w:style w:type="character" w:customStyle="1" w:styleId="220">
    <w:name w:val="标题4-dyf Char"/>
    <w:link w:val="221"/>
    <w:qFormat/>
    <w:uiPriority w:val="0"/>
    <w:rPr>
      <w:rFonts w:ascii="Cambria" w:hAnsi="Cambria"/>
      <w:b/>
      <w:bCs/>
      <w:color w:val="000000"/>
      <w:kern w:val="2"/>
      <w:sz w:val="21"/>
      <w:szCs w:val="21"/>
    </w:rPr>
  </w:style>
  <w:style w:type="paragraph" w:customStyle="1" w:styleId="221">
    <w:name w:val="标题4-dyf"/>
    <w:basedOn w:val="6"/>
    <w:link w:val="220"/>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2">
    <w:name w:val="dectext1"/>
    <w:qFormat/>
    <w:uiPriority w:val="0"/>
    <w:rPr>
      <w:rFonts w:ascii="宋体" w:hAnsi="宋体" w:eastAsia="宋体"/>
      <w:color w:val="333333"/>
      <w:sz w:val="21"/>
      <w:szCs w:val="21"/>
      <w:u w:val="none"/>
    </w:rPr>
  </w:style>
  <w:style w:type="character" w:customStyle="1" w:styleId="223">
    <w:name w:val="冯 Char"/>
    <w:link w:val="224"/>
    <w:qFormat/>
    <w:uiPriority w:val="0"/>
    <w:rPr>
      <w:rFonts w:ascii="宋体" w:hAnsi="宋体"/>
      <w:color w:val="000000"/>
      <w:sz w:val="24"/>
      <w:szCs w:val="24"/>
    </w:rPr>
  </w:style>
  <w:style w:type="paragraph" w:customStyle="1" w:styleId="224">
    <w:name w:val="冯"/>
    <w:basedOn w:val="1"/>
    <w:link w:val="223"/>
    <w:qFormat/>
    <w:uiPriority w:val="0"/>
    <w:pPr>
      <w:widowControl/>
      <w:adjustRightInd/>
      <w:spacing w:line="360" w:lineRule="auto"/>
      <w:ind w:firstLine="480" w:firstLineChars="200"/>
    </w:pPr>
    <w:rPr>
      <w:rFonts w:ascii="宋体" w:hAnsi="宋体"/>
      <w:color w:val="000000"/>
      <w:kern w:val="0"/>
      <w:sz w:val="24"/>
    </w:rPr>
  </w:style>
  <w:style w:type="character" w:customStyle="1" w:styleId="225">
    <w:name w:val="Header Char"/>
    <w:qFormat/>
    <w:locked/>
    <w:uiPriority w:val="0"/>
    <w:rPr>
      <w:rFonts w:eastAsia="宋体"/>
      <w:kern w:val="2"/>
      <w:sz w:val="18"/>
      <w:szCs w:val="18"/>
      <w:lang w:val="en-US" w:eastAsia="zh-CN" w:bidi="ar-SA"/>
    </w:rPr>
  </w:style>
  <w:style w:type="character" w:customStyle="1" w:styleId="226">
    <w:name w:val="Char Char12"/>
    <w:qFormat/>
    <w:uiPriority w:val="0"/>
    <w:rPr>
      <w:rFonts w:ascii="仿宋_GB2312" w:eastAsia="仿宋_GB2312"/>
      <w:b/>
      <w:bCs/>
      <w:kern w:val="2"/>
      <w:sz w:val="24"/>
      <w:szCs w:val="24"/>
      <w:lang w:val="zh-CN" w:eastAsia="zh-CN" w:bidi="ar-SA"/>
    </w:rPr>
  </w:style>
  <w:style w:type="character" w:customStyle="1" w:styleId="227">
    <w:name w:val="题注 字符"/>
    <w:link w:val="17"/>
    <w:qFormat/>
    <w:uiPriority w:val="0"/>
    <w:rPr>
      <w:b/>
      <w:kern w:val="2"/>
      <w:sz w:val="28"/>
    </w:rPr>
  </w:style>
  <w:style w:type="character" w:customStyle="1" w:styleId="228">
    <w:name w:val="普通文字 Char3"/>
    <w:qFormat/>
    <w:uiPriority w:val="0"/>
    <w:rPr>
      <w:rFonts w:ascii="宋体" w:hAnsi="Courier New" w:eastAsia="宋体"/>
      <w:kern w:val="2"/>
      <w:sz w:val="21"/>
      <w:lang w:val="en-US" w:eastAsia="zh-CN" w:bidi="ar-SA"/>
    </w:rPr>
  </w:style>
  <w:style w:type="character" w:customStyle="1" w:styleId="229">
    <w:name w:val="公文正文 Char"/>
    <w:qFormat/>
    <w:uiPriority w:val="0"/>
    <w:rPr>
      <w:rFonts w:ascii="仿宋_GB2312" w:eastAsia="仿宋_GB2312"/>
      <w:kern w:val="2"/>
      <w:sz w:val="24"/>
      <w:szCs w:val="24"/>
      <w:lang w:val="en-US" w:eastAsia="zh-CN" w:bidi="ar-SA"/>
    </w:rPr>
  </w:style>
  <w:style w:type="character" w:customStyle="1" w:styleId="230">
    <w:name w:val="正文首行缩进 Char Char Char Char Char"/>
    <w:qFormat/>
    <w:uiPriority w:val="0"/>
    <w:rPr>
      <w:rFonts w:ascii="宋体"/>
      <w:kern w:val="2"/>
      <w:sz w:val="24"/>
      <w:lang w:val="zh-CN"/>
    </w:rPr>
  </w:style>
  <w:style w:type="character" w:customStyle="1" w:styleId="231">
    <w:name w:val="PI Char"/>
    <w:qFormat/>
    <w:uiPriority w:val="0"/>
    <w:rPr>
      <w:rFonts w:ascii="宋体" w:hAnsi="宋体" w:eastAsia="宋体"/>
      <w:kern w:val="2"/>
      <w:sz w:val="24"/>
      <w:szCs w:val="24"/>
      <w:lang w:val="en-US" w:eastAsia="zh-CN" w:bidi="ar-SA"/>
    </w:rPr>
  </w:style>
  <w:style w:type="character" w:customStyle="1" w:styleId="232">
    <w:name w:val="Default Char"/>
    <w:link w:val="233"/>
    <w:qFormat/>
    <w:uiPriority w:val="0"/>
    <w:rPr>
      <w:rFonts w:ascii="仿宋_GB2312" w:eastAsia="仿宋_GB2312" w:cs="仿宋_GB2312"/>
      <w:color w:val="000000"/>
      <w:sz w:val="24"/>
      <w:szCs w:val="24"/>
      <w:lang w:val="en-US" w:eastAsia="zh-CN" w:bidi="ar-SA"/>
    </w:rPr>
  </w:style>
  <w:style w:type="paragraph" w:customStyle="1" w:styleId="233">
    <w:name w:val="Default"/>
    <w:link w:val="232"/>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4">
    <w:name w:val="style91"/>
    <w:qFormat/>
    <w:uiPriority w:val="0"/>
    <w:rPr>
      <w:color w:val="333333"/>
    </w:rPr>
  </w:style>
  <w:style w:type="character" w:customStyle="1" w:styleId="235">
    <w:name w:val="列出段落 Char2"/>
    <w:qFormat/>
    <w:uiPriority w:val="34"/>
    <w:rPr>
      <w:rFonts w:ascii="Calibri" w:hAnsi="Calibri"/>
      <w:kern w:val="2"/>
      <w:sz w:val="28"/>
    </w:rPr>
  </w:style>
  <w:style w:type="character" w:customStyle="1" w:styleId="236">
    <w:name w:val="mdeck"/>
    <w:qFormat/>
    <w:uiPriority w:val="0"/>
    <w:rPr>
      <w:rFonts w:ascii="仿宋_GB2312" w:eastAsia="微软雅黑"/>
      <w:b/>
      <w:kern w:val="2"/>
      <w:sz w:val="32"/>
      <w:szCs w:val="32"/>
      <w:lang w:val="en-US" w:eastAsia="zh-CN" w:bidi="ar-SA"/>
    </w:rPr>
  </w:style>
  <w:style w:type="character" w:customStyle="1" w:styleId="237">
    <w:name w:val="unnamed11"/>
    <w:qFormat/>
    <w:uiPriority w:val="0"/>
    <w:rPr>
      <w:sz w:val="20"/>
      <w:szCs w:val="20"/>
    </w:rPr>
  </w:style>
  <w:style w:type="character" w:customStyle="1" w:styleId="238">
    <w:name w:val="正文文本 Char2"/>
    <w:semiHidden/>
    <w:qFormat/>
    <w:uiPriority w:val="99"/>
    <w:rPr>
      <w:rFonts w:ascii="Times New Roman" w:hAnsi="Times New Roman" w:eastAsia="宋体" w:cs="Times New Roman"/>
      <w:snapToGrid w:val="0"/>
      <w:kern w:val="0"/>
      <w:szCs w:val="24"/>
    </w:rPr>
  </w:style>
  <w:style w:type="character" w:customStyle="1" w:styleId="239">
    <w:name w:val="标书正文格式 Char"/>
    <w:qFormat/>
    <w:uiPriority w:val="0"/>
    <w:rPr>
      <w:rFonts w:eastAsia="楷体_GB2312"/>
      <w:kern w:val="2"/>
      <w:sz w:val="24"/>
      <w:szCs w:val="24"/>
      <w:lang w:bidi="ar-SA"/>
    </w:rPr>
  </w:style>
  <w:style w:type="character" w:customStyle="1" w:styleId="240">
    <w:name w:val="Char Char11"/>
    <w:qFormat/>
    <w:locked/>
    <w:uiPriority w:val="0"/>
    <w:rPr>
      <w:rFonts w:ascii="宋体" w:hAnsi="宋体" w:eastAsia="宋体"/>
      <w:b/>
      <w:kern w:val="2"/>
      <w:sz w:val="24"/>
      <w:szCs w:val="24"/>
      <w:lang w:val="en-US" w:eastAsia="zh-CN" w:bidi="ar-SA"/>
    </w:rPr>
  </w:style>
  <w:style w:type="character" w:customStyle="1" w:styleId="241">
    <w:name w:val="ca-131"/>
    <w:qFormat/>
    <w:uiPriority w:val="0"/>
    <w:rPr>
      <w:rFonts w:hint="eastAsia" w:ascii="仿宋_GB2312" w:eastAsia="仿宋_GB2312"/>
      <w:b/>
      <w:bCs/>
      <w:color w:val="000000"/>
      <w:spacing w:val="-20"/>
      <w:sz w:val="24"/>
      <w:szCs w:val="24"/>
    </w:rPr>
  </w:style>
  <w:style w:type="character" w:customStyle="1" w:styleId="242">
    <w:name w:val="tw4winMark"/>
    <w:qFormat/>
    <w:uiPriority w:val="0"/>
    <w:rPr>
      <w:rFonts w:ascii="Courier New" w:hAnsi="Courier New" w:cs="Courier New"/>
      <w:vanish/>
      <w:color w:val="800080"/>
      <w:sz w:val="24"/>
      <w:szCs w:val="24"/>
      <w:vertAlign w:val="subscript"/>
    </w:rPr>
  </w:style>
  <w:style w:type="character" w:customStyle="1" w:styleId="243">
    <w:name w:val="正文样式 Char"/>
    <w:link w:val="244"/>
    <w:qFormat/>
    <w:uiPriority w:val="0"/>
    <w:rPr>
      <w:rFonts w:ascii="Calibri" w:hAnsi="Calibri"/>
      <w:sz w:val="24"/>
      <w:szCs w:val="24"/>
    </w:rPr>
  </w:style>
  <w:style w:type="paragraph" w:customStyle="1" w:styleId="244">
    <w:name w:val="正文样式"/>
    <w:basedOn w:val="1"/>
    <w:link w:val="243"/>
    <w:qFormat/>
    <w:uiPriority w:val="0"/>
    <w:pPr>
      <w:adjustRightInd/>
      <w:spacing w:line="360" w:lineRule="auto"/>
      <w:ind w:firstLine="480" w:firstLineChars="200"/>
    </w:pPr>
    <w:rPr>
      <w:kern w:val="0"/>
      <w:sz w:val="24"/>
    </w:rPr>
  </w:style>
  <w:style w:type="character" w:customStyle="1" w:styleId="245">
    <w:name w:val="表正文 Char3"/>
    <w:qFormat/>
    <w:uiPriority w:val="0"/>
    <w:rPr>
      <w:rFonts w:eastAsia="宋体"/>
    </w:rPr>
  </w:style>
  <w:style w:type="character" w:customStyle="1" w:styleId="246">
    <w:name w:val="H5 Char"/>
    <w:qFormat/>
    <w:uiPriority w:val="0"/>
    <w:rPr>
      <w:b/>
      <w:bCs/>
      <w:kern w:val="2"/>
      <w:sz w:val="28"/>
      <w:szCs w:val="28"/>
    </w:rPr>
  </w:style>
  <w:style w:type="character" w:customStyle="1" w:styleId="247">
    <w:name w:val="Char Char3"/>
    <w:qFormat/>
    <w:uiPriority w:val="0"/>
    <w:rPr>
      <w:rFonts w:eastAsia="宋体"/>
      <w:kern w:val="2"/>
      <w:sz w:val="21"/>
      <w:szCs w:val="24"/>
      <w:lang w:val="en-US" w:eastAsia="zh-CN" w:bidi="ar-SA"/>
    </w:rPr>
  </w:style>
  <w:style w:type="character" w:customStyle="1" w:styleId="248">
    <w:name w:val="正文 编号 Char"/>
    <w:qFormat/>
    <w:uiPriority w:val="0"/>
    <w:rPr>
      <w:rFonts w:ascii="仿宋_GB2312" w:hAnsi="仿宋_GB2312" w:eastAsia="仿宋_GB2312"/>
      <w:kern w:val="2"/>
      <w:sz w:val="24"/>
      <w:lang w:bidi="ar-SA"/>
    </w:rPr>
  </w:style>
  <w:style w:type="character" w:customStyle="1" w:styleId="249">
    <w:name w:val="question-title2"/>
    <w:qFormat/>
    <w:uiPriority w:val="6"/>
    <w:rPr>
      <w:rFonts w:ascii="Arial" w:hAnsi="Arial" w:eastAsia="黑体" w:cs="Arial"/>
      <w:snapToGrid w:val="0"/>
      <w:kern w:val="0"/>
      <w:szCs w:val="21"/>
    </w:rPr>
  </w:style>
  <w:style w:type="character" w:customStyle="1" w:styleId="250">
    <w:name w:val="gf正文1 Char Char"/>
    <w:link w:val="251"/>
    <w:qFormat/>
    <w:uiPriority w:val="0"/>
    <w:rPr>
      <w:rFonts w:ascii="宋体" w:hAnsi="宋体" w:cs="宋体"/>
      <w:kern w:val="2"/>
      <w:sz w:val="24"/>
      <w:szCs w:val="24"/>
    </w:rPr>
  </w:style>
  <w:style w:type="paragraph" w:customStyle="1" w:styleId="251">
    <w:name w:val="gf正文1"/>
    <w:basedOn w:val="1"/>
    <w:link w:val="250"/>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2">
    <w:name w:val="Char Char15"/>
    <w:qFormat/>
    <w:uiPriority w:val="6"/>
    <w:rPr>
      <w:rFonts w:ascii="宋体" w:hAnsi="宋体"/>
      <w:kern w:val="1"/>
      <w:sz w:val="21"/>
    </w:rPr>
  </w:style>
  <w:style w:type="character" w:customStyle="1" w:styleId="253">
    <w:name w:val="正文缩进 Char3"/>
    <w:qFormat/>
    <w:uiPriority w:val="0"/>
    <w:rPr>
      <w:rFonts w:ascii="宋体" w:eastAsia="宋体"/>
      <w:snapToGrid w:val="0"/>
      <w:color w:val="000000"/>
      <w:kern w:val="28"/>
      <w:sz w:val="28"/>
      <w:lang w:val="en-US" w:eastAsia="zh-CN" w:bidi="ar-SA"/>
    </w:rPr>
  </w:style>
  <w:style w:type="character" w:customStyle="1" w:styleId="254">
    <w:name w:val="列出段落 Char1"/>
    <w:link w:val="255"/>
    <w:qFormat/>
    <w:uiPriority w:val="0"/>
    <w:rPr>
      <w:rFonts w:ascii="Calibri" w:hAnsi="Calibri"/>
      <w:sz w:val="24"/>
      <w:lang w:eastAsia="en-US"/>
    </w:rPr>
  </w:style>
  <w:style w:type="paragraph" w:customStyle="1" w:styleId="255">
    <w:name w:val="列表1"/>
    <w:basedOn w:val="1"/>
    <w:next w:val="256"/>
    <w:link w:val="254"/>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6">
    <w:name w:val="列出段落1"/>
    <w:basedOn w:val="1"/>
    <w:qFormat/>
    <w:uiPriority w:val="34"/>
    <w:pPr>
      <w:spacing w:line="360" w:lineRule="auto"/>
      <w:ind w:firstLine="200" w:firstLineChars="200"/>
    </w:pPr>
    <w:rPr>
      <w:rFonts w:eastAsia="楷体_GB2312" w:cs="Lucida Sans"/>
      <w:sz w:val="24"/>
    </w:rPr>
  </w:style>
  <w:style w:type="character" w:customStyle="1" w:styleId="257">
    <w:name w:val="Char Char8"/>
    <w:qFormat/>
    <w:uiPriority w:val="0"/>
    <w:rPr>
      <w:rFonts w:eastAsia="宋体"/>
      <w:b/>
      <w:sz w:val="24"/>
      <w:lang w:val="en-GB" w:eastAsia="zh-CN"/>
    </w:rPr>
  </w:style>
  <w:style w:type="character" w:customStyle="1" w:styleId="258">
    <w:name w:val="Normal Indent Char Char"/>
    <w:qFormat/>
    <w:uiPriority w:val="0"/>
    <w:rPr>
      <w:rFonts w:eastAsia="宋体"/>
      <w:kern w:val="2"/>
      <w:sz w:val="21"/>
      <w:lang w:val="en-US" w:eastAsia="zh-CN" w:bidi="ar-SA"/>
    </w:rPr>
  </w:style>
  <w:style w:type="character" w:customStyle="1" w:styleId="259">
    <w:name w:val="列表段落 字符"/>
    <w:qFormat/>
    <w:uiPriority w:val="99"/>
  </w:style>
  <w:style w:type="character" w:customStyle="1" w:styleId="260">
    <w:name w:val="Ò³Ã¼ Char Char1"/>
    <w:qFormat/>
    <w:uiPriority w:val="0"/>
    <w:rPr>
      <w:rFonts w:eastAsia="宋体"/>
      <w:kern w:val="2"/>
      <w:sz w:val="18"/>
      <w:szCs w:val="18"/>
      <w:lang w:val="en-US" w:eastAsia="zh-CN" w:bidi="ar-SA"/>
    </w:rPr>
  </w:style>
  <w:style w:type="character" w:customStyle="1" w:styleId="261">
    <w:name w:val="方案正文 Char"/>
    <w:qFormat/>
    <w:uiPriority w:val="0"/>
    <w:rPr>
      <w:rFonts w:ascii="仿宋_GB2312" w:eastAsia="仿宋_GB2312"/>
      <w:b/>
      <w:color w:val="000000"/>
      <w:kern w:val="2"/>
      <w:sz w:val="24"/>
      <w:lang w:val="en-US" w:eastAsia="zh-CN" w:bidi="ar-SA"/>
    </w:rPr>
  </w:style>
  <w:style w:type="character" w:customStyle="1" w:styleId="262">
    <w:name w:val="Char Char30"/>
    <w:qFormat/>
    <w:uiPriority w:val="6"/>
    <w:rPr>
      <w:rFonts w:ascii="Arial" w:hAnsi="Arial" w:eastAsia="黑体"/>
      <w:kern w:val="1"/>
      <w:sz w:val="21"/>
      <w:szCs w:val="21"/>
    </w:rPr>
  </w:style>
  <w:style w:type="character" w:customStyle="1" w:styleId="263">
    <w:name w:val="正文文本缩进 字符1"/>
    <w:link w:val="25"/>
    <w:qFormat/>
    <w:uiPriority w:val="0"/>
    <w:rPr>
      <w:rFonts w:ascii="宋体" w:hAnsi="宋体"/>
      <w:kern w:val="2"/>
      <w:sz w:val="24"/>
      <w:szCs w:val="24"/>
    </w:rPr>
  </w:style>
  <w:style w:type="character" w:customStyle="1" w:styleId="264">
    <w:name w:val="font01"/>
    <w:qFormat/>
    <w:uiPriority w:val="0"/>
    <w:rPr>
      <w:rFonts w:hint="eastAsia" w:ascii="微软雅黑" w:hAnsi="微软雅黑" w:eastAsia="微软雅黑" w:cs="微软雅黑"/>
      <w:color w:val="000000"/>
      <w:sz w:val="20"/>
      <w:szCs w:val="20"/>
      <w:u w:val="none"/>
    </w:rPr>
  </w:style>
  <w:style w:type="character" w:customStyle="1" w:styleId="265">
    <w:name w:val="Char Char20"/>
    <w:qFormat/>
    <w:uiPriority w:val="6"/>
    <w:rPr>
      <w:kern w:val="1"/>
      <w:sz w:val="24"/>
    </w:rPr>
  </w:style>
  <w:style w:type="character" w:customStyle="1" w:styleId="266">
    <w:name w:val="tw4winExternal"/>
    <w:qFormat/>
    <w:uiPriority w:val="0"/>
    <w:rPr>
      <w:rFonts w:ascii="Courier New" w:hAnsi="Courier New" w:cs="Courier New"/>
      <w:color w:val="808080"/>
      <w:lang w:val="en-US" w:eastAsia="zh-CN"/>
    </w:rPr>
  </w:style>
  <w:style w:type="character" w:customStyle="1" w:styleId="267">
    <w:name w:val="标题 4 Char1"/>
    <w:qFormat/>
    <w:uiPriority w:val="9"/>
    <w:rPr>
      <w:rFonts w:ascii="Cambria" w:hAnsi="Cambria" w:eastAsia="宋体" w:cs="Times New Roman"/>
      <w:b/>
      <w:bCs/>
      <w:kern w:val="2"/>
      <w:sz w:val="28"/>
      <w:szCs w:val="28"/>
    </w:rPr>
  </w:style>
  <w:style w:type="character" w:customStyle="1" w:styleId="268">
    <w:name w:val="批注文字 Char2"/>
    <w:qFormat/>
    <w:uiPriority w:val="99"/>
    <w:rPr>
      <w:rFonts w:ascii="Times New Roman" w:hAnsi="Times New Roman" w:eastAsia="宋体" w:cs="Times New Roman"/>
      <w:snapToGrid w:val="0"/>
      <w:kern w:val="0"/>
      <w:szCs w:val="24"/>
    </w:rPr>
  </w:style>
  <w:style w:type="character" w:customStyle="1" w:styleId="269">
    <w:name w:val="正文文本 2 Char"/>
    <w:qFormat/>
    <w:uiPriority w:val="0"/>
    <w:rPr>
      <w:rFonts w:eastAsia="宋体"/>
      <w:kern w:val="2"/>
      <w:sz w:val="21"/>
      <w:szCs w:val="24"/>
      <w:lang w:val="en-US" w:eastAsia="zh-CN" w:bidi="ar-SA"/>
    </w:rPr>
  </w:style>
  <w:style w:type="character" w:customStyle="1" w:styleId="270">
    <w:name w:val="Ò³Ã¼ Char Char"/>
    <w:qFormat/>
    <w:uiPriority w:val="0"/>
    <w:rPr>
      <w:rFonts w:eastAsia="宋体"/>
      <w:kern w:val="2"/>
      <w:sz w:val="18"/>
      <w:lang w:val="en-US" w:eastAsia="zh-CN" w:bidi="ar-SA"/>
    </w:rPr>
  </w:style>
  <w:style w:type="character" w:customStyle="1" w:styleId="271">
    <w:name w:val="message1"/>
    <w:qFormat/>
    <w:uiPriority w:val="0"/>
    <w:rPr>
      <w:rFonts w:hint="default" w:ascii="Tahoma" w:hAnsi="Tahoma" w:cs="Tahoma"/>
      <w:sz w:val="18"/>
      <w:szCs w:val="18"/>
    </w:rPr>
  </w:style>
  <w:style w:type="character" w:customStyle="1" w:styleId="272">
    <w:name w:val="Char Char23"/>
    <w:qFormat/>
    <w:uiPriority w:val="6"/>
    <w:rPr>
      <w:color w:val="0000FF"/>
      <w:sz w:val="21"/>
    </w:rPr>
  </w:style>
  <w:style w:type="character" w:customStyle="1" w:styleId="273">
    <w:name w:val="批注框文本 字符"/>
    <w:qFormat/>
    <w:uiPriority w:val="0"/>
    <w:rPr>
      <w:rFonts w:ascii="Arial" w:hAnsi="Arial" w:eastAsia="黑体" w:cs="Arial"/>
      <w:snapToGrid w:val="0"/>
      <w:kern w:val="0"/>
      <w:sz w:val="18"/>
      <w:szCs w:val="18"/>
    </w:rPr>
  </w:style>
  <w:style w:type="character" w:customStyle="1" w:styleId="274">
    <w:name w:val="纯文本 Char2"/>
    <w:semiHidden/>
    <w:qFormat/>
    <w:uiPriority w:val="99"/>
    <w:rPr>
      <w:rFonts w:ascii="宋体" w:hAnsi="Courier New" w:eastAsia="宋体" w:cs="Courier New"/>
    </w:rPr>
  </w:style>
  <w:style w:type="character" w:customStyle="1" w:styleId="275">
    <w:name w:val="Char Char25"/>
    <w:qFormat/>
    <w:uiPriority w:val="6"/>
    <w:rPr>
      <w:rFonts w:ascii="宋体" w:hAnsi="宋体"/>
      <w:kern w:val="1"/>
      <w:sz w:val="24"/>
      <w:lang w:val="zh-CN"/>
    </w:rPr>
  </w:style>
  <w:style w:type="character" w:customStyle="1" w:styleId="276">
    <w:name w:val="Char Char411"/>
    <w:qFormat/>
    <w:uiPriority w:val="0"/>
    <w:rPr>
      <w:rFonts w:eastAsia="宋体"/>
      <w:b/>
      <w:sz w:val="24"/>
      <w:lang w:val="en-GB" w:eastAsia="zh-CN" w:bidi="ar-SA"/>
    </w:rPr>
  </w:style>
  <w:style w:type="character" w:customStyle="1" w:styleId="277">
    <w:name w:val="Heading 7 Char"/>
    <w:qFormat/>
    <w:locked/>
    <w:uiPriority w:val="0"/>
    <w:rPr>
      <w:rFonts w:ascii="宋体" w:hAnsi="宋体" w:eastAsia="宋体"/>
      <w:b/>
      <w:bCs/>
      <w:kern w:val="2"/>
      <w:sz w:val="24"/>
      <w:szCs w:val="24"/>
      <w:lang w:val="en-US" w:eastAsia="zh-CN" w:bidi="ar-SA"/>
    </w:rPr>
  </w:style>
  <w:style w:type="character" w:customStyle="1" w:styleId="278">
    <w:name w:val="此正文 Char"/>
    <w:link w:val="279"/>
    <w:qFormat/>
    <w:uiPriority w:val="0"/>
    <w:rPr>
      <w:kern w:val="2"/>
      <w:sz w:val="24"/>
      <w:szCs w:val="24"/>
    </w:rPr>
  </w:style>
  <w:style w:type="paragraph" w:customStyle="1" w:styleId="279">
    <w:name w:val="此正文"/>
    <w:basedOn w:val="1"/>
    <w:link w:val="278"/>
    <w:qFormat/>
    <w:uiPriority w:val="0"/>
    <w:pPr>
      <w:adjustRightInd/>
      <w:spacing w:line="360" w:lineRule="auto"/>
      <w:ind w:firstLine="200" w:firstLineChars="200"/>
    </w:pPr>
    <w:rPr>
      <w:sz w:val="24"/>
    </w:rPr>
  </w:style>
  <w:style w:type="character" w:customStyle="1" w:styleId="280">
    <w:name w:val="Char Char2"/>
    <w:qFormat/>
    <w:uiPriority w:val="0"/>
    <w:rPr>
      <w:rFonts w:eastAsia="宋体"/>
      <w:b/>
      <w:bCs/>
      <w:kern w:val="2"/>
      <w:sz w:val="21"/>
      <w:szCs w:val="24"/>
      <w:lang w:val="en-US" w:eastAsia="zh-CN" w:bidi="ar-SA"/>
    </w:rPr>
  </w:style>
  <w:style w:type="character" w:customStyle="1" w:styleId="281">
    <w:name w:val="标题 1 字符1"/>
    <w:link w:val="2"/>
    <w:qFormat/>
    <w:uiPriority w:val="9"/>
    <w:rPr>
      <w:b/>
      <w:bCs/>
      <w:kern w:val="44"/>
      <w:sz w:val="44"/>
      <w:szCs w:val="44"/>
    </w:rPr>
  </w:style>
  <w:style w:type="character" w:customStyle="1" w:styleId="282">
    <w:name w:val="Footer-Even Char1"/>
    <w:qFormat/>
    <w:uiPriority w:val="0"/>
    <w:rPr>
      <w:rFonts w:eastAsia="宋体"/>
      <w:kern w:val="2"/>
      <w:sz w:val="18"/>
      <w:szCs w:val="18"/>
      <w:lang w:val="en-US" w:eastAsia="zh-CN" w:bidi="ar-SA"/>
    </w:rPr>
  </w:style>
  <w:style w:type="character" w:customStyle="1" w:styleId="283">
    <w:name w:val="Char Char29"/>
    <w:qFormat/>
    <w:uiPriority w:val="6"/>
    <w:rPr>
      <w:rFonts w:ascii="Arial" w:hAnsi="Arial" w:eastAsia="微软雅黑"/>
      <w:b/>
      <w:kern w:val="1"/>
      <w:sz w:val="44"/>
      <w:szCs w:val="32"/>
      <w:lang w:val="en-US" w:eastAsia="zh-CN" w:bidi="ar-SA"/>
    </w:rPr>
  </w:style>
  <w:style w:type="character" w:customStyle="1" w:styleId="284">
    <w:name w:val="标题 字符"/>
    <w:link w:val="59"/>
    <w:qFormat/>
    <w:uiPriority w:val="10"/>
    <w:rPr>
      <w:b/>
      <w:sz w:val="24"/>
      <w:lang w:val="en-GB"/>
    </w:rPr>
  </w:style>
  <w:style w:type="character" w:customStyle="1" w:styleId="285">
    <w:name w:val="font81"/>
    <w:qFormat/>
    <w:uiPriority w:val="0"/>
    <w:rPr>
      <w:rFonts w:ascii="微软雅黑" w:hAnsi="微软雅黑" w:eastAsia="微软雅黑" w:cs="微软雅黑"/>
      <w:color w:val="000000"/>
      <w:sz w:val="20"/>
      <w:szCs w:val="20"/>
      <w:u w:val="none"/>
    </w:rPr>
  </w:style>
  <w:style w:type="character" w:customStyle="1" w:styleId="286">
    <w:name w:val="Char Char312"/>
    <w:qFormat/>
    <w:uiPriority w:val="0"/>
    <w:rPr>
      <w:rFonts w:ascii="Times New Roman" w:hAnsi="Times New Roman" w:eastAsia="宋体" w:cs="Times New Roman"/>
      <w:b/>
      <w:kern w:val="2"/>
      <w:sz w:val="32"/>
      <w:szCs w:val="24"/>
      <w:lang w:val="en-US" w:eastAsia="zh-CN" w:bidi="ar-SA"/>
    </w:rPr>
  </w:style>
  <w:style w:type="character" w:customStyle="1" w:styleId="287">
    <w:name w:val="t21"/>
    <w:qFormat/>
    <w:uiPriority w:val="0"/>
    <w:rPr>
      <w:rFonts w:ascii="仿宋_GB2312" w:eastAsia="微软雅黑"/>
      <w:b/>
      <w:kern w:val="2"/>
      <w:sz w:val="23"/>
      <w:szCs w:val="23"/>
      <w:lang w:val="en-US" w:eastAsia="zh-CN" w:bidi="ar-SA"/>
    </w:rPr>
  </w:style>
  <w:style w:type="character" w:customStyle="1" w:styleId="288">
    <w:name w:val="样式8 Char"/>
    <w:qFormat/>
    <w:uiPriority w:val="0"/>
    <w:rPr>
      <w:rFonts w:ascii="仿宋_GB2312" w:hAnsi="宋体" w:eastAsia="仿宋_GB2312"/>
      <w:b/>
      <w:bCs/>
      <w:kern w:val="2"/>
      <w:sz w:val="24"/>
      <w:szCs w:val="24"/>
    </w:rPr>
  </w:style>
  <w:style w:type="character" w:customStyle="1" w:styleId="289">
    <w:name w:val="表格 Char Char"/>
    <w:qFormat/>
    <w:uiPriority w:val="0"/>
    <w:rPr>
      <w:rFonts w:ascii="宋体" w:hAnsi="宋体" w:eastAsia="宋体"/>
      <w:lang w:bidi="ar-SA"/>
    </w:rPr>
  </w:style>
  <w:style w:type="character" w:customStyle="1" w:styleId="290">
    <w:name w:val="正文文本 字符1"/>
    <w:qFormat/>
    <w:uiPriority w:val="0"/>
    <w:rPr>
      <w:rFonts w:ascii="Calibri" w:hAnsi="Calibri" w:eastAsia="黑体" w:cs="Arial"/>
      <w:snapToGrid w:val="0"/>
      <w:kern w:val="2"/>
      <w:sz w:val="28"/>
      <w:szCs w:val="21"/>
    </w:rPr>
  </w:style>
  <w:style w:type="character" w:customStyle="1" w:styleId="291">
    <w:name w:val="标题 5 字符"/>
    <w:link w:val="7"/>
    <w:qFormat/>
    <w:uiPriority w:val="0"/>
    <w:rPr>
      <w:b/>
      <w:bCs/>
      <w:kern w:val="2"/>
      <w:sz w:val="28"/>
      <w:szCs w:val="28"/>
    </w:rPr>
  </w:style>
  <w:style w:type="character" w:customStyle="1" w:styleId="292">
    <w:name w:val="标题 6 Char1"/>
    <w:qFormat/>
    <w:uiPriority w:val="0"/>
    <w:rPr>
      <w:rFonts w:ascii="Arial" w:hAnsi="Arial" w:eastAsia="黑体" w:cs="Times New Roman"/>
      <w:b/>
      <w:sz w:val="24"/>
      <w:szCs w:val="20"/>
      <w:lang w:bidi="ar-SA"/>
    </w:rPr>
  </w:style>
  <w:style w:type="character" w:customStyle="1" w:styleId="293">
    <w:name w:val="带编号样式 Char"/>
    <w:qFormat/>
    <w:uiPriority w:val="0"/>
    <w:rPr>
      <w:rFonts w:ascii="仿宋_GB2312" w:eastAsia="仿宋_GB2312"/>
      <w:color w:val="000000"/>
      <w:sz w:val="24"/>
      <w:lang w:bidi="ar-SA"/>
    </w:rPr>
  </w:style>
  <w:style w:type="character" w:customStyle="1" w:styleId="294">
    <w:name w:val="unnamed31"/>
    <w:qFormat/>
    <w:uiPriority w:val="0"/>
    <w:rPr>
      <w:rFonts w:ascii="Tahoma" w:hAnsi="Tahoma" w:eastAsia="宋体"/>
      <w:b/>
      <w:kern w:val="2"/>
      <w:sz w:val="24"/>
      <w:szCs w:val="32"/>
      <w:u w:val="none"/>
      <w:lang w:val="en-US" w:eastAsia="zh-CN" w:bidi="ar-SA"/>
    </w:rPr>
  </w:style>
  <w:style w:type="character" w:customStyle="1" w:styleId="295">
    <w:name w:val="正文首行缩进 Char Char Char Char Char Char1"/>
    <w:qFormat/>
    <w:uiPriority w:val="0"/>
    <w:rPr>
      <w:rFonts w:ascii="宋体" w:eastAsia="宋体"/>
      <w:kern w:val="2"/>
      <w:sz w:val="24"/>
      <w:szCs w:val="24"/>
      <w:lang w:val="zh-CN" w:bidi="ar-SA"/>
    </w:rPr>
  </w:style>
  <w:style w:type="character" w:customStyle="1" w:styleId="296">
    <w:name w:val="称呼 字符"/>
    <w:link w:val="21"/>
    <w:qFormat/>
    <w:uiPriority w:val="0"/>
    <w:rPr>
      <w:rFonts w:ascii="仿宋_GB2312" w:eastAsia="仿宋_GB2312"/>
      <w:kern w:val="2"/>
      <w:sz w:val="28"/>
    </w:rPr>
  </w:style>
  <w:style w:type="character" w:customStyle="1" w:styleId="297">
    <w:name w:val="文本正文 Char Char"/>
    <w:qFormat/>
    <w:locked/>
    <w:uiPriority w:val="0"/>
    <w:rPr>
      <w:sz w:val="24"/>
      <w:lang w:bidi="ar-SA"/>
    </w:rPr>
  </w:style>
  <w:style w:type="character" w:customStyle="1" w:styleId="298">
    <w:name w:val="正文缩进 字符"/>
    <w:qFormat/>
    <w:uiPriority w:val="0"/>
    <w:rPr>
      <w:rFonts w:ascii="宋体" w:eastAsia="宋体"/>
      <w:snapToGrid w:val="0"/>
      <w:color w:val="000000"/>
      <w:kern w:val="28"/>
      <w:sz w:val="28"/>
      <w:lang w:val="en-US" w:eastAsia="zh-CN" w:bidi="ar-SA"/>
    </w:rPr>
  </w:style>
  <w:style w:type="character" w:customStyle="1" w:styleId="299">
    <w:name w:val="HTML 预设格式 字符"/>
    <w:link w:val="57"/>
    <w:qFormat/>
    <w:uiPriority w:val="0"/>
    <w:rPr>
      <w:rFonts w:ascii="黑体" w:hAnsi="Courier New" w:eastAsia="黑体"/>
    </w:rPr>
  </w:style>
  <w:style w:type="character" w:customStyle="1" w:styleId="300">
    <w:name w:val="正文文本 2 字符1"/>
    <w:link w:val="56"/>
    <w:qFormat/>
    <w:uiPriority w:val="0"/>
    <w:rPr>
      <w:kern w:val="2"/>
      <w:sz w:val="21"/>
      <w:szCs w:val="24"/>
    </w:rPr>
  </w:style>
  <w:style w:type="character" w:customStyle="1" w:styleId="301">
    <w:name w:val="样式 样式 标题 4h4H4Fab-4T5Ref Heading 1rh1Heading sqlsect 1.2.3.... +... Char"/>
    <w:link w:val="302"/>
    <w:qFormat/>
    <w:uiPriority w:val="0"/>
    <w:rPr>
      <w:rFonts w:ascii="微软雅黑" w:hAnsi="微软雅黑" w:eastAsia="微软雅黑"/>
      <w:b/>
      <w:bCs/>
      <w:kern w:val="2"/>
      <w:sz w:val="24"/>
      <w:szCs w:val="28"/>
    </w:rPr>
  </w:style>
  <w:style w:type="paragraph" w:customStyle="1" w:styleId="302">
    <w:name w:val="样式 样式 标题 4h4H4Fab-4T5Ref Heading 1rh1Heading sqlsect 1.2.3.... +..."/>
    <w:basedOn w:val="303"/>
    <w:link w:val="301"/>
    <w:qFormat/>
    <w:uiPriority w:val="0"/>
    <w:pPr>
      <w:tabs>
        <w:tab w:val="left" w:pos="2356"/>
      </w:tabs>
    </w:pPr>
  </w:style>
  <w:style w:type="paragraph" w:customStyle="1" w:styleId="303">
    <w:name w:val="样式 标题 4h4H4Fab-4T5Ref Heading 1rh1Heading sqlsect 1.2.3...."/>
    <w:basedOn w:val="6"/>
    <w:link w:val="411"/>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4">
    <w:name w:val="正文非缩进 Char"/>
    <w:qFormat/>
    <w:uiPriority w:val="0"/>
    <w:rPr>
      <w:rFonts w:ascii="宋体" w:eastAsia="宋体"/>
      <w:snapToGrid w:val="0"/>
      <w:color w:val="000000"/>
      <w:kern w:val="28"/>
      <w:sz w:val="28"/>
      <w:lang w:val="en-US" w:eastAsia="zh-CN" w:bidi="ar-SA"/>
    </w:rPr>
  </w:style>
  <w:style w:type="character" w:customStyle="1" w:styleId="305">
    <w:name w:val="标题 7 字符"/>
    <w:link w:val="9"/>
    <w:qFormat/>
    <w:uiPriority w:val="0"/>
    <w:rPr>
      <w:b/>
      <w:bCs/>
      <w:kern w:val="2"/>
      <w:sz w:val="24"/>
      <w:szCs w:val="24"/>
    </w:rPr>
  </w:style>
  <w:style w:type="character" w:customStyle="1" w:styleId="306">
    <w:name w:val="正文文本缩进 2 字符"/>
    <w:link w:val="37"/>
    <w:qFormat/>
    <w:uiPriority w:val="0"/>
    <w:rPr>
      <w:rFonts w:ascii="宋体"/>
      <w:sz w:val="28"/>
    </w:rPr>
  </w:style>
  <w:style w:type="character" w:customStyle="1" w:styleId="307">
    <w:name w:val="Char Char5"/>
    <w:qFormat/>
    <w:uiPriority w:val="0"/>
    <w:rPr>
      <w:rFonts w:ascii="宋体" w:hAnsi="Courier New" w:eastAsia="宋体"/>
      <w:kern w:val="2"/>
      <w:sz w:val="21"/>
      <w:lang w:val="en-US" w:eastAsia="zh-CN"/>
    </w:rPr>
  </w:style>
  <w:style w:type="character" w:customStyle="1" w:styleId="308">
    <w:name w:val="脚注文本 字符"/>
    <w:link w:val="50"/>
    <w:qFormat/>
    <w:uiPriority w:val="0"/>
    <w:rPr>
      <w:color w:val="0000FF"/>
      <w:sz w:val="21"/>
    </w:rPr>
  </w:style>
  <w:style w:type="character" w:customStyle="1" w:styleId="309">
    <w:name w:val="称呼 Char1"/>
    <w:qFormat/>
    <w:uiPriority w:val="0"/>
    <w:rPr>
      <w:rFonts w:ascii="Times New Roman" w:hAnsi="Times New Roman" w:eastAsia="宋体" w:cs="Times New Roman"/>
      <w:szCs w:val="24"/>
    </w:rPr>
  </w:style>
  <w:style w:type="character" w:customStyle="1" w:styleId="310">
    <w:name w:val="正文1 Char"/>
    <w:qFormat/>
    <w:uiPriority w:val="0"/>
    <w:rPr>
      <w:rFonts w:ascii="宋体" w:eastAsia="宋体"/>
      <w:snapToGrid w:val="0"/>
      <w:color w:val="000000"/>
      <w:kern w:val="28"/>
      <w:sz w:val="28"/>
      <w:lang w:val="en-US" w:eastAsia="zh-CN" w:bidi="ar-SA"/>
    </w:rPr>
  </w:style>
  <w:style w:type="character" w:customStyle="1" w:styleId="311">
    <w:name w:val="正文缩进 Char1"/>
    <w:qFormat/>
    <w:uiPriority w:val="0"/>
    <w:rPr>
      <w:rFonts w:ascii="宋体" w:eastAsia="宋体"/>
      <w:snapToGrid w:val="0"/>
      <w:color w:val="000000"/>
      <w:kern w:val="28"/>
      <w:sz w:val="28"/>
      <w:lang w:val="en-US" w:eastAsia="zh-CN" w:bidi="ar-SA"/>
    </w:rPr>
  </w:style>
  <w:style w:type="character" w:customStyle="1" w:styleId="312">
    <w:name w:val="font21"/>
    <w:qFormat/>
    <w:uiPriority w:val="0"/>
    <w:rPr>
      <w:rFonts w:hint="eastAsia" w:ascii="宋体" w:hAnsi="宋体" w:eastAsia="宋体"/>
      <w:kern w:val="2"/>
      <w:sz w:val="28"/>
      <w:szCs w:val="28"/>
      <w:lang w:val="en-US" w:eastAsia="zh-CN" w:bidi="ar-SA"/>
    </w:rPr>
  </w:style>
  <w:style w:type="character" w:customStyle="1" w:styleId="313">
    <w:name w:val="Char Char26"/>
    <w:qFormat/>
    <w:uiPriority w:val="6"/>
    <w:rPr>
      <w:kern w:val="1"/>
      <w:sz w:val="21"/>
      <w:szCs w:val="24"/>
    </w:rPr>
  </w:style>
  <w:style w:type="character" w:customStyle="1" w:styleId="314">
    <w:name w:val="Item List Char"/>
    <w:link w:val="315"/>
    <w:qFormat/>
    <w:uiPriority w:val="0"/>
    <w:rPr>
      <w:rFonts w:ascii="Arial"/>
      <w:bCs/>
      <w:sz w:val="21"/>
      <w:szCs w:val="21"/>
      <w:lang w:val="en-US" w:eastAsia="zh-CN" w:bidi="ar-SA"/>
    </w:rPr>
  </w:style>
  <w:style w:type="paragraph" w:customStyle="1" w:styleId="315">
    <w:name w:val="Item List"/>
    <w:link w:val="314"/>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6">
    <w:name w:val="批注框文本 Char1"/>
    <w:qFormat/>
    <w:uiPriority w:val="0"/>
    <w:rPr>
      <w:rFonts w:ascii="Times New Roman" w:hAnsi="Times New Roman" w:eastAsia="宋体" w:cs="Times New Roman"/>
      <w:sz w:val="18"/>
      <w:szCs w:val="18"/>
    </w:rPr>
  </w:style>
  <w:style w:type="character" w:customStyle="1" w:styleId="317">
    <w:name w:val="纯文本 Char1"/>
    <w:link w:val="318"/>
    <w:qFormat/>
    <w:uiPriority w:val="0"/>
    <w:rPr>
      <w:rFonts w:ascii="宋体" w:hAnsi="Courier New"/>
    </w:rPr>
  </w:style>
  <w:style w:type="paragraph" w:customStyle="1" w:styleId="318">
    <w:name w:val="纯文本1"/>
    <w:basedOn w:val="1"/>
    <w:link w:val="317"/>
    <w:qFormat/>
    <w:uiPriority w:val="0"/>
    <w:pPr>
      <w:adjustRightInd/>
    </w:pPr>
    <w:rPr>
      <w:rFonts w:ascii="宋体" w:hAnsi="Courier New"/>
      <w:kern w:val="0"/>
      <w:sz w:val="20"/>
      <w:szCs w:val="20"/>
    </w:rPr>
  </w:style>
  <w:style w:type="character" w:customStyle="1" w:styleId="319">
    <w:name w:val="正文文本首行缩进 字符"/>
    <w:link w:val="61"/>
    <w:qFormat/>
    <w:uiPriority w:val="0"/>
    <w:rPr>
      <w:rFonts w:ascii="宋体"/>
      <w:kern w:val="2"/>
      <w:sz w:val="24"/>
      <w:lang w:val="zh-CN"/>
    </w:rPr>
  </w:style>
  <w:style w:type="character" w:customStyle="1" w:styleId="320">
    <w:name w:val="h3 Char"/>
    <w:qFormat/>
    <w:uiPriority w:val="0"/>
    <w:rPr>
      <w:rFonts w:eastAsia="宋体"/>
      <w:b/>
      <w:kern w:val="2"/>
      <w:sz w:val="32"/>
      <w:lang w:val="en-US" w:eastAsia="zh-CN" w:bidi="ar-SA"/>
    </w:rPr>
  </w:style>
  <w:style w:type="character" w:customStyle="1" w:styleId="321">
    <w:name w:val="dandyren_title1"/>
    <w:qFormat/>
    <w:uiPriority w:val="0"/>
    <w:rPr>
      <w:b/>
      <w:bCs/>
      <w:color w:val="FF6633"/>
      <w:sz w:val="18"/>
      <w:szCs w:val="18"/>
    </w:rPr>
  </w:style>
  <w:style w:type="character" w:customStyle="1" w:styleId="322">
    <w:name w:val="Char Char31"/>
    <w:qFormat/>
    <w:uiPriority w:val="6"/>
    <w:rPr>
      <w:rFonts w:ascii="Arial" w:hAnsi="Arial" w:eastAsia="黑体"/>
      <w:kern w:val="1"/>
      <w:sz w:val="24"/>
      <w:szCs w:val="24"/>
    </w:rPr>
  </w:style>
  <w:style w:type="character" w:customStyle="1" w:styleId="323">
    <w:name w:val="h Char1"/>
    <w:qFormat/>
    <w:uiPriority w:val="0"/>
    <w:rPr>
      <w:sz w:val="18"/>
      <w:szCs w:val="18"/>
    </w:rPr>
  </w:style>
  <w:style w:type="character" w:customStyle="1" w:styleId="324">
    <w:name w:val="solutionfonts"/>
    <w:qFormat/>
    <w:uiPriority w:val="0"/>
  </w:style>
  <w:style w:type="character" w:customStyle="1" w:styleId="325">
    <w:name w:val="标题 4 字符1"/>
    <w:link w:val="6"/>
    <w:qFormat/>
    <w:uiPriority w:val="0"/>
    <w:rPr>
      <w:rFonts w:ascii="Arial" w:hAnsi="Arial" w:eastAsia="黑体"/>
      <w:b/>
      <w:bCs/>
      <w:kern w:val="2"/>
      <w:sz w:val="28"/>
      <w:szCs w:val="28"/>
      <w:lang w:val="zh-CN"/>
    </w:rPr>
  </w:style>
  <w:style w:type="character" w:customStyle="1" w:styleId="326">
    <w:name w:val="首行缩进 Char"/>
    <w:qFormat/>
    <w:uiPriority w:val="0"/>
    <w:rPr>
      <w:rFonts w:ascii="宋体" w:eastAsia="宋体"/>
      <w:kern w:val="2"/>
      <w:sz w:val="24"/>
      <w:lang w:val="en-US" w:eastAsia="zh-CN" w:bidi="ar-SA"/>
    </w:rPr>
  </w:style>
  <w:style w:type="character" w:customStyle="1" w:styleId="327">
    <w:name w:val="Char Char52"/>
    <w:qFormat/>
    <w:uiPriority w:val="0"/>
    <w:rPr>
      <w:rFonts w:ascii="宋体" w:hAnsi="Courier New" w:eastAsia="宋体"/>
      <w:kern w:val="2"/>
      <w:sz w:val="21"/>
      <w:lang w:val="en-US" w:eastAsia="zh-CN"/>
    </w:rPr>
  </w:style>
  <w:style w:type="character" w:customStyle="1" w:styleId="328">
    <w:name w:val="正文文本 3 字符"/>
    <w:link w:val="22"/>
    <w:qFormat/>
    <w:uiPriority w:val="0"/>
    <w:rPr>
      <w:kern w:val="2"/>
      <w:sz w:val="21"/>
    </w:rPr>
  </w:style>
  <w:style w:type="character" w:customStyle="1" w:styleId="329">
    <w:name w:val="font31"/>
    <w:qFormat/>
    <w:uiPriority w:val="0"/>
    <w:rPr>
      <w:rFonts w:hint="eastAsia" w:ascii="仿宋" w:hAnsi="仿宋" w:eastAsia="仿宋" w:cs="仿宋"/>
      <w:color w:val="000000"/>
      <w:sz w:val="20"/>
      <w:szCs w:val="20"/>
      <w:u w:val="none"/>
    </w:rPr>
  </w:style>
  <w:style w:type="character" w:customStyle="1" w:styleId="330">
    <w:name w:val="正文说明 Char"/>
    <w:link w:val="331"/>
    <w:qFormat/>
    <w:uiPriority w:val="0"/>
    <w:rPr>
      <w:sz w:val="24"/>
      <w:szCs w:val="24"/>
    </w:rPr>
  </w:style>
  <w:style w:type="paragraph" w:customStyle="1" w:styleId="331">
    <w:name w:val="正文说明"/>
    <w:basedOn w:val="1"/>
    <w:link w:val="330"/>
    <w:qFormat/>
    <w:uiPriority w:val="0"/>
    <w:pPr>
      <w:adjustRightInd/>
      <w:spacing w:line="360" w:lineRule="auto"/>
    </w:pPr>
    <w:rPr>
      <w:kern w:val="0"/>
      <w:sz w:val="24"/>
    </w:rPr>
  </w:style>
  <w:style w:type="character" w:customStyle="1" w:styleId="332">
    <w:name w:val="脚注文本 Char1"/>
    <w:qFormat/>
    <w:uiPriority w:val="0"/>
    <w:rPr>
      <w:rFonts w:ascii="Times New Roman" w:hAnsi="Times New Roman" w:eastAsia="宋体" w:cs="Times New Roman"/>
      <w:sz w:val="18"/>
      <w:szCs w:val="18"/>
    </w:rPr>
  </w:style>
  <w:style w:type="character" w:customStyle="1" w:styleId="333">
    <w:name w:val="Char Char1211"/>
    <w:qFormat/>
    <w:uiPriority w:val="0"/>
    <w:rPr>
      <w:rFonts w:ascii="仿宋_GB2312" w:eastAsia="仿宋_GB2312"/>
      <w:b/>
      <w:bCs/>
      <w:kern w:val="2"/>
      <w:sz w:val="24"/>
      <w:szCs w:val="24"/>
      <w:lang w:val="zh-CN" w:eastAsia="zh-CN" w:bidi="ar-SA"/>
    </w:rPr>
  </w:style>
  <w:style w:type="character" w:customStyle="1" w:styleId="334">
    <w:name w:val="标题 Char"/>
    <w:qFormat/>
    <w:uiPriority w:val="0"/>
    <w:rPr>
      <w:rFonts w:eastAsia="宋体"/>
      <w:b/>
      <w:sz w:val="24"/>
      <w:lang w:val="en-GB" w:eastAsia="zh-CN" w:bidi="ar-SA"/>
    </w:rPr>
  </w:style>
  <w:style w:type="character" w:customStyle="1" w:styleId="335">
    <w:name w:val="Char Char35"/>
    <w:qFormat/>
    <w:uiPriority w:val="6"/>
    <w:rPr>
      <w:rFonts w:ascii="Arial" w:hAnsi="Arial" w:eastAsia="黑体"/>
      <w:b/>
      <w:kern w:val="1"/>
      <w:sz w:val="28"/>
      <w:szCs w:val="28"/>
      <w:lang w:val="zh-CN"/>
    </w:rPr>
  </w:style>
  <w:style w:type="character" w:customStyle="1" w:styleId="336">
    <w:name w:val="纯文本 Char Char Char"/>
    <w:qFormat/>
    <w:uiPriority w:val="0"/>
    <w:rPr>
      <w:rFonts w:ascii="宋体" w:hAnsi="Courier New" w:eastAsia="宋体"/>
      <w:kern w:val="2"/>
      <w:sz w:val="21"/>
      <w:lang w:val="en-US" w:eastAsia="zh-CN" w:bidi="ar-SA"/>
    </w:rPr>
  </w:style>
  <w:style w:type="character" w:customStyle="1" w:styleId="337">
    <w:name w:val="Table Text Char"/>
    <w:link w:val="338"/>
    <w:qFormat/>
    <w:uiPriority w:val="0"/>
    <w:rPr>
      <w:sz w:val="24"/>
      <w:szCs w:val="24"/>
    </w:rPr>
  </w:style>
  <w:style w:type="paragraph" w:customStyle="1" w:styleId="338">
    <w:name w:val="Table Text"/>
    <w:basedOn w:val="1"/>
    <w:link w:val="337"/>
    <w:qFormat/>
    <w:uiPriority w:val="0"/>
    <w:pPr>
      <w:widowControl/>
      <w:spacing w:before="60" w:after="60"/>
      <w:jc w:val="left"/>
    </w:pPr>
    <w:rPr>
      <w:kern w:val="0"/>
      <w:sz w:val="24"/>
    </w:rPr>
  </w:style>
  <w:style w:type="character" w:customStyle="1" w:styleId="339">
    <w:name w:val="正文1 Char1"/>
    <w:qFormat/>
    <w:uiPriority w:val="0"/>
    <w:rPr>
      <w:rFonts w:ascii="仿宋_GB2312" w:hAnsi="Courier New" w:eastAsia="仿宋_GB2312"/>
      <w:kern w:val="28"/>
      <w:sz w:val="24"/>
      <w:szCs w:val="24"/>
      <w:lang w:val="en-US" w:eastAsia="zh-CN"/>
    </w:rPr>
  </w:style>
  <w:style w:type="character" w:customStyle="1" w:styleId="340">
    <w:name w:val="页脚 Char1"/>
    <w:qFormat/>
    <w:uiPriority w:val="0"/>
    <w:rPr>
      <w:rFonts w:eastAsia="宋体"/>
      <w:kern w:val="2"/>
      <w:sz w:val="18"/>
      <w:szCs w:val="18"/>
      <w:lang w:val="en-US" w:eastAsia="zh-CN" w:bidi="ar-SA"/>
    </w:rPr>
  </w:style>
  <w:style w:type="character" w:customStyle="1" w:styleId="341">
    <w:name w:val="Bold"/>
    <w:qFormat/>
    <w:uiPriority w:val="0"/>
    <w:rPr>
      <w:rFonts w:ascii="Arial" w:hAnsi="Arial" w:eastAsia="黑体" w:cs="Times New Roman"/>
      <w:b/>
      <w:kern w:val="2"/>
      <w:sz w:val="32"/>
      <w:szCs w:val="32"/>
      <w:lang w:val="en-US" w:eastAsia="zh-CN" w:bidi="ar-SA"/>
    </w:rPr>
  </w:style>
  <w:style w:type="character" w:customStyle="1" w:styleId="342">
    <w:name w:val="批注文字 字符1"/>
    <w:link w:val="20"/>
    <w:qFormat/>
    <w:uiPriority w:val="99"/>
    <w:rPr>
      <w:kern w:val="2"/>
      <w:sz w:val="21"/>
      <w:szCs w:val="24"/>
    </w:rPr>
  </w:style>
  <w:style w:type="character" w:customStyle="1" w:styleId="343">
    <w:name w:val="签名 字符"/>
    <w:link w:val="42"/>
    <w:qFormat/>
    <w:uiPriority w:val="0"/>
    <w:rPr>
      <w:rFonts w:eastAsia="仿宋_GB2312"/>
      <w:sz w:val="24"/>
    </w:rPr>
  </w:style>
  <w:style w:type="character" w:customStyle="1" w:styleId="344">
    <w:name w:val="hui3"/>
    <w:qFormat/>
    <w:uiPriority w:val="0"/>
    <w:rPr>
      <w:color w:val="333333"/>
    </w:rPr>
  </w:style>
  <w:style w:type="character" w:customStyle="1" w:styleId="345">
    <w:name w:val="Char Char17"/>
    <w:qFormat/>
    <w:uiPriority w:val="6"/>
    <w:rPr>
      <w:rFonts w:eastAsia="仿宋_GB2312"/>
      <w:sz w:val="24"/>
    </w:rPr>
  </w:style>
  <w:style w:type="character" w:customStyle="1" w:styleId="346">
    <w:name w:val="标题 4 字符"/>
    <w:qFormat/>
    <w:uiPriority w:val="9"/>
    <w:rPr>
      <w:rFonts w:ascii="等线 Light" w:hAnsi="等线 Light" w:eastAsia="等线 Light" w:cs="Times New Roman"/>
      <w:b/>
      <w:bCs/>
      <w:snapToGrid w:val="0"/>
      <w:kern w:val="0"/>
      <w:sz w:val="28"/>
      <w:szCs w:val="28"/>
    </w:rPr>
  </w:style>
  <w:style w:type="character" w:customStyle="1" w:styleId="347">
    <w:name w:val="Char Char37"/>
    <w:qFormat/>
    <w:uiPriority w:val="6"/>
    <w:rPr>
      <w:b/>
      <w:kern w:val="1"/>
      <w:sz w:val="44"/>
      <w:szCs w:val="44"/>
    </w:rPr>
  </w:style>
  <w:style w:type="character" w:customStyle="1" w:styleId="348">
    <w:name w:val="列出段落 Char"/>
    <w:qFormat/>
    <w:uiPriority w:val="0"/>
    <w:rPr>
      <w:rFonts w:eastAsia="楷体_GB2312" w:cs="Lucida Sans"/>
      <w:kern w:val="2"/>
      <w:sz w:val="24"/>
      <w:szCs w:val="24"/>
      <w:lang w:val="en-US" w:eastAsia="zh-CN" w:bidi="ar-SA"/>
    </w:rPr>
  </w:style>
  <w:style w:type="character" w:customStyle="1" w:styleId="349">
    <w:name w:val="正文文本缩进 3 Char1"/>
    <w:semiHidden/>
    <w:qFormat/>
    <w:uiPriority w:val="99"/>
    <w:rPr>
      <w:rFonts w:ascii="Times New Roman" w:hAnsi="Times New Roman" w:eastAsia="宋体" w:cs="Times New Roman"/>
      <w:sz w:val="16"/>
      <w:szCs w:val="16"/>
    </w:rPr>
  </w:style>
  <w:style w:type="character" w:customStyle="1" w:styleId="350">
    <w:name w:val="公文正文 Char Char"/>
    <w:link w:val="351"/>
    <w:qFormat/>
    <w:uiPriority w:val="0"/>
    <w:rPr>
      <w:rFonts w:ascii="仿宋_GB2312" w:eastAsia="仿宋_GB2312"/>
      <w:kern w:val="2"/>
      <w:sz w:val="24"/>
      <w:szCs w:val="24"/>
    </w:rPr>
  </w:style>
  <w:style w:type="paragraph" w:customStyle="1" w:styleId="351">
    <w:name w:val="公文正文"/>
    <w:basedOn w:val="1"/>
    <w:link w:val="350"/>
    <w:qFormat/>
    <w:uiPriority w:val="0"/>
    <w:pPr>
      <w:adjustRightInd/>
      <w:spacing w:before="156" w:line="360" w:lineRule="auto"/>
      <w:ind w:firstLine="360" w:firstLineChars="200"/>
    </w:pPr>
    <w:rPr>
      <w:rFonts w:ascii="仿宋_GB2312" w:eastAsia="仿宋_GB2312"/>
      <w:sz w:val="24"/>
    </w:rPr>
  </w:style>
  <w:style w:type="character" w:customStyle="1" w:styleId="352">
    <w:name w:val="Table Text Char1"/>
    <w:qFormat/>
    <w:uiPriority w:val="0"/>
    <w:rPr>
      <w:rFonts w:eastAsia="宋体"/>
      <w:sz w:val="24"/>
      <w:szCs w:val="24"/>
      <w:lang w:val="en-US" w:eastAsia="zh-CN" w:bidi="ar-SA"/>
    </w:rPr>
  </w:style>
  <w:style w:type="character" w:customStyle="1" w:styleId="353">
    <w:name w:val="标题 1 Char Char"/>
    <w:qFormat/>
    <w:uiPriority w:val="0"/>
    <w:rPr>
      <w:rFonts w:hint="eastAsia" w:ascii="宋体" w:hAnsi="宋体" w:eastAsia="宋体"/>
      <w:b/>
      <w:spacing w:val="-2"/>
      <w:sz w:val="24"/>
      <w:lang w:val="en-US" w:eastAsia="zh-CN" w:bidi="ar-SA"/>
    </w:rPr>
  </w:style>
  <w:style w:type="character" w:customStyle="1" w:styleId="354">
    <w:name w:val="正文（缩进2汉字） Char"/>
    <w:link w:val="355"/>
    <w:qFormat/>
    <w:uiPriority w:val="0"/>
    <w:rPr>
      <w:rFonts w:ascii="宋体"/>
    </w:rPr>
  </w:style>
  <w:style w:type="paragraph" w:customStyle="1" w:styleId="355">
    <w:name w:val="正文（缩进2汉字）"/>
    <w:basedOn w:val="1"/>
    <w:link w:val="35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6">
    <w:name w:val="标题 8 字符"/>
    <w:link w:val="10"/>
    <w:qFormat/>
    <w:uiPriority w:val="0"/>
    <w:rPr>
      <w:rFonts w:ascii="Arial" w:hAnsi="Arial" w:eastAsia="黑体"/>
      <w:kern w:val="2"/>
      <w:sz w:val="24"/>
      <w:szCs w:val="24"/>
    </w:rPr>
  </w:style>
  <w:style w:type="character" w:customStyle="1" w:styleId="357">
    <w:name w:val="标书表格字体格式 Char"/>
    <w:qFormat/>
    <w:uiPriority w:val="0"/>
    <w:rPr>
      <w:kern w:val="2"/>
      <w:sz w:val="21"/>
      <w:szCs w:val="24"/>
      <w:lang w:bidi="ar-SA"/>
    </w:rPr>
  </w:style>
  <w:style w:type="character" w:customStyle="1" w:styleId="358">
    <w:name w:val="tw4winError"/>
    <w:qFormat/>
    <w:uiPriority w:val="0"/>
    <w:rPr>
      <w:rFonts w:ascii="Courier New" w:hAnsi="Courier New" w:cs="Courier New"/>
      <w:color w:val="00FF00"/>
      <w:sz w:val="40"/>
      <w:szCs w:val="40"/>
    </w:rPr>
  </w:style>
  <w:style w:type="character" w:customStyle="1" w:styleId="359">
    <w:name w:val="Body Text(ch) Char Char"/>
    <w:qFormat/>
    <w:uiPriority w:val="0"/>
    <w:rPr>
      <w:rFonts w:ascii="宋体"/>
      <w:kern w:val="2"/>
      <w:sz w:val="24"/>
      <w:szCs w:val="21"/>
      <w:lang w:val="zh-CN"/>
    </w:rPr>
  </w:style>
  <w:style w:type="character" w:customStyle="1" w:styleId="360">
    <w:name w:val="正文首行缩进两字 Char"/>
    <w:qFormat/>
    <w:uiPriority w:val="0"/>
    <w:rPr>
      <w:sz w:val="24"/>
      <w:szCs w:val="24"/>
      <w:lang w:val="en-US" w:eastAsia="zh-CN" w:bidi="ar-SA"/>
    </w:rPr>
  </w:style>
  <w:style w:type="character" w:customStyle="1" w:styleId="361">
    <w:name w:val="正文文本 Char"/>
    <w:qFormat/>
    <w:uiPriority w:val="0"/>
    <w:rPr>
      <w:rFonts w:eastAsia="宋体"/>
      <w:kern w:val="2"/>
      <w:sz w:val="24"/>
      <w:szCs w:val="24"/>
      <w:lang w:val="en-US" w:eastAsia="zh-CN" w:bidi="ar-SA"/>
    </w:rPr>
  </w:style>
  <w:style w:type="character" w:customStyle="1" w:styleId="362">
    <w:name w:val="文档结构图 字符1"/>
    <w:qFormat/>
    <w:uiPriority w:val="0"/>
    <w:rPr>
      <w:rFonts w:ascii="宋体" w:hAnsi="Calibri" w:eastAsia="黑体" w:cs="Arial"/>
      <w:snapToGrid w:val="0"/>
      <w:kern w:val="2"/>
      <w:sz w:val="18"/>
      <w:szCs w:val="18"/>
    </w:rPr>
  </w:style>
  <w:style w:type="character" w:customStyle="1" w:styleId="363">
    <w:name w:val="content"/>
    <w:qFormat/>
    <w:uiPriority w:val="0"/>
  </w:style>
  <w:style w:type="character" w:customStyle="1" w:styleId="364">
    <w:name w:val="tw4winPopup"/>
    <w:qFormat/>
    <w:uiPriority w:val="0"/>
    <w:rPr>
      <w:rFonts w:ascii="Courier New" w:hAnsi="Courier New" w:cs="Courier New"/>
      <w:color w:val="008000"/>
      <w:lang w:val="en-US" w:eastAsia="zh-CN"/>
    </w:rPr>
  </w:style>
  <w:style w:type="character" w:customStyle="1" w:styleId="365">
    <w:name w:val="param-name"/>
    <w:qFormat/>
    <w:uiPriority w:val="99"/>
    <w:rPr>
      <w:rFonts w:ascii="Arial" w:hAnsi="Arial" w:eastAsia="黑体" w:cs="Arial"/>
      <w:snapToGrid w:val="0"/>
      <w:kern w:val="0"/>
      <w:szCs w:val="21"/>
    </w:rPr>
  </w:style>
  <w:style w:type="character" w:customStyle="1" w:styleId="366">
    <w:name w:val="标准正文格式 Char"/>
    <w:qFormat/>
    <w:uiPriority w:val="0"/>
    <w:rPr>
      <w:rFonts w:ascii="宋体" w:eastAsia="仿宋_GB2312" w:cs="宋体"/>
      <w:color w:val="000000"/>
      <w:sz w:val="24"/>
      <w:lang w:val="en-US" w:eastAsia="zh-CN" w:bidi="ar-SA"/>
    </w:rPr>
  </w:style>
  <w:style w:type="character" w:customStyle="1" w:styleId="367">
    <w:name w:val="Char Char212"/>
    <w:qFormat/>
    <w:uiPriority w:val="0"/>
    <w:rPr>
      <w:rFonts w:eastAsia="宋体"/>
      <w:b/>
      <w:bCs/>
      <w:kern w:val="2"/>
      <w:sz w:val="21"/>
      <w:szCs w:val="24"/>
      <w:lang w:val="en-US" w:eastAsia="zh-CN" w:bidi="ar-SA"/>
    </w:rPr>
  </w:style>
  <w:style w:type="character" w:customStyle="1" w:styleId="368">
    <w:name w:val="文档结构图 Char"/>
    <w:qFormat/>
    <w:uiPriority w:val="0"/>
    <w:rPr>
      <w:rFonts w:eastAsia="宋体"/>
      <w:kern w:val="2"/>
      <w:sz w:val="21"/>
      <w:szCs w:val="24"/>
      <w:lang w:val="en-US" w:eastAsia="zh-CN" w:bidi="ar-SA"/>
    </w:rPr>
  </w:style>
  <w:style w:type="character" w:customStyle="1" w:styleId="369">
    <w:name w:val="zbggmain style9"/>
    <w:qFormat/>
    <w:uiPriority w:val="0"/>
  </w:style>
  <w:style w:type="character" w:customStyle="1" w:styleId="370">
    <w:name w:val="Char Char16"/>
    <w:qFormat/>
    <w:uiPriority w:val="6"/>
    <w:rPr>
      <w:kern w:val="1"/>
      <w:sz w:val="18"/>
      <w:szCs w:val="18"/>
    </w:rPr>
  </w:style>
  <w:style w:type="character" w:customStyle="1" w:styleId="371">
    <w:name w:val="font51"/>
    <w:qFormat/>
    <w:uiPriority w:val="0"/>
    <w:rPr>
      <w:rFonts w:hint="eastAsia" w:ascii="仿宋" w:hAnsi="仿宋" w:eastAsia="仿宋" w:cs="仿宋"/>
      <w:color w:val="000000"/>
      <w:sz w:val="20"/>
      <w:szCs w:val="20"/>
      <w:u w:val="none"/>
    </w:rPr>
  </w:style>
  <w:style w:type="character" w:customStyle="1" w:styleId="372">
    <w:name w:val="Char Char82"/>
    <w:qFormat/>
    <w:uiPriority w:val="0"/>
    <w:rPr>
      <w:rFonts w:eastAsia="宋体"/>
      <w:b/>
      <w:sz w:val="24"/>
      <w:lang w:val="en-GB" w:eastAsia="zh-CN"/>
    </w:rPr>
  </w:style>
  <w:style w:type="character" w:customStyle="1" w:styleId="373">
    <w:name w:val="正文文本缩进 3 字符"/>
    <w:link w:val="53"/>
    <w:qFormat/>
    <w:uiPriority w:val="0"/>
    <w:rPr>
      <w:kern w:val="2"/>
      <w:sz w:val="24"/>
    </w:rPr>
  </w:style>
  <w:style w:type="character" w:customStyle="1" w:styleId="374">
    <w:name w:val="日期 Char1"/>
    <w:semiHidden/>
    <w:qFormat/>
    <w:uiPriority w:val="99"/>
    <w:rPr>
      <w:rFonts w:ascii="Times New Roman" w:hAnsi="Times New Roman" w:eastAsia="宋体" w:cs="Times New Roman"/>
      <w:szCs w:val="24"/>
    </w:rPr>
  </w:style>
  <w:style w:type="character" w:customStyle="1" w:styleId="375">
    <w:name w:val="页眉 字符"/>
    <w:qFormat/>
    <w:uiPriority w:val="99"/>
    <w:rPr>
      <w:kern w:val="2"/>
      <w:sz w:val="18"/>
      <w:szCs w:val="18"/>
    </w:rPr>
  </w:style>
  <w:style w:type="character" w:customStyle="1" w:styleId="376">
    <w:name w:val="Char Char33"/>
    <w:qFormat/>
    <w:uiPriority w:val="6"/>
    <w:rPr>
      <w:rFonts w:ascii="Arial" w:hAnsi="Arial" w:eastAsia="黑体"/>
      <w:b/>
      <w:kern w:val="1"/>
      <w:sz w:val="24"/>
      <w:szCs w:val="24"/>
    </w:rPr>
  </w:style>
  <w:style w:type="character" w:customStyle="1" w:styleId="377">
    <w:name w:val="b11_01b Char"/>
    <w:link w:val="378"/>
    <w:qFormat/>
    <w:uiPriority w:val="0"/>
    <w:rPr>
      <w:rFonts w:ascii="Verdana" w:hAnsi="Verdana"/>
      <w:b/>
      <w:bCs/>
      <w:color w:val="4A82CA"/>
      <w:sz w:val="17"/>
      <w:szCs w:val="17"/>
    </w:rPr>
  </w:style>
  <w:style w:type="paragraph" w:customStyle="1" w:styleId="378">
    <w:name w:val="b11_01b"/>
    <w:basedOn w:val="1"/>
    <w:next w:val="1"/>
    <w:link w:val="377"/>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9">
    <w:name w:val="Char Char121"/>
    <w:qFormat/>
    <w:uiPriority w:val="6"/>
    <w:rPr>
      <w:rFonts w:ascii="仿宋_GB2312" w:eastAsia="仿宋_GB2312"/>
      <w:b/>
      <w:bCs/>
      <w:kern w:val="2"/>
      <w:sz w:val="24"/>
      <w:szCs w:val="24"/>
      <w:lang w:val="zh-CN" w:eastAsia="zh-CN" w:bidi="ar-SA"/>
    </w:rPr>
  </w:style>
  <w:style w:type="character" w:customStyle="1" w:styleId="380">
    <w:name w:val="Footer-Even Char"/>
    <w:qFormat/>
    <w:uiPriority w:val="0"/>
    <w:rPr>
      <w:rFonts w:eastAsia="宋体"/>
      <w:kern w:val="2"/>
      <w:sz w:val="18"/>
      <w:lang w:val="en-US" w:eastAsia="zh-CN" w:bidi="ar-SA"/>
    </w:rPr>
  </w:style>
  <w:style w:type="character" w:customStyle="1" w:styleId="381">
    <w:name w:val="页脚 字符2"/>
    <w:link w:val="40"/>
    <w:qFormat/>
    <w:locked/>
    <w:uiPriority w:val="99"/>
    <w:rPr>
      <w:kern w:val="2"/>
      <w:sz w:val="18"/>
      <w:szCs w:val="18"/>
    </w:rPr>
  </w:style>
  <w:style w:type="character" w:customStyle="1" w:styleId="382">
    <w:name w:val="Char Char36"/>
    <w:qFormat/>
    <w:uiPriority w:val="6"/>
    <w:rPr>
      <w:rFonts w:ascii="仿宋_GB2312" w:hAnsi="仿宋_GB2312" w:eastAsia="仿宋_GB2312" w:cs="Arial"/>
      <w:b/>
      <w:kern w:val="1"/>
      <w:sz w:val="32"/>
      <w:szCs w:val="32"/>
      <w:lang w:val="zh-CN" w:eastAsia="zh-CN" w:bidi="ar-SA"/>
    </w:rPr>
  </w:style>
  <w:style w:type="character" w:customStyle="1" w:styleId="383">
    <w:name w:val="Char Char61"/>
    <w:qFormat/>
    <w:uiPriority w:val="6"/>
    <w:rPr>
      <w:rFonts w:eastAsia="宋体"/>
      <w:kern w:val="2"/>
      <w:sz w:val="21"/>
      <w:szCs w:val="24"/>
      <w:lang w:val="en-US" w:eastAsia="zh-CN" w:bidi="ar-SA"/>
    </w:rPr>
  </w:style>
  <w:style w:type="character" w:customStyle="1" w:styleId="384">
    <w:name w:val="正文文字缩进 2 Char Char"/>
    <w:qFormat/>
    <w:uiPriority w:val="0"/>
    <w:rPr>
      <w:rFonts w:ascii="宋体"/>
      <w:sz w:val="28"/>
    </w:rPr>
  </w:style>
  <w:style w:type="character" w:customStyle="1" w:styleId="385">
    <w:name w:val="f141"/>
    <w:qFormat/>
    <w:uiPriority w:val="0"/>
    <w:rPr>
      <w:rFonts w:ascii="Tahoma" w:hAnsi="Tahoma" w:eastAsia="宋体"/>
      <w:b/>
      <w:kern w:val="2"/>
      <w:sz w:val="21"/>
      <w:szCs w:val="21"/>
      <w:lang w:val="en-US" w:eastAsia="zh-CN" w:bidi="ar-SA"/>
    </w:rPr>
  </w:style>
  <w:style w:type="character" w:customStyle="1" w:styleId="386">
    <w:name w:val="段落 Char Char"/>
    <w:link w:val="387"/>
    <w:qFormat/>
    <w:uiPriority w:val="0"/>
    <w:rPr>
      <w:rFonts w:ascii="宋体" w:hAnsi="宋体"/>
      <w:sz w:val="24"/>
    </w:rPr>
  </w:style>
  <w:style w:type="paragraph" w:customStyle="1" w:styleId="387">
    <w:name w:val="段落"/>
    <w:basedOn w:val="1"/>
    <w:link w:val="386"/>
    <w:qFormat/>
    <w:uiPriority w:val="0"/>
    <w:pPr>
      <w:adjustRightInd/>
      <w:spacing w:line="360" w:lineRule="auto"/>
      <w:ind w:firstLine="480" w:firstLineChars="200"/>
    </w:pPr>
    <w:rPr>
      <w:rFonts w:ascii="宋体" w:hAnsi="宋体"/>
      <w:kern w:val="0"/>
      <w:sz w:val="24"/>
      <w:szCs w:val="20"/>
    </w:rPr>
  </w:style>
  <w:style w:type="character" w:customStyle="1" w:styleId="388">
    <w:name w:val="标题 3 Char2"/>
    <w:qFormat/>
    <w:uiPriority w:val="0"/>
    <w:rPr>
      <w:rFonts w:eastAsia="宋体"/>
      <w:b/>
      <w:bCs/>
      <w:kern w:val="2"/>
      <w:sz w:val="32"/>
      <w:szCs w:val="32"/>
      <w:lang w:val="en-US" w:eastAsia="zh-CN" w:bidi="ar-SA"/>
    </w:rPr>
  </w:style>
  <w:style w:type="character" w:customStyle="1" w:styleId="389">
    <w:name w:val="apple-converted-space"/>
    <w:qFormat/>
    <w:uiPriority w:val="0"/>
  </w:style>
  <w:style w:type="character" w:customStyle="1" w:styleId="390">
    <w:name w:val="页眉 字符2"/>
    <w:link w:val="41"/>
    <w:qFormat/>
    <w:uiPriority w:val="99"/>
    <w:rPr>
      <w:kern w:val="2"/>
      <w:sz w:val="18"/>
      <w:szCs w:val="18"/>
    </w:rPr>
  </w:style>
  <w:style w:type="character" w:customStyle="1" w:styleId="391">
    <w:name w:val="Char Char9"/>
    <w:qFormat/>
    <w:uiPriority w:val="0"/>
    <w:rPr>
      <w:rFonts w:eastAsia="宋体"/>
      <w:kern w:val="2"/>
      <w:sz w:val="18"/>
      <w:szCs w:val="18"/>
      <w:lang w:val="en-US" w:eastAsia="zh-CN" w:bidi="ar-SA"/>
    </w:rPr>
  </w:style>
  <w:style w:type="character" w:customStyle="1" w:styleId="392">
    <w:name w:val="Char Char41"/>
    <w:qFormat/>
    <w:uiPriority w:val="0"/>
    <w:rPr>
      <w:rFonts w:eastAsia="宋体"/>
      <w:b/>
      <w:sz w:val="24"/>
      <w:lang w:val="en-GB" w:eastAsia="zh-CN" w:bidi="ar-SA"/>
    </w:rPr>
  </w:style>
  <w:style w:type="character" w:customStyle="1" w:styleId="393">
    <w:name w:val="large1"/>
    <w:qFormat/>
    <w:uiPriority w:val="0"/>
    <w:rPr>
      <w:rFonts w:hint="eastAsia" w:ascii="宋体" w:hAnsi="宋体" w:eastAsia="宋体"/>
      <w:sz w:val="21"/>
      <w:szCs w:val="21"/>
    </w:rPr>
  </w:style>
  <w:style w:type="character" w:customStyle="1" w:styleId="394">
    <w:name w:val="正文段 Char"/>
    <w:link w:val="395"/>
    <w:qFormat/>
    <w:uiPriority w:val="0"/>
    <w:rPr>
      <w:sz w:val="24"/>
    </w:rPr>
  </w:style>
  <w:style w:type="paragraph" w:customStyle="1" w:styleId="395">
    <w:name w:val="正文段"/>
    <w:basedOn w:val="1"/>
    <w:link w:val="394"/>
    <w:qFormat/>
    <w:uiPriority w:val="0"/>
    <w:pPr>
      <w:widowControl/>
      <w:snapToGrid w:val="0"/>
      <w:spacing w:after="156" w:afterLines="50"/>
      <w:ind w:firstLine="200" w:firstLineChars="200"/>
    </w:pPr>
    <w:rPr>
      <w:kern w:val="0"/>
      <w:sz w:val="24"/>
      <w:szCs w:val="20"/>
    </w:rPr>
  </w:style>
  <w:style w:type="character" w:customStyle="1" w:styleId="396">
    <w:name w:val="Char Char13"/>
    <w:qFormat/>
    <w:uiPriority w:val="6"/>
    <w:rPr>
      <w:rFonts w:ascii="宋体" w:hAnsi="宋体"/>
      <w:kern w:val="1"/>
      <w:sz w:val="21"/>
      <w:szCs w:val="24"/>
    </w:rPr>
  </w:style>
  <w:style w:type="character" w:customStyle="1" w:styleId="397">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8">
    <w:name w:val="冯广丽 Char"/>
    <w:link w:val="399"/>
    <w:qFormat/>
    <w:uiPriority w:val="0"/>
    <w:rPr>
      <w:rFonts w:ascii="宋体" w:hAnsi="宋体"/>
      <w:kern w:val="2"/>
      <w:sz w:val="24"/>
      <w:szCs w:val="22"/>
    </w:rPr>
  </w:style>
  <w:style w:type="paragraph" w:customStyle="1" w:styleId="399">
    <w:name w:val="冯广丽"/>
    <w:basedOn w:val="1"/>
    <w:link w:val="398"/>
    <w:qFormat/>
    <w:uiPriority w:val="0"/>
    <w:pPr>
      <w:adjustRightInd/>
      <w:spacing w:line="360" w:lineRule="auto"/>
      <w:ind w:firstLine="480" w:firstLineChars="200"/>
    </w:pPr>
    <w:rPr>
      <w:rFonts w:ascii="宋体" w:hAnsi="宋体"/>
      <w:sz w:val="24"/>
      <w:szCs w:val="22"/>
    </w:rPr>
  </w:style>
  <w:style w:type="character" w:customStyle="1" w:styleId="400">
    <w:name w:val="批注文字 字符"/>
    <w:qFormat/>
    <w:uiPriority w:val="0"/>
    <w:rPr>
      <w:rFonts w:ascii="Arial" w:hAnsi="Arial" w:eastAsia="黑体" w:cs="Arial"/>
      <w:snapToGrid w:val="0"/>
      <w:kern w:val="0"/>
      <w:szCs w:val="21"/>
    </w:rPr>
  </w:style>
  <w:style w:type="character" w:customStyle="1" w:styleId="401">
    <w:name w:val="Char Char161"/>
    <w:qFormat/>
    <w:uiPriority w:val="0"/>
    <w:rPr>
      <w:rFonts w:eastAsia="宋体"/>
      <w:b/>
      <w:kern w:val="2"/>
      <w:sz w:val="32"/>
      <w:lang w:val="en-US" w:eastAsia="zh-CN"/>
    </w:rPr>
  </w:style>
  <w:style w:type="character" w:customStyle="1" w:styleId="402">
    <w:name w:val="javascript"/>
    <w:qFormat/>
    <w:uiPriority w:val="0"/>
  </w:style>
  <w:style w:type="character" w:customStyle="1" w:styleId="403">
    <w:name w:val="图名 Char"/>
    <w:qFormat/>
    <w:uiPriority w:val="0"/>
    <w:rPr>
      <w:rFonts w:ascii="Arial" w:hAnsi="Arial" w:eastAsia="黑体"/>
      <w:kern w:val="2"/>
      <w:sz w:val="24"/>
      <w:szCs w:val="24"/>
      <w:lang w:val="en-US" w:eastAsia="zh-CN" w:bidi="ar-SA"/>
    </w:rPr>
  </w:style>
  <w:style w:type="character" w:customStyle="1" w:styleId="404">
    <w:name w:val="Used by Word for text of Help footnotes Char Char"/>
    <w:qFormat/>
    <w:uiPriority w:val="0"/>
    <w:rPr>
      <w:rFonts w:ascii="Times New Roman" w:hAnsi="Times New Roman" w:eastAsia="宋体" w:cs="Times New Roman"/>
      <w:sz w:val="20"/>
      <w:szCs w:val="20"/>
    </w:rPr>
  </w:style>
  <w:style w:type="character" w:customStyle="1" w:styleId="405">
    <w:name w:val="编号，小四 Char"/>
    <w:link w:val="406"/>
    <w:qFormat/>
    <w:uiPriority w:val="0"/>
    <w:rPr>
      <w:rFonts w:ascii="Arial" w:hAnsi="Arial"/>
      <w:sz w:val="24"/>
    </w:rPr>
  </w:style>
  <w:style w:type="paragraph" w:customStyle="1" w:styleId="406">
    <w:name w:val="编号，小四"/>
    <w:basedOn w:val="1"/>
    <w:link w:val="405"/>
    <w:qFormat/>
    <w:uiPriority w:val="0"/>
    <w:pPr>
      <w:tabs>
        <w:tab w:val="left" w:pos="432"/>
      </w:tabs>
      <w:adjustRightInd/>
      <w:spacing w:line="360" w:lineRule="auto"/>
      <w:ind w:left="432" w:hanging="432"/>
    </w:pPr>
    <w:rPr>
      <w:rFonts w:ascii="Arial" w:hAnsi="Arial"/>
      <w:kern w:val="0"/>
      <w:sz w:val="24"/>
      <w:szCs w:val="20"/>
    </w:rPr>
  </w:style>
  <w:style w:type="character" w:customStyle="1" w:styleId="407">
    <w:name w:val="Font Style82"/>
    <w:qFormat/>
    <w:uiPriority w:val="99"/>
    <w:rPr>
      <w:rFonts w:ascii="宋体" w:eastAsia="宋体" w:cs="宋体"/>
      <w:color w:val="000000"/>
      <w:sz w:val="14"/>
      <w:szCs w:val="14"/>
    </w:rPr>
  </w:style>
  <w:style w:type="character" w:customStyle="1" w:styleId="408">
    <w:name w:val="标题 2 Char Char"/>
    <w:qFormat/>
    <w:uiPriority w:val="0"/>
    <w:rPr>
      <w:rFonts w:ascii="楷体_GB2312" w:hAnsi="Arial" w:eastAsia="楷体_GB2312"/>
      <w:b/>
      <w:bCs/>
      <w:kern w:val="2"/>
      <w:sz w:val="24"/>
      <w:szCs w:val="32"/>
      <w:lang w:val="en-US" w:eastAsia="zh-CN" w:bidi="ar-SA"/>
    </w:rPr>
  </w:style>
  <w:style w:type="character" w:customStyle="1" w:styleId="409">
    <w:name w:val="未用 Char"/>
    <w:qFormat/>
    <w:uiPriority w:val="0"/>
    <w:rPr>
      <w:rFonts w:ascii="Arial" w:hAnsi="Arial" w:eastAsia="黑体"/>
      <w:kern w:val="2"/>
      <w:sz w:val="21"/>
      <w:szCs w:val="21"/>
      <w:lang w:val="en-US" w:eastAsia="zh-CN" w:bidi="ar-SA"/>
    </w:rPr>
  </w:style>
  <w:style w:type="character" w:customStyle="1" w:styleId="410">
    <w:name w:val="myp1111"/>
    <w:qFormat/>
    <w:uiPriority w:val="0"/>
    <w:rPr>
      <w:rFonts w:hint="default" w:ascii="ˎ̥" w:hAnsi="ˎ̥"/>
      <w:color w:val="000000"/>
      <w:sz w:val="20"/>
      <w:szCs w:val="20"/>
      <w:u w:val="none"/>
    </w:rPr>
  </w:style>
  <w:style w:type="character" w:customStyle="1" w:styleId="411">
    <w:name w:val="样式 标题 4h4H4Fab-4T5Ref Heading 1rh1Heading sqlsect 1.2.3.... Char"/>
    <w:link w:val="303"/>
    <w:qFormat/>
    <w:uiPriority w:val="0"/>
    <w:rPr>
      <w:rFonts w:ascii="微软雅黑" w:hAnsi="微软雅黑" w:eastAsia="微软雅黑"/>
      <w:b/>
      <w:bCs/>
      <w:kern w:val="2"/>
      <w:sz w:val="24"/>
      <w:szCs w:val="28"/>
    </w:rPr>
  </w:style>
  <w:style w:type="character" w:customStyle="1" w:styleId="412">
    <w:name w:val="h Char Char"/>
    <w:qFormat/>
    <w:uiPriority w:val="0"/>
    <w:rPr>
      <w:rFonts w:eastAsia="宋体"/>
      <w:kern w:val="2"/>
      <w:sz w:val="18"/>
      <w:lang w:val="en-US" w:eastAsia="zh-CN" w:bidi="ar-SA"/>
    </w:rPr>
  </w:style>
  <w:style w:type="character" w:customStyle="1" w:styleId="413">
    <w:name w:val="仿宋正文 Char"/>
    <w:link w:val="414"/>
    <w:qFormat/>
    <w:uiPriority w:val="0"/>
    <w:rPr>
      <w:rFonts w:ascii="仿宋_GB2312" w:eastAsia="仿宋_GB2312"/>
      <w:kern w:val="2"/>
      <w:sz w:val="24"/>
      <w:lang w:val="en-US" w:eastAsia="zh-CN" w:bidi="ar-SA"/>
    </w:rPr>
  </w:style>
  <w:style w:type="paragraph" w:customStyle="1" w:styleId="414">
    <w:name w:val="仿宋正文"/>
    <w:basedOn w:val="1"/>
    <w:link w:val="413"/>
    <w:qFormat/>
    <w:uiPriority w:val="0"/>
    <w:pPr>
      <w:adjustRightInd/>
      <w:spacing w:line="360" w:lineRule="auto"/>
      <w:ind w:firstLine="480" w:firstLineChars="200"/>
    </w:pPr>
    <w:rPr>
      <w:rFonts w:ascii="仿宋_GB2312" w:eastAsia="仿宋_GB2312"/>
      <w:sz w:val="24"/>
      <w:szCs w:val="20"/>
    </w:rPr>
  </w:style>
  <w:style w:type="character" w:customStyle="1" w:styleId="415">
    <w:name w:val="正文首行缩进 Char Char Char Char Char Char"/>
    <w:qFormat/>
    <w:uiPriority w:val="0"/>
    <w:rPr>
      <w:rFonts w:ascii="宋体" w:eastAsia="宋体"/>
      <w:kern w:val="2"/>
      <w:sz w:val="24"/>
      <w:lang w:val="zh-CN" w:bidi="ar-SA"/>
    </w:rPr>
  </w:style>
  <w:style w:type="character" w:customStyle="1" w:styleId="416">
    <w:name w:val="样式 宋体"/>
    <w:qFormat/>
    <w:uiPriority w:val="0"/>
    <w:rPr>
      <w:rFonts w:ascii="宋体" w:hAnsi="宋体"/>
      <w:sz w:val="24"/>
    </w:rPr>
  </w:style>
  <w:style w:type="character" w:customStyle="1" w:styleId="417">
    <w:name w:val="tw4winJump"/>
    <w:qFormat/>
    <w:uiPriority w:val="0"/>
    <w:rPr>
      <w:rFonts w:ascii="Courier New" w:hAnsi="Courier New" w:cs="Courier New"/>
      <w:color w:val="008080"/>
      <w:lang w:val="en-US" w:eastAsia="zh-CN"/>
    </w:rPr>
  </w:style>
  <w:style w:type="character" w:customStyle="1" w:styleId="418">
    <w:name w:val="标题 1 字符"/>
    <w:qFormat/>
    <w:uiPriority w:val="9"/>
    <w:rPr>
      <w:rFonts w:ascii="Arial" w:hAnsi="Arial" w:eastAsia="黑体" w:cs="Arial"/>
      <w:b/>
      <w:bCs/>
      <w:snapToGrid w:val="0"/>
      <w:kern w:val="44"/>
      <w:sz w:val="44"/>
      <w:szCs w:val="44"/>
    </w:rPr>
  </w:style>
  <w:style w:type="character" w:customStyle="1" w:styleId="419">
    <w:name w:val="style36"/>
    <w:basedOn w:val="70"/>
    <w:qFormat/>
    <w:uiPriority w:val="0"/>
    <w:rPr>
      <w:rFonts w:ascii="Arial" w:hAnsi="Arial" w:eastAsia="黑体" w:cs="Arial"/>
      <w:snapToGrid w:val="0"/>
      <w:kern w:val="0"/>
      <w:szCs w:val="21"/>
    </w:rPr>
  </w:style>
  <w:style w:type="character" w:customStyle="1" w:styleId="420">
    <w:name w:val="pt9"/>
    <w:qFormat/>
    <w:uiPriority w:val="0"/>
    <w:rPr>
      <w:rFonts w:ascii="仿宋_GB2312" w:eastAsia="微软雅黑"/>
      <w:b/>
      <w:kern w:val="2"/>
      <w:sz w:val="32"/>
      <w:szCs w:val="32"/>
      <w:lang w:val="en-US" w:eastAsia="zh-CN" w:bidi="ar-SA"/>
    </w:rPr>
  </w:style>
  <w:style w:type="character" w:customStyle="1" w:styleId="421">
    <w:name w:val="DO_NOT_TRANSLATE"/>
    <w:qFormat/>
    <w:uiPriority w:val="0"/>
    <w:rPr>
      <w:rFonts w:ascii="Courier New" w:hAnsi="Courier New" w:cs="Courier New"/>
      <w:color w:val="800000"/>
      <w:lang w:val="en-US" w:eastAsia="zh-CN"/>
    </w:rPr>
  </w:style>
  <w:style w:type="character" w:customStyle="1" w:styleId="422">
    <w:name w:val="标书1 Char1"/>
    <w:qFormat/>
    <w:uiPriority w:val="0"/>
    <w:rPr>
      <w:rFonts w:eastAsia="宋体"/>
      <w:b/>
      <w:bCs/>
      <w:kern w:val="44"/>
      <w:sz w:val="44"/>
      <w:szCs w:val="44"/>
      <w:lang w:val="en-US" w:eastAsia="zh-CN" w:bidi="ar-SA"/>
    </w:rPr>
  </w:style>
  <w:style w:type="character" w:customStyle="1" w:styleId="423">
    <w:name w:val="页脚 字符"/>
    <w:qFormat/>
    <w:uiPriority w:val="99"/>
    <w:rPr>
      <w:kern w:val="2"/>
      <w:sz w:val="18"/>
      <w:szCs w:val="18"/>
    </w:rPr>
  </w:style>
  <w:style w:type="character" w:customStyle="1" w:styleId="424">
    <w:name w:val="正文2 Char"/>
    <w:qFormat/>
    <w:uiPriority w:val="0"/>
    <w:rPr>
      <w:rFonts w:eastAsia="宋体"/>
      <w:kern w:val="2"/>
      <w:sz w:val="24"/>
      <w:lang w:val="en-US" w:eastAsia="zh-CN" w:bidi="ar-SA"/>
    </w:rPr>
  </w:style>
  <w:style w:type="character" w:customStyle="1" w:styleId="425">
    <w:name w:val="Char Char21"/>
    <w:qFormat/>
    <w:uiPriority w:val="6"/>
    <w:rPr>
      <w:rFonts w:ascii="宋体" w:hAnsi="宋体"/>
      <w:kern w:val="1"/>
      <w:sz w:val="24"/>
      <w:szCs w:val="21"/>
      <w:lang w:val="zh-CN"/>
    </w:rPr>
  </w:style>
  <w:style w:type="character" w:customStyle="1" w:styleId="426">
    <w:name w:val="样式 正文缩进 + 首行缩进:  2 字符 Char Char"/>
    <w:link w:val="427"/>
    <w:qFormat/>
    <w:uiPriority w:val="0"/>
    <w:rPr>
      <w:rFonts w:cs="宋体"/>
      <w:kern w:val="2"/>
      <w:sz w:val="24"/>
    </w:rPr>
  </w:style>
  <w:style w:type="paragraph" w:customStyle="1" w:styleId="427">
    <w:name w:val="样式 正文缩进 + 首行缩进:  2 字符"/>
    <w:basedOn w:val="16"/>
    <w:link w:val="426"/>
    <w:qFormat/>
    <w:uiPriority w:val="0"/>
    <w:pPr>
      <w:widowControl w:val="0"/>
      <w:adjustRightInd/>
      <w:snapToGrid/>
      <w:spacing w:line="360" w:lineRule="auto"/>
      <w:ind w:firstLine="200" w:firstLineChars="200"/>
    </w:pPr>
    <w:rPr>
      <w:rFonts w:ascii="Calibri"/>
      <w:color w:val="auto"/>
      <w:kern w:val="2"/>
      <w:sz w:val="24"/>
    </w:rPr>
  </w:style>
  <w:style w:type="character" w:customStyle="1" w:styleId="428">
    <w:name w:val="正文文本 字符"/>
    <w:link w:val="24"/>
    <w:qFormat/>
    <w:uiPriority w:val="0"/>
    <w:rPr>
      <w:rFonts w:ascii="宋体" w:hAnsi="Arial" w:eastAsia="宋体" w:cs="Arial"/>
      <w:snapToGrid w:val="0"/>
      <w:kern w:val="2"/>
      <w:sz w:val="24"/>
      <w:szCs w:val="21"/>
      <w:lang w:val="zh-CN" w:eastAsia="zh-CN" w:bidi="ar-SA"/>
    </w:rPr>
  </w:style>
  <w:style w:type="character" w:customStyle="1" w:styleId="429">
    <w:name w:val="gray6"/>
    <w:basedOn w:val="70"/>
    <w:qFormat/>
    <w:uiPriority w:val="0"/>
    <w:rPr>
      <w:rFonts w:ascii="Arial" w:hAnsi="Arial" w:eastAsia="黑体" w:cs="Arial"/>
      <w:snapToGrid w:val="0"/>
      <w:kern w:val="0"/>
      <w:szCs w:val="21"/>
    </w:rPr>
  </w:style>
  <w:style w:type="character" w:customStyle="1" w:styleId="430">
    <w:name w:val="hui"/>
    <w:basedOn w:val="70"/>
    <w:qFormat/>
    <w:uiPriority w:val="0"/>
    <w:rPr>
      <w:rFonts w:ascii="Arial" w:hAnsi="Arial" w:eastAsia="黑体" w:cs="Arial"/>
      <w:snapToGrid w:val="0"/>
      <w:kern w:val="0"/>
      <w:szCs w:val="21"/>
    </w:rPr>
  </w:style>
  <w:style w:type="character" w:customStyle="1" w:styleId="431">
    <w:name w:val="哈哈正文 Char Char"/>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3">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8">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9">
    <w:name w:val="标题4_自定义"/>
    <w:basedOn w:val="6"/>
    <w:qFormat/>
    <w:uiPriority w:val="0"/>
    <w:pPr>
      <w:adjustRightInd/>
      <w:spacing w:before="0" w:after="0" w:line="360" w:lineRule="auto"/>
    </w:pPr>
    <w:rPr>
      <w:rFonts w:ascii="Verdana" w:eastAsia="Verdana"/>
      <w:sz w:val="21"/>
      <w:lang w:val="en-US"/>
    </w:rPr>
  </w:style>
  <w:style w:type="paragraph" w:customStyle="1" w:styleId="440">
    <w:name w:val="正文 内标 序号标"/>
    <w:basedOn w:val="441"/>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qFormat/>
    <w:uiPriority w:val="0"/>
    <w:pPr>
      <w:spacing w:before="120" w:line="360" w:lineRule="auto"/>
      <w:ind w:firstLine="567"/>
    </w:pPr>
    <w:rPr>
      <w:rFonts w:ascii="Arial" w:hAnsi="Arial"/>
      <w:sz w:val="20"/>
      <w:szCs w:val="20"/>
    </w:rPr>
  </w:style>
  <w:style w:type="paragraph" w:customStyle="1" w:styleId="44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3">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4">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5">
    <w:name w:val="修订2"/>
    <w:qFormat/>
    <w:uiPriority w:val="0"/>
    <w:rPr>
      <w:rFonts w:ascii="Times New Roman" w:hAnsi="Times New Roman" w:eastAsia="宋体" w:cs="Times New Roman"/>
      <w:kern w:val="2"/>
      <w:sz w:val="21"/>
      <w:lang w:val="en-US" w:eastAsia="zh-CN" w:bidi="ar-SA"/>
    </w:rPr>
  </w:style>
  <w:style w:type="paragraph" w:customStyle="1" w:styleId="446">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7">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8">
    <w:name w:val="文章标题"/>
    <w:next w:val="449"/>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9">
    <w:name w:val="封面公司名"/>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qFormat/>
    <w:uiPriority w:val="0"/>
    <w:pPr>
      <w:adjustRightInd/>
      <w:ind w:firstLine="200" w:firstLineChars="200"/>
    </w:pPr>
    <w:rPr>
      <w:rFonts w:ascii="Tahoma" w:hAnsi="Tahoma"/>
      <w:sz w:val="24"/>
      <w:szCs w:val="20"/>
    </w:rPr>
  </w:style>
  <w:style w:type="paragraph" w:customStyle="1" w:styleId="451">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2">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3">
    <w:name w:val="Char Char Char Char Char Char Char Char"/>
    <w:basedOn w:val="1"/>
    <w:qFormat/>
    <w:uiPriority w:val="0"/>
    <w:pPr>
      <w:tabs>
        <w:tab w:val="left" w:pos="360"/>
      </w:tabs>
    </w:pPr>
    <w:rPr>
      <w:sz w:val="24"/>
      <w:szCs w:val="20"/>
    </w:rPr>
  </w:style>
  <w:style w:type="paragraph" w:customStyle="1" w:styleId="454">
    <w:name w:val="Char Char11 Char Char Char"/>
    <w:basedOn w:val="1"/>
    <w:qFormat/>
    <w:uiPriority w:val="0"/>
    <w:pPr>
      <w:spacing w:line="360" w:lineRule="auto"/>
    </w:pPr>
    <w:rPr>
      <w:szCs w:val="20"/>
    </w:rPr>
  </w:style>
  <w:style w:type="paragraph" w:customStyle="1" w:styleId="455">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6">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7">
    <w:name w:val="样式3"/>
    <w:basedOn w:val="458"/>
    <w:qFormat/>
    <w:uiPriority w:val="0"/>
    <w:pPr>
      <w:tabs>
        <w:tab w:val="left" w:pos="2790"/>
        <w:tab w:val="left" w:pos="4230"/>
      </w:tabs>
      <w:spacing w:before="312" w:beforeLines="100"/>
      <w:jc w:val="left"/>
    </w:pPr>
  </w:style>
  <w:style w:type="paragraph" w:customStyle="1" w:styleId="458">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9">
    <w:name w:val="Char Char1 Char Char1 Char Char1"/>
    <w:basedOn w:val="1"/>
    <w:qFormat/>
    <w:uiPriority w:val="0"/>
    <w:pPr>
      <w:tabs>
        <w:tab w:val="left" w:pos="840"/>
      </w:tabs>
      <w:ind w:left="840" w:hanging="420"/>
    </w:pPr>
    <w:rPr>
      <w:rFonts w:ascii="Tahoma" w:hAnsi="Tahoma"/>
      <w:sz w:val="24"/>
    </w:rPr>
  </w:style>
  <w:style w:type="paragraph" w:customStyle="1" w:styleId="46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qFormat/>
    <w:uiPriority w:val="0"/>
    <w:pPr>
      <w:adjustRightInd/>
      <w:spacing w:before="156" w:line="360" w:lineRule="auto"/>
      <w:ind w:firstLine="510" w:firstLineChars="200"/>
    </w:pPr>
    <w:rPr>
      <w:sz w:val="24"/>
      <w:szCs w:val="20"/>
    </w:rPr>
  </w:style>
  <w:style w:type="paragraph" w:customStyle="1" w:styleId="464">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qFormat/>
    <w:uiPriority w:val="0"/>
    <w:rPr>
      <w:rFonts w:ascii="仿宋_GB2312" w:eastAsia="仿宋_GB2312"/>
      <w:b/>
      <w:sz w:val="32"/>
      <w:szCs w:val="32"/>
    </w:rPr>
  </w:style>
  <w:style w:type="paragraph" w:customStyle="1" w:styleId="46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0">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qFormat/>
    <w:uiPriority w:val="0"/>
    <w:pPr>
      <w:keepNext/>
      <w:tabs>
        <w:tab w:val="left" w:pos="360"/>
      </w:tabs>
      <w:spacing w:before="0" w:after="0"/>
      <w:outlineLvl w:val="5"/>
    </w:pPr>
  </w:style>
  <w:style w:type="paragraph" w:customStyle="1" w:styleId="472">
    <w:name w:val="5级标题"/>
    <w:basedOn w:val="473"/>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3">
    <w:name w:val="4级标题"/>
    <w:basedOn w:val="256"/>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qFormat/>
    <w:uiPriority w:val="0"/>
    <w:pPr>
      <w:adjustRightInd/>
      <w:ind w:left="420" w:leftChars="200"/>
      <w:jc w:val="left"/>
    </w:pPr>
    <w:rPr>
      <w:sz w:val="28"/>
      <w:szCs w:val="20"/>
      <w:lang w:eastAsia="zh-TW"/>
    </w:rPr>
  </w:style>
  <w:style w:type="paragraph" w:customStyle="1" w:styleId="475">
    <w:name w:val="Char2 Char Char"/>
    <w:basedOn w:val="1"/>
    <w:qFormat/>
    <w:uiPriority w:val="0"/>
    <w:pPr>
      <w:adjustRightInd/>
    </w:pPr>
    <w:rPr>
      <w:rFonts w:ascii="Tahoma" w:hAnsi="Tahoma"/>
      <w:sz w:val="24"/>
      <w:szCs w:val="20"/>
    </w:rPr>
  </w:style>
  <w:style w:type="paragraph" w:customStyle="1" w:styleId="476">
    <w:name w:val="_Style 11"/>
    <w:basedOn w:val="1"/>
    <w:qFormat/>
    <w:uiPriority w:val="34"/>
    <w:pPr>
      <w:adjustRightInd/>
      <w:ind w:firstLine="420" w:firstLineChars="200"/>
    </w:pPr>
    <w:rPr>
      <w:rFonts w:eastAsia="仿宋_GB2312"/>
      <w:sz w:val="28"/>
    </w:rPr>
  </w:style>
  <w:style w:type="paragraph" w:customStyle="1" w:styleId="477">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qFormat/>
    <w:uiPriority w:val="0"/>
    <w:rPr>
      <w:rFonts w:ascii="Tahoma" w:hAnsi="Tahoma"/>
      <w:sz w:val="24"/>
      <w:szCs w:val="20"/>
    </w:rPr>
  </w:style>
  <w:style w:type="paragraph" w:customStyle="1" w:styleId="479">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1">
    <w:name w:val="无间隔2"/>
    <w:basedOn w:val="1"/>
    <w:link w:val="931"/>
    <w:qFormat/>
    <w:uiPriority w:val="99"/>
    <w:rPr>
      <w:szCs w:val="22"/>
    </w:rPr>
  </w:style>
  <w:style w:type="paragraph" w:customStyle="1" w:styleId="48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qFormat/>
    <w:uiPriority w:val="6"/>
    <w:rPr>
      <w:rFonts w:ascii="Tahoma" w:hAnsi="Tahoma" w:cs="仿宋_GB2312"/>
      <w:sz w:val="24"/>
      <w:szCs w:val="20"/>
    </w:rPr>
  </w:style>
  <w:style w:type="paragraph" w:customStyle="1" w:styleId="484">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3"/>
    <w:qFormat/>
    <w:uiPriority w:val="0"/>
    <w:pPr>
      <w:tabs>
        <w:tab w:val="left" w:pos="1260"/>
      </w:tabs>
      <w:ind w:left="1260" w:hanging="420"/>
    </w:pPr>
    <w:rPr>
      <w:rFonts w:ascii="Arial" w:hAnsi="Arial" w:eastAsia="黑体"/>
      <w:lang w:val="en-US"/>
    </w:rPr>
  </w:style>
  <w:style w:type="paragraph" w:customStyle="1" w:styleId="488">
    <w:name w:val="五级无标题条"/>
    <w:basedOn w:val="1"/>
    <w:qFormat/>
    <w:uiPriority w:val="0"/>
    <w:pPr>
      <w:adjustRightInd/>
    </w:pPr>
  </w:style>
  <w:style w:type="paragraph" w:customStyle="1" w:styleId="489">
    <w:name w:val="Char5"/>
    <w:basedOn w:val="1"/>
    <w:qFormat/>
    <w:uiPriority w:val="0"/>
    <w:rPr>
      <w:rFonts w:ascii="仿宋_GB2312" w:eastAsia="仿宋_GB2312"/>
      <w:b/>
      <w:sz w:val="32"/>
      <w:szCs w:val="32"/>
    </w:rPr>
  </w:style>
  <w:style w:type="paragraph" w:customStyle="1" w:styleId="490">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qFormat/>
    <w:uiPriority w:val="0"/>
    <w:rPr>
      <w:rFonts w:ascii="仿宋_GB2312" w:eastAsia="仿宋_GB2312"/>
      <w:b/>
      <w:sz w:val="32"/>
      <w:szCs w:val="32"/>
    </w:rPr>
  </w:style>
  <w:style w:type="paragraph" w:customStyle="1" w:styleId="494">
    <w:name w:val="数字标题3"/>
    <w:basedOn w:val="5"/>
    <w:next w:val="1"/>
    <w:qFormat/>
    <w:uiPriority w:val="0"/>
    <w:pPr>
      <w:spacing w:line="240" w:lineRule="auto"/>
    </w:pPr>
    <w:rPr>
      <w:sz w:val="28"/>
      <w:szCs w:val="28"/>
    </w:rPr>
  </w:style>
  <w:style w:type="paragraph" w:customStyle="1" w:styleId="495">
    <w:name w:val="FA正文"/>
    <w:basedOn w:val="1"/>
    <w:qFormat/>
    <w:uiPriority w:val="0"/>
    <w:pPr>
      <w:spacing w:line="360" w:lineRule="auto"/>
      <w:ind w:firstLine="480" w:firstLineChars="200"/>
    </w:pPr>
    <w:rPr>
      <w:rFonts w:hAnsi="宋体"/>
      <w:sz w:val="24"/>
      <w:szCs w:val="20"/>
    </w:rPr>
  </w:style>
  <w:style w:type="paragraph" w:customStyle="1" w:styleId="496">
    <w:name w:val="MM Topic 5"/>
    <w:basedOn w:val="7"/>
    <w:qFormat/>
    <w:uiPriority w:val="0"/>
    <w:pPr>
      <w:tabs>
        <w:tab w:val="left" w:pos="2520"/>
      </w:tabs>
      <w:adjustRightInd/>
      <w:ind w:left="2520" w:hanging="420"/>
    </w:pPr>
  </w:style>
  <w:style w:type="paragraph" w:customStyle="1" w:styleId="497">
    <w:name w:val="Char Char Char Char Char Char Char Char Char Char1"/>
    <w:basedOn w:val="1"/>
    <w:qFormat/>
    <w:uiPriority w:val="0"/>
    <w:rPr>
      <w:rFonts w:ascii="仿宋_GB2312" w:eastAsia="仿宋_GB2312"/>
      <w:b/>
      <w:sz w:val="32"/>
      <w:szCs w:val="32"/>
    </w:rPr>
  </w:style>
  <w:style w:type="paragraph" w:customStyle="1" w:styleId="498">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qFormat/>
    <w:uiPriority w:val="0"/>
    <w:rPr>
      <w:rFonts w:ascii="仿宋_GB2312" w:eastAsia="仿宋_GB2312"/>
      <w:b/>
      <w:sz w:val="32"/>
      <w:szCs w:val="32"/>
    </w:rPr>
  </w:style>
  <w:style w:type="paragraph" w:customStyle="1" w:styleId="501">
    <w:name w:val="Char2 Char Char Char1"/>
    <w:basedOn w:val="1"/>
    <w:qFormat/>
    <w:uiPriority w:val="6"/>
    <w:rPr>
      <w:rFonts w:ascii="仿宋_GB2312" w:eastAsia="仿宋_GB2312"/>
      <w:b/>
      <w:sz w:val="32"/>
      <w:szCs w:val="32"/>
    </w:rPr>
  </w:style>
  <w:style w:type="paragraph" w:customStyle="1" w:styleId="502">
    <w:name w:val="默认段落样式"/>
    <w:basedOn w:val="129"/>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qFormat/>
    <w:uiPriority w:val="0"/>
    <w:pPr>
      <w:snapToGrid w:val="0"/>
      <w:spacing w:line="0" w:lineRule="atLeast"/>
      <w:ind w:firstLine="200" w:firstLineChars="200"/>
      <w:jc w:val="center"/>
    </w:pPr>
    <w:rPr>
      <w:sz w:val="24"/>
      <w:szCs w:val="20"/>
    </w:rPr>
  </w:style>
  <w:style w:type="paragraph" w:customStyle="1" w:styleId="504">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5"/>
    <w:qFormat/>
    <w:uiPriority w:val="0"/>
    <w:pPr>
      <w:tabs>
        <w:tab w:val="left" w:pos="1680"/>
      </w:tabs>
      <w:adjustRightInd/>
      <w:ind w:left="1680" w:hanging="420"/>
    </w:pPr>
  </w:style>
  <w:style w:type="paragraph" w:customStyle="1" w:styleId="506">
    <w:name w:val="标准小四"/>
    <w:basedOn w:val="1"/>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qFormat/>
    <w:uiPriority w:val="0"/>
    <w:pPr>
      <w:adjustRightInd/>
      <w:snapToGrid w:val="0"/>
      <w:spacing w:line="300" w:lineRule="auto"/>
    </w:pPr>
    <w:rPr>
      <w:rFonts w:eastAsia="仿宋"/>
      <w:szCs w:val="21"/>
    </w:rPr>
  </w:style>
  <w:style w:type="paragraph" w:customStyle="1" w:styleId="50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qFormat/>
    <w:uiPriority w:val="6"/>
    <w:pPr>
      <w:adjustRightInd/>
    </w:pPr>
    <w:rPr>
      <w:rFonts w:ascii="Tahoma" w:hAnsi="Tahoma"/>
      <w:sz w:val="24"/>
      <w:szCs w:val="20"/>
    </w:rPr>
  </w:style>
  <w:style w:type="paragraph" w:customStyle="1" w:styleId="511">
    <w:name w:val="列出段落5"/>
    <w:basedOn w:val="1"/>
    <w:qFormat/>
    <w:uiPriority w:val="0"/>
    <w:pPr>
      <w:spacing w:line="360" w:lineRule="auto"/>
      <w:ind w:firstLine="200" w:firstLineChars="200"/>
    </w:pPr>
    <w:rPr>
      <w:rFonts w:eastAsia="楷体_GB2312" w:cs="Lucida Sans"/>
      <w:sz w:val="24"/>
    </w:rPr>
  </w:style>
  <w:style w:type="paragraph" w:customStyle="1" w:styleId="512">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16"/>
    <w:qFormat/>
    <w:uiPriority w:val="0"/>
    <w:pPr>
      <w:adjustRightInd/>
      <w:ind w:firstLine="200" w:firstLineChars="200"/>
    </w:pPr>
    <w:rPr>
      <w:rFonts w:ascii="Arial" w:hAnsi="Arial"/>
      <w:spacing w:val="-5"/>
      <w:kern w:val="0"/>
      <w:sz w:val="24"/>
      <w:szCs w:val="20"/>
    </w:rPr>
  </w:style>
  <w:style w:type="paragraph" w:customStyle="1" w:styleId="514">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qFormat/>
    <w:uiPriority w:val="0"/>
    <w:pPr>
      <w:adjustRightInd/>
      <w:ind w:firstLine="420" w:firstLineChars="200"/>
    </w:pPr>
    <w:rPr>
      <w:rFonts w:eastAsia="仿宋_GB2312"/>
      <w:sz w:val="28"/>
    </w:rPr>
  </w:style>
  <w:style w:type="paragraph" w:customStyle="1" w:styleId="52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61"/>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qFormat/>
    <w:uiPriority w:val="0"/>
    <w:pPr>
      <w:adjustRightInd/>
      <w:ind w:firstLine="200" w:firstLineChars="200"/>
      <w:jc w:val="right"/>
    </w:pPr>
  </w:style>
  <w:style w:type="paragraph" w:customStyle="1" w:styleId="523">
    <w:name w:val="Char Char11 Char Char Char Char Char Char Char Char Char"/>
    <w:basedOn w:val="1"/>
    <w:qFormat/>
    <w:uiPriority w:val="0"/>
    <w:pPr>
      <w:spacing w:line="360" w:lineRule="auto"/>
    </w:pPr>
    <w:rPr>
      <w:szCs w:val="20"/>
    </w:rPr>
  </w:style>
  <w:style w:type="paragraph" w:customStyle="1" w:styleId="524">
    <w:name w:val="正文1.25"/>
    <w:basedOn w:val="1"/>
    <w:qFormat/>
    <w:uiPriority w:val="0"/>
    <w:pPr>
      <w:adjustRightInd/>
      <w:spacing w:line="300" w:lineRule="auto"/>
      <w:ind w:firstLine="480" w:firstLineChars="200"/>
    </w:pPr>
    <w:rPr>
      <w:sz w:val="24"/>
      <w:szCs w:val="20"/>
    </w:rPr>
  </w:style>
  <w:style w:type="paragraph" w:customStyle="1" w:styleId="525">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qFormat/>
    <w:uiPriority w:val="6"/>
    <w:rPr>
      <w:rFonts w:ascii="仿宋_GB2312" w:eastAsia="仿宋_GB2312"/>
      <w:b/>
      <w:sz w:val="32"/>
      <w:szCs w:val="20"/>
    </w:rPr>
  </w:style>
  <w:style w:type="paragraph" w:customStyle="1" w:styleId="529">
    <w:name w:val="列出段落2"/>
    <w:basedOn w:val="1"/>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qFormat/>
    <w:uiPriority w:val="0"/>
    <w:rPr>
      <w:rFonts w:eastAsia="仿宋_GB2312"/>
      <w:sz w:val="28"/>
      <w:szCs w:val="20"/>
    </w:rPr>
  </w:style>
  <w:style w:type="paragraph" w:customStyle="1" w:styleId="531">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6"/>
    <w:qFormat/>
    <w:uiPriority w:val="0"/>
    <w:pPr>
      <w:widowControl/>
      <w:jc w:val="left"/>
    </w:pPr>
    <w:rPr>
      <w:rFonts w:cs="宋体"/>
      <w:sz w:val="24"/>
      <w:szCs w:val="20"/>
    </w:rPr>
  </w:style>
  <w:style w:type="paragraph" w:customStyle="1" w:styleId="533">
    <w:name w:val="彩色列表 - 强调文字颜色 11"/>
    <w:basedOn w:val="1"/>
    <w:qFormat/>
    <w:uiPriority w:val="0"/>
    <w:pPr>
      <w:adjustRightInd/>
      <w:ind w:firstLine="420" w:firstLineChars="200"/>
    </w:pPr>
    <w:rPr>
      <w:rFonts w:ascii="Calibri" w:hAnsi="Calibri"/>
      <w:szCs w:val="22"/>
    </w:rPr>
  </w:style>
  <w:style w:type="paragraph" w:customStyle="1" w:styleId="534">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5">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qFormat/>
    <w:uiPriority w:val="6"/>
    <w:rPr>
      <w:szCs w:val="20"/>
    </w:rPr>
  </w:style>
  <w:style w:type="paragraph" w:customStyle="1" w:styleId="53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33"/>
    <w:next w:val="233"/>
    <w:qFormat/>
    <w:uiPriority w:val="0"/>
    <w:pPr>
      <w:spacing w:after="68"/>
    </w:pPr>
    <w:rPr>
      <w:rFonts w:ascii="FHLHE E+ Futura Bk" w:eastAsia="FHLHE E+ Futura Bk" w:cs="Times New Roman"/>
      <w:color w:val="auto"/>
    </w:rPr>
  </w:style>
  <w:style w:type="paragraph" w:customStyle="1" w:styleId="544">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33"/>
    <w:next w:val="233"/>
    <w:qFormat/>
    <w:uiPriority w:val="0"/>
    <w:rPr>
      <w:rFonts w:ascii="宋体" w:eastAsia="宋体" w:cs="Times New Roman"/>
      <w:color w:val="auto"/>
    </w:rPr>
  </w:style>
  <w:style w:type="paragraph" w:customStyle="1" w:styleId="548">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qFormat/>
    <w:uiPriority w:val="0"/>
    <w:rPr>
      <w:rFonts w:ascii="仿宋_GB2312" w:eastAsia="仿宋_GB2312"/>
      <w:b/>
      <w:sz w:val="32"/>
      <w:szCs w:val="32"/>
    </w:rPr>
  </w:style>
  <w:style w:type="paragraph" w:customStyle="1" w:styleId="550">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qFormat/>
    <w:uiPriority w:val="0"/>
    <w:pPr>
      <w:spacing w:line="360" w:lineRule="auto"/>
    </w:pPr>
    <w:rPr>
      <w:szCs w:val="20"/>
    </w:rPr>
  </w:style>
  <w:style w:type="paragraph" w:customStyle="1" w:styleId="553">
    <w:name w:val="Char"/>
    <w:basedOn w:val="1"/>
    <w:qFormat/>
    <w:uiPriority w:val="0"/>
    <w:rPr>
      <w:rFonts w:ascii="仿宋_GB2312" w:eastAsia="仿宋_GB2312"/>
      <w:b/>
      <w:sz w:val="32"/>
      <w:szCs w:val="32"/>
    </w:rPr>
  </w:style>
  <w:style w:type="paragraph" w:customStyle="1" w:styleId="55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qFormat/>
    <w:uiPriority w:val="0"/>
    <w:rPr>
      <w:szCs w:val="20"/>
    </w:rPr>
  </w:style>
  <w:style w:type="paragraph" w:customStyle="1" w:styleId="557">
    <w:name w:val="正文标准"/>
    <w:basedOn w:val="1"/>
    <w:qFormat/>
    <w:uiPriority w:val="0"/>
    <w:pPr>
      <w:adjustRightInd/>
      <w:spacing w:line="360" w:lineRule="auto"/>
      <w:ind w:firstLine="200" w:firstLineChars="200"/>
    </w:pPr>
    <w:rPr>
      <w:rFonts w:ascii="宋体" w:hAnsi="Calibri"/>
      <w:sz w:val="24"/>
    </w:rPr>
  </w:style>
  <w:style w:type="paragraph" w:customStyle="1" w:styleId="558">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2">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16"/>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570">
    <w:name w:val="Char Char Char Char Char Char Char Char Char Char"/>
    <w:basedOn w:val="1"/>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2">
    <w:name w:val="_正文段落"/>
    <w:basedOn w:val="1"/>
    <w:qFormat/>
    <w:uiPriority w:val="0"/>
    <w:pPr>
      <w:adjustRightInd/>
      <w:ind w:firstLine="560"/>
    </w:pPr>
    <w:rPr>
      <w:rFonts w:ascii="仿宋_GB2312" w:hAnsi="仿宋" w:eastAsia="仿宋_GB2312"/>
      <w:kern w:val="0"/>
      <w:sz w:val="28"/>
      <w:szCs w:val="28"/>
    </w:rPr>
  </w:style>
  <w:style w:type="paragraph" w:customStyle="1" w:styleId="573">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qFormat/>
    <w:uiPriority w:val="0"/>
    <w:rPr>
      <w:szCs w:val="20"/>
    </w:rPr>
  </w:style>
  <w:style w:type="paragraph" w:customStyle="1" w:styleId="58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qFormat/>
    <w:uiPriority w:val="0"/>
    <w:rPr>
      <w:rFonts w:ascii="Tahoma" w:hAnsi="Tahoma"/>
      <w:sz w:val="24"/>
      <w:szCs w:val="20"/>
    </w:rPr>
  </w:style>
  <w:style w:type="paragraph" w:customStyle="1" w:styleId="582">
    <w:name w:val="标题五"/>
    <w:basedOn w:val="1"/>
    <w:qFormat/>
    <w:uiPriority w:val="0"/>
    <w:pPr>
      <w:adjustRightInd/>
      <w:spacing w:before="156" w:beforeLines="50" w:line="360" w:lineRule="auto"/>
    </w:pPr>
    <w:rPr>
      <w:b/>
      <w:sz w:val="24"/>
    </w:rPr>
  </w:style>
  <w:style w:type="paragraph" w:customStyle="1" w:styleId="583">
    <w:name w:val="Char Char1101"/>
    <w:basedOn w:val="1"/>
    <w:qFormat/>
    <w:uiPriority w:val="0"/>
    <w:pPr>
      <w:spacing w:line="360" w:lineRule="auto"/>
    </w:pPr>
    <w:rPr>
      <w:rFonts w:ascii="Tahoma" w:hAnsi="Tahoma"/>
      <w:sz w:val="24"/>
      <w:szCs w:val="20"/>
    </w:rPr>
  </w:style>
  <w:style w:type="paragraph" w:customStyle="1" w:styleId="584">
    <w:name w:val="Char Char Char Char Char Char Char Char1"/>
    <w:basedOn w:val="1"/>
    <w:qFormat/>
    <w:uiPriority w:val="0"/>
    <w:pPr>
      <w:tabs>
        <w:tab w:val="left" w:pos="360"/>
      </w:tabs>
    </w:pPr>
    <w:rPr>
      <w:sz w:val="24"/>
      <w:szCs w:val="20"/>
    </w:rPr>
  </w:style>
  <w:style w:type="paragraph" w:customStyle="1" w:styleId="585">
    <w:name w:val="Char Char Char 字元 字元"/>
    <w:basedOn w:val="1"/>
    <w:qFormat/>
    <w:uiPriority w:val="0"/>
    <w:pPr>
      <w:adjustRightInd/>
      <w:spacing w:line="360" w:lineRule="auto"/>
      <w:ind w:firstLine="200" w:firstLineChars="200"/>
    </w:pPr>
    <w:rPr>
      <w:szCs w:val="20"/>
    </w:rPr>
  </w:style>
  <w:style w:type="paragraph" w:customStyle="1" w:styleId="586">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qFormat/>
    <w:uiPriority w:val="0"/>
    <w:rPr>
      <w:rFonts w:ascii="仿宋_GB2312" w:eastAsia="仿宋_GB2312"/>
      <w:b/>
      <w:sz w:val="32"/>
      <w:szCs w:val="32"/>
    </w:rPr>
  </w:style>
  <w:style w:type="paragraph" w:customStyle="1" w:styleId="588">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qFormat/>
    <w:uiPriority w:val="0"/>
    <w:pPr>
      <w:adjustRightInd/>
    </w:pPr>
    <w:rPr>
      <w:sz w:val="18"/>
      <w:szCs w:val="20"/>
    </w:rPr>
  </w:style>
  <w:style w:type="paragraph" w:customStyle="1" w:styleId="59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qFormat/>
    <w:uiPriority w:val="99"/>
    <w:pPr>
      <w:adjustRightInd/>
      <w:spacing w:line="360" w:lineRule="auto"/>
    </w:pPr>
    <w:rPr>
      <w:rFonts w:ascii="仿宋_GB2312" w:eastAsia="仿宋_GB2312"/>
      <w:sz w:val="24"/>
      <w:szCs w:val="20"/>
    </w:rPr>
  </w:style>
  <w:style w:type="paragraph" w:customStyle="1" w:styleId="598">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6"/>
    <w:qFormat/>
    <w:uiPriority w:val="0"/>
    <w:pPr>
      <w:snapToGrid w:val="0"/>
      <w:spacing w:line="360" w:lineRule="auto"/>
    </w:pPr>
    <w:rPr>
      <w:rFonts w:ascii="宋体"/>
      <w:b/>
      <w:sz w:val="24"/>
      <w:szCs w:val="20"/>
    </w:rPr>
  </w:style>
  <w:style w:type="paragraph" w:customStyle="1" w:styleId="603">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4">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qFormat/>
    <w:uiPriority w:val="7"/>
    <w:pPr>
      <w:adjustRightInd/>
    </w:pPr>
    <w:rPr>
      <w:rFonts w:ascii="宋体" w:hAnsi="Courier New"/>
    </w:rPr>
  </w:style>
  <w:style w:type="paragraph" w:customStyle="1" w:styleId="606">
    <w:name w:val="Char3"/>
    <w:basedOn w:val="1"/>
    <w:qFormat/>
    <w:uiPriority w:val="0"/>
    <w:pPr>
      <w:adjustRightInd/>
    </w:pPr>
    <w:rPr>
      <w:rFonts w:ascii="仿宋_GB2312" w:eastAsia="仿宋_GB2312"/>
      <w:b/>
      <w:sz w:val="32"/>
      <w:szCs w:val="32"/>
    </w:rPr>
  </w:style>
  <w:style w:type="paragraph" w:customStyle="1" w:styleId="60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qFormat/>
    <w:uiPriority w:val="0"/>
    <w:pPr>
      <w:widowControl/>
      <w:adjustRightInd/>
      <w:spacing w:after="160" w:line="240" w:lineRule="exact"/>
      <w:jc w:val="left"/>
    </w:pPr>
    <w:rPr>
      <w:szCs w:val="20"/>
    </w:rPr>
  </w:style>
  <w:style w:type="paragraph" w:customStyle="1" w:styleId="615">
    <w:name w:val="表格标题2"/>
    <w:basedOn w:val="616"/>
    <w:qFormat/>
    <w:uiPriority w:val="0"/>
    <w:rPr>
      <w:b/>
    </w:rPr>
  </w:style>
  <w:style w:type="paragraph" w:customStyle="1" w:styleId="616">
    <w:name w:val="表格内文"/>
    <w:basedOn w:val="1"/>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qFormat/>
    <w:uiPriority w:val="0"/>
    <w:rPr>
      <w:rFonts w:ascii="仿宋_GB2312" w:eastAsia="仿宋_GB2312"/>
      <w:b/>
      <w:sz w:val="32"/>
      <w:szCs w:val="32"/>
    </w:rPr>
  </w:style>
  <w:style w:type="paragraph" w:customStyle="1" w:styleId="618">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qFormat/>
    <w:uiPriority w:val="0"/>
    <w:pPr>
      <w:spacing w:line="360" w:lineRule="auto"/>
    </w:pPr>
    <w:rPr>
      <w:szCs w:val="20"/>
    </w:rPr>
  </w:style>
  <w:style w:type="paragraph" w:customStyle="1" w:styleId="621">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3">
    <w:name w:val="MM Topic 1"/>
    <w:basedOn w:val="2"/>
    <w:qFormat/>
    <w:uiPriority w:val="0"/>
    <w:pPr>
      <w:tabs>
        <w:tab w:val="left" w:pos="840"/>
      </w:tabs>
      <w:adjustRightInd/>
      <w:ind w:left="840" w:hanging="420"/>
    </w:pPr>
  </w:style>
  <w:style w:type="paragraph" w:customStyle="1" w:styleId="624">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qFormat/>
    <w:uiPriority w:val="0"/>
    <w:pPr>
      <w:spacing w:line="360" w:lineRule="auto"/>
      <w:ind w:firstLine="200" w:firstLineChars="200"/>
    </w:pPr>
    <w:rPr>
      <w:kern w:val="0"/>
      <w:sz w:val="24"/>
      <w:szCs w:val="20"/>
    </w:rPr>
  </w:style>
  <w:style w:type="paragraph" w:customStyle="1" w:styleId="626">
    <w:name w:val="表格"/>
    <w:basedOn w:val="1"/>
    <w:qFormat/>
    <w:uiPriority w:val="0"/>
    <w:pPr>
      <w:snapToGrid w:val="0"/>
      <w:ind w:firstLine="42" w:firstLineChars="21"/>
    </w:pPr>
    <w:rPr>
      <w:rFonts w:ascii="宋体" w:hAnsi="宋体"/>
      <w:kern w:val="0"/>
      <w:sz w:val="20"/>
      <w:szCs w:val="20"/>
    </w:rPr>
  </w:style>
  <w:style w:type="paragraph" w:customStyle="1" w:styleId="627">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qFormat/>
    <w:uiPriority w:val="0"/>
    <w:pPr>
      <w:adjustRightInd/>
      <w:spacing w:line="300" w:lineRule="auto"/>
      <w:jc w:val="center"/>
    </w:pPr>
  </w:style>
  <w:style w:type="paragraph" w:customStyle="1" w:styleId="632">
    <w:name w:val="_Style 6"/>
    <w:basedOn w:val="1"/>
    <w:qFormat/>
    <w:uiPriority w:val="34"/>
    <w:pPr>
      <w:adjustRightInd/>
      <w:ind w:firstLine="420" w:firstLineChars="200"/>
    </w:pPr>
    <w:rPr>
      <w:rFonts w:eastAsia="仿宋_GB2312"/>
      <w:sz w:val="28"/>
    </w:rPr>
  </w:style>
  <w:style w:type="paragraph" w:customStyle="1" w:styleId="63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0">
    <w:name w:val="trademark"/>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qFormat/>
    <w:uiPriority w:val="0"/>
    <w:rPr>
      <w:rFonts w:ascii="仿宋_GB2312" w:eastAsia="仿宋_GB2312"/>
      <w:b/>
      <w:sz w:val="32"/>
      <w:szCs w:val="20"/>
    </w:rPr>
  </w:style>
  <w:style w:type="paragraph" w:customStyle="1" w:styleId="643">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qFormat/>
    <w:uiPriority w:val="0"/>
    <w:pPr>
      <w:adjustRightInd/>
      <w:ind w:firstLine="200" w:firstLineChars="200"/>
    </w:pPr>
    <w:rPr>
      <w:rFonts w:ascii="Tahoma" w:hAnsi="Tahoma"/>
      <w:sz w:val="24"/>
      <w:szCs w:val="20"/>
    </w:rPr>
  </w:style>
  <w:style w:type="paragraph" w:customStyle="1" w:styleId="645">
    <w:name w:val="a1"/>
    <w:basedOn w:val="1"/>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qFormat/>
    <w:uiPriority w:val="0"/>
    <w:pPr>
      <w:spacing w:after="156" w:afterLines="50"/>
      <w:jc w:val="left"/>
      <w:outlineLvl w:val="3"/>
    </w:pPr>
    <w:rPr>
      <w:sz w:val="24"/>
      <w:szCs w:val="24"/>
    </w:rPr>
  </w:style>
  <w:style w:type="paragraph" w:customStyle="1" w:styleId="64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8"/>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qFormat/>
    <w:uiPriority w:val="0"/>
    <w:pPr>
      <w:adjustRightInd/>
    </w:pPr>
    <w:rPr>
      <w:rFonts w:ascii="Tahoma" w:hAnsi="Tahoma"/>
      <w:sz w:val="24"/>
      <w:szCs w:val="20"/>
    </w:rPr>
  </w:style>
  <w:style w:type="paragraph" w:customStyle="1" w:styleId="652">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qFormat/>
    <w:uiPriority w:val="0"/>
    <w:pPr>
      <w:tabs>
        <w:tab w:val="left" w:pos="1260"/>
        <w:tab w:val="left" w:pos="1680"/>
        <w:tab w:val="left" w:pos="2100"/>
      </w:tabs>
      <w:ind w:left="0"/>
      <w:outlineLvl w:val="3"/>
    </w:pPr>
  </w:style>
  <w:style w:type="paragraph" w:customStyle="1" w:styleId="655">
    <w:name w:val="一级条标题"/>
    <w:basedOn w:val="656"/>
    <w:next w:val="638"/>
    <w:qFormat/>
    <w:uiPriority w:val="0"/>
    <w:pPr>
      <w:tabs>
        <w:tab w:val="left" w:pos="1260"/>
        <w:tab w:val="left" w:pos="1680"/>
      </w:tabs>
      <w:spacing w:before="0" w:beforeLines="0" w:after="0" w:afterLines="0"/>
      <w:ind w:left="1680"/>
      <w:outlineLvl w:val="2"/>
    </w:pPr>
  </w:style>
  <w:style w:type="paragraph" w:customStyle="1" w:styleId="656">
    <w:name w:val="章标题"/>
    <w:next w:val="638"/>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qFormat/>
    <w:uiPriority w:val="0"/>
    <w:pPr>
      <w:tabs>
        <w:tab w:val="left" w:pos="840"/>
      </w:tabs>
      <w:spacing w:after="0"/>
      <w:ind w:left="900"/>
    </w:pPr>
  </w:style>
  <w:style w:type="paragraph" w:customStyle="1" w:styleId="66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qFormat/>
    <w:uiPriority w:val="6"/>
    <w:pPr>
      <w:widowControl/>
      <w:adjustRightInd/>
      <w:ind w:left="720" w:hanging="720"/>
    </w:pPr>
    <w:rPr>
      <w:color w:val="000000"/>
      <w:kern w:val="0"/>
      <w:sz w:val="24"/>
      <w:szCs w:val="20"/>
      <w:lang w:val="en-GB"/>
    </w:rPr>
  </w:style>
  <w:style w:type="paragraph" w:customStyle="1" w:styleId="666">
    <w:name w:val="表1"/>
    <w:basedOn w:val="1"/>
    <w:qFormat/>
    <w:uiPriority w:val="0"/>
    <w:pPr>
      <w:tabs>
        <w:tab w:val="left" w:pos="703"/>
      </w:tabs>
      <w:adjustRightInd/>
      <w:spacing w:line="360" w:lineRule="auto"/>
      <w:ind w:left="703"/>
      <w:jc w:val="center"/>
    </w:pPr>
  </w:style>
  <w:style w:type="paragraph" w:customStyle="1" w:styleId="667">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0">
    <w:name w:val="2级标题"/>
    <w:basedOn w:val="671"/>
    <w:qFormat/>
    <w:uiPriority w:val="0"/>
    <w:pPr>
      <w:jc w:val="left"/>
      <w:outlineLvl w:val="1"/>
    </w:pPr>
    <w:rPr>
      <w:rFonts w:ascii="Times New Roman" w:hAnsi="Times New Roman" w:eastAsia="仿宋"/>
      <w:sz w:val="30"/>
    </w:rPr>
  </w:style>
  <w:style w:type="paragraph" w:customStyle="1" w:styleId="671">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2">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qFormat/>
    <w:uiPriority w:val="0"/>
    <w:pPr>
      <w:tabs>
        <w:tab w:val="left" w:pos="840"/>
      </w:tabs>
      <w:adjustRightInd/>
      <w:ind w:left="840" w:hanging="420"/>
    </w:pPr>
  </w:style>
  <w:style w:type="paragraph" w:customStyle="1" w:styleId="67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6"/>
    <w:qFormat/>
    <w:uiPriority w:val="0"/>
    <w:pPr>
      <w:tabs>
        <w:tab w:val="left" w:pos="2100"/>
      </w:tabs>
      <w:adjustRightInd/>
      <w:ind w:left="2100" w:hanging="420"/>
    </w:pPr>
    <w:rPr>
      <w:lang w:val="en-US"/>
    </w:rPr>
  </w:style>
  <w:style w:type="paragraph" w:customStyle="1" w:styleId="685">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6">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qFormat/>
    <w:uiPriority w:val="6"/>
    <w:pPr>
      <w:spacing w:line="360" w:lineRule="auto"/>
    </w:pPr>
    <w:rPr>
      <w:szCs w:val="20"/>
    </w:rPr>
  </w:style>
  <w:style w:type="paragraph" w:customStyle="1" w:styleId="68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qFormat/>
    <w:uiPriority w:val="0"/>
    <w:pPr>
      <w:adjustRightInd/>
      <w:spacing w:line="360" w:lineRule="auto"/>
      <w:jc w:val="center"/>
    </w:pPr>
    <w:rPr>
      <w:sz w:val="24"/>
    </w:rPr>
  </w:style>
  <w:style w:type="paragraph" w:customStyle="1" w:styleId="698">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qFormat/>
    <w:uiPriority w:val="6"/>
    <w:rPr>
      <w:rFonts w:ascii="仿宋_GB2312" w:eastAsia="仿宋_GB2312"/>
      <w:b/>
      <w:sz w:val="32"/>
      <w:szCs w:val="32"/>
    </w:rPr>
  </w:style>
  <w:style w:type="paragraph" w:customStyle="1" w:styleId="700">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qFormat/>
    <w:uiPriority w:val="0"/>
    <w:pPr>
      <w:widowControl/>
      <w:adjustRightInd/>
      <w:spacing w:after="160" w:line="240" w:lineRule="exact"/>
      <w:jc w:val="left"/>
    </w:pPr>
    <w:rPr>
      <w:szCs w:val="20"/>
    </w:rPr>
  </w:style>
  <w:style w:type="paragraph" w:customStyle="1" w:styleId="703">
    <w:name w:val="Char Char1121"/>
    <w:basedOn w:val="1"/>
    <w:qFormat/>
    <w:uiPriority w:val="0"/>
    <w:pPr>
      <w:spacing w:line="360" w:lineRule="auto"/>
    </w:pPr>
    <w:rPr>
      <w:szCs w:val="20"/>
    </w:rPr>
  </w:style>
  <w:style w:type="paragraph" w:customStyle="1" w:styleId="70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qFormat/>
    <w:uiPriority w:val="0"/>
    <w:rPr>
      <w:rFonts w:ascii="Times New Roman" w:hAnsi="Times New Roman" w:eastAsia="宋体" w:cs="Times New Roman"/>
      <w:lang w:val="en-US" w:eastAsia="en-US" w:bidi="ar-SA"/>
    </w:rPr>
  </w:style>
  <w:style w:type="paragraph" w:customStyle="1" w:styleId="707">
    <w:name w:val="带编号样式"/>
    <w:basedOn w:val="625"/>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qFormat/>
    <w:uiPriority w:val="0"/>
    <w:pPr>
      <w:spacing w:line="360" w:lineRule="atLeast"/>
      <w:jc w:val="right"/>
      <w:textAlignment w:val="baseline"/>
    </w:pPr>
    <w:rPr>
      <w:rFonts w:ascii="Symbol" w:hAnsi="Symbol"/>
      <w:kern w:val="0"/>
      <w:szCs w:val="20"/>
    </w:rPr>
  </w:style>
  <w:style w:type="paragraph" w:customStyle="1" w:styleId="71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qFormat/>
    <w:uiPriority w:val="0"/>
    <w:pPr>
      <w:spacing w:line="240" w:lineRule="atLeast"/>
      <w:ind w:left="420" w:firstLine="420"/>
    </w:pPr>
    <w:rPr>
      <w:sz w:val="24"/>
    </w:rPr>
  </w:style>
  <w:style w:type="paragraph" w:customStyle="1" w:styleId="714">
    <w:name w:val="WW-正文文字缩进 2"/>
    <w:basedOn w:val="1"/>
    <w:qFormat/>
    <w:uiPriority w:val="0"/>
    <w:pPr>
      <w:suppressAutoHyphens/>
      <w:adjustRightInd/>
      <w:ind w:firstLine="420"/>
    </w:pPr>
    <w:rPr>
      <w:kern w:val="1"/>
      <w:szCs w:val="20"/>
    </w:rPr>
  </w:style>
  <w:style w:type="paragraph" w:customStyle="1" w:styleId="71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qFormat/>
    <w:uiPriority w:val="0"/>
    <w:pPr>
      <w:adjustRightInd/>
      <w:spacing w:line="400" w:lineRule="exact"/>
      <w:ind w:firstLine="200" w:firstLineChars="200"/>
    </w:pPr>
    <w:rPr>
      <w:rFonts w:ascii="Arial" w:hAnsi="Arial"/>
    </w:rPr>
  </w:style>
  <w:style w:type="paragraph" w:customStyle="1" w:styleId="71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7"/>
    <w:qFormat/>
    <w:uiPriority w:val="0"/>
    <w:pPr>
      <w:spacing w:after="120" w:line="480" w:lineRule="auto"/>
      <w:ind w:left="420" w:leftChars="200"/>
    </w:pPr>
    <w:rPr>
      <w:sz w:val="24"/>
      <w:szCs w:val="20"/>
    </w:rPr>
  </w:style>
  <w:style w:type="paragraph" w:customStyle="1" w:styleId="72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5"/>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qFormat/>
    <w:uiPriority w:val="0"/>
    <w:rPr>
      <w:rFonts w:ascii="仿宋_GB2312" w:eastAsia="仿宋_GB2312"/>
      <w:b/>
      <w:sz w:val="32"/>
      <w:szCs w:val="20"/>
    </w:rPr>
  </w:style>
  <w:style w:type="paragraph" w:customStyle="1" w:styleId="730">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qFormat/>
    <w:uiPriority w:val="0"/>
    <w:rPr>
      <w:rFonts w:ascii="仿宋_GB2312" w:eastAsia="仿宋_GB2312"/>
      <w:b/>
      <w:sz w:val="32"/>
      <w:szCs w:val="32"/>
    </w:rPr>
  </w:style>
  <w:style w:type="paragraph" w:customStyle="1" w:styleId="734">
    <w:name w:val="Char3 Char Char Char1"/>
    <w:basedOn w:val="1"/>
    <w:qFormat/>
    <w:uiPriority w:val="6"/>
    <w:pPr>
      <w:widowControl/>
      <w:adjustRightInd/>
      <w:spacing w:after="160" w:line="240" w:lineRule="exact"/>
      <w:jc w:val="left"/>
    </w:pPr>
    <w:rPr>
      <w:szCs w:val="20"/>
    </w:rPr>
  </w:style>
  <w:style w:type="paragraph" w:customStyle="1" w:styleId="735">
    <w:name w:val="Char1 Char Char Char21"/>
    <w:basedOn w:val="1"/>
    <w:qFormat/>
    <w:uiPriority w:val="0"/>
    <w:rPr>
      <w:rFonts w:ascii="Tahoma" w:hAnsi="Tahoma"/>
      <w:sz w:val="24"/>
      <w:szCs w:val="20"/>
    </w:rPr>
  </w:style>
  <w:style w:type="paragraph" w:customStyle="1" w:styleId="73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qFormat/>
    <w:uiPriority w:val="0"/>
    <w:pPr>
      <w:spacing w:line="360" w:lineRule="auto"/>
      <w:ind w:firstLine="200" w:firstLineChars="200"/>
    </w:pPr>
    <w:rPr>
      <w:sz w:val="24"/>
    </w:rPr>
  </w:style>
  <w:style w:type="paragraph" w:customStyle="1" w:styleId="73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qFormat/>
    <w:uiPriority w:val="0"/>
    <w:pPr>
      <w:adjustRightInd/>
      <w:ind w:firstLine="200" w:firstLineChars="200"/>
    </w:pPr>
    <w:rPr>
      <w:rFonts w:ascii="Tahoma" w:hAnsi="Tahoma"/>
      <w:sz w:val="24"/>
      <w:szCs w:val="20"/>
    </w:rPr>
  </w:style>
  <w:style w:type="paragraph" w:customStyle="1" w:styleId="744">
    <w:name w:val="_标题2"/>
    <w:basedOn w:val="711"/>
    <w:next w:val="711"/>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5">
    <w:name w:val="样式1 + (中宋体"/>
    <w:basedOn w:val="72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qFormat/>
    <w:uiPriority w:val="0"/>
    <w:pPr>
      <w:adjustRightInd/>
      <w:spacing w:line="360" w:lineRule="auto"/>
    </w:pPr>
    <w:rPr>
      <w:rFonts w:ascii="宋体" w:hAnsi="宋体"/>
      <w:szCs w:val="20"/>
    </w:rPr>
  </w:style>
  <w:style w:type="paragraph" w:customStyle="1" w:styleId="75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qFormat/>
    <w:uiPriority w:val="0"/>
    <w:pPr>
      <w:adjustRightInd/>
    </w:pPr>
    <w:rPr>
      <w:rFonts w:ascii="Tahoma" w:hAnsi="Tahoma"/>
      <w:sz w:val="24"/>
    </w:rPr>
  </w:style>
  <w:style w:type="paragraph" w:customStyle="1" w:styleId="752">
    <w:name w:val="Char Char Char Char11"/>
    <w:basedOn w:val="1"/>
    <w:qFormat/>
    <w:uiPriority w:val="0"/>
    <w:rPr>
      <w:rFonts w:ascii="Tahoma" w:hAnsi="Tahoma"/>
      <w:sz w:val="24"/>
      <w:szCs w:val="20"/>
    </w:rPr>
  </w:style>
  <w:style w:type="paragraph" w:customStyle="1" w:styleId="75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qFormat/>
    <w:uiPriority w:val="0"/>
    <w:rPr>
      <w:rFonts w:ascii="Tahoma" w:hAnsi="Tahoma"/>
      <w:sz w:val="24"/>
      <w:szCs w:val="20"/>
    </w:rPr>
  </w:style>
  <w:style w:type="paragraph" w:customStyle="1" w:styleId="755">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qFormat/>
    <w:uiPriority w:val="0"/>
    <w:pPr>
      <w:adjustRightInd/>
    </w:pPr>
    <w:rPr>
      <w:szCs w:val="20"/>
    </w:rPr>
  </w:style>
  <w:style w:type="paragraph" w:customStyle="1" w:styleId="7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9">
    <w:name w:val="_Style 5"/>
    <w:basedOn w:val="1"/>
    <w:qFormat/>
    <w:uiPriority w:val="34"/>
    <w:pPr>
      <w:adjustRightInd/>
      <w:ind w:firstLine="420" w:firstLineChars="200"/>
    </w:pPr>
    <w:rPr>
      <w:rFonts w:eastAsia="仿宋_GB2312"/>
      <w:sz w:val="28"/>
    </w:rPr>
  </w:style>
  <w:style w:type="paragraph" w:customStyle="1" w:styleId="76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68">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qFormat/>
    <w:uiPriority w:val="0"/>
    <w:rPr>
      <w:rFonts w:ascii="宋体" w:hAnsi="Times New Roman" w:eastAsia="宋体" w:cs="Times New Roman"/>
      <w:kern w:val="2"/>
      <w:lang w:val="en-US" w:eastAsia="zh-CN" w:bidi="ar-SA"/>
    </w:rPr>
  </w:style>
  <w:style w:type="paragraph" w:customStyle="1" w:styleId="770">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qFormat/>
    <w:uiPriority w:val="0"/>
    <w:pPr>
      <w:tabs>
        <w:tab w:val="left" w:pos="360"/>
      </w:tabs>
    </w:pPr>
    <w:rPr>
      <w:sz w:val="24"/>
      <w:szCs w:val="20"/>
    </w:rPr>
  </w:style>
  <w:style w:type="paragraph" w:customStyle="1" w:styleId="77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16"/>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78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2">
    <w:name w:val="p0"/>
    <w:basedOn w:val="1"/>
    <w:qFormat/>
    <w:uiPriority w:val="0"/>
    <w:pPr>
      <w:widowControl/>
      <w:adjustRightInd/>
    </w:pPr>
    <w:rPr>
      <w:kern w:val="0"/>
      <w:szCs w:val="21"/>
    </w:rPr>
  </w:style>
  <w:style w:type="paragraph" w:customStyle="1" w:styleId="783">
    <w:name w:val="Char6"/>
    <w:basedOn w:val="1"/>
    <w:qFormat/>
    <w:uiPriority w:val="0"/>
    <w:rPr>
      <w:rFonts w:ascii="仿宋_GB2312" w:eastAsia="仿宋_GB2312"/>
      <w:b/>
      <w:sz w:val="32"/>
      <w:szCs w:val="32"/>
    </w:rPr>
  </w:style>
  <w:style w:type="paragraph" w:customStyle="1" w:styleId="784">
    <w:name w:val="Char111"/>
    <w:basedOn w:val="1"/>
    <w:qFormat/>
    <w:uiPriority w:val="0"/>
    <w:rPr>
      <w:rFonts w:ascii="仿宋_GB2312" w:eastAsia="仿宋_GB2312"/>
      <w:b/>
      <w:sz w:val="32"/>
      <w:szCs w:val="32"/>
    </w:rPr>
  </w:style>
  <w:style w:type="paragraph" w:customStyle="1" w:styleId="785">
    <w:name w:val="标题3"/>
    <w:basedOn w:val="5"/>
    <w:next w:val="53"/>
    <w:qFormat/>
    <w:uiPriority w:val="0"/>
    <w:pPr>
      <w:tabs>
        <w:tab w:val="clear" w:pos="900"/>
      </w:tabs>
      <w:spacing w:after="0" w:line="360" w:lineRule="auto"/>
    </w:pPr>
    <w:rPr>
      <w:rFonts w:ascii="仿宋" w:hAnsi="仿宋" w:eastAsia="仿宋" w:cs="仿宋"/>
    </w:rPr>
  </w:style>
  <w:style w:type="paragraph" w:customStyle="1" w:styleId="78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qFormat/>
    <w:uiPriority w:val="0"/>
    <w:pPr>
      <w:adjustRightInd/>
      <w:ind w:firstLine="200" w:firstLineChars="200"/>
    </w:pPr>
    <w:rPr>
      <w:rFonts w:ascii="Tahoma" w:hAnsi="Tahoma"/>
      <w:sz w:val="24"/>
      <w:szCs w:val="20"/>
    </w:rPr>
  </w:style>
  <w:style w:type="paragraph" w:customStyle="1" w:styleId="789">
    <w:name w:val="列出段落11"/>
    <w:basedOn w:val="1"/>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qFormat/>
    <w:uiPriority w:val="0"/>
    <w:rPr>
      <w:rFonts w:ascii="仿宋_GB2312" w:eastAsia="仿宋_GB2312"/>
      <w:b/>
      <w:sz w:val="32"/>
      <w:szCs w:val="32"/>
    </w:rPr>
  </w:style>
  <w:style w:type="paragraph" w:customStyle="1" w:styleId="792">
    <w:name w:val="五级条标题"/>
    <w:basedOn w:val="793"/>
    <w:next w:val="638"/>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qFormat/>
    <w:uiPriority w:val="0"/>
    <w:pPr>
      <w:tabs>
        <w:tab w:val="left" w:pos="2940"/>
        <w:tab w:val="clear" w:pos="2520"/>
      </w:tabs>
      <w:ind w:left="2940"/>
      <w:outlineLvl w:val="5"/>
    </w:pPr>
  </w:style>
  <w:style w:type="paragraph" w:customStyle="1" w:styleId="79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qFormat/>
    <w:uiPriority w:val="0"/>
    <w:rPr>
      <w:rFonts w:ascii="仿宋_GB2312" w:eastAsia="仿宋_GB2312"/>
      <w:b/>
      <w:sz w:val="32"/>
      <w:szCs w:val="32"/>
    </w:rPr>
  </w:style>
  <w:style w:type="paragraph" w:customStyle="1" w:styleId="79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8">
    <w:name w:val="首行缩进"/>
    <w:basedOn w:val="1"/>
    <w:qFormat/>
    <w:uiPriority w:val="0"/>
    <w:pPr>
      <w:spacing w:line="360" w:lineRule="auto"/>
      <w:ind w:firstLine="480" w:firstLineChars="200"/>
    </w:pPr>
    <w:rPr>
      <w:rFonts w:ascii="宋体"/>
      <w:sz w:val="24"/>
      <w:szCs w:val="20"/>
    </w:rPr>
  </w:style>
  <w:style w:type="paragraph" w:customStyle="1" w:styleId="79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0">
    <w:name w:val="单元格左对齐"/>
    <w:basedOn w:val="1"/>
    <w:qFormat/>
    <w:uiPriority w:val="0"/>
    <w:pPr>
      <w:adjustRightInd/>
      <w:spacing w:line="360" w:lineRule="auto"/>
    </w:pPr>
    <w:rPr>
      <w:sz w:val="24"/>
    </w:rPr>
  </w:style>
  <w:style w:type="paragraph" w:customStyle="1" w:styleId="801">
    <w:name w:val="正文主体"/>
    <w:basedOn w:val="622"/>
    <w:qFormat/>
    <w:uiPriority w:val="0"/>
  </w:style>
  <w:style w:type="paragraph" w:customStyle="1" w:styleId="80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qFormat/>
    <w:uiPriority w:val="0"/>
    <w:pPr>
      <w:adjustRightInd/>
      <w:spacing w:line="360" w:lineRule="auto"/>
      <w:ind w:firstLine="480" w:firstLineChars="200"/>
    </w:pPr>
    <w:rPr>
      <w:sz w:val="24"/>
      <w:szCs w:val="20"/>
    </w:rPr>
  </w:style>
  <w:style w:type="paragraph" w:customStyle="1" w:styleId="806">
    <w:name w:val="P1"/>
    <w:basedOn w:val="1"/>
    <w:qFormat/>
    <w:uiPriority w:val="0"/>
    <w:pPr>
      <w:adjustRightInd/>
      <w:spacing w:line="288" w:lineRule="auto"/>
      <w:ind w:firstLine="425" w:firstLineChars="200"/>
    </w:pPr>
  </w:style>
  <w:style w:type="paragraph" w:customStyle="1" w:styleId="807">
    <w:name w:val="列表内容"/>
    <w:basedOn w:val="1"/>
    <w:next w:val="1"/>
    <w:qFormat/>
    <w:uiPriority w:val="0"/>
    <w:pPr>
      <w:widowControl/>
      <w:tabs>
        <w:tab w:val="left" w:pos="840"/>
      </w:tabs>
      <w:ind w:left="840" w:hanging="420"/>
      <w:jc w:val="left"/>
    </w:pPr>
    <w:rPr>
      <w:kern w:val="0"/>
      <w:sz w:val="18"/>
    </w:rPr>
  </w:style>
  <w:style w:type="paragraph" w:customStyle="1" w:styleId="808">
    <w:name w:val="Char Char11 Char Char Char1"/>
    <w:basedOn w:val="1"/>
    <w:qFormat/>
    <w:uiPriority w:val="6"/>
    <w:pPr>
      <w:spacing w:line="360" w:lineRule="auto"/>
    </w:pPr>
    <w:rPr>
      <w:szCs w:val="20"/>
    </w:rPr>
  </w:style>
  <w:style w:type="paragraph" w:customStyle="1" w:styleId="80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0">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qFormat/>
    <w:uiPriority w:val="0"/>
    <w:pPr>
      <w:spacing w:line="360" w:lineRule="auto"/>
    </w:pPr>
    <w:rPr>
      <w:szCs w:val="20"/>
    </w:rPr>
  </w:style>
  <w:style w:type="paragraph" w:customStyle="1" w:styleId="815">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qFormat/>
    <w:uiPriority w:val="0"/>
    <w:rPr>
      <w:rFonts w:ascii="仿宋_GB2312" w:eastAsia="仿宋_GB2312"/>
      <w:b/>
      <w:sz w:val="32"/>
      <w:szCs w:val="32"/>
    </w:rPr>
  </w:style>
  <w:style w:type="paragraph" w:customStyle="1" w:styleId="818">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qFormat/>
    <w:uiPriority w:val="0"/>
    <w:pPr>
      <w:adjustRightInd/>
      <w:spacing w:line="360" w:lineRule="auto"/>
      <w:ind w:firstLine="480"/>
    </w:pPr>
    <w:rPr>
      <w:rFonts w:cs="宋体"/>
      <w:sz w:val="24"/>
      <w:szCs w:val="20"/>
    </w:rPr>
  </w:style>
  <w:style w:type="paragraph" w:customStyle="1" w:styleId="821">
    <w:name w:val="Char Char4 Char Char"/>
    <w:basedOn w:val="1"/>
    <w:qFormat/>
    <w:uiPriority w:val="0"/>
    <w:pPr>
      <w:widowControl/>
      <w:adjustRightInd/>
      <w:spacing w:after="160" w:line="240" w:lineRule="exact"/>
      <w:jc w:val="left"/>
    </w:pPr>
  </w:style>
  <w:style w:type="paragraph" w:customStyle="1" w:styleId="82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qFormat/>
    <w:uiPriority w:val="0"/>
    <w:pPr>
      <w:spacing w:line="360" w:lineRule="auto"/>
    </w:pPr>
    <w:rPr>
      <w:szCs w:val="20"/>
    </w:rPr>
  </w:style>
  <w:style w:type="paragraph" w:customStyle="1" w:styleId="82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qFormat/>
    <w:uiPriority w:val="0"/>
    <w:pPr>
      <w:adjustRightInd/>
      <w:ind w:firstLine="200" w:firstLineChars="200"/>
    </w:pPr>
    <w:rPr>
      <w:rFonts w:ascii="Tahoma" w:hAnsi="Tahoma"/>
      <w:sz w:val="24"/>
      <w:szCs w:val="20"/>
    </w:rPr>
  </w:style>
  <w:style w:type="paragraph" w:customStyle="1" w:styleId="831">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8"/>
    <w:qFormat/>
    <w:uiPriority w:val="0"/>
    <w:pPr>
      <w:tabs>
        <w:tab w:val="left" w:pos="0"/>
      </w:tabs>
      <w:ind w:left="900" w:firstLine="0" w:firstLineChars="0"/>
    </w:pPr>
  </w:style>
  <w:style w:type="paragraph" w:customStyle="1" w:styleId="834">
    <w:name w:val="Bulleted List"/>
    <w:basedOn w:val="1"/>
    <w:qFormat/>
    <w:uiPriority w:val="0"/>
    <w:pPr>
      <w:tabs>
        <w:tab w:val="left" w:pos="1260"/>
      </w:tabs>
      <w:adjustRightInd/>
      <w:ind w:left="1260" w:hanging="420"/>
    </w:pPr>
  </w:style>
  <w:style w:type="paragraph" w:customStyle="1" w:styleId="835">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qFormat/>
    <w:uiPriority w:val="0"/>
    <w:rPr>
      <w:rFonts w:ascii="Tahoma" w:hAnsi="Tahoma" w:cs="仿宋_GB2312"/>
      <w:sz w:val="24"/>
      <w:szCs w:val="20"/>
    </w:rPr>
  </w:style>
  <w:style w:type="paragraph" w:customStyle="1" w:styleId="838">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3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qFormat/>
    <w:uiPriority w:val="0"/>
    <w:rPr>
      <w:rFonts w:ascii="仿宋_GB2312" w:eastAsia="仿宋_GB2312"/>
      <w:b/>
      <w:sz w:val="32"/>
      <w:szCs w:val="20"/>
    </w:rPr>
  </w:style>
  <w:style w:type="paragraph" w:customStyle="1" w:styleId="84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qFormat/>
    <w:uiPriority w:val="0"/>
    <w:rPr>
      <w:rFonts w:ascii="仿宋_GB2312" w:eastAsia="仿宋_GB2312"/>
      <w:b/>
      <w:sz w:val="32"/>
      <w:szCs w:val="20"/>
    </w:rPr>
  </w:style>
  <w:style w:type="paragraph" w:customStyle="1" w:styleId="84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qFormat/>
    <w:uiPriority w:val="0"/>
    <w:pPr>
      <w:widowControl/>
      <w:spacing w:after="160" w:line="240" w:lineRule="exact"/>
      <w:jc w:val="left"/>
    </w:pPr>
    <w:rPr>
      <w:rFonts w:eastAsia="仿宋_GB2312"/>
      <w:sz w:val="28"/>
    </w:rPr>
  </w:style>
  <w:style w:type="paragraph" w:customStyle="1" w:styleId="859">
    <w:name w:val="Char21"/>
    <w:basedOn w:val="1"/>
    <w:qFormat/>
    <w:uiPriority w:val="0"/>
    <w:pPr>
      <w:adjustRightInd/>
      <w:ind w:firstLine="200" w:firstLineChars="200"/>
    </w:pPr>
    <w:rPr>
      <w:rFonts w:ascii="仿宋_GB2312" w:eastAsia="仿宋_GB2312"/>
      <w:b/>
      <w:sz w:val="32"/>
      <w:szCs w:val="32"/>
    </w:rPr>
  </w:style>
  <w:style w:type="paragraph" w:customStyle="1" w:styleId="860">
    <w:name w:val="列表段落1"/>
    <w:basedOn w:val="1"/>
    <w:qFormat/>
    <w:uiPriority w:val="34"/>
    <w:pPr>
      <w:adjustRightInd/>
      <w:ind w:right="238" w:firstLine="420"/>
    </w:pPr>
    <w:rPr>
      <w:rFonts w:ascii="Calibri" w:hAnsi="Calibri"/>
      <w:sz w:val="24"/>
    </w:rPr>
  </w:style>
  <w:style w:type="paragraph" w:customStyle="1" w:styleId="861">
    <w:name w:val="Char Char110"/>
    <w:basedOn w:val="1"/>
    <w:qFormat/>
    <w:uiPriority w:val="6"/>
    <w:pPr>
      <w:spacing w:line="360" w:lineRule="auto"/>
    </w:pPr>
    <w:rPr>
      <w:rFonts w:ascii="Tahoma" w:hAnsi="Tahoma"/>
      <w:sz w:val="24"/>
      <w:szCs w:val="20"/>
    </w:rPr>
  </w:style>
  <w:style w:type="paragraph" w:customStyle="1" w:styleId="86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qFormat/>
    <w:uiPriority w:val="0"/>
    <w:rPr>
      <w:rFonts w:ascii="Tahoma" w:hAnsi="Tahoma" w:cs="仿宋_GB2312"/>
      <w:sz w:val="24"/>
      <w:szCs w:val="20"/>
    </w:rPr>
  </w:style>
  <w:style w:type="paragraph" w:customStyle="1" w:styleId="86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1">
    <w:name w:val="_Style 12"/>
    <w:basedOn w:val="19"/>
    <w:qFormat/>
    <w:uiPriority w:val="0"/>
    <w:pPr>
      <w:snapToGrid w:val="0"/>
      <w:spacing w:line="360" w:lineRule="auto"/>
    </w:pPr>
  </w:style>
  <w:style w:type="paragraph" w:customStyle="1" w:styleId="87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256"/>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0"/>
    <w:qFormat/>
    <w:uiPriority w:val="0"/>
    <w:pPr>
      <w:outlineLvl w:val="2"/>
    </w:pPr>
  </w:style>
  <w:style w:type="paragraph" w:customStyle="1" w:styleId="87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qFormat/>
    <w:uiPriority w:val="0"/>
    <w:pPr>
      <w:adjustRightInd/>
      <w:ind w:firstLine="200" w:firstLineChars="200"/>
    </w:pPr>
    <w:rPr>
      <w:rFonts w:ascii="Tahoma" w:hAnsi="Tahoma"/>
      <w:sz w:val="24"/>
      <w:szCs w:val="20"/>
    </w:rPr>
  </w:style>
  <w:style w:type="paragraph" w:customStyle="1" w:styleId="88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2">
    <w:name w:val="MM Empty"/>
    <w:basedOn w:val="1"/>
    <w:qFormat/>
    <w:uiPriority w:val="0"/>
    <w:pPr>
      <w:adjustRightInd/>
    </w:pPr>
  </w:style>
  <w:style w:type="paragraph" w:customStyle="1" w:styleId="883">
    <w:name w:val="Char24"/>
    <w:basedOn w:val="1"/>
    <w:qFormat/>
    <w:uiPriority w:val="0"/>
    <w:rPr>
      <w:rFonts w:ascii="仿宋_GB2312" w:eastAsia="仿宋_GB2312"/>
      <w:b/>
      <w:sz w:val="32"/>
      <w:szCs w:val="32"/>
    </w:rPr>
  </w:style>
  <w:style w:type="paragraph" w:customStyle="1" w:styleId="884">
    <w:name w:val="正文箭头"/>
    <w:basedOn w:val="536"/>
    <w:qFormat/>
    <w:uiPriority w:val="0"/>
  </w:style>
  <w:style w:type="paragraph" w:customStyle="1" w:styleId="885">
    <w:name w:val="U_编号2"/>
    <w:basedOn w:val="1"/>
    <w:qFormat/>
    <w:uiPriority w:val="0"/>
    <w:pPr>
      <w:tabs>
        <w:tab w:val="left" w:pos="785"/>
      </w:tabs>
      <w:adjustRightInd/>
      <w:spacing w:beforeLines="10" w:afterLines="10" w:line="300" w:lineRule="auto"/>
    </w:pPr>
    <w:rPr>
      <w:sz w:val="24"/>
    </w:rPr>
  </w:style>
  <w:style w:type="paragraph" w:customStyle="1" w:styleId="88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qFormat/>
    <w:uiPriority w:val="34"/>
    <w:pPr>
      <w:adjustRightInd/>
      <w:ind w:firstLine="420" w:firstLineChars="200"/>
    </w:pPr>
    <w:rPr>
      <w:rFonts w:eastAsia="仿宋_GB2312"/>
      <w:sz w:val="28"/>
    </w:rPr>
  </w:style>
  <w:style w:type="paragraph" w:customStyle="1" w:styleId="891">
    <w:name w:val="表格 内容"/>
    <w:basedOn w:val="727"/>
    <w:qFormat/>
    <w:uiPriority w:val="0"/>
    <w:rPr>
      <w:b w:val="0"/>
      <w:sz w:val="20"/>
    </w:rPr>
  </w:style>
  <w:style w:type="paragraph" w:customStyle="1" w:styleId="892">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7"/>
    <w:next w:val="1"/>
    <w:qFormat/>
    <w:uiPriority w:val="0"/>
    <w:pPr>
      <w:tabs>
        <w:tab w:val="left" w:pos="1080"/>
      </w:tabs>
      <w:ind w:left="1080" w:hanging="1080"/>
    </w:pPr>
  </w:style>
  <w:style w:type="paragraph" w:customStyle="1" w:styleId="895">
    <w:name w:val="数字标题1"/>
    <w:basedOn w:val="2"/>
    <w:next w:val="1"/>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qFormat/>
    <w:uiPriority w:val="0"/>
    <w:pPr>
      <w:widowControl/>
    </w:pPr>
    <w:rPr>
      <w:kern w:val="0"/>
      <w:sz w:val="24"/>
      <w:szCs w:val="20"/>
    </w:rPr>
  </w:style>
  <w:style w:type="paragraph" w:customStyle="1" w:styleId="903">
    <w:name w:val="Char Char113"/>
    <w:basedOn w:val="1"/>
    <w:qFormat/>
    <w:uiPriority w:val="0"/>
    <w:pPr>
      <w:widowControl/>
      <w:spacing w:after="160" w:line="240" w:lineRule="exact"/>
      <w:jc w:val="left"/>
    </w:pPr>
    <w:rPr>
      <w:rFonts w:eastAsia="仿宋_GB2312"/>
      <w:sz w:val="28"/>
    </w:rPr>
  </w:style>
  <w:style w:type="paragraph" w:customStyle="1" w:styleId="90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qFormat/>
    <w:uiPriority w:val="34"/>
    <w:pPr>
      <w:adjustRightInd/>
      <w:ind w:firstLine="420" w:firstLineChars="200"/>
    </w:pPr>
    <w:rPr>
      <w:rFonts w:eastAsia="仿宋_GB2312"/>
      <w:sz w:val="28"/>
    </w:rPr>
  </w:style>
  <w:style w:type="paragraph" w:customStyle="1" w:styleId="90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qFormat/>
    <w:uiPriority w:val="6"/>
    <w:pPr>
      <w:widowControl/>
      <w:spacing w:after="160" w:line="240" w:lineRule="exact"/>
      <w:jc w:val="left"/>
    </w:pPr>
    <w:rPr>
      <w:rFonts w:eastAsia="仿宋_GB2312"/>
      <w:sz w:val="28"/>
    </w:rPr>
  </w:style>
  <w:style w:type="paragraph" w:customStyle="1" w:styleId="912">
    <w:name w:val="正文 图"/>
    <w:basedOn w:val="441"/>
    <w:qFormat/>
    <w:uiPriority w:val="0"/>
    <w:pPr>
      <w:adjustRightInd/>
      <w:spacing w:before="0"/>
      <w:ind w:firstLine="0"/>
      <w:jc w:val="center"/>
    </w:pPr>
    <w:rPr>
      <w:rFonts w:ascii="微软雅黑" w:hAnsi="微软雅黑"/>
    </w:rPr>
  </w:style>
  <w:style w:type="paragraph" w:customStyle="1" w:styleId="91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0"/>
    <w:qFormat/>
    <w:uiPriority w:val="0"/>
    <w:pPr>
      <w:ind w:left="0"/>
    </w:pPr>
  </w:style>
  <w:style w:type="paragraph" w:customStyle="1" w:styleId="91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qFormat/>
    <w:uiPriority w:val="0"/>
    <w:pPr>
      <w:adjustRightInd/>
      <w:spacing w:line="360" w:lineRule="auto"/>
      <w:ind w:firstLine="480"/>
    </w:pPr>
    <w:rPr>
      <w:sz w:val="24"/>
    </w:rPr>
  </w:style>
  <w:style w:type="table" w:customStyle="1" w:styleId="919">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5">
    <w:name w:val="列出段落111"/>
    <w:basedOn w:val="1"/>
    <w:qFormat/>
    <w:uiPriority w:val="34"/>
    <w:pPr>
      <w:ind w:firstLine="420" w:firstLineChars="200"/>
    </w:pPr>
  </w:style>
  <w:style w:type="character" w:customStyle="1" w:styleId="926">
    <w:name w:val="交叉引用"/>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qFormat/>
    <w:uiPriority w:val="0"/>
    <w:rPr>
      <w:rFonts w:ascii="宋体" w:eastAsia="宋体"/>
      <w:snapToGrid w:val="0"/>
      <w:color w:val="000000"/>
      <w:kern w:val="28"/>
      <w:sz w:val="28"/>
      <w:lang w:val="en-US" w:eastAsia="zh-CN" w:bidi="ar-SA"/>
    </w:rPr>
  </w:style>
  <w:style w:type="character" w:customStyle="1" w:styleId="928">
    <w:name w:val="页脚 字符1"/>
    <w:qFormat/>
    <w:locked/>
    <w:uiPriority w:val="99"/>
    <w:rPr>
      <w:kern w:val="2"/>
      <w:sz w:val="18"/>
      <w:szCs w:val="18"/>
    </w:rPr>
  </w:style>
  <w:style w:type="character" w:customStyle="1" w:styleId="929">
    <w:name w:val="页眉 字符1"/>
    <w:qFormat/>
    <w:uiPriority w:val="99"/>
    <w:rPr>
      <w:kern w:val="2"/>
      <w:sz w:val="18"/>
      <w:szCs w:val="18"/>
    </w:rPr>
  </w:style>
  <w:style w:type="character" w:customStyle="1" w:styleId="930">
    <w:name w:val="尾注文本 字符"/>
    <w:link w:val="38"/>
    <w:qFormat/>
    <w:uiPriority w:val="0"/>
    <w:rPr>
      <w:kern w:val="2"/>
      <w:sz w:val="21"/>
      <w:szCs w:val="24"/>
      <w:lang w:val="zh-CN"/>
    </w:rPr>
  </w:style>
  <w:style w:type="character" w:customStyle="1" w:styleId="931">
    <w:name w:val="无间隔 字符"/>
    <w:link w:val="481"/>
    <w:qFormat/>
    <w:uiPriority w:val="99"/>
    <w:rPr>
      <w:kern w:val="2"/>
      <w:sz w:val="21"/>
      <w:szCs w:val="22"/>
    </w:rPr>
  </w:style>
  <w:style w:type="character" w:customStyle="1" w:styleId="932">
    <w:name w:val="标准文本 Char Char"/>
    <w:link w:val="933"/>
    <w:qFormat/>
    <w:uiPriority w:val="0"/>
    <w:rPr>
      <w:rFonts w:cs="宋体"/>
      <w:kern w:val="2"/>
      <w:sz w:val="24"/>
    </w:rPr>
  </w:style>
  <w:style w:type="paragraph" w:customStyle="1" w:styleId="933">
    <w:name w:val="标准文本"/>
    <w:basedOn w:val="1"/>
    <w:link w:val="932"/>
    <w:qFormat/>
    <w:uiPriority w:val="0"/>
    <w:pPr>
      <w:adjustRightInd/>
      <w:spacing w:line="360" w:lineRule="auto"/>
      <w:ind w:firstLine="480" w:firstLineChars="200"/>
    </w:pPr>
    <w:rPr>
      <w:rFonts w:cs="宋体"/>
      <w:sz w:val="24"/>
      <w:szCs w:val="20"/>
    </w:rPr>
  </w:style>
  <w:style w:type="character" w:customStyle="1" w:styleId="934">
    <w:name w:val="Char Char213"/>
    <w:qFormat/>
    <w:uiPriority w:val="0"/>
    <w:rPr>
      <w:rFonts w:eastAsia="Century Gothic"/>
      <w:b/>
      <w:bCs/>
      <w:kern w:val="44"/>
      <w:sz w:val="32"/>
      <w:szCs w:val="44"/>
      <w:lang w:val="en-US" w:eastAsia="zh-CN" w:bidi="ar-SA"/>
    </w:rPr>
  </w:style>
  <w:style w:type="character" w:customStyle="1" w:styleId="935">
    <w:name w:val="apple-style-span"/>
    <w:qFormat/>
    <w:uiPriority w:val="0"/>
    <w:rPr>
      <w:rFonts w:ascii="Arial" w:hAnsi="Arial" w:eastAsia="黑体" w:cs="Arial"/>
      <w:snapToGrid w:val="0"/>
      <w:kern w:val="0"/>
      <w:szCs w:val="21"/>
    </w:rPr>
  </w:style>
  <w:style w:type="character" w:customStyle="1" w:styleId="936">
    <w:name w:val="15"/>
    <w:qFormat/>
    <w:uiPriority w:val="0"/>
    <w:rPr>
      <w:rFonts w:hint="default" w:ascii="Calibri" w:hAnsi="Calibri"/>
      <w:color w:val="0000FF"/>
      <w:u w:val="single"/>
    </w:rPr>
  </w:style>
  <w:style w:type="character" w:customStyle="1" w:styleId="937">
    <w:name w:val="16"/>
    <w:qFormat/>
    <w:uiPriority w:val="0"/>
    <w:rPr>
      <w:rFonts w:hint="eastAsia" w:ascii="宋体" w:hAnsi="宋体" w:eastAsia="宋体"/>
      <w:color w:val="000000"/>
      <w:sz w:val="20"/>
      <w:szCs w:val="20"/>
    </w:rPr>
  </w:style>
  <w:style w:type="character" w:customStyle="1" w:styleId="938">
    <w:name w:val="edui-unclickable"/>
    <w:qFormat/>
    <w:uiPriority w:val="0"/>
    <w:rPr>
      <w:color w:val="808080"/>
    </w:rPr>
  </w:style>
  <w:style w:type="character" w:customStyle="1" w:styleId="939">
    <w:name w:val="tpc_content1"/>
    <w:qFormat/>
    <w:uiPriority w:val="0"/>
    <w:rPr>
      <w:sz w:val="20"/>
      <w:szCs w:val="20"/>
    </w:rPr>
  </w:style>
  <w:style w:type="character" w:customStyle="1" w:styleId="940">
    <w:name w:val="正文文本缩进 字符"/>
    <w:qFormat/>
    <w:uiPriority w:val="0"/>
    <w:rPr>
      <w:rFonts w:ascii="Century Gothic" w:hAnsi="Century Gothic" w:eastAsia="Century Gothic"/>
      <w:kern w:val="2"/>
      <w:sz w:val="24"/>
      <w:lang w:val="en-US" w:eastAsia="zh-CN" w:bidi="ar-SA"/>
    </w:rPr>
  </w:style>
  <w:style w:type="character" w:customStyle="1" w:styleId="941">
    <w:name w:val="正文文本 2 字符"/>
    <w:qFormat/>
    <w:uiPriority w:val="0"/>
    <w:rPr>
      <w:rFonts w:ascii="Arial" w:hAnsi="Arial" w:eastAsia="宋体"/>
      <w:kern w:val="2"/>
      <w:sz w:val="24"/>
      <w:szCs w:val="24"/>
      <w:lang w:val="en-US" w:eastAsia="zh-CN" w:bidi="ar-SA"/>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next w:val="256"/>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qFormat/>
    <w:uiPriority w:val="0"/>
    <w:pPr>
      <w:adjustRightInd/>
      <w:snapToGrid w:val="0"/>
      <w:jc w:val="left"/>
    </w:pPr>
    <w:rPr>
      <w:rFonts w:ascii="Century Gothic" w:hAnsi="楷体_GB2312" w:eastAsia="Century Gothic"/>
      <w:szCs w:val="20"/>
    </w:rPr>
  </w:style>
  <w:style w:type="paragraph" w:customStyle="1" w:styleId="95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 w:val="24"/>
      <w:szCs w:val="20"/>
    </w:rPr>
  </w:style>
  <w:style w:type="paragraph" w:customStyle="1" w:styleId="954">
    <w:name w:val="p1"/>
    <w:basedOn w:val="1"/>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0"/>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70"/>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 w:type="paragraph" w:customStyle="1" w:styleId="962">
    <w:name w:val="样式 标题 2 + Times New Roman 四号 非加粗 段前: 5 磅 段后: 0 磅 行距: 固定值 20..."/>
    <w:basedOn w:val="3"/>
    <w:qFormat/>
    <w:uiPriority w:val="0"/>
    <w:pPr>
      <w:tabs>
        <w:tab w:val="left" w:pos="1080"/>
        <w:tab w:val="clear" w:pos="432"/>
      </w:tabs>
      <w:spacing w:before="100" w:line="400" w:lineRule="exact"/>
    </w:pPr>
    <w:rPr>
      <w:rFonts w:ascii="Times New Roman" w:hAnsi="Times New Roman" w:eastAsia="黑体" w:cs="宋体"/>
      <w:b w:val="0"/>
      <w:sz w:val="28"/>
      <w:szCs w:val="20"/>
    </w:rPr>
  </w:style>
  <w:style w:type="paragraph" w:customStyle="1" w:styleId="963">
    <w:name w:val="p16"/>
    <w:basedOn w:val="1"/>
    <w:qFormat/>
    <w:uiPriority w:val="0"/>
    <w:pPr>
      <w:widowControl/>
      <w:spacing w:before="100" w:after="100"/>
      <w:jc w:val="left"/>
    </w:pPr>
    <w:rPr>
      <w:rFonts w:ascii="宋体" w:hAnsi="宋体" w:cs="宋体"/>
      <w:color w:val="000000"/>
      <w:kern w:val="0"/>
      <w:sz w:val="24"/>
    </w:rPr>
  </w:style>
  <w:style w:type="paragraph" w:customStyle="1" w:styleId="964">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5">
    <w:name w:val="内文正文"/>
    <w:basedOn w:val="33"/>
    <w:link w:val="971"/>
    <w:qFormat/>
    <w:uiPriority w:val="0"/>
    <w:pPr>
      <w:spacing w:line="400" w:lineRule="exact"/>
      <w:ind w:firstLine="200" w:firstLineChars="200"/>
    </w:pPr>
    <w:rPr>
      <w:rFonts w:ascii="Arial" w:hAnsi="Arial" w:cs="Times New Roman"/>
    </w:rPr>
  </w:style>
  <w:style w:type="paragraph" w:customStyle="1" w:styleId="966">
    <w:name w:val="修订5"/>
    <w:hidden/>
    <w:semiHidden/>
    <w:qFormat/>
    <w:uiPriority w:val="99"/>
    <w:rPr>
      <w:rFonts w:ascii="Times New Roman" w:hAnsi="Times New Roman" w:eastAsia="宋体" w:cs="Times New Roman"/>
      <w:kern w:val="2"/>
      <w:sz w:val="21"/>
      <w:szCs w:val="24"/>
      <w:lang w:val="en-US" w:eastAsia="zh-CN" w:bidi="ar-SA"/>
    </w:rPr>
  </w:style>
  <w:style w:type="paragraph" w:customStyle="1" w:styleId="967">
    <w:name w:val="列表段落2"/>
    <w:basedOn w:val="1"/>
    <w:qFormat/>
    <w:uiPriority w:val="99"/>
    <w:pPr>
      <w:ind w:firstLine="420" w:firstLineChars="200"/>
    </w:pPr>
  </w:style>
  <w:style w:type="character" w:customStyle="1" w:styleId="968">
    <w:name w:val="未处理的提及2"/>
    <w:basedOn w:val="70"/>
    <w:unhideWhenUsed/>
    <w:qFormat/>
    <w:uiPriority w:val="99"/>
    <w:rPr>
      <w:color w:val="605E5C"/>
      <w:shd w:val="clear" w:color="auto" w:fill="E1DFDD"/>
    </w:rPr>
  </w:style>
  <w:style w:type="character" w:customStyle="1" w:styleId="969">
    <w:name w:val="未处理的提及3"/>
    <w:basedOn w:val="70"/>
    <w:unhideWhenUsed/>
    <w:qFormat/>
    <w:uiPriority w:val="99"/>
    <w:rPr>
      <w:color w:val="605E5C"/>
      <w:shd w:val="clear" w:color="auto" w:fill="E1DFDD"/>
    </w:rPr>
  </w:style>
  <w:style w:type="paragraph" w:customStyle="1" w:styleId="970">
    <w:name w:val="_Style 968"/>
    <w:basedOn w:val="25"/>
    <w:next w:val="62"/>
    <w:qFormat/>
    <w:uiPriority w:val="0"/>
    <w:pPr>
      <w:widowControl/>
      <w:kinsoku w:val="0"/>
      <w:autoSpaceDE w:val="0"/>
      <w:autoSpaceDN w:val="0"/>
      <w:snapToGrid w:val="0"/>
      <w:spacing w:after="120" w:line="440" w:lineRule="exact"/>
      <w:ind w:left="420" w:leftChars="200" w:firstLine="420"/>
      <w:jc w:val="left"/>
      <w:textAlignment w:val="baseline"/>
    </w:pPr>
    <w:rPr>
      <w:rFonts w:ascii="Arial" w:hAnsi="Arial" w:cs="Arial"/>
      <w:snapToGrid w:val="0"/>
      <w:color w:val="000000"/>
      <w:kern w:val="0"/>
      <w:szCs w:val="28"/>
      <w:lang w:eastAsia="en-US"/>
    </w:rPr>
  </w:style>
  <w:style w:type="character" w:customStyle="1" w:styleId="971">
    <w:name w:val="内文正文 Char"/>
    <w:link w:val="965"/>
    <w:qFormat/>
    <w:uiPriority w:val="0"/>
    <w:rPr>
      <w:rFonts w:ascii="Arial" w:hAnsi="Arial"/>
      <w:kern w:val="2"/>
      <w:sz w:val="21"/>
      <w:szCs w:val="21"/>
    </w:rPr>
  </w:style>
  <w:style w:type="paragraph" w:customStyle="1" w:styleId="972">
    <w:name w:val="修订6"/>
    <w:hidden/>
    <w:semiHidden/>
    <w:qFormat/>
    <w:uiPriority w:val="99"/>
    <w:rPr>
      <w:rFonts w:ascii="Times New Roman" w:hAnsi="Times New Roman" w:eastAsia="宋体" w:cs="Times New Roman"/>
      <w:kern w:val="2"/>
      <w:sz w:val="21"/>
      <w:szCs w:val="24"/>
      <w:lang w:val="en-US" w:eastAsia="zh-CN" w:bidi="ar-SA"/>
    </w:rPr>
  </w:style>
  <w:style w:type="character" w:customStyle="1" w:styleId="973">
    <w:name w:val="未处理的提及4"/>
    <w:basedOn w:val="70"/>
    <w:unhideWhenUsed/>
    <w:qFormat/>
    <w:uiPriority w:val="99"/>
    <w:rPr>
      <w:color w:val="605E5C"/>
      <w:shd w:val="clear" w:color="auto" w:fill="E1DFDD"/>
    </w:rPr>
  </w:style>
  <w:style w:type="paragraph" w:customStyle="1" w:styleId="974">
    <w:name w:val="修订7"/>
    <w:hidden/>
    <w:semiHidden/>
    <w:qFormat/>
    <w:uiPriority w:val="99"/>
    <w:rPr>
      <w:rFonts w:ascii="Times New Roman" w:hAnsi="Times New Roman" w:eastAsia="宋体" w:cs="Times New Roman"/>
      <w:kern w:val="2"/>
      <w:sz w:val="21"/>
      <w:szCs w:val="24"/>
      <w:lang w:val="en-US" w:eastAsia="zh-CN" w:bidi="ar-SA"/>
    </w:rPr>
  </w:style>
  <w:style w:type="character" w:customStyle="1" w:styleId="975">
    <w:name w:val="未处理的提及5"/>
    <w:basedOn w:val="70"/>
    <w:unhideWhenUsed/>
    <w:qFormat/>
    <w:uiPriority w:val="99"/>
    <w:rPr>
      <w:color w:val="605E5C"/>
      <w:shd w:val="clear" w:color="auto" w:fill="E1DFDD"/>
    </w:rPr>
  </w:style>
  <w:style w:type="paragraph" w:customStyle="1" w:styleId="976">
    <w:name w:val="修订8"/>
    <w:hidden/>
    <w:semiHidden/>
    <w:qFormat/>
    <w:uiPriority w:val="99"/>
    <w:rPr>
      <w:rFonts w:ascii="Times New Roman" w:hAnsi="Times New Roman" w:eastAsia="宋体" w:cs="Times New Roman"/>
      <w:kern w:val="2"/>
      <w:sz w:val="21"/>
      <w:szCs w:val="24"/>
      <w:lang w:val="en-US" w:eastAsia="zh-CN" w:bidi="ar-SA"/>
    </w:rPr>
  </w:style>
  <w:style w:type="character" w:customStyle="1" w:styleId="977">
    <w:name w:val="未处理的提及6"/>
    <w:basedOn w:val="70"/>
    <w:unhideWhenUsed/>
    <w:qFormat/>
    <w:uiPriority w:val="99"/>
    <w:rPr>
      <w:color w:val="605E5C"/>
      <w:shd w:val="clear" w:color="auto" w:fill="E1DFDD"/>
    </w:rPr>
  </w:style>
  <w:style w:type="character" w:customStyle="1" w:styleId="978">
    <w:name w:val="未处理的提及7"/>
    <w:basedOn w:val="70"/>
    <w:unhideWhenUsed/>
    <w:qFormat/>
    <w:uiPriority w:val="99"/>
    <w:rPr>
      <w:color w:val="605E5C"/>
      <w:shd w:val="clear" w:color="auto" w:fill="E1DFDD"/>
    </w:rPr>
  </w:style>
  <w:style w:type="paragraph" w:customStyle="1" w:styleId="979">
    <w:name w:val="列表段落21"/>
    <w:basedOn w:val="1"/>
    <w:qFormat/>
    <w:uiPriority w:val="99"/>
    <w:pPr>
      <w:ind w:firstLine="420" w:firstLineChars="200"/>
    </w:pPr>
  </w:style>
  <w:style w:type="character" w:customStyle="1" w:styleId="980">
    <w:name w:val="未处理的提及31"/>
    <w:basedOn w:val="70"/>
    <w:unhideWhenUsed/>
    <w:qFormat/>
    <w:uiPriority w:val="99"/>
    <w:rPr>
      <w:color w:val="605E5C"/>
      <w:shd w:val="clear" w:color="auto" w:fill="E1DFDD"/>
    </w:rPr>
  </w:style>
  <w:style w:type="paragraph" w:customStyle="1" w:styleId="981">
    <w:name w:val="修订9"/>
    <w:hidden/>
    <w:unhideWhenUsed/>
    <w:qFormat/>
    <w:uiPriority w:val="99"/>
    <w:rPr>
      <w:rFonts w:ascii="Times New Roman" w:hAnsi="Times New Roman" w:eastAsia="宋体" w:cs="Times New Roman"/>
      <w:kern w:val="2"/>
      <w:sz w:val="21"/>
      <w:szCs w:val="24"/>
      <w:lang w:val="en-US" w:eastAsia="zh-CN" w:bidi="ar-SA"/>
    </w:rPr>
  </w:style>
  <w:style w:type="paragraph" w:customStyle="1" w:styleId="982">
    <w:name w:val="修订10"/>
    <w:hidden/>
    <w:unhideWhenUsed/>
    <w:qFormat/>
    <w:uiPriority w:val="99"/>
    <w:rPr>
      <w:rFonts w:ascii="Times New Roman" w:hAnsi="Times New Roman" w:eastAsia="宋体" w:cs="Times New Roman"/>
      <w:kern w:val="2"/>
      <w:sz w:val="21"/>
      <w:szCs w:val="24"/>
      <w:lang w:val="en-US" w:eastAsia="zh-CN" w:bidi="ar-SA"/>
    </w:rPr>
  </w:style>
  <w:style w:type="paragraph" w:customStyle="1" w:styleId="983">
    <w:name w:val="修订11"/>
    <w:hidden/>
    <w:unhideWhenUsed/>
    <w:qFormat/>
    <w:uiPriority w:val="99"/>
    <w:rPr>
      <w:rFonts w:ascii="Times New Roman" w:hAnsi="Times New Roman" w:eastAsia="宋体" w:cs="Times New Roman"/>
      <w:kern w:val="2"/>
      <w:sz w:val="21"/>
      <w:szCs w:val="24"/>
      <w:lang w:val="en-US" w:eastAsia="zh-CN" w:bidi="ar-SA"/>
    </w:rPr>
  </w:style>
  <w:style w:type="character" w:customStyle="1" w:styleId="984">
    <w:name w:val="未处理的提及8"/>
    <w:basedOn w:val="70"/>
    <w:unhideWhenUsed/>
    <w:qFormat/>
    <w:uiPriority w:val="99"/>
    <w:rPr>
      <w:color w:val="605E5C"/>
      <w:shd w:val="clear" w:color="auto" w:fill="E1DFDD"/>
    </w:rPr>
  </w:style>
  <w:style w:type="character" w:customStyle="1" w:styleId="985">
    <w:name w:val="未处理的提及9"/>
    <w:basedOn w:val="70"/>
    <w:semiHidden/>
    <w:unhideWhenUsed/>
    <w:qFormat/>
    <w:uiPriority w:val="99"/>
    <w:rPr>
      <w:color w:val="605E5C"/>
      <w:shd w:val="clear" w:color="auto" w:fill="E1DFDD"/>
    </w:rPr>
  </w:style>
  <w:style w:type="character" w:customStyle="1" w:styleId="986">
    <w:name w:val="NormalCharacter"/>
    <w:semiHidden/>
    <w:qFormat/>
    <w:uiPriority w:val="0"/>
  </w:style>
  <w:style w:type="paragraph" w:styleId="987">
    <w:name w:val="List Paragraph"/>
    <w:basedOn w:val="1"/>
    <w:qFormat/>
    <w:uiPriority w:val="99"/>
    <w:pPr>
      <w:ind w:firstLine="420" w:firstLineChars="200"/>
    </w:pPr>
  </w:style>
  <w:style w:type="paragraph" w:customStyle="1" w:styleId="988">
    <w:name w:val="WPSOffice手动目录 1"/>
    <w:qFormat/>
    <w:uiPriority w:val="0"/>
    <w:rPr>
      <w:rFonts w:ascii="Times New Roman" w:hAnsi="Times New Roman" w:eastAsia="宋体" w:cs="Times New Roman"/>
      <w:lang w:val="en-US" w:eastAsia="zh-CN" w:bidi="ar-SA"/>
    </w:rPr>
  </w:style>
  <w:style w:type="character" w:customStyle="1" w:styleId="989">
    <w:name w:val="未处理的提及10"/>
    <w:basedOn w:val="70"/>
    <w:semiHidden/>
    <w:unhideWhenUsed/>
    <w:qFormat/>
    <w:uiPriority w:val="99"/>
    <w:rPr>
      <w:color w:val="605E5C"/>
      <w:shd w:val="clear" w:color="auto" w:fill="E1DFDD"/>
    </w:rPr>
  </w:style>
  <w:style w:type="paragraph" w:customStyle="1" w:styleId="990">
    <w:name w:val="正文空2字"/>
    <w:basedOn w:val="991"/>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991">
    <w:name w:val="左对齐正文"/>
    <w:qFormat/>
    <w:uiPriority w:val="99"/>
    <w:rPr>
      <w:rFonts w:ascii="Calibri" w:hAnsi="Calibri" w:eastAsia="仿宋_GB2312" w:cs="Calibri"/>
      <w:kern w:val="2"/>
      <w:sz w:val="32"/>
      <w:szCs w:val="32"/>
      <w:lang w:val="en-US" w:eastAsia="zh-CN" w:bidi="ar-SA"/>
    </w:rPr>
  </w:style>
  <w:style w:type="character" w:customStyle="1" w:styleId="992">
    <w:name w:val="未处理的提及11"/>
    <w:basedOn w:val="70"/>
    <w:semiHidden/>
    <w:unhideWhenUsed/>
    <w:qFormat/>
    <w:uiPriority w:val="99"/>
    <w:rPr>
      <w:color w:val="605E5C"/>
      <w:shd w:val="clear" w:color="auto" w:fill="E1DFDD"/>
    </w:rPr>
  </w:style>
  <w:style w:type="paragraph" w:customStyle="1" w:styleId="993">
    <w:name w:val="修订12"/>
    <w:hidden/>
    <w:unhideWhenUsed/>
    <w:qFormat/>
    <w:uiPriority w:val="99"/>
    <w:rPr>
      <w:rFonts w:ascii="Times New Roman" w:hAnsi="Times New Roman" w:eastAsia="宋体" w:cs="Times New Roman"/>
      <w:kern w:val="2"/>
      <w:sz w:val="21"/>
      <w:szCs w:val="24"/>
      <w:lang w:val="en-US" w:eastAsia="zh-CN" w:bidi="ar-SA"/>
    </w:rPr>
  </w:style>
  <w:style w:type="character" w:customStyle="1" w:styleId="994">
    <w:name w:val="未处理的提及12"/>
    <w:basedOn w:val="70"/>
    <w:semiHidden/>
    <w:unhideWhenUsed/>
    <w:qFormat/>
    <w:uiPriority w:val="99"/>
    <w:rPr>
      <w:color w:val="605E5C"/>
      <w:shd w:val="clear" w:color="auto" w:fill="E1DFDD"/>
    </w:rPr>
  </w:style>
  <w:style w:type="paragraph" w:customStyle="1" w:styleId="995">
    <w:name w:val="[Normal]"/>
    <w:qFormat/>
    <w:uiPriority w:val="0"/>
    <w:rPr>
      <w:rFonts w:ascii="宋体" w:hAnsi="宋体" w:eastAsia="宋体" w:cs="Times New Roman"/>
      <w:sz w:val="24"/>
      <w:lang w:val="zh-CN" w:eastAsia="zh-CN" w:bidi="ar-SA"/>
    </w:rPr>
  </w:style>
  <w:style w:type="paragraph" w:customStyle="1" w:styleId="996">
    <w:name w:val="修订13"/>
    <w:hidden/>
    <w:unhideWhenUsed/>
    <w:qFormat/>
    <w:uiPriority w:val="99"/>
    <w:rPr>
      <w:rFonts w:ascii="Times New Roman" w:hAnsi="Times New Roman" w:eastAsia="宋体" w:cs="Times New Roman"/>
      <w:kern w:val="2"/>
      <w:sz w:val="21"/>
      <w:szCs w:val="24"/>
      <w:lang w:val="en-US" w:eastAsia="zh-CN" w:bidi="ar-SA"/>
    </w:rPr>
  </w:style>
  <w:style w:type="paragraph" w:customStyle="1" w:styleId="997">
    <w:name w:val="修订14"/>
    <w:hidden/>
    <w:unhideWhenUsed/>
    <w:qFormat/>
    <w:uiPriority w:val="99"/>
    <w:rPr>
      <w:rFonts w:ascii="Times New Roman" w:hAnsi="Times New Roman" w:eastAsia="宋体" w:cs="Times New Roman"/>
      <w:kern w:val="2"/>
      <w:sz w:val="21"/>
      <w:szCs w:val="24"/>
      <w:lang w:val="en-US" w:eastAsia="zh-CN" w:bidi="ar-SA"/>
    </w:rPr>
  </w:style>
  <w:style w:type="paragraph" w:customStyle="1" w:styleId="998">
    <w:name w:val="修订15"/>
    <w:hidden/>
    <w:unhideWhenUsed/>
    <w:qFormat/>
    <w:uiPriority w:val="99"/>
    <w:rPr>
      <w:rFonts w:ascii="Times New Roman" w:hAnsi="Times New Roman" w:eastAsia="宋体" w:cs="Times New Roman"/>
      <w:kern w:val="2"/>
      <w:sz w:val="21"/>
      <w:szCs w:val="24"/>
      <w:lang w:val="en-US" w:eastAsia="zh-CN" w:bidi="ar-SA"/>
    </w:rPr>
  </w:style>
  <w:style w:type="character" w:customStyle="1" w:styleId="999">
    <w:name w:val="未处理的提及13"/>
    <w:basedOn w:val="70"/>
    <w:semiHidden/>
    <w:unhideWhenUsed/>
    <w:qFormat/>
    <w:uiPriority w:val="99"/>
    <w:rPr>
      <w:color w:val="605E5C"/>
      <w:shd w:val="clear" w:color="auto" w:fill="E1DFDD"/>
    </w:rPr>
  </w:style>
  <w:style w:type="paragraph" w:customStyle="1" w:styleId="1000">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character" w:customStyle="1" w:styleId="1001">
    <w:name w:val="Unresolved Mention"/>
    <w:basedOn w:val="70"/>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customXml" Target="../customXml/item2.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10.xml"/><Relationship Id="rId17" Type="http://schemas.openxmlformats.org/officeDocument/2006/relationships/footer" Target="footer9.xml"/><Relationship Id="rId16" Type="http://schemas.openxmlformats.org/officeDocument/2006/relationships/header" Target="header6.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F9DD374-7B40-4A88-85CB-44ED41A1AB5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62</Pages>
  <Words>14970</Words>
  <Characters>16223</Characters>
  <Lines>1295</Lines>
  <Paragraphs>1342</Paragraphs>
  <TotalTime>94</TotalTime>
  <ScaleCrop>false</ScaleCrop>
  <LinksUpToDate>false</LinksUpToDate>
  <CharactersWithSpaces>16467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2024-11-05T06:58:00Z</dcterms:created>
  <dc:creator>玥</dc:creator>
  <cp:lastModifiedBy>钱志晨</cp:lastModifiedBy>
  <cp:lastPrinted>2021-12-27T19:06:00Z</cp:lastPrinted>
  <dcterms:modified xsi:type="dcterms:W3CDTF">2025-07-03T07:31:29Z</dcterms:modified>
  <dc:title>杭州市市民卡扩大发卡工程</dc:title>
  <cp:revision>96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C2269250D1D3447A97A9DAE1DEA32B25_13</vt:lpwstr>
  </property>
  <property fmtid="{D5CDD505-2E9C-101B-9397-08002B2CF9AE}" pid="5" name="commondata">
    <vt:lpwstr>eyJoZGlkIjoiNGNlMmFkMDQ1NDY0ZmRiM2Q0NjY4NTFjN2IwMTllYjMifQ==</vt:lpwstr>
  </property>
  <property fmtid="{D5CDD505-2E9C-101B-9397-08002B2CF9AE}" pid="6" name="KSOTemplateDocerSaveRecord">
    <vt:lpwstr>eyJoZGlkIjoiYzkzMjNjZThiYTBmMWFmZGM5YjFhMjhkYjAxOTFjNTciLCJ1c2VySWQiOiIxOTg0MjY4NzgifQ==</vt:lpwstr>
  </property>
</Properties>
</file>