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1B8B4C">
      <w:pPr>
        <w:spacing w:line="360" w:lineRule="auto"/>
        <w:jc w:val="center"/>
        <w:rPr>
          <w:rFonts w:ascii="仿宋" w:hAnsi="仿宋" w:eastAsia="仿宋" w:cs="仿宋_GB2312"/>
          <w:b/>
          <w:color w:val="auto"/>
          <w:sz w:val="24"/>
          <w:highlight w:val="none"/>
        </w:rPr>
      </w:pPr>
    </w:p>
    <w:p w14:paraId="157B5F11">
      <w:pPr>
        <w:pStyle w:val="26"/>
        <w:ind w:firstLine="482"/>
        <w:rPr>
          <w:rFonts w:ascii="仿宋" w:hAnsi="仿宋" w:eastAsia="仿宋" w:cs="仿宋_GB2312"/>
          <w:b/>
          <w:color w:val="auto"/>
          <w:highlight w:val="none"/>
        </w:rPr>
      </w:pPr>
    </w:p>
    <w:p w14:paraId="0B5723EA">
      <w:pPr>
        <w:pStyle w:val="27"/>
        <w:ind w:firstLine="482"/>
        <w:rPr>
          <w:rFonts w:ascii="仿宋" w:hAnsi="仿宋" w:eastAsia="仿宋" w:cs="仿宋_GB2312"/>
          <w:b/>
          <w:color w:val="auto"/>
          <w:sz w:val="24"/>
          <w:highlight w:val="none"/>
        </w:rPr>
      </w:pPr>
    </w:p>
    <w:p w14:paraId="3325C904">
      <w:pPr>
        <w:pStyle w:val="27"/>
        <w:ind w:firstLine="482"/>
        <w:rPr>
          <w:rFonts w:ascii="仿宋" w:hAnsi="仿宋" w:eastAsia="仿宋" w:cs="仿宋_GB2312"/>
          <w:b/>
          <w:color w:val="auto"/>
          <w:sz w:val="24"/>
          <w:highlight w:val="none"/>
        </w:rPr>
      </w:pPr>
    </w:p>
    <w:p w14:paraId="737E5810">
      <w:pPr>
        <w:pStyle w:val="27"/>
        <w:ind w:firstLine="482"/>
        <w:rPr>
          <w:rFonts w:ascii="仿宋" w:hAnsi="仿宋" w:eastAsia="仿宋" w:cs="仿宋_GB2312"/>
          <w:b/>
          <w:color w:val="auto"/>
          <w:sz w:val="24"/>
          <w:highlight w:val="none"/>
        </w:rPr>
      </w:pPr>
    </w:p>
    <w:p w14:paraId="0B825AEE">
      <w:pPr>
        <w:shd w:val="clear" w:color="auto" w:fill="FFFFFF"/>
        <w:tabs>
          <w:tab w:val="left" w:pos="4500"/>
        </w:tabs>
        <w:snapToGrid w:val="0"/>
        <w:spacing w:line="360" w:lineRule="auto"/>
        <w:jc w:val="center"/>
        <w:textAlignment w:val="bottom"/>
        <w:rPr>
          <w:rFonts w:hint="eastAsia" w:ascii="仿宋" w:hAnsi="仿宋" w:eastAsia="仿宋" w:cs="宋体"/>
          <w:b/>
          <w:bCs/>
          <w:color w:val="auto"/>
          <w:sz w:val="52"/>
          <w:szCs w:val="52"/>
          <w:highlight w:val="none"/>
          <w:lang w:eastAsia="zh-CN"/>
        </w:rPr>
      </w:pPr>
      <w:bookmarkStart w:id="408" w:name="_GoBack"/>
      <w:r>
        <w:rPr>
          <w:rFonts w:hint="eastAsia" w:ascii="仿宋" w:hAnsi="仿宋" w:eastAsia="仿宋" w:cs="宋体"/>
          <w:b/>
          <w:bCs/>
          <w:color w:val="auto"/>
          <w:sz w:val="52"/>
          <w:szCs w:val="52"/>
          <w:highlight w:val="none"/>
          <w:lang w:eastAsia="zh-CN"/>
        </w:rPr>
        <w:t>闲林街道2025年度开展企退人员文体活动</w:t>
      </w:r>
    </w:p>
    <w:bookmarkEnd w:id="408"/>
    <w:p w14:paraId="279C2D38">
      <w:pPr>
        <w:shd w:val="clear" w:color="auto" w:fill="FFFFFF"/>
        <w:tabs>
          <w:tab w:val="left" w:pos="4500"/>
        </w:tabs>
        <w:snapToGrid w:val="0"/>
        <w:spacing w:line="360" w:lineRule="auto"/>
        <w:jc w:val="center"/>
        <w:textAlignment w:val="bottom"/>
        <w:rPr>
          <w:rFonts w:ascii="仿宋" w:hAnsi="仿宋" w:eastAsia="仿宋" w:cs="宋体"/>
          <w:b/>
          <w:bCs/>
          <w:color w:val="auto"/>
          <w:sz w:val="52"/>
          <w:szCs w:val="52"/>
          <w:highlight w:val="none"/>
        </w:rPr>
      </w:pPr>
    </w:p>
    <w:p w14:paraId="27500E63">
      <w:pPr>
        <w:pStyle w:val="26"/>
        <w:rPr>
          <w:color w:val="auto"/>
          <w:highlight w:val="none"/>
        </w:rPr>
      </w:pPr>
    </w:p>
    <w:p w14:paraId="292A6496">
      <w:pPr>
        <w:shd w:val="clear" w:color="auto" w:fill="FFFFFF"/>
        <w:tabs>
          <w:tab w:val="left" w:pos="4500"/>
        </w:tabs>
        <w:snapToGrid w:val="0"/>
        <w:spacing w:line="360" w:lineRule="auto"/>
        <w:jc w:val="center"/>
        <w:textAlignment w:val="bottom"/>
        <w:rPr>
          <w:rFonts w:ascii="仿宋" w:hAnsi="仿宋" w:eastAsia="仿宋" w:cs="宋体"/>
          <w:b/>
          <w:bCs/>
          <w:color w:val="auto"/>
          <w:sz w:val="72"/>
          <w:szCs w:val="72"/>
          <w:highlight w:val="none"/>
        </w:rPr>
      </w:pPr>
      <w:r>
        <w:rPr>
          <w:rFonts w:hint="eastAsia" w:ascii="仿宋" w:hAnsi="仿宋" w:eastAsia="仿宋" w:cs="宋体"/>
          <w:b/>
          <w:bCs/>
          <w:color w:val="auto"/>
          <w:sz w:val="72"/>
          <w:szCs w:val="72"/>
          <w:highlight w:val="none"/>
        </w:rPr>
        <w:t>公开招标采购文件</w:t>
      </w:r>
    </w:p>
    <w:p w14:paraId="5409DCFF">
      <w:pPr>
        <w:widowControl/>
        <w:snapToGrid w:val="0"/>
        <w:spacing w:line="360" w:lineRule="auto"/>
        <w:jc w:val="center"/>
        <w:rPr>
          <w:rFonts w:ascii="仿宋" w:hAnsi="仿宋" w:eastAsia="仿宋" w:cs="宋体"/>
          <w:color w:val="auto"/>
          <w:highlight w:val="none"/>
        </w:rPr>
      </w:pPr>
      <w:r>
        <w:rPr>
          <w:rFonts w:hint="eastAsia" w:ascii="仿宋" w:hAnsi="仿宋" w:eastAsia="仿宋" w:cs="宋体"/>
          <w:b/>
          <w:color w:val="auto"/>
          <w:sz w:val="36"/>
          <w:highlight w:val="none"/>
        </w:rPr>
        <w:t>（电子化招投标）</w:t>
      </w:r>
    </w:p>
    <w:p w14:paraId="58A59F2D">
      <w:pPr>
        <w:widowControl/>
        <w:snapToGrid w:val="0"/>
        <w:spacing w:line="360" w:lineRule="auto"/>
        <w:jc w:val="center"/>
        <w:rPr>
          <w:rFonts w:ascii="仿宋" w:hAnsi="仿宋" w:eastAsia="仿宋" w:cs="宋体"/>
          <w:color w:val="auto"/>
          <w:highlight w:val="none"/>
        </w:rPr>
      </w:pPr>
    </w:p>
    <w:p w14:paraId="03FACEF0">
      <w:pPr>
        <w:pStyle w:val="26"/>
        <w:rPr>
          <w:rFonts w:ascii="仿宋" w:hAnsi="仿宋" w:eastAsia="仿宋" w:cs="宋体"/>
          <w:color w:val="auto"/>
          <w:highlight w:val="none"/>
        </w:rPr>
      </w:pPr>
    </w:p>
    <w:p w14:paraId="16228353">
      <w:pPr>
        <w:pStyle w:val="27"/>
        <w:ind w:firstLine="420"/>
        <w:rPr>
          <w:rFonts w:ascii="仿宋" w:hAnsi="仿宋" w:eastAsia="仿宋" w:cs="宋体"/>
          <w:color w:val="auto"/>
          <w:highlight w:val="none"/>
        </w:rPr>
      </w:pPr>
    </w:p>
    <w:p w14:paraId="3561F820">
      <w:pPr>
        <w:pStyle w:val="27"/>
        <w:ind w:firstLine="420"/>
        <w:rPr>
          <w:rFonts w:ascii="仿宋" w:hAnsi="仿宋" w:eastAsia="仿宋" w:cs="宋体"/>
          <w:color w:val="auto"/>
          <w:highlight w:val="none"/>
        </w:rPr>
      </w:pPr>
    </w:p>
    <w:p w14:paraId="037557CB">
      <w:pPr>
        <w:shd w:val="clear" w:color="auto" w:fill="FFFFFF"/>
        <w:snapToGrid w:val="0"/>
        <w:spacing w:line="360" w:lineRule="auto"/>
        <w:rPr>
          <w:rFonts w:ascii="仿宋" w:hAnsi="仿宋" w:eastAsia="仿宋" w:cs="宋体"/>
          <w:b/>
          <w:color w:val="auto"/>
          <w:sz w:val="36"/>
          <w:highlight w:val="none"/>
        </w:rPr>
      </w:pPr>
    </w:p>
    <w:p w14:paraId="45CA32AA">
      <w:pPr>
        <w:shd w:val="clear" w:color="auto" w:fill="FFFFFF"/>
        <w:snapToGrid w:val="0"/>
        <w:spacing w:line="360" w:lineRule="auto"/>
        <w:ind w:firstLine="1446" w:firstLineChars="400"/>
        <w:textAlignment w:val="bottom"/>
        <w:rPr>
          <w:rFonts w:hint="default" w:ascii="仿宋" w:hAnsi="仿宋" w:eastAsia="仿宋" w:cs="宋体"/>
          <w:b/>
          <w:bCs/>
          <w:color w:val="auto"/>
          <w:sz w:val="48"/>
          <w:szCs w:val="48"/>
          <w:highlight w:val="none"/>
          <w:lang w:val="en-US"/>
        </w:rPr>
      </w:pPr>
      <w:r>
        <w:rPr>
          <w:rFonts w:hint="eastAsia" w:ascii="仿宋" w:hAnsi="仿宋" w:eastAsia="仿宋" w:cs="宋体"/>
          <w:b/>
          <w:bCs/>
          <w:color w:val="auto"/>
          <w:sz w:val="36"/>
          <w:szCs w:val="36"/>
          <w:highlight w:val="none"/>
        </w:rPr>
        <w:t>招标编号：</w:t>
      </w:r>
      <w:r>
        <w:rPr>
          <w:rFonts w:ascii="仿宋" w:hAnsi="仿宋" w:eastAsia="仿宋" w:cs="宋体"/>
          <w:color w:val="auto"/>
          <w:kern w:val="2"/>
          <w:sz w:val="48"/>
          <w:szCs w:val="48"/>
          <w:highlight w:val="none"/>
          <w:lang w:val="en-US" w:eastAsia="zh-CN" w:bidi="ar-SA"/>
        </w:rPr>
        <mc:AlternateContent>
          <mc:Choice Requires="wps">
            <w:drawing>
              <wp:anchor distT="0" distB="0" distL="114300" distR="114300" simplePos="0" relativeHeight="251661312" behindDoc="0" locked="0" layoutInCell="0" allowOverlap="1">
                <wp:simplePos x="0" y="0"/>
                <wp:positionH relativeFrom="column">
                  <wp:posOffset>4191000</wp:posOffset>
                </wp:positionH>
                <wp:positionV relativeFrom="paragraph">
                  <wp:posOffset>73025</wp:posOffset>
                </wp:positionV>
                <wp:extent cx="635" cy="635"/>
                <wp:effectExtent l="0" t="0" r="0" b="0"/>
                <wp:wrapSquare wrapText="bothSides"/>
                <wp:docPr id="3" name="直接连接符 1"/>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330pt;margin-top:5.75pt;height:0.05pt;width:0.05pt;mso-wrap-distance-bottom:0pt;mso-wrap-distance-left:9pt;mso-wrap-distance-right:9pt;mso-wrap-distance-top:0pt;z-index:251661312;mso-width-relative:page;mso-height-relative:page;" filled="f" stroked="t" coordsize="21600,21600" o:allowincell="f" o:gfxdata="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6AajNUAAAAJAQAADwAAAAAAAAABACAAAAAiAAAAZHJzL2Rvd25yZXYueG1sUEsBAhQAFAAAAAgA&#10;h07iQJzPZQrvAQAA4gMAAA4AAAAAAAAAAQAgAAAAJAEAAGRycy9lMm9Eb2MueG1sUEsFBgAAAAAG&#10;AAYAWQEAAIUFAAAAAA==&#10;">
                <v:fill on="f" focussize="0,0"/>
                <v:stroke color="#000000" joinstyle="round"/>
                <v:imagedata o:title=""/>
                <o:lock v:ext="edit" aspectratio="f"/>
                <w10:wrap type="square"/>
              </v:line>
            </w:pict>
          </mc:Fallback>
        </mc:AlternateContent>
      </w:r>
      <w:r>
        <w:rPr>
          <w:rFonts w:hint="eastAsia" w:ascii="仿宋" w:hAnsi="仿宋" w:eastAsia="仿宋" w:cs="宋体"/>
          <w:b/>
          <w:bCs/>
          <w:color w:val="auto"/>
          <w:sz w:val="36"/>
          <w:szCs w:val="36"/>
          <w:highlight w:val="none"/>
          <w:lang w:eastAsia="zh-CN"/>
        </w:rPr>
        <w:t>HZQJCG2025-0</w:t>
      </w:r>
      <w:r>
        <w:rPr>
          <w:rFonts w:hint="eastAsia" w:ascii="仿宋" w:hAnsi="仿宋" w:eastAsia="仿宋" w:cs="宋体"/>
          <w:b/>
          <w:bCs/>
          <w:color w:val="auto"/>
          <w:sz w:val="36"/>
          <w:szCs w:val="36"/>
          <w:highlight w:val="none"/>
          <w:lang w:val="en-US" w:eastAsia="zh-CN"/>
        </w:rPr>
        <w:t>11</w:t>
      </w:r>
    </w:p>
    <w:p w14:paraId="7A28D796">
      <w:pPr>
        <w:shd w:val="clear" w:color="auto" w:fill="FFFFFF"/>
        <w:snapToGrid w:val="0"/>
        <w:spacing w:line="360" w:lineRule="auto"/>
        <w:ind w:firstLine="426"/>
        <w:jc w:val="center"/>
        <w:textAlignment w:val="bottom"/>
        <w:rPr>
          <w:rFonts w:hint="eastAsia" w:ascii="仿宋" w:hAnsi="仿宋" w:eastAsia="仿宋" w:cs="宋体"/>
          <w:b/>
          <w:bCs/>
          <w:color w:val="auto"/>
          <w:sz w:val="30"/>
          <w:szCs w:val="30"/>
          <w:highlight w:val="none"/>
          <w:lang w:eastAsia="zh-CN"/>
        </w:rPr>
      </w:pPr>
      <w:r>
        <w:rPr>
          <w:rFonts w:hint="eastAsia" w:ascii="仿宋" w:hAnsi="仿宋" w:eastAsia="仿宋" w:cs="宋体"/>
          <w:b/>
          <w:bCs/>
          <w:color w:val="auto"/>
          <w:sz w:val="30"/>
          <w:szCs w:val="30"/>
          <w:highlight w:val="none"/>
        </w:rPr>
        <w:t>招 标 人：</w:t>
      </w:r>
      <w:r>
        <w:rPr>
          <w:rFonts w:ascii="仿宋" w:hAnsi="仿宋" w:eastAsia="仿宋" w:cs="宋体"/>
          <w:b/>
          <w:bCs/>
          <w:color w:val="auto"/>
          <w:sz w:val="30"/>
          <w:szCs w:val="30"/>
          <w:highlight w:val="none"/>
        </w:rPr>
        <w:t xml:space="preserve"> </w:t>
      </w:r>
      <w:r>
        <w:rPr>
          <w:rFonts w:hint="eastAsia" w:ascii="仿宋" w:hAnsi="仿宋" w:eastAsia="仿宋" w:cs="宋体"/>
          <w:b/>
          <w:bCs/>
          <w:color w:val="auto"/>
          <w:spacing w:val="-24"/>
          <w:sz w:val="30"/>
          <w:szCs w:val="30"/>
          <w:highlight w:val="none"/>
          <w:lang w:eastAsia="zh-CN"/>
        </w:rPr>
        <w:t>杭州市余杭区人民政府闲林街道办事处</w:t>
      </w:r>
    </w:p>
    <w:p w14:paraId="12C6DABC">
      <w:pPr>
        <w:shd w:val="clear" w:color="auto" w:fill="FFFFFF"/>
        <w:snapToGrid w:val="0"/>
        <w:spacing w:line="360" w:lineRule="auto"/>
        <w:ind w:firstLine="426"/>
        <w:jc w:val="center"/>
        <w:textAlignment w:val="bottom"/>
        <w:rPr>
          <w:rFonts w:hint="eastAsia" w:ascii="仿宋" w:hAnsi="仿宋" w:eastAsia="仿宋" w:cs="宋体"/>
          <w:b/>
          <w:bCs/>
          <w:color w:val="auto"/>
          <w:sz w:val="30"/>
          <w:szCs w:val="30"/>
          <w:highlight w:val="none"/>
          <w:lang w:eastAsia="zh-CN"/>
        </w:rPr>
      </w:pPr>
      <w:r>
        <w:rPr>
          <w:rFonts w:hint="eastAsia" w:ascii="仿宋" w:hAnsi="仿宋" w:eastAsia="仿宋" w:cs="宋体"/>
          <w:b/>
          <w:bCs/>
          <w:color w:val="auto"/>
          <w:sz w:val="30"/>
          <w:szCs w:val="30"/>
          <w:highlight w:val="none"/>
        </w:rPr>
        <w:t>招标代理机构：</w:t>
      </w:r>
      <w:r>
        <w:rPr>
          <w:rFonts w:hint="eastAsia" w:ascii="仿宋" w:hAnsi="仿宋" w:eastAsia="仿宋" w:cs="宋体"/>
          <w:b/>
          <w:bCs/>
          <w:color w:val="auto"/>
          <w:sz w:val="30"/>
          <w:szCs w:val="30"/>
          <w:highlight w:val="none"/>
          <w:lang w:eastAsia="zh-CN"/>
        </w:rPr>
        <w:t>杭州千聚工程咨询有限公司</w:t>
      </w:r>
    </w:p>
    <w:p w14:paraId="615B376C">
      <w:pPr>
        <w:shd w:val="clear" w:color="auto" w:fill="FFFFFF"/>
        <w:snapToGrid w:val="0"/>
        <w:spacing w:line="360" w:lineRule="auto"/>
        <w:ind w:firstLine="426"/>
        <w:jc w:val="center"/>
        <w:textAlignment w:val="bottom"/>
        <w:rPr>
          <w:rFonts w:ascii="仿宋" w:hAnsi="仿宋" w:eastAsia="仿宋" w:cs="宋体"/>
          <w:b/>
          <w:bCs/>
          <w:color w:val="auto"/>
          <w:sz w:val="30"/>
          <w:szCs w:val="30"/>
          <w:highlight w:val="none"/>
        </w:rPr>
      </w:pPr>
      <w:r>
        <w:rPr>
          <w:rFonts w:hint="eastAsia" w:ascii="仿宋" w:hAnsi="仿宋" w:eastAsia="仿宋" w:cs="宋体"/>
          <w:b/>
          <w:bCs/>
          <w:color w:val="auto"/>
          <w:sz w:val="30"/>
          <w:szCs w:val="30"/>
          <w:highlight w:val="none"/>
        </w:rPr>
        <w:t>二O二</w:t>
      </w:r>
      <w:r>
        <w:rPr>
          <w:rFonts w:hint="eastAsia" w:ascii="仿宋" w:hAnsi="仿宋" w:eastAsia="仿宋" w:cs="宋体"/>
          <w:b/>
          <w:bCs/>
          <w:color w:val="auto"/>
          <w:sz w:val="30"/>
          <w:szCs w:val="30"/>
          <w:highlight w:val="none"/>
          <w:lang w:val="en-US" w:eastAsia="zh-CN"/>
        </w:rPr>
        <w:t>五</w:t>
      </w:r>
      <w:r>
        <w:rPr>
          <w:rFonts w:hint="eastAsia" w:ascii="仿宋" w:hAnsi="仿宋" w:eastAsia="仿宋" w:cs="宋体"/>
          <w:b/>
          <w:bCs/>
          <w:color w:val="auto"/>
          <w:sz w:val="30"/>
          <w:szCs w:val="30"/>
          <w:highlight w:val="none"/>
        </w:rPr>
        <w:t>年</w:t>
      </w:r>
      <w:r>
        <w:rPr>
          <w:rFonts w:hint="eastAsia" w:ascii="仿宋" w:hAnsi="仿宋" w:eastAsia="仿宋" w:cs="宋体"/>
          <w:b/>
          <w:bCs/>
          <w:color w:val="auto"/>
          <w:sz w:val="30"/>
          <w:szCs w:val="30"/>
          <w:highlight w:val="none"/>
          <w:lang w:val="en-US" w:eastAsia="zh-CN"/>
        </w:rPr>
        <w:t>六</w:t>
      </w:r>
      <w:r>
        <w:rPr>
          <w:rFonts w:hint="eastAsia" w:ascii="仿宋" w:hAnsi="仿宋" w:eastAsia="仿宋" w:cs="宋体"/>
          <w:b/>
          <w:bCs/>
          <w:color w:val="auto"/>
          <w:sz w:val="30"/>
          <w:szCs w:val="30"/>
          <w:highlight w:val="none"/>
        </w:rPr>
        <w:t>月</w:t>
      </w:r>
    </w:p>
    <w:p w14:paraId="71E8BAB9">
      <w:pPr>
        <w:rPr>
          <w:rFonts w:ascii="仿宋" w:hAnsi="仿宋" w:eastAsia="仿宋" w:cs="仿宋_GB2312"/>
          <w:b/>
          <w:color w:val="auto"/>
          <w:sz w:val="48"/>
          <w:szCs w:val="48"/>
          <w:highlight w:val="none"/>
        </w:rPr>
      </w:pPr>
      <w:bookmarkStart w:id="0" w:name="_Hlt67893495"/>
      <w:bookmarkEnd w:id="0"/>
      <w:r>
        <w:rPr>
          <w:rFonts w:hint="eastAsia" w:ascii="仿宋" w:hAnsi="仿宋" w:eastAsia="仿宋" w:cs="仿宋_GB2312"/>
          <w:b/>
          <w:color w:val="auto"/>
          <w:sz w:val="48"/>
          <w:szCs w:val="48"/>
          <w:highlight w:val="none"/>
        </w:rPr>
        <w:br w:type="page"/>
      </w:r>
    </w:p>
    <w:p w14:paraId="494C511A">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14:paraId="664574FD">
      <w:pPr>
        <w:spacing w:line="360" w:lineRule="auto"/>
        <w:rPr>
          <w:rFonts w:ascii="仿宋" w:hAnsi="仿宋" w:eastAsia="仿宋" w:cs="仿宋_GB2312"/>
          <w:color w:val="auto"/>
          <w:sz w:val="32"/>
          <w:szCs w:val="32"/>
          <w:highlight w:val="none"/>
        </w:rPr>
      </w:pPr>
    </w:p>
    <w:p w14:paraId="2F2EC259">
      <w:pPr>
        <w:spacing w:line="360" w:lineRule="auto"/>
        <w:rPr>
          <w:rFonts w:ascii="仿宋" w:hAnsi="仿宋" w:eastAsia="仿宋" w:cs="仿宋_GB2312"/>
          <w:color w:val="auto"/>
          <w:sz w:val="32"/>
          <w:szCs w:val="32"/>
          <w:highlight w:val="none"/>
        </w:rPr>
      </w:pPr>
    </w:p>
    <w:p w14:paraId="7A355D94">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14:paraId="4CBA5BFE">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14:paraId="11E773F8">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14:paraId="547B853A">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14:paraId="7398A83B">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14:paraId="11498D5A">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14:paraId="132D0CBD">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14:paraId="117F305A">
      <w:pPr>
        <w:spacing w:line="360" w:lineRule="auto"/>
        <w:ind w:firstLine="549" w:firstLineChars="229"/>
        <w:rPr>
          <w:rFonts w:ascii="仿宋" w:hAnsi="仿宋" w:eastAsia="仿宋" w:cs="仿宋_GB2312"/>
          <w:color w:val="auto"/>
          <w:sz w:val="24"/>
          <w:highlight w:val="none"/>
        </w:rPr>
      </w:pPr>
    </w:p>
    <w:p w14:paraId="47A65D04">
      <w:pPr>
        <w:spacing w:line="360" w:lineRule="auto"/>
        <w:ind w:firstLine="549" w:firstLineChars="229"/>
        <w:rPr>
          <w:rFonts w:ascii="仿宋" w:hAnsi="仿宋" w:eastAsia="仿宋" w:cs="仿宋_GB2312"/>
          <w:color w:val="auto"/>
          <w:sz w:val="24"/>
          <w:highlight w:val="none"/>
        </w:rPr>
      </w:pPr>
    </w:p>
    <w:p w14:paraId="22404985">
      <w:pPr>
        <w:spacing w:line="360" w:lineRule="auto"/>
        <w:ind w:firstLine="549" w:firstLineChars="229"/>
        <w:rPr>
          <w:rFonts w:ascii="仿宋" w:hAnsi="仿宋" w:eastAsia="仿宋" w:cs="仿宋_GB2312"/>
          <w:color w:val="auto"/>
          <w:sz w:val="24"/>
          <w:highlight w:val="none"/>
        </w:rPr>
      </w:pPr>
    </w:p>
    <w:p w14:paraId="5230DC28">
      <w:pPr>
        <w:spacing w:line="360" w:lineRule="auto"/>
        <w:ind w:firstLine="549" w:firstLineChars="229"/>
        <w:rPr>
          <w:rFonts w:ascii="仿宋" w:hAnsi="仿宋" w:eastAsia="仿宋" w:cs="仿宋_GB2312"/>
          <w:color w:val="auto"/>
          <w:sz w:val="24"/>
          <w:highlight w:val="none"/>
        </w:rPr>
      </w:pPr>
    </w:p>
    <w:p w14:paraId="2EA9A402">
      <w:pPr>
        <w:spacing w:line="360" w:lineRule="auto"/>
        <w:ind w:firstLine="549" w:firstLineChars="229"/>
        <w:rPr>
          <w:rFonts w:ascii="仿宋" w:hAnsi="仿宋" w:eastAsia="仿宋" w:cs="仿宋_GB2312"/>
          <w:color w:val="auto"/>
          <w:sz w:val="24"/>
          <w:highlight w:val="none"/>
        </w:rPr>
      </w:pPr>
    </w:p>
    <w:p w14:paraId="517443AC">
      <w:pPr>
        <w:spacing w:line="360" w:lineRule="auto"/>
        <w:ind w:firstLine="549" w:firstLineChars="229"/>
        <w:rPr>
          <w:rFonts w:ascii="仿宋" w:hAnsi="仿宋" w:eastAsia="仿宋" w:cs="仿宋_GB2312"/>
          <w:color w:val="auto"/>
          <w:sz w:val="24"/>
          <w:highlight w:val="none"/>
        </w:rPr>
      </w:pPr>
    </w:p>
    <w:p w14:paraId="0B910023">
      <w:pPr>
        <w:spacing w:line="360" w:lineRule="auto"/>
        <w:ind w:firstLine="549" w:firstLineChars="229"/>
        <w:rPr>
          <w:rFonts w:ascii="仿宋" w:hAnsi="仿宋" w:eastAsia="仿宋" w:cs="仿宋_GB2312"/>
          <w:color w:val="auto"/>
          <w:sz w:val="24"/>
          <w:highlight w:val="none"/>
        </w:rPr>
      </w:pPr>
    </w:p>
    <w:p w14:paraId="32A86103">
      <w:pPr>
        <w:spacing w:line="360" w:lineRule="auto"/>
        <w:ind w:firstLine="549" w:firstLineChars="229"/>
        <w:rPr>
          <w:rFonts w:ascii="仿宋" w:hAnsi="仿宋" w:eastAsia="仿宋" w:cs="仿宋_GB2312"/>
          <w:color w:val="auto"/>
          <w:sz w:val="24"/>
          <w:highlight w:val="none"/>
        </w:rPr>
      </w:pPr>
    </w:p>
    <w:p w14:paraId="78360CCF">
      <w:pPr>
        <w:spacing w:line="360" w:lineRule="auto"/>
        <w:ind w:firstLine="549" w:firstLineChars="229"/>
        <w:rPr>
          <w:rFonts w:ascii="仿宋" w:hAnsi="仿宋" w:eastAsia="仿宋" w:cs="仿宋_GB2312"/>
          <w:color w:val="auto"/>
          <w:sz w:val="24"/>
          <w:highlight w:val="none"/>
        </w:rPr>
      </w:pPr>
    </w:p>
    <w:p w14:paraId="0BB1716B">
      <w:pPr>
        <w:spacing w:line="360" w:lineRule="auto"/>
        <w:ind w:firstLine="549" w:firstLineChars="229"/>
        <w:rPr>
          <w:rFonts w:ascii="仿宋" w:hAnsi="仿宋" w:eastAsia="仿宋" w:cs="仿宋_GB2312"/>
          <w:color w:val="auto"/>
          <w:sz w:val="24"/>
          <w:highlight w:val="none"/>
        </w:rPr>
      </w:pPr>
    </w:p>
    <w:p w14:paraId="1086A0E4">
      <w:pPr>
        <w:spacing w:line="360" w:lineRule="auto"/>
        <w:ind w:firstLine="549" w:firstLineChars="229"/>
        <w:rPr>
          <w:rFonts w:ascii="仿宋" w:hAnsi="仿宋" w:eastAsia="仿宋" w:cs="仿宋_GB2312"/>
          <w:color w:val="auto"/>
          <w:sz w:val="24"/>
          <w:highlight w:val="none"/>
        </w:rPr>
      </w:pPr>
    </w:p>
    <w:p w14:paraId="06A76D4E">
      <w:pPr>
        <w:spacing w:line="360" w:lineRule="auto"/>
        <w:ind w:firstLine="549" w:firstLineChars="229"/>
        <w:rPr>
          <w:rFonts w:ascii="仿宋" w:hAnsi="仿宋" w:eastAsia="仿宋" w:cs="仿宋_GB2312"/>
          <w:color w:val="auto"/>
          <w:sz w:val="24"/>
          <w:highlight w:val="none"/>
        </w:rPr>
      </w:pPr>
    </w:p>
    <w:p w14:paraId="7932C0A1">
      <w:pPr>
        <w:spacing w:line="360" w:lineRule="auto"/>
        <w:rPr>
          <w:rFonts w:ascii="仿宋" w:hAnsi="仿宋" w:eastAsia="仿宋" w:cs="仿宋_GB2312"/>
          <w:color w:val="auto"/>
          <w:sz w:val="24"/>
          <w:highlight w:val="none"/>
        </w:rPr>
      </w:pPr>
    </w:p>
    <w:p w14:paraId="64AA4B96">
      <w:pPr>
        <w:adjustRightInd/>
        <w:spacing w:line="360" w:lineRule="auto"/>
        <w:jc w:val="center"/>
        <w:outlineLvl w:val="0"/>
        <w:rPr>
          <w:rFonts w:ascii="仿宋" w:hAnsi="仿宋" w:eastAsia="仿宋"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 w:hAnsi="仿宋" w:eastAsia="仿宋" w:cs="仿宋_GB2312"/>
          <w:b/>
          <w:color w:val="auto"/>
          <w:sz w:val="36"/>
          <w:szCs w:val="20"/>
          <w:highlight w:val="none"/>
        </w:rPr>
        <w:t>招标公告</w:t>
      </w:r>
    </w:p>
    <w:p w14:paraId="251F3A45">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项目概况</w:t>
      </w:r>
    </w:p>
    <w:p w14:paraId="65687808">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highlight w:val="none"/>
          <w:u w:val="single"/>
        </w:rPr>
      </w:pPr>
      <w:r>
        <w:rPr>
          <w:rFonts w:hint="eastAsia" w:ascii="宋体" w:hAnsi="宋体" w:eastAsia="仿宋" w:cs="宋体"/>
          <w:color w:val="auto"/>
          <w:sz w:val="24"/>
          <w:highlight w:val="none"/>
          <w:lang w:eastAsia="zh-CN"/>
        </w:rPr>
        <w:t>闲林街道2025年度开展企退人员文体活动</w:t>
      </w:r>
      <w:r>
        <w:rPr>
          <w:rFonts w:hint="eastAsia" w:ascii="仿宋" w:hAnsi="仿宋" w:eastAsia="仿宋"/>
          <w:color w:val="auto"/>
          <w:sz w:val="24"/>
          <w:highlight w:val="none"/>
        </w:rPr>
        <w:t>的潜在投标人应在政采云平台（</w:t>
      </w:r>
      <w:r>
        <w:rPr>
          <w:color w:val="auto"/>
          <w:highlight w:val="none"/>
        </w:rPr>
        <w:fldChar w:fldCharType="begin"/>
      </w:r>
      <w:r>
        <w:rPr>
          <w:color w:val="auto"/>
          <w:highlight w:val="none"/>
        </w:rPr>
        <w:instrText xml:space="preserve"> HYPERLINK "https://www.zcygov.cn/）获取（下载）招标文件，并于2022年2月%20%20日9点0分00秒" </w:instrText>
      </w:r>
      <w:r>
        <w:rPr>
          <w:color w:val="auto"/>
          <w:highlight w:val="none"/>
        </w:rPr>
        <w:fldChar w:fldCharType="separate"/>
      </w:r>
      <w:r>
        <w:rPr>
          <w:rStyle w:val="76"/>
          <w:rFonts w:ascii="仿宋" w:hAnsi="仿宋" w:eastAsia="仿宋" w:cs="Times New Roman"/>
          <w:color w:val="auto"/>
          <w:kern w:val="2"/>
          <w:sz w:val="24"/>
          <w:szCs w:val="24"/>
          <w:highlight w:val="none"/>
        </w:rPr>
        <w:t>https://www.zcygov.cn/）获取（下载）招标文件，并于</w:t>
      </w:r>
      <w:r>
        <w:rPr>
          <w:rFonts w:hint="eastAsia" w:ascii="仿宋" w:hAnsi="仿宋" w:eastAsia="仿宋"/>
          <w:color w:val="auto"/>
          <w:sz w:val="24"/>
          <w:highlight w:val="none"/>
          <w:u w:val="single"/>
          <w:lang w:eastAsia="zh-CN"/>
        </w:rPr>
        <w:t>202</w:t>
      </w:r>
      <w:r>
        <w:rPr>
          <w:rFonts w:hint="eastAsia" w:ascii="仿宋" w:hAnsi="仿宋" w:eastAsia="仿宋"/>
          <w:color w:val="auto"/>
          <w:sz w:val="24"/>
          <w:highlight w:val="none"/>
          <w:u w:val="single"/>
          <w:lang w:val="en-US" w:eastAsia="zh-CN"/>
        </w:rPr>
        <w:t>5</w:t>
      </w:r>
      <w:r>
        <w:rPr>
          <w:rFonts w:hint="eastAsia" w:ascii="仿宋" w:hAnsi="仿宋" w:eastAsia="仿宋"/>
          <w:color w:val="auto"/>
          <w:sz w:val="24"/>
          <w:highlight w:val="none"/>
          <w:u w:val="single"/>
          <w:lang w:eastAsia="zh-CN"/>
        </w:rPr>
        <w:t>年</w:t>
      </w:r>
      <w:r>
        <w:rPr>
          <w:rFonts w:hint="eastAsia" w:ascii="仿宋" w:hAnsi="仿宋" w:eastAsia="仿宋"/>
          <w:color w:val="auto"/>
          <w:sz w:val="24"/>
          <w:highlight w:val="none"/>
          <w:u w:val="single"/>
          <w:lang w:val="en-US" w:eastAsia="zh-CN"/>
        </w:rPr>
        <w:t>08</w:t>
      </w:r>
      <w:r>
        <w:rPr>
          <w:rFonts w:hint="eastAsia" w:ascii="仿宋" w:hAnsi="仿宋" w:eastAsia="仿宋"/>
          <w:color w:val="auto"/>
          <w:sz w:val="24"/>
          <w:highlight w:val="none"/>
          <w:u w:val="single"/>
          <w:lang w:eastAsia="zh-CN"/>
        </w:rPr>
        <w:t xml:space="preserve"> 月</w:t>
      </w:r>
      <w:r>
        <w:rPr>
          <w:rFonts w:hint="eastAsia" w:ascii="仿宋" w:hAnsi="仿宋" w:eastAsia="仿宋"/>
          <w:color w:val="auto"/>
          <w:sz w:val="24"/>
          <w:highlight w:val="none"/>
          <w:u w:val="single"/>
          <w:lang w:val="en-US" w:eastAsia="zh-CN"/>
        </w:rPr>
        <w:t>07</w:t>
      </w:r>
      <w:r>
        <w:rPr>
          <w:rFonts w:hint="eastAsia" w:ascii="仿宋" w:hAnsi="仿宋" w:eastAsia="仿宋"/>
          <w:color w:val="auto"/>
          <w:sz w:val="24"/>
          <w:highlight w:val="none"/>
          <w:u w:val="single"/>
          <w:lang w:eastAsia="zh-CN"/>
        </w:rPr>
        <w:t>日</w:t>
      </w:r>
      <w:r>
        <w:rPr>
          <w:rFonts w:hint="eastAsia" w:ascii="仿宋" w:hAnsi="仿宋" w:eastAsia="仿宋"/>
          <w:color w:val="auto"/>
          <w:sz w:val="24"/>
          <w:highlight w:val="none"/>
          <w:u w:val="single"/>
          <w:lang w:val="en-US" w:eastAsia="zh-CN"/>
        </w:rPr>
        <w:t>14</w:t>
      </w:r>
      <w:r>
        <w:rPr>
          <w:rFonts w:hint="eastAsia" w:ascii="仿宋" w:hAnsi="仿宋" w:eastAsia="仿宋"/>
          <w:color w:val="auto"/>
          <w:sz w:val="24"/>
          <w:highlight w:val="none"/>
          <w:u w:val="single"/>
        </w:rPr>
        <w:t>点</w:t>
      </w:r>
      <w:r>
        <w:rPr>
          <w:rFonts w:hint="eastAsia" w:ascii="仿宋" w:hAnsi="仿宋" w:eastAsia="仿宋"/>
          <w:color w:val="auto"/>
          <w:sz w:val="24"/>
          <w:highlight w:val="none"/>
          <w:u w:val="single"/>
          <w:lang w:val="en-US" w:eastAsia="zh-CN"/>
        </w:rPr>
        <w:t>00</w:t>
      </w:r>
      <w:r>
        <w:rPr>
          <w:rFonts w:hint="eastAsia" w:ascii="仿宋" w:hAnsi="仿宋" w:eastAsia="仿宋"/>
          <w:color w:val="auto"/>
          <w:sz w:val="24"/>
          <w:highlight w:val="none"/>
          <w:u w:val="single"/>
        </w:rPr>
        <w:t>分</w:t>
      </w:r>
      <w:r>
        <w:rPr>
          <w:rStyle w:val="76"/>
          <w:rFonts w:hint="eastAsia" w:ascii="仿宋" w:hAnsi="仿宋" w:eastAsia="仿宋" w:cs="Times New Roman"/>
          <w:bCs/>
          <w:color w:val="auto"/>
          <w:kern w:val="2"/>
          <w:sz w:val="24"/>
          <w:szCs w:val="24"/>
          <w:highlight w:val="none"/>
        </w:rPr>
        <w:fldChar w:fldCharType="end"/>
      </w:r>
      <w:r>
        <w:rPr>
          <w:rFonts w:hint="eastAsia" w:ascii="仿宋" w:hAnsi="仿宋" w:eastAsia="仿宋"/>
          <w:bCs/>
          <w:color w:val="auto"/>
          <w:sz w:val="24"/>
          <w:highlight w:val="none"/>
        </w:rPr>
        <w:t>（北京时间）前</w:t>
      </w:r>
      <w:r>
        <w:rPr>
          <w:rFonts w:hint="eastAsia" w:ascii="仿宋" w:hAnsi="仿宋" w:eastAsia="仿宋"/>
          <w:color w:val="auto"/>
          <w:sz w:val="24"/>
          <w:highlight w:val="none"/>
        </w:rPr>
        <w:t>递交（上传）投标文件。</w:t>
      </w:r>
    </w:p>
    <w:p w14:paraId="6CF6111F">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一、项目基本情况</w:t>
      </w:r>
      <w:r>
        <w:rPr>
          <w:rFonts w:ascii="仿宋" w:hAnsi="仿宋" w:eastAsia="仿宋"/>
          <w:b/>
          <w:color w:val="auto"/>
          <w:sz w:val="24"/>
          <w:highlight w:val="none"/>
        </w:rPr>
        <w:t xml:space="preserve">                                            </w:t>
      </w:r>
    </w:p>
    <w:p w14:paraId="1EC958CB">
      <w:pPr>
        <w:spacing w:line="360" w:lineRule="auto"/>
        <w:rPr>
          <w:rFonts w:hint="default" w:ascii="仿宋" w:hAnsi="仿宋" w:eastAsia="仿宋"/>
          <w:color w:val="auto"/>
          <w:sz w:val="24"/>
          <w:highlight w:val="none"/>
          <w:lang w:val="en-US" w:eastAsia="zh-CN"/>
        </w:rPr>
      </w:pPr>
      <w:r>
        <w:rPr>
          <w:rFonts w:ascii="仿宋" w:hAnsi="仿宋" w:eastAsia="仿宋"/>
          <w:color w:val="auto"/>
          <w:sz w:val="24"/>
          <w:highlight w:val="none"/>
        </w:rPr>
        <w:t xml:space="preserve">    </w:t>
      </w:r>
      <w:r>
        <w:rPr>
          <w:rFonts w:hint="eastAsia" w:ascii="仿宋" w:hAnsi="仿宋" w:eastAsia="仿宋"/>
          <w:b/>
          <w:color w:val="auto"/>
          <w:sz w:val="24"/>
          <w:highlight w:val="none"/>
        </w:rPr>
        <w:t>项目编号：</w:t>
      </w:r>
      <w:r>
        <w:rPr>
          <w:rFonts w:hint="eastAsia" w:ascii="仿宋" w:hAnsi="仿宋" w:eastAsia="仿宋"/>
          <w:b/>
          <w:color w:val="auto"/>
          <w:sz w:val="24"/>
          <w:highlight w:val="none"/>
          <w:lang w:eastAsia="zh-CN"/>
        </w:rPr>
        <w:t>HZQJCG2025-0</w:t>
      </w:r>
      <w:r>
        <w:rPr>
          <w:rFonts w:hint="eastAsia" w:ascii="仿宋" w:hAnsi="仿宋" w:eastAsia="仿宋"/>
          <w:b/>
          <w:color w:val="auto"/>
          <w:sz w:val="24"/>
          <w:highlight w:val="none"/>
          <w:lang w:val="en-US" w:eastAsia="zh-CN"/>
        </w:rPr>
        <w:t>11</w:t>
      </w:r>
    </w:p>
    <w:p w14:paraId="17547067">
      <w:pPr>
        <w:spacing w:line="360" w:lineRule="auto"/>
        <w:rPr>
          <w:rFonts w:hint="eastAsia" w:ascii="仿宋" w:hAnsi="仿宋" w:eastAsia="仿宋"/>
          <w:b/>
          <w:color w:val="auto"/>
          <w:sz w:val="24"/>
          <w:highlight w:val="none"/>
          <w:lang w:eastAsia="zh-CN"/>
        </w:rPr>
      </w:pPr>
      <w:r>
        <w:rPr>
          <w:rFonts w:ascii="仿宋" w:hAnsi="仿宋" w:eastAsia="仿宋"/>
          <w:color w:val="auto"/>
          <w:sz w:val="24"/>
          <w:highlight w:val="none"/>
        </w:rPr>
        <w:t xml:space="preserve">   </w:t>
      </w:r>
      <w:r>
        <w:rPr>
          <w:rFonts w:ascii="仿宋" w:hAnsi="仿宋" w:eastAsia="仿宋"/>
          <w:b/>
          <w:color w:val="auto"/>
          <w:sz w:val="24"/>
          <w:highlight w:val="none"/>
        </w:rPr>
        <w:t xml:space="preserve"> </w:t>
      </w:r>
      <w:r>
        <w:rPr>
          <w:rFonts w:hint="eastAsia" w:ascii="仿宋" w:hAnsi="仿宋" w:eastAsia="仿宋"/>
          <w:b/>
          <w:color w:val="auto"/>
          <w:sz w:val="24"/>
          <w:highlight w:val="none"/>
        </w:rPr>
        <w:t>项目名称：</w:t>
      </w:r>
      <w:r>
        <w:rPr>
          <w:rFonts w:hint="eastAsia" w:ascii="仿宋" w:hAnsi="仿宋" w:eastAsia="仿宋"/>
          <w:b/>
          <w:color w:val="auto"/>
          <w:sz w:val="24"/>
          <w:highlight w:val="none"/>
          <w:lang w:eastAsia="zh-CN"/>
        </w:rPr>
        <w:t>闲林街道2025年度开展企退人员文体活动</w:t>
      </w:r>
    </w:p>
    <w:p w14:paraId="1B78915D">
      <w:pPr>
        <w:spacing w:line="360" w:lineRule="auto"/>
        <w:rPr>
          <w:rFonts w:hint="eastAsia" w:ascii="仿宋" w:hAnsi="仿宋" w:eastAsia="仿宋" w:cs="仿宋_GB2312"/>
          <w:color w:val="auto"/>
          <w:sz w:val="24"/>
          <w:highlight w:val="none"/>
          <w:lang w:val="en-US" w:eastAsia="zh-CN"/>
        </w:rPr>
      </w:pPr>
      <w:r>
        <w:rPr>
          <w:rFonts w:ascii="仿宋" w:hAnsi="仿宋" w:eastAsia="仿宋"/>
          <w:color w:val="auto"/>
          <w:sz w:val="24"/>
          <w:highlight w:val="none"/>
        </w:rPr>
        <w:t xml:space="preserve">   </w:t>
      </w:r>
      <w:r>
        <w:rPr>
          <w:rFonts w:ascii="仿宋" w:hAnsi="仿宋" w:eastAsia="仿宋"/>
          <w:b/>
          <w:color w:val="auto"/>
          <w:sz w:val="24"/>
          <w:highlight w:val="none"/>
        </w:rPr>
        <w:t xml:space="preserve"> 预算金额（元）：1721850</w:t>
      </w:r>
    </w:p>
    <w:p w14:paraId="3513FE4C">
      <w:pPr>
        <w:spacing w:line="360" w:lineRule="auto"/>
        <w:ind w:firstLine="480"/>
        <w:rPr>
          <w:rFonts w:hint="eastAsia" w:ascii="仿宋" w:hAnsi="仿宋" w:eastAsia="仿宋" w:cs="仿宋_GB2312"/>
          <w:color w:val="auto"/>
          <w:sz w:val="24"/>
          <w:highlight w:val="none"/>
          <w:lang w:val="en-US" w:eastAsia="zh-CN"/>
        </w:rPr>
      </w:pPr>
      <w:r>
        <w:rPr>
          <w:rFonts w:hint="eastAsia" w:ascii="仿宋" w:hAnsi="仿宋" w:eastAsia="仿宋"/>
          <w:b/>
          <w:color w:val="auto"/>
          <w:sz w:val="24"/>
          <w:highlight w:val="none"/>
        </w:rPr>
        <w:t>最高限价（元）：</w:t>
      </w:r>
      <w:r>
        <w:rPr>
          <w:rFonts w:ascii="仿宋" w:hAnsi="仿宋" w:eastAsia="仿宋"/>
          <w:b/>
          <w:color w:val="auto"/>
          <w:sz w:val="24"/>
          <w:highlight w:val="none"/>
        </w:rPr>
        <w:t>1721850</w:t>
      </w:r>
    </w:p>
    <w:p w14:paraId="05989140">
      <w:pPr>
        <w:pStyle w:val="5"/>
        <w:spacing w:line="360" w:lineRule="auto"/>
        <w:ind w:firstLine="480"/>
        <w:rPr>
          <w:rFonts w:hint="eastAsia" w:ascii="仿宋" w:hAnsi="仿宋" w:eastAsia="仿宋"/>
          <w:b/>
          <w:color w:val="auto"/>
          <w:sz w:val="24"/>
          <w:highlight w:val="none"/>
        </w:rPr>
      </w:pPr>
      <w:r>
        <w:rPr>
          <w:rFonts w:hint="eastAsia" w:ascii="仿宋" w:hAnsi="仿宋" w:eastAsia="仿宋"/>
          <w:b/>
          <w:color w:val="auto"/>
          <w:sz w:val="24"/>
          <w:highlight w:val="none"/>
        </w:rPr>
        <w:t>采购需求：</w:t>
      </w:r>
      <w:r>
        <w:rPr>
          <w:rFonts w:hint="eastAsia" w:ascii="仿宋" w:hAnsi="仿宋" w:eastAsia="仿宋"/>
          <w:b/>
          <w:color w:val="auto"/>
          <w:sz w:val="24"/>
          <w:highlight w:val="none"/>
          <w:lang w:eastAsia="zh-CN"/>
        </w:rPr>
        <w:t>闲林街道2025年度开展企退人员文体活动，详见采购需求。</w:t>
      </w:r>
    </w:p>
    <w:p w14:paraId="132CDA0E">
      <w:pPr>
        <w:pStyle w:val="59"/>
        <w:widowControl/>
        <w:spacing w:line="315" w:lineRule="atLeast"/>
        <w:ind w:firstLine="241" w:firstLineChars="100"/>
        <w:rPr>
          <w:rFonts w:hint="eastAsia" w:ascii="仿宋" w:hAnsi="仿宋" w:eastAsia="仿宋" w:cs="Times New Roman"/>
          <w:b/>
          <w:i w:val="0"/>
          <w:iCs w:val="0"/>
          <w:caps w:val="0"/>
          <w:snapToGrid w:val="0"/>
          <w:color w:val="auto"/>
          <w:spacing w:val="0"/>
          <w:kern w:val="28"/>
          <w:sz w:val="24"/>
          <w:szCs w:val="20"/>
          <w:highlight w:val="none"/>
        </w:rPr>
      </w:pPr>
      <w:r>
        <w:rPr>
          <w:rFonts w:hint="eastAsia" w:ascii="仿宋" w:hAnsi="仿宋" w:eastAsia="仿宋" w:cs="Times New Roman"/>
          <w:b/>
          <w:i w:val="0"/>
          <w:iCs w:val="0"/>
          <w:caps w:val="0"/>
          <w:snapToGrid w:val="0"/>
          <w:color w:val="auto"/>
          <w:spacing w:val="0"/>
          <w:kern w:val="28"/>
          <w:sz w:val="24"/>
          <w:szCs w:val="20"/>
          <w:highlight w:val="none"/>
        </w:rPr>
        <w:t>标项一</w:t>
      </w:r>
    </w:p>
    <w:p w14:paraId="7D0B869C">
      <w:pPr>
        <w:pStyle w:val="59"/>
        <w:widowControl/>
        <w:spacing w:line="315" w:lineRule="atLeast"/>
        <w:ind w:firstLine="723" w:firstLineChars="300"/>
        <w:rPr>
          <w:rFonts w:hint="eastAsia" w:ascii="仿宋" w:hAnsi="仿宋" w:eastAsia="仿宋" w:cs="Times New Roman"/>
          <w:b/>
          <w:i w:val="0"/>
          <w:iCs w:val="0"/>
          <w:caps w:val="0"/>
          <w:snapToGrid w:val="0"/>
          <w:color w:val="auto"/>
          <w:spacing w:val="0"/>
          <w:kern w:val="28"/>
          <w:sz w:val="24"/>
          <w:szCs w:val="20"/>
          <w:highlight w:val="none"/>
          <w:lang w:eastAsia="zh-CN"/>
        </w:rPr>
      </w:pPr>
      <w:r>
        <w:rPr>
          <w:rFonts w:hint="eastAsia" w:ascii="仿宋" w:hAnsi="仿宋" w:eastAsia="仿宋" w:cs="Times New Roman"/>
          <w:b/>
          <w:i w:val="0"/>
          <w:iCs w:val="0"/>
          <w:caps w:val="0"/>
          <w:snapToGrid w:val="0"/>
          <w:color w:val="auto"/>
          <w:spacing w:val="0"/>
          <w:kern w:val="28"/>
          <w:sz w:val="24"/>
          <w:szCs w:val="20"/>
          <w:highlight w:val="none"/>
        </w:rPr>
        <w:t>标项名称: </w:t>
      </w:r>
      <w:r>
        <w:rPr>
          <w:rFonts w:hint="eastAsia" w:ascii="仿宋" w:hAnsi="仿宋" w:eastAsia="仿宋" w:cs="Times New Roman"/>
          <w:b/>
          <w:i w:val="0"/>
          <w:iCs w:val="0"/>
          <w:caps w:val="0"/>
          <w:snapToGrid w:val="0"/>
          <w:color w:val="auto"/>
          <w:spacing w:val="0"/>
          <w:kern w:val="28"/>
          <w:sz w:val="24"/>
          <w:szCs w:val="20"/>
          <w:highlight w:val="none"/>
          <w:lang w:eastAsia="zh-CN"/>
        </w:rPr>
        <w:t>闲林街道2025年度开展企退人员文体活动标项一</w:t>
      </w:r>
    </w:p>
    <w:p w14:paraId="7C0BA1F5">
      <w:pPr>
        <w:pStyle w:val="59"/>
        <w:widowControl/>
        <w:spacing w:line="315" w:lineRule="atLeast"/>
        <w:ind w:firstLine="723" w:firstLineChars="300"/>
        <w:rPr>
          <w:rFonts w:hint="eastAsia" w:ascii="仿宋" w:hAnsi="仿宋" w:eastAsia="仿宋" w:cs="Times New Roman"/>
          <w:b/>
          <w:i w:val="0"/>
          <w:iCs w:val="0"/>
          <w:caps w:val="0"/>
          <w:snapToGrid w:val="0"/>
          <w:color w:val="auto"/>
          <w:spacing w:val="0"/>
          <w:kern w:val="28"/>
          <w:sz w:val="24"/>
          <w:szCs w:val="20"/>
          <w:highlight w:val="none"/>
        </w:rPr>
      </w:pPr>
      <w:r>
        <w:rPr>
          <w:rFonts w:hint="eastAsia" w:ascii="仿宋" w:hAnsi="仿宋" w:eastAsia="仿宋" w:cs="Times New Roman"/>
          <w:b/>
          <w:i w:val="0"/>
          <w:iCs w:val="0"/>
          <w:caps w:val="0"/>
          <w:snapToGrid w:val="0"/>
          <w:color w:val="auto"/>
          <w:spacing w:val="0"/>
          <w:kern w:val="28"/>
          <w:sz w:val="24"/>
          <w:szCs w:val="20"/>
          <w:highlight w:val="none"/>
        </w:rPr>
        <w:t>数量:</w:t>
      </w:r>
      <w:r>
        <w:rPr>
          <w:rFonts w:hint="eastAsia" w:ascii="仿宋" w:hAnsi="仿宋" w:eastAsia="仿宋" w:cs="Times New Roman"/>
          <w:b/>
          <w:i w:val="0"/>
          <w:iCs w:val="0"/>
          <w:caps w:val="0"/>
          <w:snapToGrid w:val="0"/>
          <w:color w:val="auto"/>
          <w:spacing w:val="0"/>
          <w:kern w:val="28"/>
          <w:sz w:val="24"/>
          <w:szCs w:val="20"/>
          <w:highlight w:val="none"/>
          <w:lang w:val="en-US" w:eastAsia="zh-CN"/>
        </w:rPr>
        <w:t>4305人（云栖村、桦树村、西溪源村、闲林村、孙家坞社区、联荣村、良睦社区）</w:t>
      </w:r>
      <w:r>
        <w:rPr>
          <w:rFonts w:hint="eastAsia" w:ascii="仿宋" w:hAnsi="仿宋" w:eastAsia="仿宋" w:cs="Times New Roman"/>
          <w:b/>
          <w:i w:val="0"/>
          <w:iCs w:val="0"/>
          <w:caps w:val="0"/>
          <w:snapToGrid w:val="0"/>
          <w:color w:val="auto"/>
          <w:spacing w:val="0"/>
          <w:kern w:val="28"/>
          <w:sz w:val="24"/>
          <w:szCs w:val="20"/>
          <w:highlight w:val="none"/>
        </w:rPr>
        <w:t xml:space="preserve"> </w:t>
      </w:r>
    </w:p>
    <w:p w14:paraId="4E161F03">
      <w:pPr>
        <w:pStyle w:val="59"/>
        <w:widowControl/>
        <w:spacing w:line="315" w:lineRule="atLeast"/>
        <w:ind w:firstLine="723" w:firstLineChars="300"/>
        <w:rPr>
          <w:rFonts w:hint="eastAsia" w:ascii="仿宋" w:hAnsi="仿宋" w:eastAsia="仿宋" w:cs="Times New Roman"/>
          <w:b/>
          <w:i w:val="0"/>
          <w:iCs w:val="0"/>
          <w:caps w:val="0"/>
          <w:snapToGrid w:val="0"/>
          <w:color w:val="auto"/>
          <w:spacing w:val="0"/>
          <w:kern w:val="28"/>
          <w:sz w:val="24"/>
          <w:szCs w:val="20"/>
          <w:highlight w:val="none"/>
        </w:rPr>
      </w:pPr>
      <w:r>
        <w:rPr>
          <w:rFonts w:hint="eastAsia" w:ascii="仿宋" w:hAnsi="仿宋" w:eastAsia="仿宋" w:cs="Times New Roman"/>
          <w:b/>
          <w:i w:val="0"/>
          <w:iCs w:val="0"/>
          <w:caps w:val="0"/>
          <w:snapToGrid w:val="0"/>
          <w:color w:val="auto"/>
          <w:spacing w:val="0"/>
          <w:kern w:val="28"/>
          <w:sz w:val="24"/>
          <w:szCs w:val="20"/>
          <w:highlight w:val="none"/>
        </w:rPr>
        <w:t>预算金额（元）: </w:t>
      </w:r>
      <w:r>
        <w:rPr>
          <w:rFonts w:hint="eastAsia" w:ascii="仿宋" w:hAnsi="仿宋" w:eastAsia="仿宋" w:cs="Times New Roman"/>
          <w:b/>
          <w:i w:val="0"/>
          <w:iCs w:val="0"/>
          <w:caps w:val="0"/>
          <w:snapToGrid w:val="0"/>
          <w:color w:val="auto"/>
          <w:spacing w:val="0"/>
          <w:kern w:val="28"/>
          <w:sz w:val="24"/>
          <w:szCs w:val="20"/>
          <w:highlight w:val="none"/>
          <w:lang w:val="en-US" w:eastAsia="zh-CN"/>
        </w:rPr>
        <w:t xml:space="preserve"> 559650 </w:t>
      </w:r>
      <w:r>
        <w:rPr>
          <w:rFonts w:hint="eastAsia" w:ascii="仿宋" w:hAnsi="仿宋" w:eastAsia="仿宋" w:cs="Times New Roman"/>
          <w:b/>
          <w:i w:val="0"/>
          <w:iCs w:val="0"/>
          <w:caps w:val="0"/>
          <w:snapToGrid w:val="0"/>
          <w:color w:val="auto"/>
          <w:spacing w:val="0"/>
          <w:kern w:val="28"/>
          <w:sz w:val="24"/>
          <w:szCs w:val="20"/>
          <w:highlight w:val="none"/>
        </w:rPr>
        <w:t> </w:t>
      </w:r>
    </w:p>
    <w:p w14:paraId="48C2296C">
      <w:pPr>
        <w:pStyle w:val="59"/>
        <w:widowControl/>
        <w:spacing w:line="315" w:lineRule="atLeast"/>
        <w:ind w:firstLine="723" w:firstLineChars="300"/>
        <w:rPr>
          <w:rFonts w:hint="default" w:ascii="仿宋" w:hAnsi="仿宋" w:eastAsia="仿宋" w:cs="Times New Roman"/>
          <w:b/>
          <w:i w:val="0"/>
          <w:iCs w:val="0"/>
          <w:caps w:val="0"/>
          <w:snapToGrid w:val="0"/>
          <w:color w:val="auto"/>
          <w:spacing w:val="0"/>
          <w:kern w:val="28"/>
          <w:sz w:val="24"/>
          <w:szCs w:val="20"/>
          <w:highlight w:val="none"/>
          <w:lang w:val="en-US" w:eastAsia="zh-CN"/>
        </w:rPr>
      </w:pPr>
      <w:r>
        <w:rPr>
          <w:rFonts w:hint="eastAsia" w:ascii="仿宋" w:hAnsi="仿宋" w:eastAsia="仿宋"/>
          <w:b/>
          <w:color w:val="auto"/>
          <w:sz w:val="24"/>
          <w:highlight w:val="none"/>
        </w:rPr>
        <w:t>最高限价（元）：</w:t>
      </w:r>
      <w:r>
        <w:rPr>
          <w:rFonts w:hint="eastAsia" w:ascii="仿宋" w:hAnsi="仿宋" w:eastAsia="仿宋"/>
          <w:b/>
          <w:color w:val="auto"/>
          <w:sz w:val="24"/>
          <w:highlight w:val="none"/>
          <w:lang w:val="en-US" w:eastAsia="zh-CN"/>
        </w:rPr>
        <w:t>559650</w:t>
      </w:r>
    </w:p>
    <w:p w14:paraId="67F380D3">
      <w:pPr>
        <w:pStyle w:val="59"/>
        <w:widowControl/>
        <w:spacing w:line="315" w:lineRule="atLeast"/>
        <w:ind w:firstLine="241" w:firstLineChars="100"/>
        <w:rPr>
          <w:rFonts w:hint="eastAsia" w:ascii="仿宋" w:hAnsi="仿宋" w:eastAsia="仿宋" w:cs="Times New Roman"/>
          <w:b/>
          <w:i w:val="0"/>
          <w:iCs w:val="0"/>
          <w:caps w:val="0"/>
          <w:snapToGrid w:val="0"/>
          <w:color w:val="auto"/>
          <w:spacing w:val="0"/>
          <w:kern w:val="28"/>
          <w:sz w:val="24"/>
          <w:szCs w:val="20"/>
          <w:highlight w:val="none"/>
          <w:lang w:eastAsia="zh-CN"/>
        </w:rPr>
      </w:pPr>
      <w:r>
        <w:rPr>
          <w:rFonts w:hint="eastAsia" w:ascii="仿宋" w:hAnsi="仿宋" w:eastAsia="仿宋" w:cs="Times New Roman"/>
          <w:b/>
          <w:i w:val="0"/>
          <w:iCs w:val="0"/>
          <w:caps w:val="0"/>
          <w:snapToGrid w:val="0"/>
          <w:color w:val="auto"/>
          <w:spacing w:val="0"/>
          <w:kern w:val="28"/>
          <w:sz w:val="24"/>
          <w:szCs w:val="20"/>
          <w:highlight w:val="none"/>
        </w:rPr>
        <w:t>标项</w:t>
      </w:r>
      <w:r>
        <w:rPr>
          <w:rFonts w:hint="eastAsia" w:ascii="仿宋" w:hAnsi="仿宋" w:eastAsia="仿宋" w:cs="Times New Roman"/>
          <w:b/>
          <w:i w:val="0"/>
          <w:iCs w:val="0"/>
          <w:caps w:val="0"/>
          <w:snapToGrid w:val="0"/>
          <w:color w:val="auto"/>
          <w:spacing w:val="0"/>
          <w:kern w:val="28"/>
          <w:sz w:val="24"/>
          <w:szCs w:val="20"/>
          <w:highlight w:val="none"/>
          <w:lang w:eastAsia="zh-CN"/>
        </w:rPr>
        <w:t>二</w:t>
      </w:r>
    </w:p>
    <w:p w14:paraId="06054AD2">
      <w:pPr>
        <w:pStyle w:val="59"/>
        <w:widowControl/>
        <w:spacing w:line="315" w:lineRule="atLeast"/>
        <w:ind w:firstLine="723" w:firstLineChars="300"/>
        <w:rPr>
          <w:rFonts w:hint="eastAsia" w:ascii="仿宋" w:hAnsi="仿宋" w:eastAsia="仿宋" w:cs="Times New Roman"/>
          <w:b/>
          <w:i w:val="0"/>
          <w:iCs w:val="0"/>
          <w:caps w:val="0"/>
          <w:snapToGrid w:val="0"/>
          <w:color w:val="auto"/>
          <w:spacing w:val="0"/>
          <w:kern w:val="28"/>
          <w:sz w:val="24"/>
          <w:szCs w:val="20"/>
          <w:highlight w:val="none"/>
          <w:lang w:eastAsia="zh-CN"/>
        </w:rPr>
      </w:pPr>
      <w:r>
        <w:rPr>
          <w:rFonts w:hint="eastAsia" w:ascii="仿宋" w:hAnsi="仿宋" w:eastAsia="仿宋" w:cs="Times New Roman"/>
          <w:b/>
          <w:i w:val="0"/>
          <w:iCs w:val="0"/>
          <w:caps w:val="0"/>
          <w:snapToGrid w:val="0"/>
          <w:color w:val="auto"/>
          <w:spacing w:val="0"/>
          <w:kern w:val="28"/>
          <w:sz w:val="24"/>
          <w:szCs w:val="20"/>
          <w:highlight w:val="none"/>
        </w:rPr>
        <w:t>标项名称: </w:t>
      </w:r>
      <w:r>
        <w:rPr>
          <w:rFonts w:hint="eastAsia" w:ascii="仿宋" w:hAnsi="仿宋" w:eastAsia="仿宋" w:cs="Times New Roman"/>
          <w:b/>
          <w:i w:val="0"/>
          <w:iCs w:val="0"/>
          <w:caps w:val="0"/>
          <w:snapToGrid w:val="0"/>
          <w:color w:val="auto"/>
          <w:spacing w:val="0"/>
          <w:kern w:val="28"/>
          <w:sz w:val="24"/>
          <w:szCs w:val="20"/>
          <w:highlight w:val="none"/>
          <w:lang w:eastAsia="zh-CN"/>
        </w:rPr>
        <w:t>闲林街道2025年度开展企退人员文体活动标项二</w:t>
      </w:r>
    </w:p>
    <w:p w14:paraId="293ECDD4">
      <w:pPr>
        <w:pStyle w:val="59"/>
        <w:widowControl/>
        <w:spacing w:line="315" w:lineRule="atLeast"/>
        <w:ind w:firstLine="723" w:firstLineChars="300"/>
        <w:rPr>
          <w:rFonts w:hint="eastAsia" w:ascii="仿宋" w:hAnsi="仿宋" w:eastAsia="仿宋" w:cs="Times New Roman"/>
          <w:b/>
          <w:i w:val="0"/>
          <w:iCs w:val="0"/>
          <w:caps w:val="0"/>
          <w:snapToGrid w:val="0"/>
          <w:color w:val="auto"/>
          <w:spacing w:val="0"/>
          <w:kern w:val="28"/>
          <w:sz w:val="24"/>
          <w:szCs w:val="20"/>
          <w:highlight w:val="none"/>
        </w:rPr>
      </w:pPr>
      <w:r>
        <w:rPr>
          <w:rFonts w:hint="eastAsia" w:ascii="仿宋" w:hAnsi="仿宋" w:eastAsia="仿宋" w:cs="Times New Roman"/>
          <w:b/>
          <w:i w:val="0"/>
          <w:iCs w:val="0"/>
          <w:caps w:val="0"/>
          <w:snapToGrid w:val="0"/>
          <w:color w:val="auto"/>
          <w:spacing w:val="0"/>
          <w:kern w:val="28"/>
          <w:sz w:val="24"/>
          <w:szCs w:val="20"/>
          <w:highlight w:val="none"/>
        </w:rPr>
        <w:t>数量:</w:t>
      </w:r>
      <w:r>
        <w:rPr>
          <w:rFonts w:hint="eastAsia" w:ascii="仿宋" w:hAnsi="仿宋" w:eastAsia="仿宋" w:cs="Times New Roman"/>
          <w:b/>
          <w:i w:val="0"/>
          <w:iCs w:val="0"/>
          <w:caps w:val="0"/>
          <w:snapToGrid w:val="0"/>
          <w:color w:val="auto"/>
          <w:spacing w:val="0"/>
          <w:kern w:val="28"/>
          <w:sz w:val="24"/>
          <w:szCs w:val="20"/>
          <w:highlight w:val="none"/>
          <w:lang w:val="en-US" w:eastAsia="zh-CN"/>
        </w:rPr>
        <w:t>4587人（何母桥村、万景村、民丰村）</w:t>
      </w:r>
    </w:p>
    <w:p w14:paraId="3BD02EA1">
      <w:pPr>
        <w:pStyle w:val="59"/>
        <w:widowControl/>
        <w:spacing w:line="315" w:lineRule="atLeast"/>
        <w:ind w:firstLine="723" w:firstLineChars="300"/>
        <w:rPr>
          <w:rFonts w:hint="default" w:ascii="仿宋" w:hAnsi="仿宋" w:eastAsia="仿宋" w:cs="Times New Roman"/>
          <w:b/>
          <w:i w:val="0"/>
          <w:iCs w:val="0"/>
          <w:caps w:val="0"/>
          <w:snapToGrid w:val="0"/>
          <w:color w:val="auto"/>
          <w:spacing w:val="0"/>
          <w:kern w:val="28"/>
          <w:sz w:val="24"/>
          <w:szCs w:val="20"/>
          <w:highlight w:val="none"/>
          <w:lang w:val="en-US" w:eastAsia="zh-CN"/>
        </w:rPr>
      </w:pPr>
      <w:r>
        <w:rPr>
          <w:rFonts w:hint="eastAsia" w:ascii="仿宋" w:hAnsi="仿宋" w:eastAsia="仿宋" w:cs="Times New Roman"/>
          <w:b/>
          <w:i w:val="0"/>
          <w:iCs w:val="0"/>
          <w:caps w:val="0"/>
          <w:snapToGrid w:val="0"/>
          <w:color w:val="auto"/>
          <w:spacing w:val="0"/>
          <w:kern w:val="28"/>
          <w:sz w:val="24"/>
          <w:szCs w:val="20"/>
          <w:highlight w:val="none"/>
        </w:rPr>
        <w:t>预算金额（元）:</w:t>
      </w:r>
      <w:r>
        <w:rPr>
          <w:rFonts w:hint="eastAsia" w:ascii="仿宋" w:hAnsi="仿宋" w:eastAsia="仿宋" w:cs="Times New Roman"/>
          <w:b/>
          <w:i w:val="0"/>
          <w:iCs w:val="0"/>
          <w:caps w:val="0"/>
          <w:snapToGrid w:val="0"/>
          <w:color w:val="auto"/>
          <w:spacing w:val="0"/>
          <w:kern w:val="28"/>
          <w:sz w:val="24"/>
          <w:szCs w:val="20"/>
          <w:highlight w:val="none"/>
          <w:lang w:val="en-US" w:eastAsia="zh-CN"/>
        </w:rPr>
        <w:t>596310</w:t>
      </w:r>
    </w:p>
    <w:p w14:paraId="64C23BE8">
      <w:pPr>
        <w:pStyle w:val="59"/>
        <w:widowControl/>
        <w:spacing w:line="315" w:lineRule="atLeast"/>
        <w:ind w:firstLine="723" w:firstLineChars="300"/>
        <w:rPr>
          <w:rFonts w:hint="default" w:ascii="仿宋" w:hAnsi="仿宋" w:eastAsia="仿宋" w:cs="Times New Roman"/>
          <w:b/>
          <w:i w:val="0"/>
          <w:iCs w:val="0"/>
          <w:caps w:val="0"/>
          <w:snapToGrid w:val="0"/>
          <w:color w:val="auto"/>
          <w:spacing w:val="0"/>
          <w:kern w:val="28"/>
          <w:sz w:val="24"/>
          <w:szCs w:val="20"/>
          <w:highlight w:val="none"/>
          <w:lang w:val="en-US" w:eastAsia="zh-CN"/>
        </w:rPr>
      </w:pPr>
      <w:r>
        <w:rPr>
          <w:rFonts w:hint="eastAsia" w:ascii="仿宋" w:hAnsi="仿宋" w:eastAsia="仿宋"/>
          <w:b/>
          <w:color w:val="auto"/>
          <w:sz w:val="24"/>
          <w:highlight w:val="none"/>
        </w:rPr>
        <w:t>最高限价（元）：</w:t>
      </w:r>
      <w:r>
        <w:rPr>
          <w:rFonts w:hint="eastAsia" w:ascii="仿宋" w:hAnsi="仿宋" w:eastAsia="仿宋" w:cs="Times New Roman"/>
          <w:b/>
          <w:i w:val="0"/>
          <w:iCs w:val="0"/>
          <w:caps w:val="0"/>
          <w:snapToGrid w:val="0"/>
          <w:color w:val="auto"/>
          <w:spacing w:val="0"/>
          <w:kern w:val="28"/>
          <w:sz w:val="24"/>
          <w:szCs w:val="20"/>
          <w:highlight w:val="none"/>
          <w:lang w:val="en-US" w:eastAsia="zh-CN"/>
        </w:rPr>
        <w:t>596310</w:t>
      </w:r>
    </w:p>
    <w:p w14:paraId="7A0DF8FB">
      <w:pPr>
        <w:pStyle w:val="59"/>
        <w:widowControl/>
        <w:spacing w:line="315" w:lineRule="atLeast"/>
        <w:ind w:firstLine="241" w:firstLineChars="100"/>
        <w:rPr>
          <w:rFonts w:hint="eastAsia" w:ascii="仿宋" w:hAnsi="仿宋" w:eastAsia="仿宋" w:cs="Times New Roman"/>
          <w:b/>
          <w:i w:val="0"/>
          <w:iCs w:val="0"/>
          <w:caps w:val="0"/>
          <w:snapToGrid w:val="0"/>
          <w:color w:val="auto"/>
          <w:spacing w:val="0"/>
          <w:kern w:val="28"/>
          <w:sz w:val="24"/>
          <w:szCs w:val="20"/>
          <w:highlight w:val="none"/>
          <w:lang w:eastAsia="zh-CN"/>
        </w:rPr>
      </w:pPr>
      <w:r>
        <w:rPr>
          <w:rFonts w:hint="eastAsia" w:ascii="仿宋" w:hAnsi="仿宋" w:eastAsia="仿宋" w:cs="Times New Roman"/>
          <w:b/>
          <w:i w:val="0"/>
          <w:iCs w:val="0"/>
          <w:caps w:val="0"/>
          <w:snapToGrid w:val="0"/>
          <w:color w:val="auto"/>
          <w:spacing w:val="0"/>
          <w:kern w:val="28"/>
          <w:sz w:val="24"/>
          <w:szCs w:val="20"/>
          <w:highlight w:val="none"/>
        </w:rPr>
        <w:t>标项</w:t>
      </w:r>
      <w:r>
        <w:rPr>
          <w:rFonts w:hint="eastAsia" w:ascii="仿宋" w:hAnsi="仿宋" w:eastAsia="仿宋" w:cs="Times New Roman"/>
          <w:b/>
          <w:i w:val="0"/>
          <w:iCs w:val="0"/>
          <w:caps w:val="0"/>
          <w:snapToGrid w:val="0"/>
          <w:color w:val="auto"/>
          <w:spacing w:val="0"/>
          <w:kern w:val="28"/>
          <w:sz w:val="24"/>
          <w:szCs w:val="20"/>
          <w:highlight w:val="none"/>
          <w:lang w:val="en-US" w:eastAsia="zh-CN"/>
        </w:rPr>
        <w:t>三</w:t>
      </w:r>
    </w:p>
    <w:p w14:paraId="593E6F5A">
      <w:pPr>
        <w:pStyle w:val="59"/>
        <w:widowControl/>
        <w:spacing w:line="315" w:lineRule="atLeast"/>
        <w:ind w:firstLine="723" w:firstLineChars="300"/>
        <w:rPr>
          <w:rFonts w:hint="eastAsia" w:ascii="仿宋" w:hAnsi="仿宋" w:eastAsia="仿宋" w:cs="Times New Roman"/>
          <w:b/>
          <w:i w:val="0"/>
          <w:iCs w:val="0"/>
          <w:caps w:val="0"/>
          <w:snapToGrid w:val="0"/>
          <w:color w:val="auto"/>
          <w:spacing w:val="0"/>
          <w:kern w:val="28"/>
          <w:sz w:val="24"/>
          <w:szCs w:val="20"/>
          <w:highlight w:val="none"/>
          <w:lang w:eastAsia="zh-CN"/>
        </w:rPr>
      </w:pPr>
      <w:r>
        <w:rPr>
          <w:rFonts w:hint="eastAsia" w:ascii="仿宋" w:hAnsi="仿宋" w:eastAsia="仿宋" w:cs="Times New Roman"/>
          <w:b/>
          <w:i w:val="0"/>
          <w:iCs w:val="0"/>
          <w:caps w:val="0"/>
          <w:snapToGrid w:val="0"/>
          <w:color w:val="auto"/>
          <w:spacing w:val="0"/>
          <w:kern w:val="28"/>
          <w:sz w:val="24"/>
          <w:szCs w:val="20"/>
          <w:highlight w:val="none"/>
        </w:rPr>
        <w:t>标项名称: </w:t>
      </w:r>
      <w:r>
        <w:rPr>
          <w:rFonts w:hint="eastAsia" w:ascii="仿宋" w:hAnsi="仿宋" w:eastAsia="仿宋" w:cs="Times New Roman"/>
          <w:b/>
          <w:i w:val="0"/>
          <w:iCs w:val="0"/>
          <w:caps w:val="0"/>
          <w:snapToGrid w:val="0"/>
          <w:color w:val="auto"/>
          <w:spacing w:val="0"/>
          <w:kern w:val="28"/>
          <w:sz w:val="24"/>
          <w:szCs w:val="20"/>
          <w:highlight w:val="none"/>
          <w:lang w:eastAsia="zh-CN"/>
        </w:rPr>
        <w:t>闲林街道2025年度开展企退人员文体活动标项三</w:t>
      </w:r>
    </w:p>
    <w:p w14:paraId="4DED4065">
      <w:pPr>
        <w:pStyle w:val="59"/>
        <w:widowControl/>
        <w:spacing w:line="315" w:lineRule="atLeast"/>
        <w:ind w:firstLine="723" w:firstLineChars="300"/>
        <w:rPr>
          <w:rFonts w:hint="eastAsia" w:ascii="仿宋" w:hAnsi="仿宋" w:eastAsia="仿宋" w:cs="Times New Roman"/>
          <w:b/>
          <w:i w:val="0"/>
          <w:iCs w:val="0"/>
          <w:caps w:val="0"/>
          <w:snapToGrid w:val="0"/>
          <w:color w:val="auto"/>
          <w:spacing w:val="0"/>
          <w:kern w:val="28"/>
          <w:sz w:val="24"/>
          <w:szCs w:val="20"/>
          <w:highlight w:val="none"/>
        </w:rPr>
      </w:pPr>
      <w:r>
        <w:rPr>
          <w:rFonts w:hint="eastAsia" w:ascii="仿宋" w:hAnsi="仿宋" w:eastAsia="仿宋" w:cs="Times New Roman"/>
          <w:b/>
          <w:i w:val="0"/>
          <w:iCs w:val="0"/>
          <w:caps w:val="0"/>
          <w:snapToGrid w:val="0"/>
          <w:color w:val="auto"/>
          <w:spacing w:val="0"/>
          <w:kern w:val="28"/>
          <w:sz w:val="24"/>
          <w:szCs w:val="20"/>
          <w:highlight w:val="none"/>
        </w:rPr>
        <w:t xml:space="preserve">数量:  </w:t>
      </w:r>
      <w:r>
        <w:rPr>
          <w:rFonts w:hint="eastAsia" w:ascii="仿宋" w:hAnsi="仿宋" w:eastAsia="仿宋" w:cs="Times New Roman"/>
          <w:b/>
          <w:i w:val="0"/>
          <w:iCs w:val="0"/>
          <w:caps w:val="0"/>
          <w:snapToGrid w:val="0"/>
          <w:color w:val="auto"/>
          <w:spacing w:val="0"/>
          <w:kern w:val="28"/>
          <w:sz w:val="24"/>
          <w:szCs w:val="20"/>
          <w:highlight w:val="none"/>
          <w:lang w:val="en-US" w:eastAsia="zh-CN"/>
        </w:rPr>
        <w:t>4353人（华丰社区、北山社区、翡翠社区、方家山社区、竹韵社区、山水社区、华溪社区、静林山社区、甄家湾社区、闲创社区、闲湖社区 ）</w:t>
      </w:r>
    </w:p>
    <w:p w14:paraId="035B7C5D">
      <w:pPr>
        <w:pStyle w:val="59"/>
        <w:widowControl/>
        <w:spacing w:line="315" w:lineRule="atLeast"/>
        <w:ind w:firstLine="723" w:firstLineChars="300"/>
        <w:rPr>
          <w:rFonts w:hint="eastAsia" w:ascii="仿宋" w:hAnsi="仿宋" w:eastAsia="仿宋" w:cs="Times New Roman"/>
          <w:b/>
          <w:i w:val="0"/>
          <w:iCs w:val="0"/>
          <w:caps w:val="0"/>
          <w:snapToGrid w:val="0"/>
          <w:color w:val="auto"/>
          <w:spacing w:val="0"/>
          <w:kern w:val="28"/>
          <w:sz w:val="24"/>
          <w:szCs w:val="20"/>
          <w:highlight w:val="none"/>
          <w:lang w:val="en-US" w:eastAsia="zh-CN"/>
        </w:rPr>
      </w:pPr>
      <w:r>
        <w:rPr>
          <w:rFonts w:hint="eastAsia" w:ascii="仿宋" w:hAnsi="仿宋" w:eastAsia="仿宋" w:cs="Times New Roman"/>
          <w:b/>
          <w:i w:val="0"/>
          <w:iCs w:val="0"/>
          <w:caps w:val="0"/>
          <w:snapToGrid w:val="0"/>
          <w:color w:val="auto"/>
          <w:spacing w:val="0"/>
          <w:kern w:val="28"/>
          <w:sz w:val="24"/>
          <w:szCs w:val="20"/>
          <w:highlight w:val="none"/>
        </w:rPr>
        <w:t>预算金额（元）:</w:t>
      </w:r>
      <w:r>
        <w:rPr>
          <w:rFonts w:hint="eastAsia" w:ascii="仿宋" w:hAnsi="仿宋" w:eastAsia="仿宋" w:cs="Times New Roman"/>
          <w:b/>
          <w:i w:val="0"/>
          <w:iCs w:val="0"/>
          <w:caps w:val="0"/>
          <w:snapToGrid w:val="0"/>
          <w:color w:val="auto"/>
          <w:spacing w:val="0"/>
          <w:kern w:val="28"/>
          <w:sz w:val="24"/>
          <w:szCs w:val="20"/>
          <w:highlight w:val="none"/>
          <w:lang w:val="en-US" w:eastAsia="zh-CN"/>
        </w:rPr>
        <w:t xml:space="preserve"> 565890</w:t>
      </w:r>
    </w:p>
    <w:p w14:paraId="4C6A65B6">
      <w:pPr>
        <w:pStyle w:val="59"/>
        <w:widowControl/>
        <w:spacing w:line="315" w:lineRule="atLeast"/>
        <w:ind w:firstLine="723" w:firstLineChars="300"/>
        <w:rPr>
          <w:rFonts w:hint="eastAsia" w:ascii="仿宋" w:hAnsi="仿宋" w:eastAsia="仿宋" w:cs="Times New Roman"/>
          <w:b/>
          <w:i w:val="0"/>
          <w:iCs w:val="0"/>
          <w:caps w:val="0"/>
          <w:snapToGrid w:val="0"/>
          <w:color w:val="auto"/>
          <w:spacing w:val="0"/>
          <w:kern w:val="28"/>
          <w:sz w:val="24"/>
          <w:szCs w:val="20"/>
          <w:highlight w:val="none"/>
        </w:rPr>
      </w:pPr>
      <w:r>
        <w:rPr>
          <w:rFonts w:hint="eastAsia" w:ascii="仿宋" w:hAnsi="仿宋" w:eastAsia="仿宋"/>
          <w:b/>
          <w:color w:val="auto"/>
          <w:sz w:val="24"/>
          <w:highlight w:val="none"/>
        </w:rPr>
        <w:t>最高限价（元）：</w:t>
      </w:r>
      <w:r>
        <w:rPr>
          <w:rFonts w:hint="eastAsia" w:ascii="仿宋" w:hAnsi="仿宋" w:eastAsia="仿宋" w:cs="Times New Roman"/>
          <w:b/>
          <w:i w:val="0"/>
          <w:iCs w:val="0"/>
          <w:caps w:val="0"/>
          <w:snapToGrid w:val="0"/>
          <w:color w:val="auto"/>
          <w:spacing w:val="0"/>
          <w:kern w:val="28"/>
          <w:sz w:val="24"/>
          <w:szCs w:val="20"/>
          <w:highlight w:val="none"/>
          <w:lang w:val="en-US" w:eastAsia="zh-CN"/>
        </w:rPr>
        <w:t>565890</w:t>
      </w:r>
    </w:p>
    <w:p w14:paraId="2E667C7F">
      <w:pPr>
        <w:pStyle w:val="59"/>
        <w:widowControl/>
        <w:spacing w:line="315" w:lineRule="atLeast"/>
        <w:ind w:firstLine="374" w:firstLineChars="0"/>
        <w:rPr>
          <w:rFonts w:hint="eastAsia" w:ascii="仿宋" w:hAnsi="仿宋" w:eastAsia="仿宋" w:cs="Times New Roman"/>
          <w:b/>
          <w:i w:val="0"/>
          <w:iCs w:val="0"/>
          <w:caps w:val="0"/>
          <w:snapToGrid w:val="0"/>
          <w:color w:val="auto"/>
          <w:spacing w:val="0"/>
          <w:kern w:val="28"/>
          <w:sz w:val="24"/>
          <w:szCs w:val="20"/>
          <w:highlight w:val="none"/>
        </w:rPr>
      </w:pPr>
      <w:r>
        <w:rPr>
          <w:rFonts w:hint="eastAsia" w:ascii="仿宋" w:hAnsi="仿宋" w:eastAsia="仿宋" w:cs="Times New Roman"/>
          <w:b/>
          <w:i w:val="0"/>
          <w:iCs w:val="0"/>
          <w:caps w:val="0"/>
          <w:snapToGrid w:val="0"/>
          <w:color w:val="auto"/>
          <w:spacing w:val="0"/>
          <w:kern w:val="28"/>
          <w:sz w:val="24"/>
          <w:szCs w:val="20"/>
          <w:highlight w:val="none"/>
        </w:rPr>
        <w:t>    简要规格描述或项目基本概况介绍、用途：</w:t>
      </w:r>
      <w:r>
        <w:rPr>
          <w:rFonts w:hint="eastAsia" w:ascii="仿宋" w:hAnsi="仿宋" w:eastAsia="仿宋" w:cs="Times New Roman"/>
          <w:b/>
          <w:i w:val="0"/>
          <w:iCs w:val="0"/>
          <w:caps w:val="0"/>
          <w:snapToGrid w:val="0"/>
          <w:color w:val="auto"/>
          <w:spacing w:val="0"/>
          <w:kern w:val="28"/>
          <w:sz w:val="24"/>
          <w:szCs w:val="20"/>
          <w:highlight w:val="none"/>
          <w:lang w:val="en-US" w:eastAsia="zh-CN"/>
        </w:rPr>
        <w:t>闲林街道2025年度开展企退人员文体活动 ，</w:t>
      </w:r>
      <w:r>
        <w:rPr>
          <w:rFonts w:hint="eastAsia" w:ascii="仿宋" w:hAnsi="仿宋" w:eastAsia="仿宋" w:cs="Times New Roman"/>
          <w:b/>
          <w:i w:val="0"/>
          <w:iCs w:val="0"/>
          <w:caps w:val="0"/>
          <w:snapToGrid w:val="0"/>
          <w:color w:val="auto"/>
          <w:spacing w:val="0"/>
          <w:kern w:val="28"/>
          <w:sz w:val="24"/>
          <w:szCs w:val="20"/>
          <w:highlight w:val="none"/>
        </w:rPr>
        <w:t>主要内容： 本次招标项目为</w:t>
      </w:r>
      <w:r>
        <w:rPr>
          <w:rFonts w:hint="eastAsia" w:ascii="仿宋" w:hAnsi="仿宋" w:eastAsia="仿宋" w:cs="Times New Roman"/>
          <w:b/>
          <w:i w:val="0"/>
          <w:iCs w:val="0"/>
          <w:caps w:val="0"/>
          <w:snapToGrid w:val="0"/>
          <w:color w:val="auto"/>
          <w:spacing w:val="0"/>
          <w:kern w:val="28"/>
          <w:sz w:val="24"/>
          <w:szCs w:val="20"/>
          <w:highlight w:val="none"/>
          <w:lang w:val="en-US" w:eastAsia="zh-CN"/>
        </w:rPr>
        <w:t>闲林街道2025年度开展企退人员文体活动</w:t>
      </w:r>
      <w:r>
        <w:rPr>
          <w:rFonts w:hint="eastAsia" w:ascii="仿宋" w:hAnsi="仿宋" w:eastAsia="仿宋"/>
          <w:b/>
          <w:snapToGrid w:val="0"/>
          <w:color w:val="auto"/>
          <w:kern w:val="28"/>
          <w:sz w:val="24"/>
          <w:szCs w:val="20"/>
          <w:highlight w:val="none"/>
          <w:lang w:eastAsia="zh-CN"/>
        </w:rPr>
        <w:t>，</w:t>
      </w:r>
      <w:r>
        <w:rPr>
          <w:rFonts w:hint="eastAsia" w:ascii="仿宋" w:hAnsi="仿宋" w:eastAsia="仿宋" w:cs="Times New Roman"/>
          <w:b/>
          <w:i w:val="0"/>
          <w:iCs w:val="0"/>
          <w:caps w:val="0"/>
          <w:snapToGrid w:val="0"/>
          <w:color w:val="auto"/>
          <w:spacing w:val="0"/>
          <w:kern w:val="28"/>
          <w:sz w:val="24"/>
          <w:szCs w:val="20"/>
          <w:highlight w:val="none"/>
        </w:rPr>
        <w:t>详见招标文件第三部分采购需求。</w:t>
      </w:r>
    </w:p>
    <w:p w14:paraId="469B14CA">
      <w:pPr>
        <w:pStyle w:val="59"/>
        <w:widowControl/>
        <w:spacing w:line="315" w:lineRule="atLeast"/>
        <w:ind w:firstLine="482" w:firstLineChars="200"/>
        <w:rPr>
          <w:rFonts w:hint="eastAsia" w:ascii="仿宋" w:hAnsi="仿宋" w:eastAsia="仿宋"/>
          <w:b/>
          <w:snapToGrid w:val="0"/>
          <w:color w:val="auto"/>
          <w:kern w:val="28"/>
          <w:szCs w:val="20"/>
          <w:highlight w:val="none"/>
        </w:rPr>
      </w:pPr>
      <w:r>
        <w:rPr>
          <w:rFonts w:hint="eastAsia" w:ascii="仿宋" w:hAnsi="仿宋" w:eastAsia="仿宋" w:cs="Times New Roman"/>
          <w:b/>
          <w:i w:val="0"/>
          <w:iCs w:val="0"/>
          <w:caps w:val="0"/>
          <w:snapToGrid w:val="0"/>
          <w:color w:val="auto"/>
          <w:spacing w:val="0"/>
          <w:kern w:val="28"/>
          <w:sz w:val="24"/>
          <w:szCs w:val="20"/>
          <w:highlight w:val="none"/>
        </w:rPr>
        <w:t>备注：</w:t>
      </w:r>
    </w:p>
    <w:p w14:paraId="12373598">
      <w:pPr>
        <w:pStyle w:val="81"/>
        <w:rPr>
          <w:rFonts w:hint="eastAsia" w:eastAsia="仿宋"/>
          <w:b/>
          <w:bCs/>
          <w:color w:val="auto"/>
          <w:highlight w:val="none"/>
          <w:lang w:eastAsia="zh-CN"/>
        </w:rPr>
      </w:pPr>
      <w:r>
        <w:rPr>
          <w:rFonts w:hint="eastAsia"/>
          <w:b/>
          <w:bCs/>
          <w:color w:val="auto"/>
          <w:highlight w:val="none"/>
        </w:rPr>
        <w:t>合同履约期限：</w:t>
      </w:r>
      <w:r>
        <w:rPr>
          <w:rFonts w:hint="eastAsia"/>
          <w:b/>
          <w:bCs/>
          <w:color w:val="auto"/>
          <w:highlight w:val="none"/>
          <w:lang w:val="en-US" w:eastAsia="zh-CN"/>
        </w:rPr>
        <w:t>标</w:t>
      </w:r>
      <w:r>
        <w:rPr>
          <w:rFonts w:hint="eastAsia" w:ascii="仿宋" w:hAnsi="仿宋" w:eastAsia="仿宋" w:cs="Times New Roman"/>
          <w:b/>
          <w:bCs/>
          <w:i w:val="0"/>
          <w:iCs w:val="0"/>
          <w:caps w:val="0"/>
          <w:color w:val="auto"/>
          <w:spacing w:val="0"/>
          <w:sz w:val="24"/>
          <w:szCs w:val="24"/>
          <w:highlight w:val="none"/>
        </w:rPr>
        <w:t>项 1</w:t>
      </w:r>
      <w:r>
        <w:rPr>
          <w:rFonts w:hint="eastAsia" w:cs="Times New Roman"/>
          <w:b/>
          <w:bCs/>
          <w:i w:val="0"/>
          <w:iCs w:val="0"/>
          <w:caps w:val="0"/>
          <w:color w:val="auto"/>
          <w:spacing w:val="0"/>
          <w:sz w:val="24"/>
          <w:szCs w:val="24"/>
          <w:highlight w:val="none"/>
          <w:lang w:eastAsia="zh-CN"/>
        </w:rPr>
        <w:t>，</w:t>
      </w:r>
      <w:r>
        <w:rPr>
          <w:rFonts w:hint="eastAsia"/>
          <w:b/>
          <w:bCs/>
          <w:color w:val="auto"/>
          <w:highlight w:val="none"/>
          <w:lang w:val="en-US" w:eastAsia="zh-CN"/>
        </w:rPr>
        <w:t>标</w:t>
      </w:r>
      <w:r>
        <w:rPr>
          <w:rFonts w:hint="eastAsia" w:ascii="仿宋" w:hAnsi="仿宋" w:eastAsia="仿宋" w:cs="Times New Roman"/>
          <w:b/>
          <w:bCs/>
          <w:i w:val="0"/>
          <w:iCs w:val="0"/>
          <w:caps w:val="0"/>
          <w:color w:val="auto"/>
          <w:spacing w:val="0"/>
          <w:sz w:val="24"/>
          <w:szCs w:val="24"/>
          <w:highlight w:val="none"/>
        </w:rPr>
        <w:t xml:space="preserve">项 </w:t>
      </w:r>
      <w:r>
        <w:rPr>
          <w:rFonts w:hint="eastAsia" w:cs="Times New Roman"/>
          <w:b/>
          <w:bCs/>
          <w:i w:val="0"/>
          <w:iCs w:val="0"/>
          <w:caps w:val="0"/>
          <w:color w:val="auto"/>
          <w:spacing w:val="0"/>
          <w:sz w:val="24"/>
          <w:szCs w:val="24"/>
          <w:highlight w:val="none"/>
          <w:lang w:val="en-US" w:eastAsia="zh-CN"/>
        </w:rPr>
        <w:t>2</w:t>
      </w:r>
      <w:r>
        <w:rPr>
          <w:rFonts w:hint="eastAsia" w:cs="Times New Roman"/>
          <w:b/>
          <w:bCs/>
          <w:i w:val="0"/>
          <w:iCs w:val="0"/>
          <w:caps w:val="0"/>
          <w:color w:val="auto"/>
          <w:spacing w:val="0"/>
          <w:sz w:val="24"/>
          <w:szCs w:val="24"/>
          <w:highlight w:val="none"/>
          <w:lang w:eastAsia="zh-CN"/>
        </w:rPr>
        <w:t>，</w:t>
      </w:r>
      <w:r>
        <w:rPr>
          <w:rFonts w:hint="eastAsia"/>
          <w:b/>
          <w:bCs/>
          <w:color w:val="auto"/>
          <w:highlight w:val="none"/>
          <w:lang w:val="en-US" w:eastAsia="zh-CN"/>
        </w:rPr>
        <w:t>标</w:t>
      </w:r>
      <w:r>
        <w:rPr>
          <w:rFonts w:hint="eastAsia" w:ascii="仿宋" w:hAnsi="仿宋" w:eastAsia="仿宋" w:cs="Times New Roman"/>
          <w:b/>
          <w:bCs/>
          <w:i w:val="0"/>
          <w:iCs w:val="0"/>
          <w:caps w:val="0"/>
          <w:color w:val="auto"/>
          <w:spacing w:val="0"/>
          <w:sz w:val="24"/>
          <w:szCs w:val="24"/>
          <w:highlight w:val="none"/>
        </w:rPr>
        <w:t xml:space="preserve">项 </w:t>
      </w:r>
      <w:r>
        <w:rPr>
          <w:rFonts w:hint="eastAsia" w:cs="Times New Roman"/>
          <w:b/>
          <w:bCs/>
          <w:i w:val="0"/>
          <w:iCs w:val="0"/>
          <w:caps w:val="0"/>
          <w:color w:val="auto"/>
          <w:spacing w:val="0"/>
          <w:sz w:val="24"/>
          <w:szCs w:val="24"/>
          <w:highlight w:val="none"/>
          <w:lang w:val="en-US" w:eastAsia="zh-CN"/>
        </w:rPr>
        <w:t>3</w:t>
      </w:r>
      <w:r>
        <w:rPr>
          <w:rFonts w:hint="eastAsia" w:cs="Times New Roman"/>
          <w:b/>
          <w:bCs/>
          <w:i w:val="0"/>
          <w:iCs w:val="0"/>
          <w:caps w:val="0"/>
          <w:color w:val="auto"/>
          <w:spacing w:val="0"/>
          <w:sz w:val="24"/>
          <w:szCs w:val="24"/>
          <w:highlight w:val="none"/>
          <w:lang w:eastAsia="zh-CN"/>
        </w:rPr>
        <w:t>，</w:t>
      </w:r>
      <w:r>
        <w:rPr>
          <w:rFonts w:hint="eastAsia"/>
          <w:b/>
          <w:bCs/>
          <w:color w:val="auto"/>
          <w:highlight w:val="none"/>
        </w:rPr>
        <w:t>202</w:t>
      </w:r>
      <w:r>
        <w:rPr>
          <w:rFonts w:hint="eastAsia"/>
          <w:b/>
          <w:bCs/>
          <w:color w:val="auto"/>
          <w:highlight w:val="none"/>
          <w:lang w:val="en-US" w:eastAsia="zh-CN"/>
        </w:rPr>
        <w:t>5</w:t>
      </w:r>
      <w:r>
        <w:rPr>
          <w:rFonts w:hint="eastAsia"/>
          <w:b/>
          <w:bCs/>
          <w:color w:val="auto"/>
          <w:highlight w:val="none"/>
        </w:rPr>
        <w:t>年</w:t>
      </w:r>
      <w:r>
        <w:rPr>
          <w:rFonts w:hint="eastAsia"/>
          <w:b/>
          <w:bCs/>
          <w:color w:val="auto"/>
          <w:highlight w:val="none"/>
          <w:lang w:val="en-US" w:eastAsia="zh-CN"/>
        </w:rPr>
        <w:t>8</w:t>
      </w:r>
      <w:r>
        <w:rPr>
          <w:rFonts w:hint="eastAsia"/>
          <w:b/>
          <w:bCs/>
          <w:color w:val="auto"/>
          <w:highlight w:val="none"/>
        </w:rPr>
        <w:t>月至202</w:t>
      </w:r>
      <w:r>
        <w:rPr>
          <w:rFonts w:hint="eastAsia"/>
          <w:b/>
          <w:bCs/>
          <w:color w:val="auto"/>
          <w:highlight w:val="none"/>
          <w:lang w:val="en-US" w:eastAsia="zh-CN"/>
        </w:rPr>
        <w:t>5</w:t>
      </w:r>
      <w:r>
        <w:rPr>
          <w:rFonts w:hint="eastAsia"/>
          <w:b/>
          <w:bCs/>
          <w:color w:val="auto"/>
          <w:highlight w:val="none"/>
        </w:rPr>
        <w:t>年</w:t>
      </w:r>
      <w:r>
        <w:rPr>
          <w:rFonts w:hint="eastAsia"/>
          <w:b/>
          <w:bCs/>
          <w:color w:val="auto"/>
          <w:highlight w:val="none"/>
          <w:lang w:val="en-US" w:eastAsia="zh-CN"/>
        </w:rPr>
        <w:t>12</w:t>
      </w:r>
      <w:r>
        <w:rPr>
          <w:rFonts w:hint="eastAsia"/>
          <w:b/>
          <w:bCs/>
          <w:color w:val="auto"/>
          <w:highlight w:val="none"/>
        </w:rPr>
        <w:t>月</w:t>
      </w:r>
      <w:r>
        <w:rPr>
          <w:rFonts w:hint="eastAsia" w:ascii="仿宋" w:hAnsi="仿宋" w:eastAsia="仿宋" w:cs="Times New Roman"/>
          <w:b/>
          <w:bCs/>
          <w:i w:val="0"/>
          <w:iCs w:val="0"/>
          <w:caps w:val="0"/>
          <w:color w:val="auto"/>
          <w:spacing w:val="0"/>
          <w:sz w:val="24"/>
          <w:szCs w:val="24"/>
          <w:highlight w:val="none"/>
        </w:rPr>
        <w:t>出团（暂定），具体出团时间待定</w:t>
      </w:r>
      <w:r>
        <w:rPr>
          <w:rFonts w:hint="eastAsia"/>
          <w:b/>
          <w:bCs/>
          <w:color w:val="auto"/>
          <w:highlight w:val="none"/>
          <w:lang w:eastAsia="zh-CN"/>
        </w:rPr>
        <w:t>。</w:t>
      </w:r>
    </w:p>
    <w:p w14:paraId="3D907BF1">
      <w:pPr>
        <w:pStyle w:val="5"/>
        <w:spacing w:line="360" w:lineRule="auto"/>
        <w:ind w:firstLine="480"/>
        <w:rPr>
          <w:rFonts w:ascii="仿宋" w:hAnsi="仿宋" w:eastAsia="仿宋"/>
          <w:b/>
          <w:color w:val="auto"/>
          <w:sz w:val="24"/>
          <w:highlight w:val="none"/>
        </w:rPr>
      </w:pPr>
      <w:r>
        <w:rPr>
          <w:rFonts w:hint="eastAsia" w:ascii="仿宋" w:hAnsi="仿宋" w:eastAsia="仿宋"/>
          <w:b/>
          <w:color w:val="auto"/>
          <w:sz w:val="24"/>
          <w:highlight w:val="none"/>
        </w:rPr>
        <w:t>本项目接受联合体投标：</w:t>
      </w:r>
      <w:r>
        <w:rPr>
          <w:rFonts w:hint="eastAsia" w:ascii="Wingdings" w:hAnsi="Wingdings" w:eastAsia="仿宋" w:cs="Arial"/>
          <w:color w:val="auto"/>
          <w:kern w:val="0"/>
          <w:sz w:val="24"/>
          <w:highlight w:val="none"/>
        </w:rPr>
        <w:t>þ</w:t>
      </w:r>
      <w:r>
        <w:rPr>
          <w:rFonts w:hint="eastAsia" w:ascii="仿宋" w:hAnsi="仿宋" w:eastAsia="仿宋"/>
          <w:b/>
          <w:color w:val="auto"/>
          <w:sz w:val="24"/>
          <w:highlight w:val="none"/>
        </w:rPr>
        <w:t>是，</w:t>
      </w:r>
      <w:r>
        <w:rPr>
          <w:rFonts w:ascii="Segoe UI Symbol" w:hAnsi="Segoe UI Symbol" w:eastAsia="仿宋" w:cs="Segoe UI Symbol"/>
          <w:color w:val="auto"/>
          <w:kern w:val="0"/>
          <w:sz w:val="24"/>
          <w:highlight w:val="none"/>
        </w:rPr>
        <w:t>☐</w:t>
      </w:r>
      <w:r>
        <w:rPr>
          <w:rFonts w:hint="eastAsia" w:ascii="仿宋" w:hAnsi="仿宋" w:eastAsia="仿宋"/>
          <w:b/>
          <w:color w:val="auto"/>
          <w:sz w:val="24"/>
          <w:highlight w:val="none"/>
        </w:rPr>
        <w:t>否</w:t>
      </w:r>
      <w:r>
        <w:rPr>
          <w:rFonts w:hint="eastAsia" w:ascii="仿宋" w:hAnsi="仿宋" w:eastAsia="仿宋" w:cs="Arial"/>
          <w:color w:val="auto"/>
          <w:kern w:val="0"/>
          <w:sz w:val="24"/>
          <w:highlight w:val="none"/>
        </w:rPr>
        <w:t>。</w:t>
      </w:r>
    </w:p>
    <w:p w14:paraId="7D4A60C2">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二、申请人的资格要求：</w:t>
      </w:r>
    </w:p>
    <w:p w14:paraId="058BCA67">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2686047D">
      <w:pPr>
        <w:spacing w:line="360" w:lineRule="auto"/>
        <w:ind w:firstLine="480"/>
        <w:rPr>
          <w:rFonts w:hint="eastAsia"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2.</w:t>
      </w:r>
      <w:r>
        <w:rPr>
          <w:rFonts w:hint="eastAsia" w:ascii="仿宋" w:hAnsi="仿宋" w:eastAsia="仿宋" w:cs="仿宋_GB2312"/>
          <w:snapToGrid w:val="0"/>
          <w:color w:val="auto"/>
          <w:kern w:val="28"/>
          <w:sz w:val="24"/>
          <w:szCs w:val="20"/>
          <w:highlight w:val="none"/>
        </w:rPr>
        <w:t>落实政府采购政策需满足的资格要求：</w:t>
      </w:r>
      <w:r>
        <w:rPr>
          <w:rFonts w:hint="eastAsia" w:ascii="仿宋" w:hAnsi="仿宋" w:eastAsia="仿宋" w:cs="仿宋_GB2312"/>
          <w:b w:val="0"/>
          <w:bCs w:val="0"/>
          <w:snapToGrid w:val="0"/>
          <w:color w:val="auto"/>
          <w:kern w:val="28"/>
          <w:sz w:val="24"/>
          <w:szCs w:val="20"/>
          <w:highlight w:val="none"/>
          <w:lang w:val="en-US" w:eastAsia="zh-CN"/>
        </w:rPr>
        <w:t>标</w:t>
      </w:r>
      <w:r>
        <w:rPr>
          <w:rFonts w:hint="eastAsia" w:ascii="仿宋" w:hAnsi="仿宋" w:eastAsia="仿宋" w:cs="仿宋_GB2312"/>
          <w:b w:val="0"/>
          <w:bCs w:val="0"/>
          <w:i w:val="0"/>
          <w:iCs w:val="0"/>
          <w:caps w:val="0"/>
          <w:snapToGrid w:val="0"/>
          <w:color w:val="auto"/>
          <w:spacing w:val="0"/>
          <w:kern w:val="28"/>
          <w:sz w:val="24"/>
          <w:szCs w:val="20"/>
          <w:highlight w:val="none"/>
        </w:rPr>
        <w:t>项 1</w:t>
      </w:r>
      <w:r>
        <w:rPr>
          <w:rFonts w:hint="eastAsia" w:ascii="仿宋" w:hAnsi="仿宋" w:eastAsia="仿宋" w:cs="仿宋_GB2312"/>
          <w:b w:val="0"/>
          <w:bCs w:val="0"/>
          <w:i w:val="0"/>
          <w:iCs w:val="0"/>
          <w:caps w:val="0"/>
          <w:snapToGrid w:val="0"/>
          <w:color w:val="auto"/>
          <w:spacing w:val="0"/>
          <w:kern w:val="28"/>
          <w:sz w:val="24"/>
          <w:szCs w:val="20"/>
          <w:highlight w:val="none"/>
          <w:lang w:eastAsia="zh-CN"/>
        </w:rPr>
        <w:t>：</w:t>
      </w:r>
    </w:p>
    <w:p w14:paraId="78D83696">
      <w:pPr>
        <w:spacing w:line="360" w:lineRule="auto"/>
        <w:ind w:firstLine="480" w:firstLineChars="200"/>
        <w:rPr>
          <w:rFonts w:ascii="仿宋_GB2312" w:hAnsi="仿宋" w:eastAsia="仿宋_GB2312"/>
          <w:sz w:val="24"/>
        </w:rPr>
      </w:pPr>
      <w:r>
        <w:rPr>
          <w:rFonts w:ascii="MS Gothic" w:hAnsi="MS Gothic" w:eastAsia="MS Gothic" w:cs="Arial"/>
          <w:kern w:val="0"/>
          <w:sz w:val="24"/>
        </w:rPr>
        <w:t>☐</w:t>
      </w:r>
      <w:r>
        <w:rPr>
          <w:rFonts w:hint="eastAsia" w:ascii="仿宋_GB2312" w:hAnsi="仿宋" w:eastAsia="仿宋_GB2312"/>
          <w:sz w:val="24"/>
        </w:rPr>
        <w:t>无；</w:t>
      </w:r>
    </w:p>
    <w:p w14:paraId="4518F472">
      <w:pPr>
        <w:spacing w:line="360" w:lineRule="auto"/>
        <w:ind w:firstLine="480" w:firstLineChars="200"/>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cs="Arial"/>
          <w:kern w:val="0"/>
          <w:sz w:val="24"/>
        </w:rPr>
        <w:t>专</w:t>
      </w:r>
      <w:r>
        <w:rPr>
          <w:rFonts w:hint="eastAsia" w:ascii="仿宋_GB2312" w:hAnsi="仿宋" w:eastAsia="仿宋_GB2312"/>
          <w:sz w:val="24"/>
        </w:rPr>
        <w:t>门面向中小企业</w:t>
      </w:r>
    </w:p>
    <w:p w14:paraId="7952F0DB">
      <w:pPr>
        <w:spacing w:line="360" w:lineRule="auto"/>
        <w:ind w:firstLine="897" w:firstLineChars="374"/>
        <w:rPr>
          <w:rFonts w:ascii="仿宋_GB2312" w:hAnsi="仿宋" w:eastAsia="仿宋_GB2312"/>
          <w:sz w:val="24"/>
          <w:u w:val="single"/>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货物全部由符合政策要求的中小企业制造，提供中小企业声明函；</w:t>
      </w:r>
    </w:p>
    <w:p w14:paraId="3D88B89A">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货物全部由符合政策要求的小微企业制造，提供中小企业声明函；</w:t>
      </w:r>
    </w:p>
    <w:p w14:paraId="4710449D">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FE"/>
      </w:r>
      <w:r>
        <w:rPr>
          <w:rFonts w:hint="eastAsia" w:ascii="仿宋_GB2312" w:hAnsi="仿宋" w:eastAsia="仿宋_GB2312"/>
          <w:sz w:val="24"/>
        </w:rPr>
        <w:t>服务全部由符合政策要求的中小企业承接，提供中小企业声明函；</w:t>
      </w:r>
    </w:p>
    <w:p w14:paraId="4C1A8427">
      <w:pPr>
        <w:spacing w:line="360" w:lineRule="auto"/>
        <w:ind w:firstLine="897" w:firstLineChars="374"/>
        <w:rPr>
          <w:rFonts w:ascii="仿宋_GB2312" w:hAnsi="仿宋" w:eastAsia="仿宋_GB2312"/>
          <w:sz w:val="24"/>
        </w:rPr>
      </w:pPr>
      <w:r>
        <w:rPr>
          <w:rFonts w:ascii="MS Gothic" w:hAnsi="MS Gothic" w:eastAsia="MS Gothic" w:cs="Arial"/>
          <w:kern w:val="0"/>
          <w:sz w:val="24"/>
        </w:rPr>
        <w:sym w:font="Wingdings" w:char="00A8"/>
      </w:r>
      <w:r>
        <w:rPr>
          <w:rFonts w:hint="eastAsia" w:ascii="仿宋_GB2312" w:hAnsi="仿宋" w:eastAsia="仿宋_GB2312"/>
          <w:sz w:val="24"/>
        </w:rPr>
        <w:t>服务全部由符合政策要求的小微企业承接，提供中小企业声明函；</w:t>
      </w:r>
    </w:p>
    <w:p w14:paraId="14966AB0"/>
    <w:p w14:paraId="322B73EC">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_GB2312" w:hAnsi="仿宋" w:eastAsia="仿宋_GB2312"/>
          <w:sz w:val="24"/>
        </w:rPr>
        <w:t>要求以联合体形式参加，提供联合协议和中小企业声明函，联合协议中中小企业合同金额应当达到</w:t>
      </w:r>
      <w:r>
        <w:rPr>
          <w:rFonts w:ascii="仿宋_GB2312" w:hAnsi="仿宋" w:eastAsia="仿宋_GB2312"/>
          <w:sz w:val="24"/>
          <w:u w:val="single"/>
        </w:rPr>
        <w:t xml:space="preserve">  </w:t>
      </w:r>
      <w:r>
        <w:rPr>
          <w:rFonts w:ascii="仿宋_GB2312" w:hAnsi="仿宋" w:eastAsia="仿宋_GB2312"/>
          <w:sz w:val="24"/>
        </w:rPr>
        <w:t>%，小</w:t>
      </w:r>
      <w:r>
        <w:rPr>
          <w:rFonts w:hint="eastAsia" w:ascii="仿宋_GB2312" w:hAnsi="仿宋" w:eastAsia="仿宋_GB2312"/>
          <w:sz w:val="24"/>
        </w:rPr>
        <w:t>微企业合同金额应当达到</w:t>
      </w:r>
      <w:r>
        <w:rPr>
          <w:rFonts w:ascii="仿宋_GB2312" w:hAnsi="仿宋" w:eastAsia="仿宋_GB2312"/>
          <w:sz w:val="24"/>
          <w:u w:val="single"/>
        </w:rPr>
        <w:t xml:space="preserve"> </w:t>
      </w:r>
      <w:r>
        <w:rPr>
          <w:rFonts w:ascii="仿宋_GB2312" w:hAnsi="仿宋" w:eastAsia="仿宋_GB2312"/>
          <w:sz w:val="24"/>
        </w:rPr>
        <w:t>%;</w:t>
      </w:r>
      <w:r>
        <w:rPr>
          <w:rFonts w:hint="eastAsia" w:ascii="仿宋" w:hAnsi="仿宋" w:eastAsia="仿宋" w:cs="宋体"/>
          <w:spacing w:val="8"/>
          <w:kern w:val="0"/>
          <w:sz w:val="24"/>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sz w:val="24"/>
        </w:rPr>
        <w:t>；</w:t>
      </w:r>
    </w:p>
    <w:p w14:paraId="3C5FCC3C">
      <w:pPr>
        <w:spacing w:line="360" w:lineRule="auto"/>
        <w:ind w:firstLine="480" w:firstLineChars="200"/>
        <w:rPr>
          <w:rFonts w:ascii="仿宋" w:hAnsi="仿宋" w:eastAsia="仿宋"/>
          <w:sz w:val="24"/>
        </w:rPr>
      </w:pPr>
      <w:r>
        <w:rPr>
          <w:rFonts w:ascii="MS Gothic" w:hAnsi="MS Gothic" w:eastAsia="仿宋_GB2312" w:cs="Arial"/>
          <w:kern w:val="0"/>
          <w:sz w:val="24"/>
        </w:rPr>
        <w:t>☐</w:t>
      </w:r>
      <w:r>
        <w:rPr>
          <w:rFonts w:hint="eastAsia" w:ascii="仿宋" w:hAnsi="仿宋" w:eastAsia="仿宋"/>
          <w:sz w:val="24"/>
        </w:rPr>
        <w:t>要求合同分包，提供分包意向协议和中小企业声明函，分包意向协议中中小企业合同金额应当达到</w:t>
      </w:r>
      <w:r>
        <w:rPr>
          <w:rFonts w:hint="eastAsia" w:ascii="仿宋_GB2312" w:hAnsi="仿宋" w:eastAsia="仿宋_GB2312"/>
          <w:sz w:val="24"/>
        </w:rPr>
        <w:t>达到</w:t>
      </w:r>
      <w:r>
        <w:rPr>
          <w:rFonts w:ascii="仿宋_GB2312" w:hAnsi="仿宋" w:eastAsia="仿宋_GB2312"/>
          <w:sz w:val="24"/>
          <w:u w:val="single"/>
        </w:rPr>
        <w:t xml:space="preserve">  </w:t>
      </w:r>
      <w:r>
        <w:rPr>
          <w:rFonts w:ascii="仿宋_GB2312" w:hAnsi="仿宋" w:eastAsia="仿宋_GB2312"/>
          <w:sz w:val="24"/>
        </w:rPr>
        <w:t xml:space="preserve">% </w:t>
      </w:r>
      <w:r>
        <w:rPr>
          <w:rFonts w:hint="eastAsia" w:ascii="仿宋_GB2312" w:hAnsi="仿宋" w:eastAsia="仿宋_GB2312"/>
          <w:sz w:val="24"/>
        </w:rPr>
        <w:t>，小微企业合同金额应当达到</w:t>
      </w:r>
      <w:r>
        <w:rPr>
          <w:rFonts w:ascii="仿宋_GB2312" w:hAnsi="仿宋" w:eastAsia="仿宋_GB2312"/>
          <w:sz w:val="24"/>
          <w:u w:val="single"/>
        </w:rPr>
        <w:t xml:space="preserve"> </w:t>
      </w:r>
      <w:r>
        <w:rPr>
          <w:rFonts w:ascii="仿宋_GB2312" w:hAnsi="仿宋" w:eastAsia="仿宋_GB2312"/>
          <w:sz w:val="24"/>
        </w:rPr>
        <w:t>% ;</w:t>
      </w:r>
      <w:r>
        <w:rPr>
          <w:rFonts w:hint="eastAsia" w:ascii="仿宋" w:hAnsi="仿宋" w:eastAsia="仿宋" w:cs="宋体"/>
          <w:spacing w:val="8"/>
          <w:kern w:val="0"/>
          <w:sz w:val="24"/>
        </w:rPr>
        <w:t>如果供应商本身提供所有标的均由中小企业制造、承建或承接，视同符合了资格条件，无需再向中小企业分包，无需提供分包意向协议</w:t>
      </w:r>
      <w:r>
        <w:rPr>
          <w:rFonts w:hint="eastAsia" w:ascii="仿宋" w:hAnsi="仿宋" w:eastAsia="仿宋"/>
          <w:sz w:val="24"/>
        </w:rPr>
        <w:t>；</w:t>
      </w:r>
    </w:p>
    <w:p w14:paraId="3FBA4595">
      <w:pPr>
        <w:widowControl/>
        <w:snapToGrid/>
        <w:spacing w:line="360" w:lineRule="auto"/>
        <w:ind w:firstLine="480" w:firstLineChars="0"/>
        <w:jc w:val="left"/>
        <w:rPr>
          <w:rFonts w:hint="default"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3.本项目的特定资格要求：</w:t>
      </w:r>
      <w:r>
        <w:rPr>
          <w:rFonts w:hint="default" w:ascii="仿宋" w:hAnsi="仿宋" w:eastAsia="仿宋" w:cs="仿宋_GB2312"/>
          <w:snapToGrid w:val="0"/>
          <w:color w:val="auto"/>
          <w:kern w:val="28"/>
          <w:sz w:val="24"/>
          <w:szCs w:val="20"/>
          <w:highlight w:val="none"/>
        </w:rPr>
        <w:t>具备有效的《旅行社业务经营许可证》。</w:t>
      </w:r>
    </w:p>
    <w:p w14:paraId="0975A9A9">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4.</w:t>
      </w:r>
      <w:r>
        <w:rPr>
          <w:rFonts w:hint="default" w:ascii="仿宋" w:hAnsi="仿宋" w:eastAsia="仿宋" w:cs="仿宋_GB2312"/>
          <w:snapToGrid w:val="0"/>
          <w:color w:val="auto"/>
          <w:kern w:val="28"/>
          <w:sz w:val="24"/>
          <w:szCs w:val="20"/>
          <w:highlight w:val="none"/>
        </w:rPr>
        <w:t>单位负责人为同一人或者存在直接控股、管理关系的不同供应商，不得参加同一合同项下的政府采购活动；</w:t>
      </w:r>
      <w:r>
        <w:rPr>
          <w:rFonts w:ascii="仿宋" w:hAnsi="仿宋" w:eastAsia="仿宋" w:cs="仿宋_GB2312"/>
          <w:snapToGrid w:val="0"/>
          <w:color w:val="auto"/>
          <w:kern w:val="28"/>
          <w:sz w:val="24"/>
          <w:szCs w:val="20"/>
          <w:highlight w:val="none"/>
        </w:rPr>
        <w:t>为采购项目提供整体设计、规范编制或者项目管理、监理、检测等服务后</w:t>
      </w:r>
      <w:r>
        <w:rPr>
          <w:rFonts w:hint="default" w:ascii="仿宋" w:hAnsi="仿宋" w:eastAsia="仿宋" w:cs="仿宋_GB2312"/>
          <w:snapToGrid w:val="0"/>
          <w:color w:val="auto"/>
          <w:kern w:val="28"/>
          <w:sz w:val="24"/>
          <w:szCs w:val="20"/>
          <w:highlight w:val="none"/>
        </w:rPr>
        <w:t>不得</w:t>
      </w:r>
      <w:r>
        <w:rPr>
          <w:rFonts w:ascii="仿宋" w:hAnsi="仿宋" w:eastAsia="仿宋" w:cs="仿宋_GB2312"/>
          <w:snapToGrid w:val="0"/>
          <w:color w:val="auto"/>
          <w:kern w:val="28"/>
          <w:sz w:val="24"/>
          <w:szCs w:val="20"/>
          <w:highlight w:val="none"/>
        </w:rPr>
        <w:t>再参加该采购项目的其他采购活动。</w:t>
      </w:r>
    </w:p>
    <w:p w14:paraId="65740F44">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三、获取招标文件</w:t>
      </w:r>
      <w:r>
        <w:rPr>
          <w:rFonts w:ascii="仿宋" w:hAnsi="仿宋" w:eastAsia="仿宋"/>
          <w:b/>
          <w:color w:val="auto"/>
          <w:sz w:val="24"/>
          <w:highlight w:val="none"/>
        </w:rPr>
        <w:t xml:space="preserve"> </w:t>
      </w:r>
    </w:p>
    <w:p w14:paraId="49952F73">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时间：</w:t>
      </w:r>
      <w:r>
        <w:rPr>
          <w:rFonts w:ascii="仿宋" w:hAnsi="仿宋" w:eastAsia="仿宋"/>
          <w:color w:val="auto"/>
          <w:sz w:val="24"/>
          <w:highlight w:val="none"/>
        </w:rPr>
        <w:t>/至</w:t>
      </w:r>
      <w:r>
        <w:rPr>
          <w:rFonts w:hint="eastAsia" w:ascii="仿宋" w:hAnsi="仿宋" w:eastAsia="仿宋"/>
          <w:color w:val="auto"/>
          <w:sz w:val="24"/>
          <w:highlight w:val="none"/>
          <w:u w:val="single"/>
        </w:rPr>
        <w:t>202</w:t>
      </w:r>
      <w:r>
        <w:rPr>
          <w:rFonts w:hint="eastAsia" w:ascii="仿宋" w:hAnsi="仿宋" w:eastAsia="仿宋"/>
          <w:color w:val="auto"/>
          <w:sz w:val="24"/>
          <w:highlight w:val="none"/>
          <w:u w:val="single"/>
          <w:lang w:val="en-US" w:eastAsia="zh-CN"/>
        </w:rPr>
        <w:t>5</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08</w:t>
      </w:r>
      <w:r>
        <w:rPr>
          <w:rFonts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07</w:t>
      </w:r>
      <w:r>
        <w:rPr>
          <w:rFonts w:ascii="仿宋" w:hAnsi="仿宋" w:eastAsia="仿宋"/>
          <w:color w:val="auto"/>
          <w:sz w:val="24"/>
          <w:highlight w:val="none"/>
          <w:u w:val="single"/>
        </w:rPr>
        <w:t>日</w:t>
      </w:r>
      <w:r>
        <w:rPr>
          <w:rFonts w:hint="eastAsia" w:ascii="仿宋" w:hAnsi="仿宋" w:eastAsia="仿宋"/>
          <w:color w:val="auto"/>
          <w:sz w:val="24"/>
          <w:highlight w:val="none"/>
        </w:rPr>
        <w:t>，每天上午</w:t>
      </w:r>
      <w:r>
        <w:rPr>
          <w:rFonts w:ascii="仿宋" w:hAnsi="仿宋" w:eastAsia="仿宋"/>
          <w:color w:val="auto"/>
          <w:sz w:val="24"/>
          <w:highlight w:val="none"/>
        </w:rPr>
        <w:t xml:space="preserve">00:00至12:00 </w:t>
      </w:r>
      <w:r>
        <w:rPr>
          <w:rFonts w:hint="eastAsia" w:ascii="仿宋" w:hAnsi="仿宋" w:eastAsia="仿宋"/>
          <w:color w:val="auto"/>
          <w:sz w:val="24"/>
          <w:highlight w:val="none"/>
        </w:rPr>
        <w:t>，下午</w:t>
      </w:r>
      <w:r>
        <w:rPr>
          <w:rFonts w:ascii="仿宋" w:hAnsi="仿宋" w:eastAsia="仿宋"/>
          <w:color w:val="auto"/>
          <w:sz w:val="24"/>
          <w:highlight w:val="none"/>
        </w:rPr>
        <w:t>12:00至23:59（北京时间，线上获取法定节假日均可，线下获取文件法定节假日除外）</w:t>
      </w:r>
    </w:p>
    <w:p w14:paraId="3AE187D5">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14:paraId="2B33B166">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方式：</w:t>
      </w:r>
      <w:r>
        <w:rPr>
          <w:rFonts w:hint="eastAsia" w:ascii="仿宋" w:hAnsi="仿宋" w:eastAsia="仿宋"/>
          <w:color w:val="auto"/>
          <w:sz w:val="24"/>
          <w:highlight w:val="none"/>
        </w:rPr>
        <w:t>供应商登录政采云平台</w:t>
      </w:r>
      <w:r>
        <w:rPr>
          <w:rFonts w:ascii="仿宋" w:hAnsi="仿宋" w:eastAsia="仿宋"/>
          <w:color w:val="auto"/>
          <w:sz w:val="24"/>
          <w:highlight w:val="none"/>
        </w:rPr>
        <w:t xml:space="preserve">https://www.zcygov.cn/在线申请获取采购文件（进入“项目采购”应用，在获取采购文件菜单中选择项目，申请获取采购文件）。 </w:t>
      </w:r>
    </w:p>
    <w:p w14:paraId="14034EEE">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售价（元）：</w:t>
      </w:r>
      <w:r>
        <w:rPr>
          <w:rFonts w:ascii="仿宋" w:hAnsi="仿宋" w:eastAsia="仿宋"/>
          <w:color w:val="auto"/>
          <w:sz w:val="24"/>
          <w:highlight w:val="none"/>
        </w:rPr>
        <w:t xml:space="preserve">0 </w:t>
      </w:r>
      <w:r>
        <w:rPr>
          <w:rFonts w:ascii="仿宋" w:hAnsi="仿宋" w:eastAsia="仿宋"/>
          <w:color w:val="auto"/>
          <w:sz w:val="24"/>
          <w:highlight w:val="none"/>
        </w:rPr>
        <w:tab/>
      </w:r>
    </w:p>
    <w:p w14:paraId="5FA3C252">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四、提交投标文件截止时间、开标时间和地点</w:t>
      </w:r>
    </w:p>
    <w:p w14:paraId="69FFA03E">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提交投标文件截止时间：</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202</w:t>
      </w:r>
      <w:r>
        <w:rPr>
          <w:rFonts w:hint="eastAsia" w:ascii="仿宋" w:hAnsi="仿宋" w:eastAsia="仿宋"/>
          <w:color w:val="auto"/>
          <w:sz w:val="24"/>
          <w:highlight w:val="none"/>
          <w:u w:val="single"/>
          <w:lang w:val="en-US" w:eastAsia="zh-CN"/>
        </w:rPr>
        <w:t>5</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08</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07</w:t>
      </w:r>
      <w:r>
        <w:rPr>
          <w:rFonts w:hint="eastAsia" w:ascii="仿宋" w:hAnsi="仿宋" w:eastAsia="仿宋"/>
          <w:color w:val="auto"/>
          <w:sz w:val="24"/>
          <w:highlight w:val="none"/>
          <w:u w:val="single"/>
        </w:rPr>
        <w:t>日</w:t>
      </w:r>
      <w:r>
        <w:rPr>
          <w:rFonts w:hint="eastAsia" w:ascii="仿宋" w:hAnsi="仿宋" w:eastAsia="仿宋"/>
          <w:color w:val="auto"/>
          <w:sz w:val="24"/>
          <w:highlight w:val="none"/>
          <w:u w:val="single"/>
          <w:lang w:val="en-US" w:eastAsia="zh-CN"/>
        </w:rPr>
        <w:t xml:space="preserve"> 14 </w:t>
      </w:r>
      <w:r>
        <w:rPr>
          <w:rFonts w:hint="eastAsia" w:ascii="仿宋" w:hAnsi="仿宋" w:eastAsia="仿宋"/>
          <w:color w:val="auto"/>
          <w:sz w:val="24"/>
          <w:highlight w:val="none"/>
          <w:u w:val="single"/>
        </w:rPr>
        <w:t>点</w:t>
      </w:r>
      <w:r>
        <w:rPr>
          <w:rFonts w:hint="eastAsia" w:ascii="仿宋" w:hAnsi="仿宋" w:eastAsia="仿宋"/>
          <w:color w:val="auto"/>
          <w:sz w:val="24"/>
          <w:highlight w:val="none"/>
          <w:u w:val="single"/>
          <w:lang w:val="en-US" w:eastAsia="zh-CN"/>
        </w:rPr>
        <w:t>00</w:t>
      </w:r>
      <w:r>
        <w:rPr>
          <w:rFonts w:hint="eastAsia" w:ascii="仿宋" w:hAnsi="仿宋" w:eastAsia="仿宋"/>
          <w:color w:val="auto"/>
          <w:sz w:val="24"/>
          <w:highlight w:val="none"/>
          <w:u w:val="single"/>
        </w:rPr>
        <w:t>分</w:t>
      </w:r>
      <w:r>
        <w:rPr>
          <w:rFonts w:hint="eastAsia" w:ascii="仿宋" w:hAnsi="仿宋" w:eastAsia="仿宋"/>
          <w:bCs/>
          <w:color w:val="auto"/>
          <w:sz w:val="24"/>
          <w:highlight w:val="none"/>
          <w:u w:val="single"/>
        </w:rPr>
        <w:t xml:space="preserve"> </w:t>
      </w:r>
      <w:r>
        <w:rPr>
          <w:rFonts w:hint="eastAsia" w:ascii="仿宋" w:hAnsi="仿宋" w:eastAsia="仿宋"/>
          <w:color w:val="auto"/>
          <w:sz w:val="24"/>
          <w:highlight w:val="none"/>
        </w:rPr>
        <w:t>（北京时间）</w:t>
      </w:r>
    </w:p>
    <w:p w14:paraId="66A35E8D">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投标地点（网址）：</w:t>
      </w:r>
      <w:r>
        <w:rPr>
          <w:rFonts w:hint="eastAsia" w:ascii="仿宋" w:hAnsi="仿宋" w:eastAsia="仿宋"/>
          <w:color w:val="auto"/>
          <w:sz w:val="24"/>
          <w:highlight w:val="none"/>
        </w:rPr>
        <w:t>政采云平台（</w:t>
      </w:r>
      <w:r>
        <w:rPr>
          <w:rFonts w:ascii="仿宋" w:hAnsi="仿宋" w:eastAsia="仿宋"/>
          <w:color w:val="auto"/>
          <w:sz w:val="24"/>
          <w:highlight w:val="none"/>
        </w:rPr>
        <w:t xml:space="preserve">https://www.zcygov.cn/） </w:t>
      </w:r>
    </w:p>
    <w:p w14:paraId="009BF7C1">
      <w:pPr>
        <w:spacing w:line="360" w:lineRule="auto"/>
        <w:ind w:firstLine="482" w:firstLineChars="200"/>
        <w:rPr>
          <w:rFonts w:ascii="仿宋" w:hAnsi="仿宋" w:eastAsia="仿宋"/>
          <w:bCs/>
          <w:color w:val="auto"/>
          <w:sz w:val="24"/>
          <w:highlight w:val="none"/>
          <w:u w:val="single"/>
        </w:rPr>
      </w:pPr>
      <w:r>
        <w:rPr>
          <w:rFonts w:hint="eastAsia" w:ascii="仿宋" w:hAnsi="仿宋" w:eastAsia="仿宋"/>
          <w:b/>
          <w:color w:val="auto"/>
          <w:sz w:val="24"/>
          <w:highlight w:val="none"/>
        </w:rPr>
        <w:t>开标时间：</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202</w:t>
      </w:r>
      <w:r>
        <w:rPr>
          <w:rFonts w:hint="eastAsia" w:ascii="仿宋" w:hAnsi="仿宋" w:eastAsia="仿宋"/>
          <w:color w:val="auto"/>
          <w:sz w:val="24"/>
          <w:highlight w:val="none"/>
          <w:u w:val="single"/>
          <w:lang w:val="en-US" w:eastAsia="zh-CN"/>
        </w:rPr>
        <w:t xml:space="preserve">5 </w:t>
      </w:r>
      <w:r>
        <w:rPr>
          <w:rFonts w:ascii="仿宋" w:hAnsi="仿宋" w:eastAsia="仿宋"/>
          <w:color w:val="auto"/>
          <w:sz w:val="24"/>
          <w:highlight w:val="none"/>
          <w:u w:val="single"/>
        </w:rPr>
        <w:t>年</w:t>
      </w:r>
      <w:r>
        <w:rPr>
          <w:rFonts w:hint="eastAsia" w:ascii="仿宋" w:hAnsi="仿宋" w:eastAsia="仿宋"/>
          <w:color w:val="auto"/>
          <w:sz w:val="24"/>
          <w:highlight w:val="none"/>
          <w:u w:val="single"/>
          <w:lang w:val="en-US" w:eastAsia="zh-CN"/>
        </w:rPr>
        <w:t>08</w:t>
      </w:r>
      <w:r>
        <w:rPr>
          <w:rFonts w:hint="eastAsia" w:ascii="仿宋" w:hAnsi="仿宋" w:eastAsia="仿宋"/>
          <w:color w:val="auto"/>
          <w:sz w:val="24"/>
          <w:highlight w:val="none"/>
          <w:u w:val="single"/>
        </w:rPr>
        <w:t>月</w:t>
      </w:r>
      <w:r>
        <w:rPr>
          <w:rFonts w:hint="eastAsia" w:ascii="仿宋" w:hAnsi="仿宋" w:eastAsia="仿宋"/>
          <w:color w:val="auto"/>
          <w:sz w:val="24"/>
          <w:highlight w:val="none"/>
          <w:u w:val="single"/>
          <w:lang w:val="en-US" w:eastAsia="zh-CN"/>
        </w:rPr>
        <w:t>07</w:t>
      </w:r>
      <w:r>
        <w:rPr>
          <w:rFonts w:hint="eastAsia" w:ascii="仿宋" w:hAnsi="仿宋" w:eastAsia="仿宋"/>
          <w:color w:val="auto"/>
          <w:sz w:val="24"/>
          <w:highlight w:val="none"/>
          <w:u w:val="single"/>
        </w:rPr>
        <w:t>日</w:t>
      </w:r>
      <w:r>
        <w:rPr>
          <w:rFonts w:hint="eastAsia" w:ascii="仿宋" w:hAnsi="仿宋" w:eastAsia="仿宋"/>
          <w:color w:val="auto"/>
          <w:sz w:val="24"/>
          <w:highlight w:val="none"/>
          <w:u w:val="single"/>
          <w:lang w:val="en-US" w:eastAsia="zh-CN"/>
        </w:rPr>
        <w:t xml:space="preserve"> 14 </w:t>
      </w:r>
      <w:r>
        <w:rPr>
          <w:rFonts w:hint="eastAsia" w:ascii="仿宋" w:hAnsi="仿宋" w:eastAsia="仿宋"/>
          <w:color w:val="auto"/>
          <w:sz w:val="24"/>
          <w:highlight w:val="none"/>
          <w:u w:val="single"/>
        </w:rPr>
        <w:t>点</w:t>
      </w:r>
      <w:r>
        <w:rPr>
          <w:rFonts w:hint="eastAsia" w:ascii="仿宋" w:hAnsi="仿宋" w:eastAsia="仿宋"/>
          <w:color w:val="auto"/>
          <w:sz w:val="24"/>
          <w:highlight w:val="none"/>
          <w:u w:val="single"/>
          <w:lang w:val="en-US" w:eastAsia="zh-CN"/>
        </w:rPr>
        <w:t>00</w:t>
      </w:r>
      <w:r>
        <w:rPr>
          <w:rFonts w:hint="eastAsia" w:ascii="仿宋" w:hAnsi="仿宋" w:eastAsia="仿宋"/>
          <w:color w:val="auto"/>
          <w:sz w:val="24"/>
          <w:highlight w:val="none"/>
          <w:u w:val="single"/>
        </w:rPr>
        <w:t>分</w:t>
      </w:r>
      <w:r>
        <w:rPr>
          <w:rFonts w:hint="eastAsia" w:ascii="仿宋" w:hAnsi="仿宋" w:eastAsia="仿宋"/>
          <w:bCs/>
          <w:color w:val="auto"/>
          <w:sz w:val="24"/>
          <w:highlight w:val="none"/>
          <w:u w:val="single"/>
        </w:rPr>
        <w:t xml:space="preserve">  </w:t>
      </w:r>
    </w:p>
    <w:p w14:paraId="392B3594">
      <w:pPr>
        <w:spacing w:line="360" w:lineRule="auto"/>
        <w:ind w:firstLine="482" w:firstLineChars="200"/>
        <w:rPr>
          <w:rFonts w:ascii="仿宋" w:hAnsi="仿宋" w:eastAsia="仿宋"/>
          <w:color w:val="auto"/>
          <w:sz w:val="24"/>
          <w:highlight w:val="none"/>
        </w:rPr>
      </w:pPr>
      <w:r>
        <w:rPr>
          <w:rFonts w:hint="eastAsia" w:ascii="仿宋" w:hAnsi="仿宋" w:eastAsia="仿宋"/>
          <w:b/>
          <w:color w:val="auto"/>
          <w:sz w:val="24"/>
          <w:highlight w:val="none"/>
        </w:rPr>
        <w:t>开标地点（网址）：</w:t>
      </w:r>
      <w:r>
        <w:rPr>
          <w:rFonts w:ascii="仿宋" w:hAnsi="仿宋" w:eastAsia="仿宋"/>
          <w:color w:val="auto"/>
          <w:sz w:val="24"/>
          <w:highlight w:val="none"/>
        </w:rPr>
        <w:t>政</w:t>
      </w:r>
      <w:r>
        <w:rPr>
          <w:rFonts w:hint="eastAsia" w:ascii="仿宋" w:hAnsi="仿宋" w:eastAsia="仿宋"/>
          <w:color w:val="auto"/>
          <w:sz w:val="24"/>
          <w:highlight w:val="none"/>
        </w:rPr>
        <w:t>采云平台（</w:t>
      </w:r>
      <w:r>
        <w:rPr>
          <w:rFonts w:ascii="仿宋" w:hAnsi="仿宋" w:eastAsia="仿宋"/>
          <w:color w:val="auto"/>
          <w:sz w:val="24"/>
          <w:highlight w:val="none"/>
        </w:rPr>
        <w:t>https://www.zcygov.cn/）</w:t>
      </w:r>
      <w:r>
        <w:rPr>
          <w:rFonts w:hint="eastAsia" w:ascii="仿宋" w:hAnsi="仿宋" w:eastAsia="仿宋" w:cs="宋体"/>
          <w:bCs/>
          <w:color w:val="auto"/>
          <w:spacing w:val="-6"/>
          <w:kern w:val="0"/>
          <w:sz w:val="24"/>
          <w:highlight w:val="none"/>
        </w:rPr>
        <w:t>。</w:t>
      </w:r>
    </w:p>
    <w:p w14:paraId="12E94C60">
      <w:pPr>
        <w:snapToGrid w:val="0"/>
        <w:spacing w:line="360" w:lineRule="auto"/>
        <w:rPr>
          <w:rFonts w:ascii="仿宋" w:hAnsi="仿宋" w:eastAsia="仿宋"/>
          <w:color w:val="auto"/>
          <w:sz w:val="24"/>
          <w:highlight w:val="none"/>
        </w:rPr>
      </w:pPr>
      <w:r>
        <w:rPr>
          <w:rFonts w:hint="eastAsia" w:ascii="仿宋" w:hAnsi="仿宋" w:eastAsia="仿宋"/>
          <w:b/>
          <w:color w:val="auto"/>
          <w:sz w:val="24"/>
          <w:highlight w:val="none"/>
          <w:lang w:val="en-US" w:eastAsia="zh-CN"/>
        </w:rPr>
        <w:t>五</w:t>
      </w:r>
      <w:r>
        <w:rPr>
          <w:rFonts w:hint="eastAsia" w:ascii="仿宋" w:hAnsi="仿宋" w:eastAsia="仿宋"/>
          <w:b/>
          <w:color w:val="auto"/>
          <w:sz w:val="24"/>
          <w:highlight w:val="none"/>
        </w:rPr>
        <w:t>、公告期限</w:t>
      </w:r>
      <w:r>
        <w:rPr>
          <w:rFonts w:ascii="仿宋" w:hAnsi="仿宋" w:eastAsia="仿宋"/>
          <w:b/>
          <w:color w:val="auto"/>
          <w:sz w:val="24"/>
          <w:highlight w:val="none"/>
        </w:rPr>
        <w:t xml:space="preserve"> </w:t>
      </w:r>
    </w:p>
    <w:p w14:paraId="5E60C9EC">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自本公告发布之日起</w:t>
      </w:r>
      <w:r>
        <w:rPr>
          <w:rFonts w:ascii="仿宋" w:hAnsi="仿宋" w:eastAsia="仿宋"/>
          <w:color w:val="auto"/>
          <w:sz w:val="24"/>
          <w:highlight w:val="none"/>
        </w:rPr>
        <w:t>5个工作日。</w:t>
      </w:r>
    </w:p>
    <w:p w14:paraId="2D65F383">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lang w:val="en-US" w:eastAsia="zh-CN"/>
        </w:rPr>
        <w:t>六</w:t>
      </w:r>
      <w:r>
        <w:rPr>
          <w:rFonts w:hint="eastAsia" w:ascii="仿宋" w:hAnsi="仿宋" w:eastAsia="仿宋"/>
          <w:b/>
          <w:color w:val="auto"/>
          <w:sz w:val="24"/>
          <w:highlight w:val="none"/>
        </w:rPr>
        <w:t>、其他补充事宜</w:t>
      </w:r>
    </w:p>
    <w:p w14:paraId="5891FBCD">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1A2CCE60">
      <w:pPr>
        <w:snapToGrid w:val="0"/>
        <w:spacing w:line="360" w:lineRule="auto"/>
        <w:ind w:firstLine="480" w:firstLineChars="200"/>
        <w:jc w:val="left"/>
        <w:rPr>
          <w:rFonts w:ascii="仿宋" w:hAnsi="仿宋" w:eastAsia="仿宋"/>
          <w:color w:val="auto"/>
          <w:sz w:val="24"/>
          <w:highlight w:val="none"/>
        </w:rPr>
      </w:pPr>
      <w:r>
        <w:rPr>
          <w:rFonts w:ascii="仿宋" w:hAnsi="仿宋" w:eastAsia="仿宋"/>
          <w:color w:val="auto"/>
          <w:sz w:val="24"/>
          <w:highlight w:val="none"/>
        </w:rPr>
        <w:t xml:space="preserve">    </w:t>
      </w:r>
      <w:r>
        <w:rPr>
          <w:rFonts w:hint="eastAsia" w:ascii="仿宋" w:hAnsi="仿宋" w:eastAsia="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63570D">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 w:hAnsi="仿宋" w:eastAsia="仿宋"/>
          <w:color w:val="auto"/>
          <w:sz w:val="24"/>
          <w:highlight w:val="none"/>
        </w:rPr>
        <w:t>作出答复的，可以在答复期满后十五个工作日内向同级政府采购监督管理部门投诉。质疑函范本、投诉书范本请到浙江政府采购网下载专区下载。</w:t>
      </w:r>
    </w:p>
    <w:p w14:paraId="4818D920">
      <w:pPr>
        <w:snapToGrid w:val="0"/>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w:t>
      </w:r>
      <w:r>
        <w:rPr>
          <w:rFonts w:hint="eastAsia" w:ascii="仿宋" w:hAnsi="仿宋" w:eastAsia="仿宋"/>
          <w:color w:val="auto"/>
          <w:sz w:val="24"/>
          <w:highlight w:val="none"/>
        </w:rPr>
        <w:t>.其他事项：</w:t>
      </w:r>
    </w:p>
    <w:p w14:paraId="79096A98">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（1）需要落实的政府采购政策：包括节约资源、保护环境、支持创新、促进中小企业发展等。详见招标文件的第二部分总则。</w:t>
      </w:r>
    </w:p>
    <w:p w14:paraId="47BC8A76">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（2）</w:t>
      </w:r>
      <w:r>
        <w:rPr>
          <w:rFonts w:ascii="仿宋" w:hAnsi="仿宋" w:eastAsia="仿宋"/>
          <w:color w:val="auto"/>
          <w:sz w:val="24"/>
          <w:highlight w:val="none"/>
        </w:rPr>
        <w:t>电子招投标的说明：</w:t>
      </w:r>
      <w:r>
        <w:rPr>
          <w:rFonts w:hint="eastAsia" w:ascii="仿宋" w:hAnsi="仿宋" w:eastAsia="仿宋" w:cs="仿宋_GB2312"/>
          <w:color w:val="auto"/>
          <w:sz w:val="24"/>
          <w:highlight w:val="none"/>
        </w:rPr>
        <w:t>①</w:t>
      </w:r>
      <w:r>
        <w:rPr>
          <w:rFonts w:ascii="仿宋" w:hAnsi="仿宋" w:eastAsia="仿宋" w:cs="仿宋_GB2312"/>
          <w:color w:val="auto"/>
          <w:sz w:val="24"/>
          <w:highlight w:val="none"/>
        </w:rPr>
        <w:t>电子招投标：本项目以数据电文形式，依托“政府采购云平台（www.zcygov.cn）”进行招投标活动，不接受纸质投标文件</w:t>
      </w:r>
      <w:r>
        <w:rPr>
          <w:rFonts w:hint="eastAsia" w:ascii="仿宋" w:hAnsi="仿宋" w:eastAsia="仿宋" w:cs="仿宋_GB2312"/>
          <w:color w:val="auto"/>
          <w:sz w:val="24"/>
          <w:highlight w:val="none"/>
        </w:rPr>
        <w:t>；②</w:t>
      </w:r>
      <w:r>
        <w:rPr>
          <w:rFonts w:ascii="仿宋" w:hAnsi="仿宋" w:eastAsia="仿宋"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 w:hAnsi="仿宋" w:eastAsia="仿宋" w:cs="仿宋_GB2312"/>
          <w:color w:val="auto"/>
          <w:sz w:val="24"/>
          <w:highlight w:val="none"/>
        </w:rPr>
        <w:t>采云电子交易客户端”</w:t>
      </w:r>
      <w:r>
        <w:rPr>
          <w:rFonts w:ascii="仿宋" w:hAnsi="仿宋" w:eastAsia="仿宋" w:cs="仿宋_GB2312"/>
          <w:color w:val="auto"/>
          <w:sz w:val="24"/>
          <w:highlight w:val="none"/>
        </w:rPr>
        <w:t>----前往“浙江政府采购网-下载专区-电子交易客户端”进行下载并安装</w:t>
      </w:r>
      <w:r>
        <w:rPr>
          <w:rFonts w:hint="eastAsia" w:ascii="仿宋" w:hAnsi="仿宋" w:eastAsia="仿宋" w:cs="仿宋_GB2312"/>
          <w:color w:val="auto"/>
          <w:sz w:val="24"/>
          <w:highlight w:val="none"/>
        </w:rPr>
        <w:t>；③</w:t>
      </w:r>
      <w:r>
        <w:rPr>
          <w:rFonts w:ascii="仿宋" w:hAnsi="仿宋" w:eastAsia="仿宋" w:cs="仿宋_GB2312"/>
          <w:color w:val="auto"/>
          <w:sz w:val="24"/>
          <w:highlight w:val="none"/>
        </w:rPr>
        <w:t>招标文件的获取：使用账号登录或者使用CA登录政</w:t>
      </w:r>
      <w:r>
        <w:rPr>
          <w:rFonts w:hint="eastAsia" w:ascii="仿宋" w:hAnsi="仿宋" w:eastAsia="仿宋" w:cs="仿宋_GB2312"/>
          <w:color w:val="auto"/>
          <w:sz w:val="24"/>
          <w:highlight w:val="none"/>
        </w:rPr>
        <w:t>采云平台；进入“项目采购”应用，在获取采购文件菜单中选择项目，获取招标文件；④</w:t>
      </w:r>
      <w:r>
        <w:rPr>
          <w:rFonts w:ascii="仿宋" w:hAnsi="仿宋" w:eastAsia="仿宋" w:cs="仿宋_GB2312"/>
          <w:color w:val="auto"/>
          <w:sz w:val="24"/>
          <w:highlight w:val="none"/>
        </w:rPr>
        <w:t>投标文件的制作：在“政</w:t>
      </w:r>
      <w:r>
        <w:rPr>
          <w:rFonts w:hint="eastAsia" w:ascii="仿宋" w:hAnsi="仿宋" w:eastAsia="仿宋" w:cs="仿宋_GB2312"/>
          <w:color w:val="auto"/>
          <w:sz w:val="24"/>
          <w:highlight w:val="none"/>
        </w:rPr>
        <w:t>采云电子交易客户端”中完成“填写基本信息”、“导入投标文件”、“标书关联”、“标书检查”、“电子签名”、“生成电子标书”等操作；</w:t>
      </w:r>
      <w:r>
        <w:rPr>
          <w:rFonts w:hint="eastAsia" w:ascii="仿宋" w:hAnsi="仿宋" w:eastAsia="仿宋"/>
          <w:color w:val="auto"/>
          <w:sz w:val="24"/>
          <w:highlight w:val="none"/>
        </w:rPr>
        <w:t>⑤</w:t>
      </w:r>
      <w:r>
        <w:rPr>
          <w:rFonts w:ascii="仿宋" w:hAnsi="仿宋" w:eastAsia="仿宋"/>
          <w:color w:val="auto"/>
          <w:sz w:val="24"/>
          <w:highlight w:val="none"/>
        </w:rPr>
        <w:t>采购人、采购代理机构将依托政</w:t>
      </w:r>
      <w:r>
        <w:rPr>
          <w:rFonts w:hint="eastAsia" w:ascii="仿宋" w:hAnsi="仿宋" w:eastAsia="仿宋"/>
          <w:color w:val="auto"/>
          <w:sz w:val="24"/>
          <w:highlight w:val="none"/>
        </w:rPr>
        <w:t>采云平台完成本项目的电子交易活动，平台不接受未按上述方式获取招标文件的供应商进行投标活动；</w:t>
      </w:r>
      <w:r>
        <w:rPr>
          <w:rFonts w:ascii="仿宋" w:hAnsi="仿宋" w:eastAsia="仿宋"/>
          <w:color w:val="auto"/>
          <w:sz w:val="24"/>
          <w:highlight w:val="none"/>
        </w:rPr>
        <w:t xml:space="preserve"> </w:t>
      </w:r>
      <w:r>
        <w:rPr>
          <w:rFonts w:hint="eastAsia" w:ascii="仿宋" w:hAnsi="仿宋" w:eastAsia="仿宋"/>
          <w:color w:val="auto"/>
          <w:sz w:val="24"/>
          <w:highlight w:val="none"/>
        </w:rPr>
        <w:t>⑥</w:t>
      </w:r>
      <w:r>
        <w:rPr>
          <w:rFonts w:ascii="仿宋" w:hAnsi="仿宋" w:eastAsia="仿宋"/>
          <w:color w:val="auto"/>
          <w:sz w:val="24"/>
          <w:highlight w:val="none"/>
        </w:rPr>
        <w:t>对未按上述方式获取招标文件的供应商对该文件提出的质疑，采购人或采购代理机构将</w:t>
      </w:r>
      <w:r>
        <w:rPr>
          <w:rFonts w:hint="eastAsia" w:ascii="仿宋" w:hAnsi="仿宋" w:eastAsia="仿宋"/>
          <w:color w:val="auto"/>
          <w:sz w:val="24"/>
          <w:highlight w:val="none"/>
        </w:rPr>
        <w:t>不予处理；⑦</w:t>
      </w:r>
      <w:r>
        <w:rPr>
          <w:rFonts w:ascii="仿宋" w:hAnsi="仿宋" w:eastAsia="仿宋"/>
          <w:color w:val="auto"/>
          <w:sz w:val="24"/>
          <w:highlight w:val="none"/>
        </w:rPr>
        <w:t>不提供招标文件纸质版</w:t>
      </w:r>
      <w:r>
        <w:rPr>
          <w:rFonts w:hint="eastAsia" w:ascii="仿宋" w:hAnsi="仿宋" w:eastAsia="仿宋"/>
          <w:color w:val="auto"/>
          <w:sz w:val="24"/>
          <w:highlight w:val="none"/>
        </w:rPr>
        <w:t>；</w:t>
      </w:r>
      <w:r>
        <w:rPr>
          <w:rFonts w:hint="eastAsia" w:ascii="仿宋" w:hAnsi="仿宋" w:eastAsia="仿宋" w:cs="仿宋_GB2312"/>
          <w:color w:val="auto"/>
          <w:sz w:val="24"/>
          <w:highlight w:val="none"/>
        </w:rPr>
        <w:t>⑧</w:t>
      </w:r>
      <w:r>
        <w:rPr>
          <w:rFonts w:ascii="仿宋" w:hAnsi="仿宋" w:eastAsia="仿宋"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_GB2312"/>
          <w:color w:val="auto"/>
          <w:sz w:val="24"/>
          <w:highlight w:val="none"/>
        </w:rPr>
        <w:t>；</w:t>
      </w:r>
      <w:r>
        <w:rPr>
          <w:rFonts w:hint="eastAsia" w:ascii="仿宋" w:hAnsi="仿宋" w:eastAsia="仿宋"/>
          <w:color w:val="auto"/>
          <w:sz w:val="24"/>
          <w:highlight w:val="none"/>
        </w:rPr>
        <w:t>⑨</w:t>
      </w:r>
      <w:r>
        <w:rPr>
          <w:rFonts w:hint="eastAsia" w:ascii="仿宋" w:hAnsi="仿宋" w:eastAsia="仿宋"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 w:hAnsi="仿宋" w:eastAsia="仿宋" w:cs="仿宋_GB2312"/>
          <w:color w:val="auto"/>
          <w:sz w:val="24"/>
          <w:highlight w:val="none"/>
        </w:rPr>
        <w:t>具体操作指南：详见政</w:t>
      </w:r>
      <w:r>
        <w:rPr>
          <w:rFonts w:hint="eastAsia" w:ascii="仿宋" w:hAnsi="仿宋" w:eastAsia="仿宋" w:cs="仿宋_GB2312"/>
          <w:color w:val="auto"/>
          <w:sz w:val="24"/>
          <w:highlight w:val="none"/>
        </w:rPr>
        <w:t>采云平台“服务中心</w:t>
      </w:r>
      <w:r>
        <w:rPr>
          <w:rFonts w:ascii="仿宋" w:hAnsi="仿宋" w:eastAsia="仿宋" w:cs="仿宋_GB2312"/>
          <w:color w:val="auto"/>
          <w:sz w:val="24"/>
          <w:highlight w:val="none"/>
        </w:rPr>
        <w:t>-帮助文档-项目采购-操作流程-电子招投标-政府采购项目电子交易管理操作指南-供应商”。</w:t>
      </w:r>
    </w:p>
    <w:p w14:paraId="2981C681">
      <w:pPr>
        <w:widowControl/>
        <w:spacing w:line="360" w:lineRule="auto"/>
        <w:ind w:firstLine="480" w:firstLineChars="200"/>
        <w:jc w:val="left"/>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 xml:space="preserve"> （3）</w:t>
      </w:r>
      <w:r>
        <w:rPr>
          <w:rFonts w:hint="eastAsia" w:ascii="仿宋" w:hAnsi="仿宋" w:eastAsia="仿宋" w:cs="仿宋_GB2312"/>
          <w:b w:val="0"/>
          <w:bCs w:val="0"/>
          <w:color w:val="auto"/>
          <w:kern w:val="2"/>
          <w:sz w:val="24"/>
          <w:szCs w:val="24"/>
          <w:highlight w:val="none"/>
          <w:lang w:val="en-US" w:eastAsia="zh-CN"/>
        </w:rPr>
        <w:t>本项目共有三个标项，投标人可选择其中一个或多个标项进行投标，但只能中一个标项，已经被确定为标项一的中标候选人，将不被推荐为标项二的中标候选人，以此类推。</w:t>
      </w:r>
    </w:p>
    <w:p w14:paraId="400B1F18">
      <w:pPr>
        <w:spacing w:line="360" w:lineRule="auto"/>
        <w:rPr>
          <w:rFonts w:ascii="仿宋" w:hAnsi="仿宋" w:eastAsia="仿宋"/>
          <w:b/>
          <w:color w:val="auto"/>
          <w:sz w:val="24"/>
          <w:highlight w:val="none"/>
        </w:rPr>
      </w:pPr>
      <w:r>
        <w:rPr>
          <w:rFonts w:hint="eastAsia" w:ascii="仿宋" w:hAnsi="仿宋" w:eastAsia="仿宋"/>
          <w:b/>
          <w:color w:val="auto"/>
          <w:sz w:val="24"/>
          <w:highlight w:val="none"/>
          <w:lang w:val="en-US" w:eastAsia="zh-CN"/>
        </w:rPr>
        <w:t>七</w:t>
      </w:r>
      <w:r>
        <w:rPr>
          <w:rFonts w:hint="eastAsia" w:ascii="仿宋" w:hAnsi="仿宋" w:eastAsia="仿宋"/>
          <w:b/>
          <w:color w:val="auto"/>
          <w:sz w:val="24"/>
          <w:highlight w:val="none"/>
        </w:rPr>
        <w:t>、对本次采购提出询问、质疑、投诉，请按以下方式联系</w:t>
      </w:r>
    </w:p>
    <w:p w14:paraId="1D4EB139">
      <w:pPr>
        <w:spacing w:line="360" w:lineRule="auto"/>
        <w:ind w:firstLine="480" w:firstLineChars="200"/>
        <w:rPr>
          <w:rFonts w:ascii="仿宋_GB2312" w:hAnsi="仿宋" w:eastAsia="仿宋_GB2312"/>
          <w:sz w:val="24"/>
        </w:rPr>
      </w:pPr>
      <w:r>
        <w:rPr>
          <w:rFonts w:ascii="仿宋_GB2312" w:hAnsi="仿宋" w:eastAsia="仿宋_GB2312"/>
          <w:sz w:val="24"/>
        </w:rPr>
        <w:t>1.采购人信息</w:t>
      </w:r>
    </w:p>
    <w:p w14:paraId="2BEF73CA">
      <w:pPr>
        <w:spacing w:line="360" w:lineRule="auto"/>
        <w:rPr>
          <w:rFonts w:hint="eastAsia" w:ascii="仿宋" w:hAnsi="仿宋" w:eastAsia="仿宋" w:cs="仿宋"/>
          <w:color w:val="auto"/>
          <w:sz w:val="24"/>
          <w:lang w:eastAsia="zh-CN"/>
        </w:rPr>
      </w:pPr>
      <w:r>
        <w:rPr>
          <w:rFonts w:ascii="仿宋_GB2312" w:hAnsi="仿宋" w:eastAsia="仿宋_GB2312"/>
          <w:sz w:val="24"/>
        </w:rPr>
        <w:t xml:space="preserve">    </w:t>
      </w:r>
      <w:r>
        <w:rPr>
          <w:rFonts w:ascii="仿宋_GB2312" w:hAnsi="仿宋" w:eastAsia="仿宋_GB2312"/>
          <w:color w:val="auto"/>
          <w:sz w:val="24"/>
        </w:rPr>
        <w:t xml:space="preserve">名   </w:t>
      </w:r>
      <w:r>
        <w:rPr>
          <w:rFonts w:hint="eastAsia" w:ascii="仿宋" w:hAnsi="仿宋" w:eastAsia="仿宋" w:cs="仿宋"/>
          <w:color w:val="auto"/>
          <w:sz w:val="24"/>
        </w:rPr>
        <w:t xml:space="preserve"> 称：</w:t>
      </w:r>
      <w:r>
        <w:rPr>
          <w:rFonts w:hint="eastAsia" w:ascii="仿宋" w:hAnsi="仿宋" w:eastAsia="仿宋" w:cs="仿宋"/>
          <w:color w:val="auto"/>
          <w:kern w:val="0"/>
          <w:sz w:val="24"/>
          <w:lang w:eastAsia="zh-CN"/>
        </w:rPr>
        <w:t>杭州市余杭区人民政府闲林街道办事处</w:t>
      </w:r>
    </w:p>
    <w:p w14:paraId="56814573">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    地    址：   杭州市余杭区</w:t>
      </w:r>
      <w:r>
        <w:rPr>
          <w:rFonts w:hint="eastAsia" w:ascii="仿宋" w:hAnsi="仿宋" w:eastAsia="仿宋" w:cs="仿宋"/>
          <w:color w:val="auto"/>
          <w:sz w:val="24"/>
          <w:lang w:val="en-US" w:eastAsia="zh-CN"/>
        </w:rPr>
        <w:t>闲富中路2号</w:t>
      </w:r>
      <w:r>
        <w:rPr>
          <w:rFonts w:hint="eastAsia" w:ascii="仿宋" w:hAnsi="仿宋" w:eastAsia="仿宋" w:cs="仿宋"/>
          <w:color w:val="auto"/>
          <w:kern w:val="0"/>
          <w:sz w:val="24"/>
        </w:rPr>
        <w:t xml:space="preserve"> </w:t>
      </w:r>
      <w:r>
        <w:rPr>
          <w:rFonts w:hint="eastAsia" w:ascii="仿宋" w:hAnsi="仿宋" w:eastAsia="仿宋" w:cs="仿宋"/>
          <w:color w:val="auto"/>
          <w:sz w:val="24"/>
        </w:rPr>
        <w:t xml:space="preserve">  </w:t>
      </w:r>
    </w:p>
    <w:p w14:paraId="18320C69">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传    真： /</w:t>
      </w:r>
    </w:p>
    <w:p w14:paraId="4EADA402">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项目联系人（询问）：</w:t>
      </w:r>
      <w:r>
        <w:rPr>
          <w:rFonts w:hint="eastAsia" w:ascii="仿宋" w:hAnsi="仿宋" w:eastAsia="仿宋" w:cs="仿宋"/>
          <w:color w:val="auto"/>
          <w:sz w:val="24"/>
          <w:lang w:val="en-US" w:eastAsia="zh-CN"/>
        </w:rPr>
        <w:t xml:space="preserve"> 徐晓雯 </w:t>
      </w:r>
    </w:p>
    <w:p w14:paraId="3EB8B71A">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项目联系方式（询问）：</w:t>
      </w:r>
      <w:r>
        <w:rPr>
          <w:rFonts w:hint="eastAsia" w:ascii="仿宋" w:hAnsi="仿宋" w:eastAsia="仿宋" w:cs="仿宋"/>
          <w:color w:val="auto"/>
          <w:sz w:val="24"/>
          <w:lang w:val="en-US" w:eastAsia="zh-CN"/>
        </w:rPr>
        <w:t>0571-88686258</w:t>
      </w:r>
      <w:r>
        <w:rPr>
          <w:rFonts w:hint="eastAsia" w:ascii="仿宋" w:hAnsi="仿宋" w:eastAsia="仿宋" w:cs="仿宋"/>
          <w:color w:val="auto"/>
          <w:sz w:val="24"/>
        </w:rPr>
        <w:t xml:space="preserve">  </w:t>
      </w:r>
    </w:p>
    <w:p w14:paraId="023DBFE2">
      <w:pPr>
        <w:spacing w:line="360" w:lineRule="auto"/>
        <w:ind w:firstLine="480"/>
        <w:rPr>
          <w:rFonts w:hint="eastAsia" w:ascii="仿宋" w:hAnsi="仿宋" w:eastAsia="仿宋" w:cs="仿宋"/>
          <w:color w:val="auto"/>
          <w:sz w:val="24"/>
        </w:rPr>
      </w:pPr>
      <w:r>
        <w:rPr>
          <w:rFonts w:hint="eastAsia" w:ascii="仿宋" w:hAnsi="仿宋" w:eastAsia="仿宋" w:cs="仿宋"/>
          <w:color w:val="auto"/>
          <w:sz w:val="24"/>
        </w:rPr>
        <w:t xml:space="preserve">质疑联系人： </w:t>
      </w:r>
      <w:r>
        <w:rPr>
          <w:rFonts w:hint="eastAsia" w:ascii="仿宋" w:hAnsi="仿宋" w:eastAsia="仿宋" w:cs="仿宋"/>
          <w:color w:val="auto"/>
          <w:sz w:val="24"/>
          <w:lang w:val="en-US" w:eastAsia="zh-CN"/>
        </w:rPr>
        <w:t xml:space="preserve">孙云峰  </w:t>
      </w:r>
      <w:r>
        <w:rPr>
          <w:rFonts w:hint="eastAsia" w:ascii="仿宋" w:hAnsi="仿宋" w:eastAsia="仿宋" w:cs="仿宋"/>
          <w:color w:val="auto"/>
          <w:sz w:val="24"/>
        </w:rPr>
        <w:t xml:space="preserve">    </w:t>
      </w:r>
    </w:p>
    <w:p w14:paraId="4EBA6CE1">
      <w:pPr>
        <w:spacing w:line="360" w:lineRule="auto"/>
        <w:ind w:firstLine="480"/>
        <w:rPr>
          <w:rFonts w:hint="eastAsia" w:ascii="仿宋" w:hAnsi="仿宋" w:eastAsia="仿宋" w:cs="仿宋"/>
          <w:color w:val="auto"/>
          <w:sz w:val="24"/>
          <w:lang w:eastAsia="zh-CN"/>
        </w:rPr>
      </w:pPr>
      <w:r>
        <w:rPr>
          <w:rFonts w:hint="eastAsia" w:ascii="仿宋" w:hAnsi="仿宋" w:eastAsia="仿宋" w:cs="仿宋"/>
          <w:color w:val="auto"/>
          <w:sz w:val="24"/>
        </w:rPr>
        <w:t>质疑联系方式：0571-89519272</w:t>
      </w:r>
    </w:p>
    <w:p w14:paraId="569BCA53">
      <w:pPr>
        <w:spacing w:line="360" w:lineRule="auto"/>
        <w:rPr>
          <w:rFonts w:hint="eastAsia" w:ascii="仿宋" w:hAnsi="仿宋" w:eastAsia="仿宋" w:cs="仿宋"/>
          <w:sz w:val="24"/>
        </w:rPr>
      </w:pPr>
      <w:r>
        <w:rPr>
          <w:rFonts w:hint="eastAsia" w:ascii="仿宋" w:hAnsi="仿宋" w:eastAsia="仿宋" w:cs="仿宋"/>
          <w:sz w:val="24"/>
        </w:rPr>
        <w:t xml:space="preserve">    2.采购代理机构信息            </w:t>
      </w:r>
    </w:p>
    <w:p w14:paraId="67CB3340">
      <w:pPr>
        <w:spacing w:line="360" w:lineRule="auto"/>
        <w:ind w:firstLine="480"/>
        <w:rPr>
          <w:rFonts w:hint="eastAsia" w:ascii="仿宋" w:hAnsi="仿宋" w:eastAsia="仿宋" w:cs="仿宋"/>
          <w:sz w:val="24"/>
        </w:rPr>
      </w:pPr>
      <w:r>
        <w:rPr>
          <w:rFonts w:hint="eastAsia" w:ascii="仿宋" w:hAnsi="仿宋" w:eastAsia="仿宋" w:cs="仿宋"/>
          <w:sz w:val="24"/>
        </w:rPr>
        <w:t>名    称：</w:t>
      </w:r>
      <w:r>
        <w:rPr>
          <w:rFonts w:hint="eastAsia" w:ascii="仿宋" w:hAnsi="仿宋" w:eastAsia="仿宋" w:cs="仿宋"/>
          <w:bCs w:val="0"/>
          <w:sz w:val="24"/>
          <w:lang w:eastAsia="zh-CN"/>
        </w:rPr>
        <w:t xml:space="preserve">杭州千聚工程咨询有限公司 </w:t>
      </w:r>
    </w:p>
    <w:p w14:paraId="38189D06">
      <w:pPr>
        <w:spacing w:line="360" w:lineRule="auto"/>
        <w:ind w:firstLine="480"/>
        <w:rPr>
          <w:rFonts w:hint="default" w:ascii="仿宋" w:hAnsi="仿宋" w:eastAsia="仿宋" w:cs="仿宋"/>
          <w:kern w:val="2"/>
          <w:sz w:val="24"/>
          <w:szCs w:val="24"/>
          <w:lang w:val="en-US" w:eastAsia="zh-CN" w:bidi="ar-SA"/>
        </w:rPr>
      </w:pPr>
      <w:r>
        <w:rPr>
          <w:rFonts w:hint="eastAsia" w:ascii="仿宋" w:hAnsi="仿宋" w:eastAsia="仿宋" w:cs="仿宋"/>
          <w:sz w:val="24"/>
        </w:rPr>
        <w:t xml:space="preserve">地    址： </w:t>
      </w:r>
      <w:r>
        <w:rPr>
          <w:rFonts w:hint="eastAsia" w:ascii="仿宋" w:hAnsi="仿宋" w:eastAsia="仿宋" w:cs="仿宋"/>
          <w:sz w:val="24"/>
          <w:lang w:eastAsia="zh-CN"/>
        </w:rPr>
        <w:t>杭州市余杭区仓前街道</w:t>
      </w:r>
      <w:r>
        <w:rPr>
          <w:rFonts w:hint="eastAsia" w:ascii="仿宋" w:hAnsi="仿宋" w:eastAsia="仿宋" w:cs="仿宋"/>
          <w:sz w:val="24"/>
          <w:lang w:val="en-US" w:eastAsia="zh-CN"/>
        </w:rPr>
        <w:t>龙潭路天时科创园C座306室</w:t>
      </w:r>
    </w:p>
    <w:p w14:paraId="3A0E19BB">
      <w:pPr>
        <w:spacing w:line="360" w:lineRule="auto"/>
        <w:ind w:firstLine="480"/>
        <w:rPr>
          <w:rFonts w:hint="eastAsia" w:ascii="仿宋" w:hAnsi="仿宋" w:eastAsia="仿宋" w:cs="仿宋"/>
          <w:sz w:val="24"/>
        </w:rPr>
      </w:pPr>
      <w:r>
        <w:rPr>
          <w:rFonts w:hint="eastAsia" w:ascii="仿宋" w:hAnsi="仿宋" w:eastAsia="仿宋" w:cs="仿宋"/>
          <w:sz w:val="24"/>
        </w:rPr>
        <w:t xml:space="preserve"> 传    真：/             </w:t>
      </w:r>
    </w:p>
    <w:p w14:paraId="4A3A8F47">
      <w:pPr>
        <w:spacing w:line="360" w:lineRule="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朱俊涛</w:t>
      </w:r>
      <w:r>
        <w:rPr>
          <w:rFonts w:hint="eastAsia" w:ascii="仿宋" w:hAnsi="仿宋" w:eastAsia="仿宋" w:cs="仿宋"/>
          <w:sz w:val="24"/>
        </w:rPr>
        <w:t xml:space="preserve">        </w:t>
      </w:r>
    </w:p>
    <w:p w14:paraId="63CBD7F0">
      <w:pPr>
        <w:spacing w:line="360" w:lineRule="auto"/>
        <w:rPr>
          <w:rFonts w:hint="default" w:ascii="仿宋" w:hAnsi="仿宋" w:eastAsia="仿宋" w:cs="仿宋"/>
          <w:sz w:val="24"/>
          <w:lang w:val="en-US" w:eastAsia="zh-CN"/>
        </w:rPr>
      </w:pPr>
      <w:r>
        <w:rPr>
          <w:rFonts w:hint="eastAsia" w:ascii="仿宋" w:hAnsi="仿宋" w:eastAsia="仿宋" w:cs="仿宋"/>
          <w:sz w:val="24"/>
        </w:rPr>
        <w:t xml:space="preserve">    项目联系方式（询问）： </w:t>
      </w:r>
      <w:r>
        <w:rPr>
          <w:rFonts w:hint="eastAsia" w:ascii="仿宋" w:hAnsi="仿宋" w:eastAsia="仿宋" w:cs="仿宋"/>
          <w:sz w:val="24"/>
          <w:lang w:val="en-US" w:eastAsia="zh-CN"/>
        </w:rPr>
        <w:t>18757186930</w:t>
      </w:r>
    </w:p>
    <w:p w14:paraId="50482109">
      <w:pPr>
        <w:spacing w:line="360" w:lineRule="auto"/>
        <w:rPr>
          <w:rFonts w:hint="eastAsia" w:ascii="仿宋" w:hAnsi="仿宋" w:eastAsia="仿宋" w:cs="仿宋"/>
          <w:sz w:val="24"/>
        </w:rPr>
      </w:pPr>
      <w:r>
        <w:rPr>
          <w:rFonts w:hint="eastAsia" w:ascii="仿宋" w:hAnsi="仿宋" w:eastAsia="仿宋" w:cs="仿宋"/>
          <w:sz w:val="24"/>
        </w:rPr>
        <w:t xml:space="preserve">    质疑联系人：</w:t>
      </w:r>
      <w:r>
        <w:rPr>
          <w:rFonts w:hint="eastAsia" w:ascii="仿宋" w:hAnsi="仿宋" w:eastAsia="仿宋" w:cs="仿宋"/>
          <w:sz w:val="24"/>
          <w:lang w:val="en-US" w:eastAsia="zh-CN"/>
        </w:rPr>
        <w:t>张苗</w:t>
      </w:r>
      <w:r>
        <w:rPr>
          <w:rFonts w:hint="eastAsia" w:ascii="仿宋" w:hAnsi="仿宋" w:eastAsia="仿宋" w:cs="仿宋"/>
          <w:sz w:val="24"/>
        </w:rPr>
        <w:t xml:space="preserve">             </w:t>
      </w:r>
    </w:p>
    <w:p w14:paraId="27D168FB">
      <w:pPr>
        <w:spacing w:line="360" w:lineRule="auto"/>
        <w:rPr>
          <w:rFonts w:hint="eastAsia" w:ascii="仿宋" w:hAnsi="仿宋" w:eastAsia="仿宋" w:cs="仿宋"/>
          <w:sz w:val="24"/>
        </w:rPr>
      </w:pPr>
      <w:r>
        <w:rPr>
          <w:rFonts w:hint="eastAsia" w:ascii="仿宋" w:hAnsi="仿宋" w:eastAsia="仿宋" w:cs="仿宋"/>
          <w:sz w:val="24"/>
        </w:rPr>
        <w:t xml:space="preserve">    质疑联系方式：</w:t>
      </w:r>
      <w:r>
        <w:rPr>
          <w:rFonts w:hint="eastAsia" w:ascii="仿宋" w:hAnsi="仿宋" w:eastAsia="仿宋" w:cs="仿宋"/>
          <w:sz w:val="24"/>
          <w:lang w:val="en-US" w:eastAsia="zh-CN"/>
        </w:rPr>
        <w:t>15988161115</w:t>
      </w:r>
      <w:r>
        <w:rPr>
          <w:rFonts w:hint="eastAsia" w:ascii="仿宋" w:hAnsi="仿宋" w:eastAsia="仿宋" w:cs="仿宋"/>
          <w:sz w:val="24"/>
        </w:rPr>
        <w:t xml:space="preserve"> </w:t>
      </w:r>
      <w:r>
        <w:rPr>
          <w:rFonts w:hint="eastAsia" w:ascii="仿宋" w:hAnsi="仿宋" w:eastAsia="仿宋" w:cs="仿宋"/>
          <w:i w:val="0"/>
          <w:iCs w:val="0"/>
          <w:caps w:val="0"/>
          <w:spacing w:val="0"/>
          <w:sz w:val="24"/>
          <w:szCs w:val="24"/>
        </w:rPr>
        <w:t> </w:t>
      </w:r>
    </w:p>
    <w:p w14:paraId="0477F185">
      <w:pPr>
        <w:numPr>
          <w:ilvl w:val="0"/>
          <w:numId w:val="1"/>
        </w:numPr>
        <w:spacing w:line="360" w:lineRule="auto"/>
        <w:rPr>
          <w:rFonts w:ascii="仿宋" w:hAnsi="仿宋" w:eastAsia="仿宋"/>
          <w:color w:val="auto"/>
          <w:sz w:val="24"/>
          <w:highlight w:val="none"/>
        </w:rPr>
      </w:pPr>
      <w:r>
        <w:rPr>
          <w:rFonts w:ascii="仿宋" w:hAnsi="仿宋" w:eastAsia="仿宋"/>
          <w:color w:val="auto"/>
          <w:sz w:val="24"/>
          <w:highlight w:val="none"/>
        </w:rPr>
        <w:t xml:space="preserve">同级政府采购监督管理部门            </w:t>
      </w:r>
      <w:bookmarkStart w:id="11" w:name="_Toc76824065"/>
    </w:p>
    <w:bookmarkEnd w:id="11"/>
    <w:p w14:paraId="281F570B">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名称：杭州市余杭区财政局、浙江省政府采购行政裁决服务中心（杭州）</w:t>
      </w:r>
    </w:p>
    <w:p w14:paraId="030C6B2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地址：杭州市上城区清泰街549号城建综合大楼11楼（快递仅限ems或顺丰） </w:t>
      </w:r>
    </w:p>
    <w:p w14:paraId="22FCB63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联 系 人 ：匡老师         </w:t>
      </w:r>
    </w:p>
    <w:p w14:paraId="5629B35C">
      <w:pPr>
        <w:spacing w:line="360" w:lineRule="auto"/>
        <w:ind w:firstLine="480" w:firstLineChars="200"/>
        <w:rPr>
          <w:rFonts w:ascii="仿宋" w:hAnsi="仿宋" w:eastAsia="仿宋"/>
          <w:color w:val="auto"/>
          <w:sz w:val="24"/>
          <w:highlight w:val="none"/>
        </w:rPr>
      </w:pPr>
      <w:r>
        <w:rPr>
          <w:rFonts w:hint="eastAsia" w:ascii="仿宋" w:hAnsi="仿宋" w:eastAsia="仿宋" w:cs="仿宋"/>
          <w:color w:val="auto"/>
          <w:sz w:val="24"/>
          <w:highlight w:val="none"/>
        </w:rPr>
        <w:t>监督投诉电话：0571-87807798</w:t>
      </w:r>
    </w:p>
    <w:p w14:paraId="21E8C0CA">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p>
    <w:p w14:paraId="68E76A5B">
      <w:pPr>
        <w:spacing w:line="360" w:lineRule="auto"/>
        <w:ind w:firstLine="480" w:firstLineChars="200"/>
        <w:jc w:val="center"/>
        <w:rPr>
          <w:rFonts w:ascii="仿宋" w:hAnsi="仿宋" w:eastAsia="仿宋" w:cs="仿宋_GB2312"/>
          <w:b/>
          <w:color w:val="auto"/>
          <w:sz w:val="36"/>
          <w:szCs w:val="20"/>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14:paraId="5DD17778">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2641D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9344FA7">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457E917">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D1D4DDE">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14:paraId="7C6A6F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68" w:hRule="atLeast"/>
        </w:trPr>
        <w:tc>
          <w:tcPr>
            <w:tcW w:w="629" w:type="dxa"/>
            <w:tcBorders>
              <w:top w:val="single" w:color="auto" w:sz="4" w:space="0"/>
              <w:left w:val="single" w:color="auto" w:sz="4" w:space="0"/>
              <w:bottom w:val="single" w:color="auto" w:sz="4" w:space="0"/>
              <w:right w:val="single" w:color="auto" w:sz="4" w:space="0"/>
            </w:tcBorders>
            <w:vAlign w:val="center"/>
          </w:tcPr>
          <w:p w14:paraId="5BFC931A">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6A0A923">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B66A536">
            <w:pPr>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olor w:val="auto"/>
                <w:kern w:val="0"/>
                <w:sz w:val="24"/>
                <w:highlight w:val="none"/>
                <w:lang w:val="zh-CN"/>
              </w:rPr>
              <w:t>有关本项目实施所需的所有费用（含税费）均计入报价。</w:t>
            </w:r>
            <w:r>
              <w:rPr>
                <w:rFonts w:hint="eastAsia" w:ascii="仿宋" w:hAnsi="仿宋" w:eastAsia="仿宋" w:cs="仿宋_GB2312"/>
                <w:color w:val="auto"/>
                <w:sz w:val="24"/>
                <w:highlight w:val="none"/>
              </w:rPr>
              <w:t>开标一览表（报价表）</w:t>
            </w:r>
            <w:r>
              <w:rPr>
                <w:rFonts w:hint="eastAsia" w:ascii="仿宋" w:hAnsi="仿宋" w:eastAsia="仿宋"/>
                <w:color w:val="auto"/>
                <w:sz w:val="24"/>
                <w:highlight w:val="none"/>
              </w:rPr>
              <w:t>是报价的唯一载体</w:t>
            </w:r>
            <w:r>
              <w:rPr>
                <w:rFonts w:hint="eastAsia" w:ascii="仿宋" w:hAnsi="仿宋" w:eastAsia="仿宋" w:cs="仿宋_GB2312"/>
                <w:color w:val="auto"/>
                <w:kern w:val="0"/>
                <w:sz w:val="24"/>
                <w:highlight w:val="none"/>
                <w:lang w:val="zh-CN"/>
              </w:rPr>
              <w:t>。投标文件中价格全部采用人民币报价。招标文件未列明，而投标人认为必需的费用也需列入报价。</w:t>
            </w:r>
          </w:p>
          <w:p w14:paraId="4D0C6F1D">
            <w:pPr>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投标报价出现下列情形的，投标无效：</w:t>
            </w:r>
          </w:p>
          <w:p w14:paraId="36945E64">
            <w:pPr>
              <w:numPr>
                <w:ilvl w:val="0"/>
                <w:numId w:val="2"/>
              </w:numPr>
              <w:snapToGrid w:val="0"/>
              <w:spacing w:line="400" w:lineRule="exact"/>
              <w:jc w:val="left"/>
              <w:rPr>
                <w:rFonts w:ascii="仿宋" w:hAnsi="仿宋" w:eastAsia="仿宋" w:cs="仿宋_GB2312"/>
                <w:b/>
                <w:color w:val="auto"/>
                <w:kern w:val="0"/>
                <w:sz w:val="24"/>
                <w:highlight w:val="none"/>
                <w:lang w:val="zh-CN"/>
              </w:rPr>
            </w:pPr>
            <w:r>
              <w:rPr>
                <w:rFonts w:hint="eastAsia" w:ascii="仿宋" w:hAnsi="仿宋" w:eastAsia="仿宋" w:cs="仿宋_GB2312"/>
                <w:b/>
                <w:color w:val="auto"/>
                <w:kern w:val="0"/>
                <w:sz w:val="24"/>
                <w:highlight w:val="none"/>
                <w:lang w:val="zh-CN"/>
              </w:rPr>
              <w:t>投标文件出现不是唯一的、有选择性投标报价的；</w:t>
            </w:r>
          </w:p>
          <w:p w14:paraId="4E19096A">
            <w:pPr>
              <w:numPr>
                <w:ilvl w:val="0"/>
                <w:numId w:val="2"/>
              </w:numPr>
              <w:snapToGrid w:val="0"/>
              <w:spacing w:line="400" w:lineRule="exact"/>
              <w:jc w:val="left"/>
              <w:rPr>
                <w:rFonts w:ascii="仿宋" w:hAnsi="仿宋" w:eastAsia="仿宋"/>
                <w:b/>
                <w:color w:val="auto"/>
                <w:kern w:val="0"/>
                <w:sz w:val="24"/>
                <w:highlight w:val="none"/>
                <w:lang w:val="zh-CN"/>
              </w:rPr>
            </w:pPr>
            <w:r>
              <w:rPr>
                <w:rFonts w:hint="eastAsia" w:ascii="仿宋" w:hAnsi="仿宋" w:eastAsia="仿宋" w:cs="仿宋_GB2312"/>
                <w:b/>
                <w:color w:val="auto"/>
                <w:kern w:val="0"/>
                <w:sz w:val="24"/>
                <w:highlight w:val="none"/>
                <w:lang w:val="zh-CN"/>
              </w:rPr>
              <w:t>投标报价超过招标文件中规定的预算金额或者最高限价的</w:t>
            </w:r>
            <w:r>
              <w:rPr>
                <w:rFonts w:ascii="仿宋" w:hAnsi="仿宋" w:eastAsia="仿宋"/>
                <w:b/>
                <w:color w:val="auto"/>
                <w:kern w:val="0"/>
                <w:sz w:val="24"/>
                <w:highlight w:val="none"/>
                <w:lang w:val="zh-CN"/>
              </w:rPr>
              <w:t>;</w:t>
            </w:r>
          </w:p>
          <w:p w14:paraId="7E9912F6">
            <w:pPr>
              <w:numPr>
                <w:ilvl w:val="0"/>
                <w:numId w:val="2"/>
              </w:numPr>
              <w:snapToGrid w:val="0"/>
              <w:spacing w:line="400" w:lineRule="exact"/>
              <w:rPr>
                <w:rFonts w:ascii="仿宋" w:hAnsi="仿宋" w:eastAsia="仿宋" w:cs="仿宋_GB2312"/>
                <w:b/>
                <w:color w:val="auto"/>
                <w:sz w:val="24"/>
                <w:highlight w:val="none"/>
              </w:rPr>
            </w:pPr>
            <w:r>
              <w:rPr>
                <w:rFonts w:hint="eastAsia" w:ascii="仿宋" w:hAnsi="仿宋" w:eastAsia="仿宋"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_GB2312"/>
                <w:b/>
                <w:color w:val="auto"/>
                <w:sz w:val="24"/>
                <w:szCs w:val="21"/>
                <w:highlight w:val="none"/>
              </w:rPr>
              <w:t>;</w:t>
            </w:r>
          </w:p>
          <w:p w14:paraId="3C0B176A">
            <w:pPr>
              <w:numPr>
                <w:ilvl w:val="0"/>
                <w:numId w:val="2"/>
              </w:numPr>
              <w:snapToGrid w:val="0"/>
              <w:spacing w:line="400" w:lineRule="exact"/>
              <w:rPr>
                <w:rFonts w:ascii="仿宋" w:hAnsi="仿宋" w:eastAsia="仿宋"/>
                <w:color w:val="auto"/>
                <w:sz w:val="24"/>
                <w:highlight w:val="none"/>
              </w:rPr>
            </w:pPr>
            <w:r>
              <w:rPr>
                <w:rFonts w:hint="eastAsia" w:ascii="仿宋" w:hAnsi="仿宋" w:eastAsia="仿宋" w:cs="Arial"/>
                <w:b/>
                <w:color w:val="auto"/>
                <w:kern w:val="0"/>
                <w:sz w:val="24"/>
                <w:highlight w:val="none"/>
              </w:rPr>
              <w:t>投标人对根据修正原则修正后的报价不确认的</w:t>
            </w:r>
            <w:r>
              <w:rPr>
                <w:rFonts w:hint="eastAsia" w:ascii="仿宋" w:hAnsi="仿宋" w:eastAsia="仿宋"/>
                <w:b/>
                <w:color w:val="auto"/>
                <w:sz w:val="24"/>
                <w:highlight w:val="none"/>
              </w:rPr>
              <w:t>。</w:t>
            </w:r>
          </w:p>
        </w:tc>
      </w:tr>
      <w:tr w14:paraId="4D036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vAlign w:val="center"/>
          </w:tcPr>
          <w:p w14:paraId="2A0B198B">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B052E40">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分包、转包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3FABA99F">
            <w:pPr>
              <w:snapToGrid w:val="0"/>
              <w:spacing w:line="360" w:lineRule="auto"/>
              <w:rPr>
                <w:rFonts w:ascii="仿宋" w:hAnsi="仿宋" w:eastAsia="仿宋" w:cs="宋体"/>
                <w:color w:val="auto"/>
                <w:sz w:val="24"/>
                <w:highlight w:val="none"/>
              </w:rPr>
            </w:pPr>
            <w:r>
              <w:rPr>
                <w:rFonts w:ascii="Segoe UI Symbol" w:hAnsi="Segoe UI Symbol" w:eastAsia="仿宋" w:cs="Segoe UI Symbol"/>
                <w:color w:val="auto"/>
                <w:sz w:val="24"/>
                <w:highlight w:val="none"/>
              </w:rPr>
              <w:t>☐</w:t>
            </w:r>
            <w:r>
              <w:rPr>
                <w:rFonts w:ascii="仿宋" w:hAnsi="仿宋" w:eastAsia="仿宋" w:cs="宋体"/>
                <w:color w:val="auto"/>
                <w:sz w:val="24"/>
                <w:highlight w:val="none"/>
              </w:rPr>
              <w:t xml:space="preserve"> A</w:t>
            </w:r>
            <w:r>
              <w:rPr>
                <w:rFonts w:hint="eastAsia" w:ascii="仿宋" w:hAnsi="仿宋" w:eastAsia="仿宋" w:cs="宋体"/>
                <w:color w:val="auto"/>
                <w:sz w:val="24"/>
                <w:highlight w:val="none"/>
              </w:rPr>
              <w:t>同意将非主体、非关键性的</w:t>
            </w:r>
            <w:r>
              <w:rPr>
                <w:rFonts w:ascii="仿宋" w:hAnsi="仿宋" w:eastAsia="仿宋" w:cs="宋体"/>
                <w:color w:val="auto"/>
                <w:sz w:val="24"/>
                <w:highlight w:val="none"/>
                <w:u w:val="single"/>
              </w:rPr>
              <w:t xml:space="preserve">             </w:t>
            </w:r>
            <w:r>
              <w:rPr>
                <w:rFonts w:hint="eastAsia" w:ascii="仿宋" w:hAnsi="仿宋" w:eastAsia="仿宋" w:cs="宋体"/>
                <w:color w:val="auto"/>
                <w:sz w:val="24"/>
                <w:highlight w:val="none"/>
              </w:rPr>
              <w:t>工作分包。</w:t>
            </w:r>
          </w:p>
          <w:p w14:paraId="22221829">
            <w:pPr>
              <w:snapToGrid w:val="0"/>
              <w:spacing w:line="400" w:lineRule="exact"/>
              <w:rPr>
                <w:rFonts w:ascii="仿宋" w:hAnsi="仿宋" w:eastAsia="仿宋" w:cs="仿宋_GB2312"/>
                <w:color w:val="auto"/>
                <w:sz w:val="24"/>
                <w:highlight w:val="none"/>
              </w:rPr>
            </w:pPr>
            <w:r>
              <w:rPr>
                <w:rFonts w:ascii="仿宋" w:hAnsi="仿宋" w:eastAsia="仿宋" w:cs="宋体"/>
                <w:color w:val="auto"/>
                <w:sz w:val="24"/>
                <w:highlight w:val="none"/>
              </w:rPr>
              <w:sym w:font="Wingdings" w:char="F0FE"/>
            </w:r>
            <w:r>
              <w:rPr>
                <w:rFonts w:ascii="仿宋" w:hAnsi="仿宋" w:eastAsia="仿宋" w:cs="宋体"/>
                <w:color w:val="auto"/>
                <w:sz w:val="24"/>
                <w:highlight w:val="none"/>
              </w:rPr>
              <w:t xml:space="preserve"> B</w:t>
            </w:r>
            <w:r>
              <w:rPr>
                <w:rFonts w:hint="eastAsia" w:ascii="仿宋" w:hAnsi="仿宋" w:eastAsia="仿宋" w:cs="宋体"/>
                <w:color w:val="auto"/>
                <w:sz w:val="24"/>
                <w:highlight w:val="none"/>
              </w:rPr>
              <w:t>不同意分包（本项目为纯人工服务项目，服务内容均为项目主体、关键部分，无法分包）。</w:t>
            </w:r>
          </w:p>
        </w:tc>
      </w:tr>
      <w:tr w14:paraId="2F19F0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14:paraId="35C50C56">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60CF4E7A">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8A8432C">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1）资格证明文件：见招标文件第二部分11.1。</w:t>
            </w:r>
          </w:p>
          <w:p w14:paraId="654D90F4">
            <w:pPr>
              <w:snapToGrid w:val="0"/>
              <w:spacing w:line="400" w:lineRule="exact"/>
              <w:rPr>
                <w:rFonts w:ascii="仿宋" w:hAnsi="仿宋" w:eastAsia="仿宋" w:cs="Arial"/>
                <w:snapToGrid w:val="0"/>
                <w:color w:val="auto"/>
                <w:kern w:val="0"/>
                <w:szCs w:val="21"/>
                <w:highlight w:val="none"/>
              </w:rPr>
            </w:pPr>
            <w:r>
              <w:rPr>
                <w:rFonts w:hint="eastAsia" w:ascii="仿宋" w:hAnsi="仿宋" w:eastAsia="仿宋"/>
                <w:color w:val="auto"/>
                <w:kern w:val="0"/>
                <w:sz w:val="24"/>
                <w:highlight w:val="none"/>
                <w:lang w:val="zh-CN"/>
              </w:rPr>
              <w:t>投标人未提供有效的资格证明文件的，视为投标人不具备招标文件中规定的资格要求，投标无效。</w:t>
            </w:r>
          </w:p>
        </w:tc>
      </w:tr>
      <w:tr w14:paraId="6E00D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vAlign w:val="center"/>
          </w:tcPr>
          <w:p w14:paraId="19D210DD">
            <w:pPr>
              <w:snapToGrid w:val="0"/>
              <w:spacing w:line="400" w:lineRule="exact"/>
              <w:jc w:val="center"/>
              <w:rPr>
                <w:rFonts w:ascii="仿宋" w:hAnsi="仿宋" w:eastAsia="仿宋"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F8DC4E2">
            <w:pPr>
              <w:snapToGrid w:val="0"/>
              <w:spacing w:line="400" w:lineRule="exact"/>
              <w:jc w:val="center"/>
              <w:rPr>
                <w:rFonts w:ascii="仿宋" w:hAnsi="仿宋" w:eastAsia="仿宋"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C76573D">
            <w:pPr>
              <w:snapToGrid w:val="0"/>
              <w:spacing w:line="400" w:lineRule="exact"/>
              <w:rPr>
                <w:rFonts w:ascii="仿宋" w:hAnsi="仿宋" w:eastAsia="仿宋"/>
                <w:color w:val="auto"/>
                <w:sz w:val="24"/>
                <w:highlight w:val="none"/>
              </w:rPr>
            </w:pPr>
            <w:r>
              <w:rPr>
                <w:rFonts w:hint="eastAsia" w:ascii="仿宋" w:hAnsi="仿宋" w:eastAsia="仿宋"/>
                <w:color w:val="auto"/>
                <w:sz w:val="24"/>
                <w:highlight w:val="none"/>
              </w:rPr>
              <w:t>（</w:t>
            </w:r>
            <w:r>
              <w:rPr>
                <w:rFonts w:ascii="仿宋" w:hAnsi="仿宋" w:eastAsia="仿宋"/>
                <w:color w:val="auto"/>
                <w:sz w:val="24"/>
                <w:highlight w:val="none"/>
              </w:rPr>
              <w:t>2）资信证明文件：根据招标文件第四部分评标标准提供。</w:t>
            </w:r>
          </w:p>
        </w:tc>
      </w:tr>
      <w:tr w14:paraId="5F1762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14:paraId="063EA57C">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5BE65B27">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3F35E855">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sym w:font="Wingdings" w:char="F0FE"/>
            </w:r>
            <w:r>
              <w:rPr>
                <w:rFonts w:ascii="仿宋" w:hAnsi="仿宋" w:eastAsia="仿宋"/>
                <w:color w:val="auto"/>
                <w:kern w:val="0"/>
                <w:sz w:val="24"/>
                <w:highlight w:val="none"/>
              </w:rPr>
              <w:t>A</w:t>
            </w:r>
            <w:r>
              <w:rPr>
                <w:rFonts w:hint="eastAsia" w:ascii="仿宋" w:hAnsi="仿宋" w:eastAsia="仿宋"/>
                <w:color w:val="auto"/>
                <w:kern w:val="0"/>
                <w:sz w:val="24"/>
                <w:highlight w:val="none"/>
              </w:rPr>
              <w:t>不组织。</w:t>
            </w:r>
          </w:p>
          <w:p w14:paraId="230A6EA8">
            <w:pPr>
              <w:pStyle w:val="26"/>
              <w:ind w:firstLine="0" w:firstLineChars="0"/>
              <w:rPr>
                <w:color w:val="auto"/>
                <w:highlight w:val="none"/>
              </w:rPr>
            </w:pPr>
            <w:r>
              <w:rPr>
                <w:rFonts w:ascii="MS Gothic" w:hAnsi="MS Gothic" w:eastAsia="仿宋" w:cs="Segoe UI Symbol"/>
                <w:color w:val="auto"/>
                <w:kern w:val="0"/>
                <w:highlight w:val="none"/>
              </w:rPr>
              <w:t>☐</w:t>
            </w:r>
            <w:r>
              <w:rPr>
                <w:rFonts w:ascii="仿宋" w:hAnsi="仿宋" w:eastAsia="仿宋"/>
                <w:color w:val="auto"/>
                <w:kern w:val="0"/>
                <w:highlight w:val="none"/>
              </w:rPr>
              <w:t>B组织，</w:t>
            </w:r>
            <w:r>
              <w:rPr>
                <w:rFonts w:hint="eastAsia" w:ascii="仿宋" w:hAnsi="仿宋" w:eastAsia="仿宋"/>
                <w:color w:val="auto"/>
                <w:highlight w:val="none"/>
              </w:rPr>
              <w:t>时间：</w:t>
            </w:r>
            <w:r>
              <w:rPr>
                <w:rFonts w:ascii="仿宋" w:hAnsi="仿宋" w:eastAsia="仿宋"/>
                <w:color w:val="auto"/>
                <w:highlight w:val="none"/>
                <w:u w:val="single"/>
              </w:rPr>
              <w:t xml:space="preserve">      </w:t>
            </w:r>
            <w:r>
              <w:rPr>
                <w:rFonts w:ascii="仿宋" w:hAnsi="仿宋" w:eastAsia="仿宋"/>
                <w:color w:val="auto"/>
                <w:highlight w:val="none"/>
              </w:rPr>
              <w:t>,地点：</w:t>
            </w:r>
            <w:r>
              <w:rPr>
                <w:rFonts w:ascii="仿宋" w:hAnsi="仿宋" w:eastAsia="仿宋"/>
                <w:color w:val="auto"/>
                <w:highlight w:val="none"/>
                <w:u w:val="single"/>
              </w:rPr>
              <w:t xml:space="preserve">      </w:t>
            </w:r>
            <w:r>
              <w:rPr>
                <w:rFonts w:hint="eastAsia" w:ascii="仿宋" w:hAnsi="仿宋" w:eastAsia="仿宋"/>
                <w:color w:val="auto"/>
                <w:highlight w:val="none"/>
              </w:rPr>
              <w:t>，联系人：</w:t>
            </w:r>
            <w:r>
              <w:rPr>
                <w:rFonts w:ascii="仿宋" w:hAnsi="仿宋" w:eastAsia="仿宋"/>
                <w:color w:val="auto"/>
                <w:highlight w:val="none"/>
                <w:u w:val="single"/>
              </w:rPr>
              <w:t xml:space="preserve">      </w:t>
            </w:r>
            <w:r>
              <w:rPr>
                <w:rFonts w:hint="eastAsia" w:ascii="仿宋" w:hAnsi="仿宋" w:eastAsia="仿宋"/>
                <w:color w:val="auto"/>
                <w:highlight w:val="none"/>
              </w:rPr>
              <w:t>，联系方式：</w:t>
            </w:r>
            <w:r>
              <w:rPr>
                <w:rFonts w:ascii="仿宋" w:hAnsi="仿宋" w:eastAsia="仿宋"/>
                <w:color w:val="auto"/>
                <w:highlight w:val="none"/>
                <w:u w:val="single"/>
              </w:rPr>
              <w:t xml:space="preserve">      </w:t>
            </w:r>
            <w:r>
              <w:rPr>
                <w:rFonts w:hint="eastAsia" w:ascii="仿宋" w:hAnsi="仿宋" w:eastAsia="仿宋"/>
                <w:color w:val="auto"/>
                <w:szCs w:val="20"/>
                <w:highlight w:val="none"/>
              </w:rPr>
              <w:t>。</w:t>
            </w:r>
          </w:p>
        </w:tc>
      </w:tr>
      <w:tr w14:paraId="31B233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14:paraId="3C441622">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41B1A36">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D3391D7">
            <w:pPr>
              <w:snapToGrid w:val="0"/>
              <w:spacing w:line="400" w:lineRule="exact"/>
              <w:rPr>
                <w:color w:val="auto"/>
                <w:highlight w:val="none"/>
              </w:rPr>
            </w:pPr>
            <w:r>
              <w:rPr>
                <w:rFonts w:hint="eastAsia" w:ascii="Wingdings" w:hAnsi="Wingdings"/>
                <w:color w:val="auto"/>
                <w:highlight w:val="none"/>
              </w:rPr>
              <w:t>þ</w:t>
            </w:r>
            <w:r>
              <w:rPr>
                <w:rFonts w:hint="eastAsia" w:ascii="仿宋" w:hAnsi="仿宋" w:eastAsia="仿宋"/>
                <w:color w:val="auto"/>
                <w:kern w:val="0"/>
                <w:sz w:val="24"/>
                <w:highlight w:val="none"/>
              </w:rPr>
              <w:t>A不要求提供。</w:t>
            </w:r>
          </w:p>
          <w:p w14:paraId="147F1DE4">
            <w:pPr>
              <w:snapToGrid w:val="0"/>
              <w:spacing w:line="400" w:lineRule="exact"/>
              <w:rPr>
                <w:rFonts w:ascii="仿宋" w:hAnsi="仿宋" w:eastAsia="仿宋"/>
                <w:color w:val="auto"/>
                <w:kern w:val="0"/>
                <w:sz w:val="24"/>
                <w:highlight w:val="none"/>
              </w:rPr>
            </w:pPr>
            <w:r>
              <w:rPr>
                <w:rFonts w:ascii="MS Gothic" w:hAnsi="MS Gothic" w:eastAsia="仿宋" w:cs="Segoe UI Symbol"/>
                <w:color w:val="auto"/>
                <w:kern w:val="0"/>
                <w:sz w:val="24"/>
                <w:highlight w:val="none"/>
              </w:rPr>
              <w:t>☐</w:t>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14:paraId="400389C4">
            <w:pPr>
              <w:numPr>
                <w:ilvl w:val="0"/>
                <w:numId w:val="3"/>
              </w:numPr>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14:paraId="0BD9154A">
            <w:pPr>
              <w:numPr>
                <w:ilvl w:val="0"/>
                <w:numId w:val="3"/>
              </w:numPr>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14:paraId="49384A44">
            <w:pPr>
              <w:numPr>
                <w:ilvl w:val="0"/>
                <w:numId w:val="3"/>
              </w:numPr>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评标办法</w:t>
            </w:r>
            <w:r>
              <w:rPr>
                <w:rFonts w:hint="eastAsia" w:ascii="仿宋" w:hAnsi="仿宋" w:eastAsia="仿宋"/>
                <w:color w:val="auto"/>
                <w:kern w:val="0"/>
                <w:sz w:val="24"/>
                <w:highlight w:val="none"/>
              </w:rPr>
              <w:t>；</w:t>
            </w:r>
          </w:p>
          <w:p w14:paraId="35C832D9">
            <w:pPr>
              <w:numPr>
                <w:ilvl w:val="0"/>
                <w:numId w:val="3"/>
              </w:numPr>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否；</w:t>
            </w: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w:t>
            </w:r>
          </w:p>
          <w:p w14:paraId="6CCF7B44">
            <w:pPr>
              <w:numPr>
                <w:ilvl w:val="0"/>
                <w:numId w:val="3"/>
              </w:numPr>
              <w:snapToGrid w:val="0"/>
              <w:spacing w:line="400" w:lineRule="exact"/>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。请投标人在上述时间内提供样品并按规定位置安装完毕。超过截止时间的，采购人或采购代理机构将不予接收，并将清场并封闭样品现场。</w:t>
            </w:r>
          </w:p>
          <w:p w14:paraId="7E564007">
            <w:pPr>
              <w:numPr>
                <w:ilvl w:val="0"/>
                <w:numId w:val="3"/>
              </w:numPr>
              <w:snapToGrid w:val="0"/>
              <w:spacing w:line="400" w:lineRule="exact"/>
              <w:rPr>
                <w:rFonts w:ascii="仿宋" w:hAnsi="仿宋" w:eastAsia="仿宋"/>
                <w:color w:val="auto"/>
                <w:highlight w:val="none"/>
              </w:rPr>
            </w:pPr>
            <w:r>
              <w:rPr>
                <w:rFonts w:ascii="仿宋" w:hAnsi="仿宋" w:eastAsia="仿宋"/>
                <w:color w:val="auto"/>
                <w:sz w:val="24"/>
                <w:highlight w:val="none"/>
              </w:rPr>
              <w:t>采购活动结束后，对于未中标人提供的样品，</w:t>
            </w:r>
            <w:r>
              <w:rPr>
                <w:rFonts w:hint="eastAsia" w:ascii="仿宋" w:hAnsi="仿宋" w:eastAsia="仿宋"/>
                <w:color w:val="auto"/>
                <w:sz w:val="24"/>
                <w:highlight w:val="none"/>
              </w:rPr>
              <w:t>采购人、采购代理机构将通知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在规定的时间内取回，逾期未取回的，采购人、采购代理机构不负保管义务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14:paraId="1CD2EFA9">
            <w:pPr>
              <w:pStyle w:val="26"/>
              <w:rPr>
                <w:color w:val="auto"/>
                <w:highlight w:val="none"/>
              </w:rPr>
            </w:pPr>
            <w:r>
              <w:rPr>
                <w:rFonts w:ascii="仿宋" w:hAnsi="仿宋" w:eastAsia="仿宋"/>
                <w:color w:val="auto"/>
                <w:highlight w:val="none"/>
              </w:rPr>
              <w:t>制作、运输、安装和保管样品所发生的一切费用由投标人自理。</w:t>
            </w:r>
          </w:p>
        </w:tc>
      </w:tr>
      <w:tr w14:paraId="09987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7"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0625C71">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2950F220">
            <w:pPr>
              <w:snapToGrid w:val="0"/>
              <w:spacing w:line="400" w:lineRule="exact"/>
              <w:jc w:val="center"/>
              <w:rPr>
                <w:rFonts w:ascii="仿宋" w:hAnsi="仿宋" w:eastAsia="仿宋" w:cs="仿宋_GB2312"/>
                <w:bCs/>
                <w:color w:val="auto"/>
                <w:sz w:val="24"/>
                <w:highlight w:val="none"/>
              </w:rPr>
            </w:pPr>
            <w:r>
              <w:rPr>
                <w:rFonts w:hint="eastAsia" w:ascii="仿宋" w:hAnsi="仿宋" w:eastAsia="仿宋"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D817525">
            <w:pPr>
              <w:snapToGrid w:val="0"/>
              <w:spacing w:line="400" w:lineRule="exact"/>
              <w:rPr>
                <w:color w:val="auto"/>
                <w:highlight w:val="none"/>
              </w:rPr>
            </w:pPr>
            <w:r>
              <w:rPr>
                <w:rFonts w:ascii="Wingdings" w:hAnsi="Wingdings" w:eastAsia="仿宋" w:cs="Segoe UI Symbol"/>
                <w:color w:val="auto"/>
                <w:kern w:val="0"/>
                <w:sz w:val="24"/>
                <w:highlight w:val="none"/>
              </w:rPr>
              <w:t>þ</w:t>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14:paraId="37C6F3A6">
            <w:pPr>
              <w:snapToGrid w:val="0"/>
              <w:spacing w:line="400" w:lineRule="exact"/>
              <w:rPr>
                <w:rFonts w:ascii="仿宋" w:hAnsi="仿宋" w:eastAsia="仿宋"/>
                <w:color w:val="auto"/>
                <w:kern w:val="0"/>
                <w:sz w:val="24"/>
                <w:highlight w:val="none"/>
              </w:rPr>
            </w:pPr>
            <w:r>
              <w:rPr>
                <w:rFonts w:hint="eastAsia" w:ascii="MS Gothic" w:hAnsi="MS Gothic" w:eastAsia="仿宋" w:cs="Arial"/>
                <w:color w:val="auto"/>
                <w:kern w:val="0"/>
                <w:sz w:val="24"/>
                <w:highlight w:val="none"/>
              </w:rPr>
              <w:t>☐</w:t>
            </w:r>
            <w:r>
              <w:rPr>
                <w:rFonts w:ascii="仿宋" w:hAnsi="仿宋" w:eastAsia="仿宋"/>
                <w:color w:val="auto"/>
                <w:kern w:val="0"/>
                <w:sz w:val="24"/>
                <w:highlight w:val="none"/>
              </w:rPr>
              <w:t>B组织。</w:t>
            </w:r>
          </w:p>
          <w:p w14:paraId="7BA80DB4">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1）在评标时安排每个投标人进行</w:t>
            </w:r>
            <w:r>
              <w:rPr>
                <w:rFonts w:hint="eastAsia" w:ascii="仿宋" w:hAnsi="仿宋" w:eastAsia="仿宋"/>
                <w:color w:val="auto"/>
                <w:kern w:val="0"/>
                <w:sz w:val="24"/>
                <w:highlight w:val="none"/>
              </w:rPr>
              <w:t>现场功能</w:t>
            </w:r>
            <w:r>
              <w:rPr>
                <w:rFonts w:ascii="仿宋" w:hAnsi="仿宋" w:eastAsia="仿宋"/>
                <w:color w:val="auto"/>
                <w:kern w:val="0"/>
                <w:sz w:val="24"/>
                <w:highlight w:val="none"/>
              </w:rPr>
              <w:t>演示。每个投标人时间不超过</w:t>
            </w:r>
            <w:r>
              <w:rPr>
                <w:rFonts w:hint="eastAsia" w:ascii="仿宋" w:hAnsi="仿宋" w:eastAsia="仿宋"/>
                <w:color w:val="auto"/>
                <w:kern w:val="0"/>
                <w:sz w:val="24"/>
                <w:highlight w:val="none"/>
                <w:u w:val="single"/>
              </w:rPr>
              <w:t xml:space="preserve">    </w:t>
            </w:r>
            <w:r>
              <w:rPr>
                <w:rFonts w:ascii="仿宋" w:hAnsi="仿宋" w:eastAsia="仿宋"/>
                <w:color w:val="auto"/>
                <w:kern w:val="0"/>
                <w:sz w:val="24"/>
                <w:highlight w:val="none"/>
              </w:rPr>
              <w:t>分钟，讲解次序以投标文件解密时间先后次序为准，</w:t>
            </w:r>
            <w:r>
              <w:rPr>
                <w:rFonts w:hint="eastAsia" w:ascii="仿宋" w:hAnsi="仿宋" w:eastAsia="仿宋"/>
                <w:color w:val="auto"/>
                <w:kern w:val="0"/>
                <w:sz w:val="24"/>
                <w:highlight w:val="none"/>
              </w:rPr>
              <w:t>功能</w:t>
            </w:r>
            <w:r>
              <w:rPr>
                <w:rFonts w:ascii="仿宋" w:hAnsi="仿宋" w:eastAsia="仿宋"/>
                <w:color w:val="auto"/>
                <w:kern w:val="0"/>
                <w:sz w:val="24"/>
                <w:highlight w:val="none"/>
              </w:rPr>
              <w:t>演示人员不超过</w:t>
            </w:r>
            <w:r>
              <w:rPr>
                <w:rFonts w:hint="eastAsia" w:ascii="仿宋" w:hAnsi="仿宋" w:eastAsia="仿宋"/>
                <w:color w:val="auto"/>
                <w:kern w:val="0"/>
                <w:sz w:val="24"/>
                <w:highlight w:val="none"/>
                <w:u w:val="single"/>
              </w:rPr>
              <w:t xml:space="preserve">   </w:t>
            </w:r>
            <w:r>
              <w:rPr>
                <w:rFonts w:ascii="仿宋" w:hAnsi="仿宋" w:eastAsia="仿宋"/>
                <w:color w:val="auto"/>
                <w:kern w:val="0"/>
                <w:sz w:val="24"/>
                <w:highlight w:val="none"/>
              </w:rPr>
              <w:t>人。</w:t>
            </w:r>
            <w:r>
              <w:rPr>
                <w:rFonts w:hint="eastAsia" w:ascii="仿宋" w:hAnsi="仿宋" w:eastAsia="仿宋"/>
                <w:color w:val="auto"/>
                <w:kern w:val="0"/>
                <w:sz w:val="24"/>
                <w:highlight w:val="none"/>
              </w:rPr>
              <w:t>现场功能</w:t>
            </w:r>
            <w:r>
              <w:rPr>
                <w:rFonts w:ascii="仿宋" w:hAnsi="仿宋" w:eastAsia="仿宋"/>
                <w:color w:val="auto"/>
                <w:kern w:val="0"/>
                <w:sz w:val="24"/>
                <w:highlight w:val="none"/>
              </w:rPr>
              <w:t>结束后按要求解答评标委员会提问。</w:t>
            </w:r>
          </w:p>
          <w:p w14:paraId="23CD3B1F">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t>（</w:t>
            </w:r>
            <w:r>
              <w:rPr>
                <w:rFonts w:ascii="仿宋" w:hAnsi="仿宋" w:eastAsia="仿宋"/>
                <w:color w:val="auto"/>
                <w:kern w:val="0"/>
                <w:sz w:val="24"/>
                <w:highlight w:val="none"/>
              </w:rPr>
              <w:t>2）</w:t>
            </w:r>
            <w:r>
              <w:rPr>
                <w:rFonts w:hint="eastAsia" w:ascii="仿宋" w:hAnsi="仿宋" w:eastAsia="仿宋"/>
                <w:color w:val="auto"/>
                <w:kern w:val="0"/>
                <w:sz w:val="24"/>
                <w:highlight w:val="none"/>
              </w:rPr>
              <w:t>功能</w:t>
            </w:r>
            <w:r>
              <w:rPr>
                <w:rFonts w:ascii="仿宋" w:hAnsi="仿宋" w:eastAsia="仿宋"/>
                <w:color w:val="auto"/>
                <w:kern w:val="0"/>
                <w:sz w:val="24"/>
                <w:highlight w:val="none"/>
              </w:rPr>
              <w:t>演示</w:t>
            </w:r>
            <w:r>
              <w:rPr>
                <w:rFonts w:hint="eastAsia" w:ascii="仿宋" w:hAnsi="仿宋" w:eastAsia="仿宋"/>
                <w:color w:val="auto"/>
                <w:kern w:val="0"/>
                <w:sz w:val="24"/>
                <w:highlight w:val="none"/>
              </w:rPr>
              <w:t>方式：</w:t>
            </w:r>
          </w:p>
          <w:p w14:paraId="616BB91E">
            <w:pPr>
              <w:snapToGrid w:val="0"/>
              <w:spacing w:line="400" w:lineRule="exact"/>
              <w:rPr>
                <w:rFonts w:ascii="仿宋" w:hAnsi="仿宋" w:eastAsia="仿宋"/>
                <w:color w:val="auto"/>
                <w:kern w:val="0"/>
                <w:sz w:val="24"/>
                <w:highlight w:val="none"/>
              </w:rPr>
            </w:pPr>
            <w:r>
              <w:rPr>
                <w:rFonts w:hint="eastAsia" w:ascii="仿宋" w:hAnsi="仿宋" w:eastAsia="仿宋"/>
                <w:color w:val="auto"/>
                <w:kern w:val="0"/>
                <w:sz w:val="24"/>
                <w:highlight w:val="none"/>
              </w:rPr>
              <w:t>现场功能演示。现场讲解地点为</w:t>
            </w:r>
            <w:r>
              <w:rPr>
                <w:rFonts w:hint="eastAsia" w:ascii="仿宋" w:hAnsi="仿宋" w:eastAsia="仿宋"/>
                <w:color w:val="auto"/>
                <w:sz w:val="24"/>
                <w:highlight w:val="none"/>
                <w:u w:val="single"/>
              </w:rPr>
              <w:t xml:space="preserve">                </w:t>
            </w:r>
            <w:r>
              <w:rPr>
                <w:rFonts w:hint="eastAsia" w:ascii="仿宋" w:hAnsi="仿宋" w:eastAsia="仿宋"/>
                <w:color w:val="auto"/>
                <w:kern w:val="0"/>
                <w:sz w:val="24"/>
                <w:highlight w:val="none"/>
              </w:rPr>
              <w:t>，讲解演示所用电脑等设备由投标人自备。</w:t>
            </w:r>
          </w:p>
          <w:p w14:paraId="7C375C13">
            <w:pPr>
              <w:pStyle w:val="26"/>
              <w:ind w:firstLine="0" w:firstLineChars="0"/>
              <w:rPr>
                <w:color w:val="auto"/>
                <w:highlight w:val="none"/>
                <w:lang w:val="zh-CN"/>
              </w:rPr>
            </w:pPr>
            <w:r>
              <w:rPr>
                <w:rFonts w:hint="eastAsia" w:ascii="仿宋" w:hAnsi="仿宋" w:eastAsia="仿宋"/>
                <w:color w:val="auto"/>
                <w:kern w:val="0"/>
                <w:highlight w:val="none"/>
              </w:rPr>
              <w:t>注：因投标人自身原因导致无法演示或者演示效果不理想的，责任自负。</w:t>
            </w:r>
          </w:p>
        </w:tc>
      </w:tr>
      <w:tr w14:paraId="2AAE1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7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1389D87">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66451A02">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F282A23">
            <w:pPr>
              <w:snapToGrid w:val="0"/>
              <w:spacing w:line="400" w:lineRule="exact"/>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sym w:font="Wingdings" w:char="F0FE"/>
            </w:r>
            <w:r>
              <w:rPr>
                <w:rFonts w:hint="eastAsia" w:ascii="仿宋" w:hAnsi="仿宋" w:eastAsia="仿宋" w:cs="Arial"/>
                <w:color w:val="auto"/>
                <w:kern w:val="0"/>
                <w:sz w:val="24"/>
                <w:highlight w:val="none"/>
              </w:rPr>
              <w:t>本项目不允许采购进口产品。</w:t>
            </w:r>
          </w:p>
          <w:p w14:paraId="55A7BF91">
            <w:pPr>
              <w:snapToGrid w:val="0"/>
              <w:spacing w:line="400" w:lineRule="exact"/>
              <w:rPr>
                <w:rFonts w:ascii="仿宋" w:hAnsi="仿宋" w:eastAsia="仿宋"/>
                <w:color w:val="auto"/>
                <w:highlight w:val="none"/>
              </w:rPr>
            </w:pPr>
            <w:r>
              <w:rPr>
                <w:rFonts w:ascii="Segoe UI Symbol" w:hAnsi="Segoe UI Symbol" w:eastAsia="仿宋" w:cs="Segoe UI Symbol"/>
                <w:color w:val="auto"/>
                <w:kern w:val="0"/>
                <w:sz w:val="24"/>
                <w:highlight w:val="none"/>
              </w:rPr>
              <w:t>☐</w:t>
            </w:r>
            <w:r>
              <w:rPr>
                <w:rFonts w:hint="eastAsia" w:ascii="仿宋" w:hAnsi="仿宋" w:eastAsia="仿宋"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5C2E9A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F13C79C">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6B352618">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1671EF3">
            <w:pPr>
              <w:snapToGrid w:val="0"/>
              <w:spacing w:line="400" w:lineRule="exact"/>
              <w:rPr>
                <w:rFonts w:ascii="仿宋" w:hAnsi="仿宋" w:eastAsia="仿宋"/>
                <w:color w:val="auto"/>
                <w:sz w:val="24"/>
                <w:highlight w:val="none"/>
              </w:rPr>
            </w:pPr>
            <w:r>
              <w:rPr>
                <w:rFonts w:ascii="Segoe UI Symbol" w:hAnsi="Segoe UI Symbol" w:eastAsia="仿宋" w:cs="Segoe UI Symbol"/>
                <w:color w:val="auto"/>
                <w:kern w:val="0"/>
                <w:sz w:val="24"/>
                <w:highlight w:val="none"/>
              </w:rPr>
              <w:t>☐</w:t>
            </w:r>
            <w:r>
              <w:rPr>
                <w:rFonts w:ascii="仿宋" w:hAnsi="仿宋" w:eastAsia="仿宋" w:cs="Arial"/>
                <w:color w:val="auto"/>
                <w:kern w:val="0"/>
                <w:sz w:val="24"/>
                <w:highlight w:val="none"/>
              </w:rPr>
              <w:t>A</w:t>
            </w:r>
            <w:r>
              <w:rPr>
                <w:rFonts w:hint="eastAsia" w:ascii="仿宋" w:hAnsi="仿宋" w:eastAsia="仿宋"/>
                <w:color w:val="auto"/>
                <w:sz w:val="24"/>
                <w:highlight w:val="none"/>
              </w:rPr>
              <w:t>货物类，单一产品或</w:t>
            </w:r>
            <w:r>
              <w:rPr>
                <w:rFonts w:hint="eastAsia" w:ascii="仿宋" w:hAnsi="仿宋" w:eastAsia="仿宋"/>
                <w:color w:val="auto"/>
                <w:kern w:val="0"/>
                <w:sz w:val="24"/>
                <w:highlight w:val="none"/>
              </w:rPr>
              <w:t>核心产品为：</w:t>
            </w:r>
            <w:r>
              <w:rPr>
                <w:rFonts w:hint="eastAsia" w:ascii="仿宋" w:hAnsi="仿宋" w:eastAsia="仿宋"/>
                <w:color w:val="auto"/>
                <w:sz w:val="24"/>
                <w:highlight w:val="none"/>
                <w:u w:val="single"/>
              </w:rPr>
              <w:t xml:space="preserve">    </w:t>
            </w:r>
            <w:r>
              <w:rPr>
                <w:rFonts w:hint="eastAsia" w:ascii="仿宋" w:hAnsi="仿宋" w:eastAsia="仿宋"/>
                <w:color w:val="auto"/>
                <w:sz w:val="24"/>
                <w:highlight w:val="none"/>
              </w:rPr>
              <w:t>。</w:t>
            </w:r>
          </w:p>
          <w:p w14:paraId="5EBE1276">
            <w:pPr>
              <w:snapToGrid w:val="0"/>
              <w:spacing w:line="400" w:lineRule="exact"/>
              <w:rPr>
                <w:rFonts w:ascii="仿宋" w:hAnsi="仿宋" w:eastAsia="仿宋"/>
                <w:color w:val="auto"/>
                <w:sz w:val="24"/>
                <w:highlight w:val="none"/>
              </w:rPr>
            </w:pPr>
            <w:r>
              <w:rPr>
                <w:rFonts w:hint="eastAsia" w:ascii="仿宋" w:hAnsi="仿宋" w:eastAsia="仿宋" w:cs="Arial"/>
                <w:color w:val="auto"/>
                <w:kern w:val="0"/>
                <w:sz w:val="24"/>
                <w:highlight w:val="none"/>
              </w:rPr>
              <w:sym w:font="Wingdings" w:char="F0FE"/>
            </w:r>
            <w:r>
              <w:rPr>
                <w:rFonts w:ascii="仿宋" w:hAnsi="仿宋" w:eastAsia="仿宋" w:cs="Arial"/>
                <w:color w:val="auto"/>
                <w:kern w:val="0"/>
                <w:sz w:val="24"/>
                <w:highlight w:val="none"/>
              </w:rPr>
              <w:t>B</w:t>
            </w:r>
            <w:r>
              <w:rPr>
                <w:rFonts w:hint="eastAsia" w:ascii="仿宋" w:hAnsi="仿宋" w:eastAsia="仿宋"/>
                <w:color w:val="auto"/>
                <w:sz w:val="24"/>
                <w:highlight w:val="none"/>
              </w:rPr>
              <w:t>服务类。</w:t>
            </w:r>
          </w:p>
        </w:tc>
      </w:tr>
      <w:tr w14:paraId="126DA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3FB5AA54">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0F4C759">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CE258ED">
            <w:pPr>
              <w:widowControl/>
              <w:snapToGrid/>
              <w:spacing w:line="240" w:lineRule="auto"/>
              <w:jc w:val="left"/>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标的：</w:t>
            </w:r>
            <w:r>
              <w:rPr>
                <w:rFonts w:hint="eastAsia" w:ascii="仿宋" w:hAnsi="仿宋" w:eastAsia="仿宋" w:cs="Arial"/>
                <w:b/>
                <w:bCs/>
                <w:color w:val="auto"/>
                <w:kern w:val="0"/>
                <w:sz w:val="24"/>
                <w:highlight w:val="none"/>
                <w:u w:val="single"/>
                <w:lang w:eastAsia="zh-CN"/>
              </w:rPr>
              <w:t>闲林街道2025年度开展企退人员文体活动</w:t>
            </w:r>
            <w:r>
              <w:rPr>
                <w:rFonts w:hint="eastAsia" w:ascii="仿宋" w:hAnsi="仿宋" w:eastAsia="仿宋" w:cs="Arial"/>
                <w:color w:val="auto"/>
                <w:kern w:val="0"/>
                <w:sz w:val="24"/>
                <w:highlight w:val="none"/>
              </w:rPr>
              <w:t>，属于</w:t>
            </w:r>
            <w:r>
              <w:rPr>
                <w:rFonts w:hint="eastAsia" w:ascii="仿宋" w:hAnsi="仿宋" w:eastAsia="仿宋" w:cs="Arial"/>
                <w:b/>
                <w:bCs/>
                <w:color w:val="auto"/>
                <w:kern w:val="0"/>
                <w:sz w:val="24"/>
                <w:highlight w:val="none"/>
                <w:u w:val="single"/>
                <w:lang w:val="en-US" w:eastAsia="zh-CN"/>
              </w:rPr>
              <w:t>旅游服务</w:t>
            </w:r>
            <w:r>
              <w:rPr>
                <w:rFonts w:hint="eastAsia" w:ascii="仿宋" w:hAnsi="仿宋" w:eastAsia="仿宋" w:cs="Arial"/>
                <w:b/>
                <w:bCs/>
                <w:color w:val="auto"/>
                <w:kern w:val="0"/>
                <w:sz w:val="24"/>
                <w:highlight w:val="none"/>
                <w:u w:val="single"/>
              </w:rPr>
              <w:t xml:space="preserve"> </w:t>
            </w:r>
            <w:r>
              <w:rPr>
                <w:rFonts w:hint="eastAsia" w:ascii="仿宋" w:hAnsi="仿宋" w:eastAsia="仿宋" w:cs="Arial"/>
                <w:color w:val="auto"/>
                <w:kern w:val="0"/>
                <w:sz w:val="24"/>
                <w:highlight w:val="none"/>
              </w:rPr>
              <w:t>行业。</w:t>
            </w:r>
          </w:p>
          <w:p w14:paraId="344CDF7E">
            <w:pPr>
              <w:widowControl/>
              <w:jc w:val="left"/>
              <w:rPr>
                <w:rFonts w:hint="eastAsia" w:ascii="仿宋" w:hAnsi="仿宋" w:eastAsia="仿宋" w:cs="Times New Roman"/>
                <w:b/>
                <w:bCs/>
                <w:color w:val="auto"/>
                <w:sz w:val="24"/>
                <w:highlight w:val="none"/>
              </w:rPr>
            </w:pPr>
            <w:r>
              <w:rPr>
                <w:rFonts w:hint="eastAsia" w:ascii="仿宋" w:hAnsi="仿宋" w:eastAsia="仿宋"/>
                <w:b/>
                <w:bCs/>
                <w:color w:val="auto"/>
                <w:sz w:val="24"/>
                <w:highlight w:val="none"/>
              </w:rPr>
              <w:t>其他未列明行业中小企业划型标准</w:t>
            </w:r>
            <w:r>
              <w:rPr>
                <w:rFonts w:hint="eastAsia" w:ascii="仿宋" w:hAnsi="仿宋" w:eastAsia="仿宋" w:cs="Times New Roman"/>
                <w:b/>
                <w:bCs/>
                <w:color w:val="auto"/>
                <w:kern w:val="2"/>
                <w:sz w:val="24"/>
                <w:szCs w:val="24"/>
                <w:highlight w:val="none"/>
                <w:lang w:val="en-US" w:eastAsia="zh-CN"/>
              </w:rPr>
              <w:t xml:space="preserve">；具体详见《中小 </w:t>
            </w:r>
          </w:p>
          <w:p w14:paraId="16A1AA16">
            <w:pPr>
              <w:widowControl/>
              <w:snapToGrid/>
              <w:spacing w:line="240" w:lineRule="auto"/>
              <w:jc w:val="left"/>
              <w:rPr>
                <w:rFonts w:ascii="仿宋" w:hAnsi="仿宋" w:eastAsia="仿宋" w:cs="Arial"/>
                <w:b/>
                <w:bCs/>
                <w:color w:val="auto"/>
                <w:kern w:val="0"/>
                <w:sz w:val="24"/>
                <w:highlight w:val="none"/>
                <w:u w:val="single"/>
              </w:rPr>
            </w:pPr>
            <w:r>
              <w:rPr>
                <w:rFonts w:hint="eastAsia" w:ascii="仿宋" w:hAnsi="仿宋" w:eastAsia="仿宋" w:cs="Times New Roman"/>
                <w:b/>
                <w:bCs/>
                <w:color w:val="auto"/>
                <w:kern w:val="2"/>
                <w:sz w:val="24"/>
                <w:szCs w:val="24"/>
                <w:highlight w:val="none"/>
                <w:lang w:val="en-US" w:eastAsia="zh-CN"/>
              </w:rPr>
              <w:t xml:space="preserve">企业划型标准规定》。 </w:t>
            </w:r>
          </w:p>
        </w:tc>
      </w:tr>
      <w:tr w14:paraId="2C5DD8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06A859F">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0</w:t>
            </w:r>
          </w:p>
        </w:tc>
        <w:tc>
          <w:tcPr>
            <w:tcW w:w="1843" w:type="dxa"/>
            <w:tcBorders>
              <w:top w:val="single" w:color="000000" w:sz="8" w:space="0"/>
              <w:left w:val="single" w:color="000000" w:sz="2" w:space="0"/>
              <w:bottom w:val="single" w:color="000000" w:sz="8" w:space="0"/>
              <w:right w:val="single" w:color="000000" w:sz="8" w:space="0"/>
            </w:tcBorders>
            <w:vAlign w:val="center"/>
          </w:tcPr>
          <w:p w14:paraId="1023F40F">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F3895C2">
            <w:pPr>
              <w:snapToGrid w:val="0"/>
              <w:spacing w:line="400" w:lineRule="exact"/>
              <w:rPr>
                <w:rFonts w:ascii="仿宋" w:hAnsi="仿宋" w:eastAsia="仿宋"/>
                <w:color w:val="auto"/>
                <w:highlight w:val="none"/>
              </w:rPr>
            </w:pPr>
            <w:r>
              <w:rPr>
                <w:rFonts w:hint="eastAsia" w:ascii="仿宋" w:hAnsi="仿宋" w:eastAsia="仿宋"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9BBBD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rPr>
        <w:tc>
          <w:tcPr>
            <w:tcW w:w="629" w:type="dxa"/>
            <w:vMerge w:val="restart"/>
            <w:tcBorders>
              <w:top w:val="single" w:color="auto" w:sz="4" w:space="0"/>
              <w:left w:val="single" w:color="000000" w:sz="8" w:space="0"/>
              <w:right w:val="single" w:color="000000" w:sz="2" w:space="0"/>
            </w:tcBorders>
            <w:vAlign w:val="center"/>
          </w:tcPr>
          <w:p w14:paraId="69FF8B60">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1</w:t>
            </w:r>
          </w:p>
        </w:tc>
        <w:tc>
          <w:tcPr>
            <w:tcW w:w="1843" w:type="dxa"/>
            <w:vMerge w:val="restart"/>
            <w:tcBorders>
              <w:top w:val="single" w:color="000000" w:sz="8" w:space="0"/>
              <w:left w:val="single" w:color="000000" w:sz="2" w:space="0"/>
              <w:right w:val="single" w:color="000000" w:sz="8" w:space="0"/>
            </w:tcBorders>
            <w:vAlign w:val="center"/>
          </w:tcPr>
          <w:p w14:paraId="1238413B">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14:paraId="665C8215">
            <w:pPr>
              <w:spacing w:line="360" w:lineRule="auto"/>
              <w:ind w:firstLine="480" w:firstLineChars="200"/>
              <w:rPr>
                <w:rFonts w:ascii="仿宋_GB2312" w:hAnsi="仿宋" w:eastAsia="仿宋_GB2312" w:cs="Times New Roman"/>
                <w:kern w:val="2"/>
                <w:sz w:val="24"/>
                <w:szCs w:val="24"/>
                <w:lang w:val="en-US" w:eastAsia="zh-CN" w:bidi="ar-SA"/>
              </w:rPr>
            </w:pPr>
            <w:r>
              <w:rPr>
                <w:rFonts w:hint="eastAsia" w:ascii="仿宋_GB2312" w:hAnsi="仿宋" w:eastAsia="仿宋_GB2312"/>
                <w:snapToGrid w:val="0"/>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443E1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7" w:hRule="atLeast"/>
        </w:trPr>
        <w:tc>
          <w:tcPr>
            <w:tcW w:w="629" w:type="dxa"/>
            <w:vMerge w:val="continue"/>
            <w:tcBorders>
              <w:left w:val="single" w:color="000000" w:sz="8" w:space="0"/>
              <w:right w:val="single" w:color="000000" w:sz="2" w:space="0"/>
            </w:tcBorders>
            <w:vAlign w:val="center"/>
          </w:tcPr>
          <w:p w14:paraId="3125AE73">
            <w:pPr>
              <w:snapToGrid w:val="0"/>
              <w:spacing w:line="400" w:lineRule="exact"/>
            </w:pPr>
          </w:p>
        </w:tc>
        <w:tc>
          <w:tcPr>
            <w:tcW w:w="1843" w:type="dxa"/>
            <w:vMerge w:val="continue"/>
            <w:tcBorders>
              <w:left w:val="single" w:color="000000" w:sz="2" w:space="0"/>
              <w:right w:val="single" w:color="000000" w:sz="8" w:space="0"/>
            </w:tcBorders>
            <w:vAlign w:val="center"/>
          </w:tcPr>
          <w:p w14:paraId="2F190367">
            <w:pPr>
              <w:snapToGrid w:val="0"/>
              <w:spacing w:line="400" w:lineRule="exact"/>
            </w:pPr>
          </w:p>
        </w:tc>
        <w:tc>
          <w:tcPr>
            <w:tcW w:w="6095" w:type="dxa"/>
            <w:tcBorders>
              <w:top w:val="single" w:color="000000" w:sz="8" w:space="0"/>
              <w:left w:val="single" w:color="000000" w:sz="2" w:space="0"/>
              <w:bottom w:val="single" w:color="000000" w:sz="8" w:space="0"/>
              <w:right w:val="single" w:color="000000" w:sz="8" w:space="0"/>
            </w:tcBorders>
            <w:vAlign w:val="center"/>
          </w:tcPr>
          <w:p w14:paraId="2CDF4149">
            <w:pPr>
              <w:spacing w:line="360" w:lineRule="auto"/>
              <w:ind w:firstLine="480" w:firstLineChars="200"/>
              <w:rPr>
                <w:rFonts w:hint="eastAsia" w:ascii="仿宋_GB2312" w:hAnsi="仿宋" w:eastAsia="仿宋_GB2312" w:cs="Times New Roman"/>
                <w:snapToGrid w:val="0"/>
                <w:kern w:val="28"/>
                <w:sz w:val="24"/>
                <w:szCs w:val="24"/>
                <w:lang w:val="en-US" w:eastAsia="zh-CN" w:bidi="ar-SA"/>
              </w:rPr>
            </w:pPr>
            <w:r>
              <w:rPr>
                <w:rFonts w:hint="eastAsia" w:ascii="仿宋_GB2312" w:hAnsi="仿宋" w:eastAsia="仿宋_GB2312"/>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3F88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74306287">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2</w:t>
            </w:r>
          </w:p>
        </w:tc>
        <w:tc>
          <w:tcPr>
            <w:tcW w:w="1843" w:type="dxa"/>
            <w:tcBorders>
              <w:top w:val="single" w:color="000000" w:sz="8" w:space="0"/>
              <w:left w:val="single" w:color="000000" w:sz="2" w:space="0"/>
              <w:bottom w:val="single" w:color="000000" w:sz="8" w:space="0"/>
              <w:right w:val="single" w:color="000000" w:sz="8" w:space="0"/>
            </w:tcBorders>
            <w:vAlign w:val="center"/>
          </w:tcPr>
          <w:p w14:paraId="223C9384">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备份投标文件送达地点和签收人员</w:t>
            </w:r>
            <w:r>
              <w:rPr>
                <w:rFonts w:ascii="仿宋" w:hAnsi="仿宋" w:eastAsia="仿宋"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14:paraId="69993BF7">
            <w:pPr>
              <w:pStyle w:val="35"/>
              <w:snapToGrid w:val="0"/>
              <w:spacing w:line="400" w:lineRule="exact"/>
              <w:rPr>
                <w:rFonts w:ascii="仿宋" w:hAnsi="仿宋" w:eastAsia="仿宋"/>
                <w:color w:val="auto"/>
                <w:kern w:val="28"/>
                <w:sz w:val="24"/>
                <w:highlight w:val="none"/>
              </w:rPr>
            </w:pPr>
            <w:r>
              <w:rPr>
                <w:rFonts w:hint="eastAsia" w:ascii="仿宋_GB2312" w:hAnsi="仿宋" w:eastAsia="仿宋_GB2312" w:cs="Times New Roman"/>
                <w:kern w:val="28"/>
                <w:sz w:val="24"/>
                <w:szCs w:val="24"/>
              </w:rPr>
              <w:t>备份投标文件送达地点：</w:t>
            </w:r>
            <w:r>
              <w:rPr>
                <w:rFonts w:hint="eastAsia" w:ascii="仿宋_GB2312" w:hAnsi="仿宋" w:eastAsia="仿宋_GB2312"/>
                <w:sz w:val="24"/>
                <w:u w:val="single"/>
              </w:rPr>
              <w:t xml:space="preserve"> </w:t>
            </w:r>
            <w:r>
              <w:rPr>
                <w:rFonts w:hint="eastAsia" w:ascii="仿宋_GB2312" w:hAnsi="仿宋" w:eastAsia="仿宋_GB2312"/>
                <w:sz w:val="24"/>
                <w:u w:val="single"/>
                <w:lang w:eastAsia="zh-CN"/>
              </w:rPr>
              <w:t>杭州市余杭区仓前街道</w:t>
            </w:r>
            <w:r>
              <w:rPr>
                <w:rFonts w:hint="eastAsia" w:ascii="仿宋_GB2312" w:hAnsi="仿宋" w:eastAsia="仿宋_GB2312"/>
                <w:sz w:val="24"/>
                <w:u w:val="single"/>
                <w:lang w:val="en-US" w:eastAsia="zh-CN"/>
              </w:rPr>
              <w:t>天时科创园C座306室</w:t>
            </w:r>
            <w:r>
              <w:rPr>
                <w:rFonts w:hint="eastAsia" w:ascii="仿宋_GB2312" w:hAnsi="仿宋" w:eastAsia="仿宋_GB2312"/>
                <w:sz w:val="24"/>
                <w:u w:val="single"/>
                <w:lang w:eastAsia="zh-CN"/>
              </w:rPr>
              <w:t xml:space="preserve"> </w:t>
            </w:r>
            <w:r>
              <w:rPr>
                <w:rFonts w:hint="eastAsia" w:ascii="仿宋_GB2312" w:hAnsi="仿宋" w:eastAsia="仿宋_GB2312"/>
                <w:sz w:val="24"/>
                <w:u w:val="single"/>
              </w:rPr>
              <w:t xml:space="preserve"> </w:t>
            </w:r>
            <w:r>
              <w:rPr>
                <w:rFonts w:hint="eastAsia" w:ascii="仿宋_GB2312" w:hAnsi="仿宋" w:eastAsia="仿宋_GB2312" w:cs="Times New Roman"/>
                <w:kern w:val="28"/>
                <w:sz w:val="24"/>
                <w:szCs w:val="24"/>
              </w:rPr>
              <w:t>；备份投标文件签收人员联系电话：</w:t>
            </w:r>
            <w:r>
              <w:rPr>
                <w:rFonts w:hint="eastAsia" w:ascii="仿宋_GB2312" w:hAnsi="仿宋" w:eastAsia="仿宋_GB2312"/>
                <w:sz w:val="24"/>
                <w:u w:val="single"/>
              </w:rPr>
              <w:t xml:space="preserve"> </w:t>
            </w:r>
            <w:r>
              <w:rPr>
                <w:rFonts w:hint="eastAsia" w:ascii="仿宋_GB2312" w:hAnsi="仿宋" w:eastAsia="仿宋_GB2312"/>
                <w:sz w:val="24"/>
                <w:u w:val="single"/>
                <w:lang w:val="en-US" w:eastAsia="zh-CN"/>
              </w:rPr>
              <w:t xml:space="preserve">张苗15988161115 </w:t>
            </w:r>
            <w:r>
              <w:rPr>
                <w:rFonts w:hint="eastAsia" w:ascii="仿宋_GB2312" w:hAnsi="仿宋" w:eastAsia="仿宋_GB2312"/>
                <w:sz w:val="24"/>
                <w:u w:val="single"/>
              </w:rPr>
              <w:t xml:space="preserve"> </w:t>
            </w:r>
            <w:r>
              <w:rPr>
                <w:rFonts w:hint="eastAsia" w:ascii="仿宋_GB2312" w:hAnsi="仿宋" w:eastAsia="仿宋_GB2312" w:cs="仿宋_GB2312"/>
                <w:sz w:val="24"/>
                <w:szCs w:val="24"/>
              </w:rPr>
              <w:t>。</w:t>
            </w:r>
            <w:r>
              <w:rPr>
                <w:rFonts w:hint="eastAsia" w:ascii="仿宋_GB2312" w:hAnsi="仿宋" w:eastAsia="仿宋_GB2312" w:cs="仿宋_GB2312"/>
                <w:b/>
                <w:sz w:val="24"/>
                <w:szCs w:val="24"/>
              </w:rPr>
              <w:t>采购人、采购机构不强制或变相强制投标人提交备份投标文件。</w:t>
            </w:r>
          </w:p>
        </w:tc>
      </w:tr>
      <w:tr w14:paraId="18568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4"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34A4F82">
            <w:pPr>
              <w:snapToGrid w:val="0"/>
              <w:spacing w:line="400" w:lineRule="exact"/>
              <w:jc w:val="center"/>
              <w:rPr>
                <w:rFonts w:ascii="仿宋" w:hAnsi="仿宋" w:eastAsia="仿宋" w:cs="仿宋_GB2312"/>
                <w:color w:val="auto"/>
                <w:sz w:val="24"/>
                <w:highlight w:val="none"/>
              </w:rPr>
            </w:pPr>
            <w:r>
              <w:rPr>
                <w:rFonts w:ascii="仿宋" w:hAnsi="仿宋" w:eastAsia="仿宋" w:cs="仿宋_GB2312"/>
                <w:color w:val="auto"/>
                <w:sz w:val="24"/>
                <w:highlight w:val="none"/>
              </w:rPr>
              <w:t>1</w:t>
            </w:r>
            <w:r>
              <w:rPr>
                <w:rFonts w:hint="eastAsia" w:ascii="仿宋" w:hAnsi="仿宋" w:eastAsia="仿宋" w:cs="仿宋_GB2312"/>
                <w:color w:val="auto"/>
                <w:sz w:val="24"/>
                <w:highlight w:val="none"/>
              </w:rPr>
              <w:t>3</w:t>
            </w:r>
          </w:p>
        </w:tc>
        <w:tc>
          <w:tcPr>
            <w:tcW w:w="1843" w:type="dxa"/>
            <w:tcBorders>
              <w:top w:val="single" w:color="000000" w:sz="8" w:space="0"/>
              <w:left w:val="single" w:color="000000" w:sz="2" w:space="0"/>
              <w:bottom w:val="single" w:color="000000" w:sz="8" w:space="0"/>
              <w:right w:val="single" w:color="000000" w:sz="8" w:space="0"/>
            </w:tcBorders>
            <w:vAlign w:val="center"/>
          </w:tcPr>
          <w:p w14:paraId="47DB4F16">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4DF8834">
            <w:pPr>
              <w:widowControl/>
              <w:jc w:val="left"/>
            </w:pPr>
            <w:r>
              <w:rPr>
                <w:rFonts w:ascii="仿宋" w:hAnsi="仿宋" w:eastAsia="仿宋" w:cs="仿宋"/>
                <w:b/>
                <w:bCs/>
                <w:color w:val="000000"/>
                <w:kern w:val="0"/>
                <w:sz w:val="24"/>
                <w:szCs w:val="24"/>
                <w:lang w:val="en-US" w:eastAsia="zh-CN"/>
              </w:rPr>
              <w:t>本项目共有</w:t>
            </w:r>
            <w:r>
              <w:rPr>
                <w:rFonts w:hint="eastAsia" w:ascii="仿宋" w:hAnsi="仿宋" w:eastAsia="仿宋" w:cs="仿宋"/>
                <w:b/>
                <w:bCs/>
                <w:color w:val="000000"/>
                <w:kern w:val="0"/>
                <w:sz w:val="24"/>
                <w:szCs w:val="24"/>
                <w:lang w:val="en-US" w:eastAsia="zh-CN"/>
              </w:rPr>
              <w:t>三</w:t>
            </w:r>
            <w:r>
              <w:rPr>
                <w:rFonts w:ascii="仿宋" w:hAnsi="仿宋" w:eastAsia="仿宋" w:cs="仿宋"/>
                <w:b/>
                <w:bCs/>
                <w:color w:val="000000"/>
                <w:kern w:val="0"/>
                <w:sz w:val="24"/>
                <w:szCs w:val="24"/>
                <w:lang w:val="en-US" w:eastAsia="zh-CN"/>
              </w:rPr>
              <w:t xml:space="preserve">个标项，投标人可选择其中一个或多个标项 </w:t>
            </w:r>
          </w:p>
          <w:p w14:paraId="65D9B790">
            <w:pPr>
              <w:widowControl/>
              <w:snapToGrid/>
              <w:spacing w:line="240" w:lineRule="auto"/>
              <w:jc w:val="left"/>
              <w:rPr>
                <w:rFonts w:ascii="仿宋" w:hAnsi="仿宋" w:eastAsia="仿宋"/>
                <w:snapToGrid w:val="0"/>
                <w:color w:val="auto"/>
                <w:kern w:val="28"/>
                <w:sz w:val="24"/>
                <w:highlight w:val="none"/>
              </w:rPr>
            </w:pPr>
            <w:r>
              <w:rPr>
                <w:rFonts w:hint="eastAsia" w:ascii="仿宋" w:hAnsi="仿宋" w:eastAsia="仿宋" w:cs="仿宋"/>
                <w:b/>
                <w:bCs/>
                <w:color w:val="000000"/>
                <w:kern w:val="0"/>
                <w:sz w:val="24"/>
                <w:szCs w:val="24"/>
                <w:lang w:val="en-US" w:eastAsia="zh-CN"/>
              </w:rPr>
              <w:t>进行投标，但只能中一个标项，已经被确定为标项一的中标候选人，将不被推荐为标项二的中标候选人，以此类推。</w:t>
            </w:r>
          </w:p>
        </w:tc>
      </w:tr>
      <w:tr w14:paraId="04BA50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518C09C">
            <w:pPr>
              <w:snapToGrid w:val="0"/>
              <w:spacing w:line="400" w:lineRule="exact"/>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438BAB0E">
            <w:pPr>
              <w:snapToGrid w:val="0"/>
              <w:spacing w:line="400" w:lineRule="exact"/>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099C1DD0">
            <w:pPr>
              <w:widowControl/>
              <w:snapToGrid w:val="0"/>
              <w:spacing w:line="400" w:lineRule="exact"/>
              <w:jc w:val="left"/>
              <w:rPr>
                <w:rFonts w:hint="eastAsia" w:ascii="仿宋" w:hAnsi="仿宋" w:eastAsia="仿宋" w:cs="Arial"/>
                <w:color w:val="auto"/>
                <w:kern w:val="0"/>
                <w:sz w:val="24"/>
                <w:szCs w:val="24"/>
                <w:highlight w:val="none"/>
                <w:lang w:val="en-US" w:eastAsia="zh-CN"/>
              </w:rPr>
            </w:pPr>
            <w:r>
              <w:rPr>
                <w:rFonts w:hint="eastAsia" w:ascii="仿宋" w:hAnsi="仿宋" w:eastAsia="仿宋" w:cs="Arial"/>
                <w:color w:val="auto"/>
                <w:kern w:val="0"/>
                <w:sz w:val="24"/>
                <w:szCs w:val="24"/>
                <w:highlight w:val="none"/>
                <w:lang w:val="en-US" w:eastAsia="zh-CN"/>
              </w:rPr>
              <w:t>中标人在领取中标通知书前需向招标代理机构支付人民币招标代理服务费，费用包含在总报价中，不单独列项报价。</w:t>
            </w:r>
          </w:p>
          <w:p w14:paraId="310CCAFC">
            <w:pPr>
              <w:widowControl/>
              <w:snapToGrid w:val="0"/>
              <w:spacing w:line="400" w:lineRule="exact"/>
              <w:jc w:val="left"/>
              <w:rPr>
                <w:rFonts w:hint="eastAsia" w:ascii="仿宋" w:hAnsi="仿宋" w:eastAsia="仿宋" w:cs="Arial"/>
                <w:color w:val="auto"/>
                <w:kern w:val="0"/>
                <w:sz w:val="24"/>
                <w:highlight w:val="none"/>
              </w:rPr>
            </w:pPr>
            <w:r>
              <w:rPr>
                <w:rFonts w:hint="eastAsia" w:ascii="仿宋" w:hAnsi="仿宋" w:eastAsia="仿宋" w:cs="Arial"/>
                <w:color w:val="auto"/>
                <w:kern w:val="0"/>
                <w:sz w:val="24"/>
                <w:szCs w:val="24"/>
                <w:highlight w:val="none"/>
                <w:lang w:val="en-US" w:eastAsia="zh-CN"/>
              </w:rPr>
              <w:t xml:space="preserve">其中：； </w:t>
            </w:r>
          </w:p>
          <w:p w14:paraId="1D7A195D">
            <w:pPr>
              <w:spacing w:line="400" w:lineRule="exact"/>
              <w:rPr>
                <w:rFonts w:hint="eastAsia" w:ascii="仿宋" w:hAnsi="仿宋" w:eastAsia="仿宋" w:cs="Arial"/>
                <w:color w:val="auto"/>
                <w:kern w:val="0"/>
                <w:sz w:val="24"/>
                <w:highlight w:val="none"/>
              </w:rPr>
            </w:pPr>
            <w:r>
              <w:rPr>
                <w:rFonts w:hint="eastAsia" w:ascii="仿宋" w:hAnsi="仿宋" w:eastAsia="仿宋" w:cs="Arial"/>
                <w:color w:val="auto"/>
                <w:kern w:val="0"/>
                <w:sz w:val="24"/>
                <w:highlight w:val="none"/>
              </w:rPr>
              <w:t>中标服务费的交纳方式：以转帐或支票的形式支付</w:t>
            </w:r>
          </w:p>
          <w:p w14:paraId="768CFF4A">
            <w:pPr>
              <w:pStyle w:val="26"/>
              <w:ind w:firstLine="0" w:firstLineChars="0"/>
              <w:rPr>
                <w:rFonts w:hint="eastAsia" w:eastAsia="仿宋"/>
                <w:color w:val="auto"/>
                <w:highlight w:val="none"/>
                <w:lang w:eastAsia="zh-CN"/>
              </w:rPr>
            </w:pPr>
            <w:r>
              <w:rPr>
                <w:rFonts w:hint="eastAsia" w:ascii="仿宋" w:hAnsi="仿宋" w:eastAsia="仿宋" w:cs="Arial"/>
                <w:color w:val="auto"/>
                <w:kern w:val="0"/>
                <w:sz w:val="24"/>
                <w:highlight w:val="none"/>
              </w:rPr>
              <w:t>中标单位需在领取中标通知书时缴纳中标服务费，缴纳时注明招标编号</w:t>
            </w:r>
            <w:r>
              <w:rPr>
                <w:rFonts w:hint="eastAsia" w:ascii="仿宋" w:hAnsi="仿宋" w:eastAsia="仿宋" w:cs="Arial"/>
                <w:color w:val="auto"/>
                <w:kern w:val="0"/>
                <w:sz w:val="24"/>
                <w:highlight w:val="none"/>
                <w:lang w:eastAsia="zh-CN"/>
              </w:rPr>
              <w:t>；开户行名称：</w:t>
            </w:r>
            <w:r>
              <w:rPr>
                <w:rFonts w:hint="eastAsia" w:ascii="仿宋" w:hAnsi="仿宋" w:eastAsia="仿宋" w:cs="Arial"/>
                <w:color w:val="auto"/>
                <w:kern w:val="0"/>
                <w:sz w:val="24"/>
                <w:highlight w:val="none"/>
                <w:lang w:val="en-US" w:eastAsia="zh-CN"/>
              </w:rPr>
              <w:t>浙江杭州余杭农村商业银行股份有限公司塘栖支行</w:t>
            </w:r>
            <w:r>
              <w:rPr>
                <w:rFonts w:hint="eastAsia" w:ascii="仿宋" w:hAnsi="仿宋" w:eastAsia="仿宋" w:cs="Arial"/>
                <w:color w:val="auto"/>
                <w:kern w:val="0"/>
                <w:sz w:val="24"/>
                <w:highlight w:val="none"/>
                <w:lang w:eastAsia="zh-CN"/>
              </w:rPr>
              <w:t>；账号：</w:t>
            </w:r>
            <w:r>
              <w:rPr>
                <w:rFonts w:hint="eastAsia" w:ascii="仿宋" w:hAnsi="仿宋" w:eastAsia="仿宋" w:cs="Arial"/>
                <w:color w:val="auto"/>
                <w:kern w:val="0"/>
                <w:sz w:val="24"/>
                <w:highlight w:val="none"/>
                <w:lang w:val="en-US" w:eastAsia="zh-CN"/>
              </w:rPr>
              <w:t>201000332749150</w:t>
            </w:r>
            <w:r>
              <w:rPr>
                <w:rFonts w:hint="eastAsia" w:ascii="仿宋" w:hAnsi="仿宋" w:eastAsia="仿宋" w:cs="Arial"/>
                <w:color w:val="auto"/>
                <w:kern w:val="0"/>
                <w:sz w:val="24"/>
                <w:highlight w:val="none"/>
                <w:lang w:eastAsia="zh-CN"/>
              </w:rPr>
              <w:t>；户名：杭州千聚工程咨询有限公司。</w:t>
            </w:r>
          </w:p>
        </w:tc>
      </w:tr>
      <w:bookmarkEnd w:id="10"/>
    </w:tbl>
    <w:p w14:paraId="4AB6065A">
      <w:pPr>
        <w:rPr>
          <w:rFonts w:ascii="仿宋" w:hAnsi="仿宋" w:eastAsia="仿宋" w:cs="仿宋_GB2312"/>
          <w:b/>
          <w:color w:val="auto"/>
          <w:sz w:val="32"/>
          <w:szCs w:val="20"/>
          <w:highlight w:val="none"/>
        </w:rPr>
      </w:pPr>
      <w:bookmarkStart w:id="12" w:name="_Toc164416483"/>
      <w:bookmarkStart w:id="13" w:name="第三部分"/>
    </w:p>
    <w:p w14:paraId="3F47FE40">
      <w:pPr>
        <w:pStyle w:val="27"/>
        <w:ind w:left="0" w:leftChars="0" w:firstLine="0" w:firstLineChars="0"/>
        <w:rPr>
          <w:rFonts w:ascii="仿宋" w:hAnsi="仿宋" w:eastAsia="仿宋" w:cs="仿宋_GB2312"/>
          <w:b/>
          <w:color w:val="auto"/>
          <w:sz w:val="32"/>
          <w:szCs w:val="20"/>
          <w:highlight w:val="none"/>
        </w:rPr>
      </w:pPr>
    </w:p>
    <w:p w14:paraId="1B988D16">
      <w:pPr>
        <w:adjustRightInd/>
        <w:spacing w:line="360" w:lineRule="auto"/>
        <w:jc w:val="center"/>
        <w:outlineLvl w:val="0"/>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一、总则</w:t>
      </w:r>
    </w:p>
    <w:p w14:paraId="5E94B828">
      <w:pPr>
        <w:snapToGrid w:val="0"/>
        <w:spacing w:line="360" w:lineRule="auto"/>
        <w:jc w:val="left"/>
        <w:outlineLvl w:val="1"/>
        <w:rPr>
          <w:rFonts w:ascii="仿宋" w:hAnsi="仿宋" w:eastAsia="仿宋"/>
          <w:b/>
          <w:color w:val="auto"/>
          <w:sz w:val="24"/>
          <w:highlight w:val="none"/>
        </w:rPr>
      </w:pPr>
      <w:r>
        <w:rPr>
          <w:rFonts w:ascii="仿宋" w:hAnsi="仿宋" w:eastAsia="仿宋"/>
          <w:b/>
          <w:color w:val="auto"/>
          <w:sz w:val="24"/>
          <w:highlight w:val="none"/>
        </w:rPr>
        <w:t xml:space="preserve">1. </w:t>
      </w:r>
      <w:r>
        <w:rPr>
          <w:rFonts w:hint="eastAsia" w:ascii="仿宋" w:hAnsi="仿宋" w:eastAsia="仿宋"/>
          <w:b/>
          <w:color w:val="auto"/>
          <w:sz w:val="24"/>
          <w:highlight w:val="none"/>
        </w:rPr>
        <w:t>适用范围</w:t>
      </w:r>
    </w:p>
    <w:p w14:paraId="05403440">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本招标文件适用于该项目的招标、投标、开标、资格审查及信用信息查询、评标、定标、合同、验收等行为（法律、法规另有规定的，从其规定）。</w:t>
      </w:r>
    </w:p>
    <w:p w14:paraId="2A7E5897">
      <w:pPr>
        <w:adjustRightInd/>
        <w:spacing w:line="360" w:lineRule="auto"/>
        <w:ind w:firstLine="420"/>
        <w:outlineLvl w:val="0"/>
        <w:rPr>
          <w:rFonts w:ascii="仿宋" w:hAnsi="仿宋" w:eastAsia="仿宋" w:cs="仿宋_GB2312"/>
          <w:b/>
          <w:color w:val="auto"/>
          <w:sz w:val="24"/>
          <w:highlight w:val="none"/>
        </w:rPr>
      </w:pPr>
    </w:p>
    <w:p w14:paraId="707C4A45">
      <w:pPr>
        <w:adjustRightInd/>
        <w:spacing w:line="360" w:lineRule="auto"/>
        <w:outlineLvl w:val="0"/>
        <w:rPr>
          <w:rFonts w:ascii="仿宋" w:hAnsi="仿宋" w:eastAsia="仿宋" w:cs="仿宋_GB2312"/>
          <w:b/>
          <w:color w:val="auto"/>
          <w:sz w:val="24"/>
          <w:highlight w:val="none"/>
        </w:rPr>
      </w:pPr>
      <w:r>
        <w:rPr>
          <w:rFonts w:ascii="仿宋" w:hAnsi="仿宋" w:eastAsia="仿宋" w:cs="仿宋_GB2312"/>
          <w:b/>
          <w:color w:val="auto"/>
          <w:sz w:val="24"/>
          <w:highlight w:val="none"/>
        </w:rPr>
        <w:t>2.定义</w:t>
      </w:r>
    </w:p>
    <w:p w14:paraId="2C785F1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2.1 </w:t>
      </w:r>
      <w:r>
        <w:rPr>
          <w:rFonts w:hint="eastAsia" w:ascii="仿宋" w:hAnsi="仿宋" w:eastAsia="仿宋"/>
          <w:color w:val="auto"/>
          <w:sz w:val="24"/>
          <w:highlight w:val="none"/>
        </w:rPr>
        <w:t>“采购人”系指招标公告中载明的本项目的采购人。</w:t>
      </w:r>
    </w:p>
    <w:p w14:paraId="79FF8EE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2.2 </w:t>
      </w:r>
      <w:r>
        <w:rPr>
          <w:rFonts w:hint="eastAsia" w:ascii="仿宋" w:hAnsi="仿宋" w:eastAsia="仿宋"/>
          <w:color w:val="auto"/>
          <w:sz w:val="24"/>
          <w:highlight w:val="none"/>
        </w:rPr>
        <w:t>“采购代理机构”系指招标公告中载明的本项目的采购代理机构。</w:t>
      </w:r>
    </w:p>
    <w:p w14:paraId="0224D13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2.3 </w:t>
      </w:r>
      <w:r>
        <w:rPr>
          <w:rFonts w:hint="eastAsia" w:ascii="仿宋" w:hAnsi="仿宋" w:eastAsia="仿宋"/>
          <w:color w:val="auto"/>
          <w:sz w:val="24"/>
          <w:highlight w:val="none"/>
        </w:rPr>
        <w:t>“投标人”系指是指响应招标、参加投标竞争的法人、其他组织或者自然人。</w:t>
      </w:r>
    </w:p>
    <w:p w14:paraId="11F428B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2.4 </w:t>
      </w:r>
      <w:r>
        <w:rPr>
          <w:rFonts w:hint="eastAsia" w:ascii="仿宋" w:hAnsi="仿宋" w:eastAsia="仿宋"/>
          <w:color w:val="auto"/>
          <w:sz w:val="24"/>
          <w:highlight w:val="none"/>
        </w:rPr>
        <w:t>“负责人”系指法人企业的法定负责人，或其他组织为法律、行政法规规定代表单位行使职权的主要负责人，或自然人本人。</w:t>
      </w:r>
    </w:p>
    <w:p w14:paraId="417A7D49">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 w:hAnsi="仿宋" w:eastAsia="仿宋"/>
          <w:color w:val="auto"/>
          <w:sz w:val="24"/>
          <w:highlight w:val="none"/>
        </w:rPr>
        <w:t>。</w:t>
      </w:r>
    </w:p>
    <w:p w14:paraId="054597CC">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2.6“电子交易平台”是指本项目政府采购活动所依托的政府采购云平台（https://www.zcygov.cn/）。</w:t>
      </w:r>
    </w:p>
    <w:p w14:paraId="659036A2">
      <w:pPr>
        <w:spacing w:line="360" w:lineRule="auto"/>
        <w:ind w:firstLine="482" w:firstLineChars="200"/>
        <w:rPr>
          <w:rFonts w:ascii="仿宋" w:hAnsi="仿宋" w:eastAsia="仿宋"/>
          <w:b/>
          <w:bCs/>
          <w:color w:val="auto"/>
          <w:sz w:val="24"/>
          <w:highlight w:val="none"/>
        </w:rPr>
      </w:pPr>
      <w:r>
        <w:rPr>
          <w:rFonts w:ascii="仿宋" w:hAnsi="仿宋" w:eastAsia="仿宋"/>
          <w:b/>
          <w:bCs/>
          <w:color w:val="auto"/>
          <w:sz w:val="24"/>
          <w:highlight w:val="none"/>
        </w:rPr>
        <w:t xml:space="preserve">2.7 </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系指实质性要求条款，“★”系产品采购项目中单一产品或核心产品，“</w:t>
      </w:r>
      <w:r>
        <w:rPr>
          <w:rFonts w:hint="eastAsia" w:ascii="仿宋" w:hAnsi="仿宋" w:eastAsia="仿宋" w:cs="Arial"/>
          <w:b/>
          <w:bCs/>
          <w:color w:val="auto"/>
          <w:kern w:val="0"/>
          <w:sz w:val="24"/>
          <w:highlight w:val="none"/>
        </w:rPr>
        <w:sym w:font="Wingdings" w:char="F0FE"/>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系指适用本项目的要求，“</w:t>
      </w:r>
      <w:r>
        <w:rPr>
          <w:rFonts w:ascii="Segoe UI Symbol" w:hAnsi="Segoe UI Symbol" w:eastAsia="仿宋" w:cs="Segoe UI Symbol"/>
          <w:b/>
          <w:bCs/>
          <w:color w:val="auto"/>
          <w:kern w:val="0"/>
          <w:sz w:val="24"/>
          <w:highlight w:val="none"/>
        </w:rPr>
        <w:t>☐</w:t>
      </w:r>
      <w:r>
        <w:rPr>
          <w:rFonts w:hint="eastAsia" w:ascii="仿宋" w:hAnsi="仿宋" w:eastAsia="仿宋"/>
          <w:b/>
          <w:bCs/>
          <w:color w:val="auto"/>
          <w:sz w:val="24"/>
          <w:highlight w:val="none"/>
        </w:rPr>
        <w:t>”</w:t>
      </w:r>
      <w:r>
        <w:rPr>
          <w:rFonts w:ascii="仿宋" w:hAnsi="仿宋" w:eastAsia="仿宋"/>
          <w:b/>
          <w:bCs/>
          <w:color w:val="auto"/>
          <w:sz w:val="24"/>
          <w:highlight w:val="none"/>
        </w:rPr>
        <w:t xml:space="preserve"> </w:t>
      </w:r>
      <w:r>
        <w:rPr>
          <w:rFonts w:hint="eastAsia" w:ascii="仿宋" w:hAnsi="仿宋" w:eastAsia="仿宋"/>
          <w:b/>
          <w:bCs/>
          <w:color w:val="auto"/>
          <w:sz w:val="24"/>
          <w:highlight w:val="none"/>
        </w:rPr>
        <w:t>系指不适用本项目的要求。</w:t>
      </w:r>
    </w:p>
    <w:p w14:paraId="0DD46100">
      <w:pPr>
        <w:spacing w:line="360" w:lineRule="auto"/>
        <w:ind w:firstLine="241" w:firstLineChars="100"/>
        <w:rPr>
          <w:rFonts w:ascii="仿宋" w:hAnsi="仿宋" w:eastAsia="仿宋"/>
          <w:b/>
          <w:color w:val="auto"/>
          <w:sz w:val="24"/>
          <w:highlight w:val="none"/>
        </w:rPr>
      </w:pPr>
    </w:p>
    <w:p w14:paraId="554A3F11">
      <w:pPr>
        <w:spacing w:line="360" w:lineRule="auto"/>
        <w:rPr>
          <w:rFonts w:ascii="仿宋" w:hAnsi="仿宋" w:eastAsia="仿宋"/>
          <w:b/>
          <w:color w:val="auto"/>
          <w:sz w:val="24"/>
          <w:highlight w:val="none"/>
        </w:rPr>
      </w:pPr>
      <w:r>
        <w:rPr>
          <w:rFonts w:ascii="仿宋" w:hAnsi="仿宋" w:eastAsia="仿宋"/>
          <w:b/>
          <w:color w:val="auto"/>
          <w:sz w:val="24"/>
          <w:highlight w:val="none"/>
        </w:rPr>
        <w:t>3.</w:t>
      </w:r>
      <w:r>
        <w:rPr>
          <w:rFonts w:ascii="仿宋" w:hAnsi="仿宋" w:eastAsia="仿宋"/>
          <w:color w:val="auto"/>
          <w:highlight w:val="none"/>
        </w:rPr>
        <w:t xml:space="preserve"> </w:t>
      </w:r>
      <w:r>
        <w:rPr>
          <w:rFonts w:hint="eastAsia" w:ascii="仿宋" w:hAnsi="仿宋" w:eastAsia="仿宋"/>
          <w:b/>
          <w:color w:val="auto"/>
          <w:sz w:val="24"/>
          <w:highlight w:val="none"/>
        </w:rPr>
        <w:t>采购项目需要落实的政府采购政策</w:t>
      </w:r>
    </w:p>
    <w:p w14:paraId="5C545937">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3.1 </w:t>
      </w:r>
      <w:r>
        <w:rPr>
          <w:rFonts w:hint="eastAsia" w:ascii="仿宋" w:hAnsi="仿宋" w:eastAsia="仿宋"/>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01222A2">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 xml:space="preserve">3.2 </w:t>
      </w:r>
      <w:r>
        <w:rPr>
          <w:rFonts w:hint="eastAsia" w:ascii="仿宋" w:hAnsi="仿宋" w:eastAsia="仿宋"/>
          <w:color w:val="auto"/>
          <w:sz w:val="24"/>
          <w:highlight w:val="none"/>
        </w:rPr>
        <w:t>支持绿色发展</w:t>
      </w:r>
    </w:p>
    <w:p w14:paraId="525D31C8">
      <w:pPr>
        <w:spacing w:line="360" w:lineRule="auto"/>
        <w:ind w:firstLine="420"/>
        <w:rPr>
          <w:rFonts w:ascii="仿宋" w:hAnsi="仿宋" w:eastAsia="仿宋"/>
          <w:b/>
          <w:color w:val="auto"/>
          <w:sz w:val="24"/>
          <w:highlight w:val="none"/>
        </w:rPr>
      </w:pPr>
      <w:r>
        <w:rPr>
          <w:rFonts w:ascii="仿宋" w:hAnsi="仿宋" w:eastAsia="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14:paraId="1602565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3.2.2 </w:t>
      </w:r>
      <w:r>
        <w:rPr>
          <w:rFonts w:hint="eastAsia" w:ascii="仿宋" w:hAnsi="仿宋" w:eastAsia="仿宋"/>
          <w:color w:val="auto"/>
          <w:sz w:val="24"/>
          <w:highlight w:val="none"/>
        </w:rPr>
        <w:t>修缮、装修类项目采购建材的，采购人应将绿色建筑和绿色建材性能、指标等作为实质性条件纳入招标文件和合同。</w:t>
      </w:r>
    </w:p>
    <w:p w14:paraId="3CE0D25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3C6E845E">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3.3支持中小企业发展</w:t>
      </w:r>
    </w:p>
    <w:p w14:paraId="6F0F89F2">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F515461">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14:paraId="454BB750">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bCs/>
          <w:color w:val="auto"/>
          <w:sz w:val="24"/>
          <w:highlight w:val="none"/>
        </w:rPr>
        <w:t>3.3.2</w:t>
      </w:r>
      <w:r>
        <w:rPr>
          <w:rFonts w:hint="eastAsia" w:ascii="仿宋" w:hAnsi="仿宋" w:eastAsia="仿宋" w:cs="宋体"/>
          <w:color w:val="auto"/>
          <w:kern w:val="0"/>
          <w:sz w:val="24"/>
          <w:highlight w:val="none"/>
        </w:rPr>
        <w:t>在政府采购活动中，投标人提供的货物、工程或者服务符合下列情形的，享受中小企业扶持政策：</w:t>
      </w:r>
    </w:p>
    <w:p w14:paraId="66BE8A4D">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3.3.2.1在货物采购项目中，货物由中小企业制造，即货物由中小企业生产且使用该中小企业商号或者注册商标；</w:t>
      </w:r>
    </w:p>
    <w:p w14:paraId="73EFDD1B">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3.3.2.2在工程采购项目中，工程由中小企业承建，即工程施工单位为中小企业；</w:t>
      </w:r>
    </w:p>
    <w:p w14:paraId="376E1D08">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3.3.2.3在服务采购项目中，服务由中小企业承接，即提供服务的人员为中小企业依照《中华人民共和国劳动合同法》订立劳动合同的从业人员。</w:t>
      </w:r>
    </w:p>
    <w:p w14:paraId="4B388A30">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在货物采购项目中，投标人提供的货物既有中小企业制造货物，也有大型企业制造货物的，不享受中小企业扶持政策。</w:t>
      </w:r>
    </w:p>
    <w:p w14:paraId="2980C835">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14:paraId="71D5FCB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3.3.3</w:t>
      </w:r>
      <w:r>
        <w:rPr>
          <w:rFonts w:hint="eastAsia" w:ascii="仿宋" w:hAnsi="仿宋" w:eastAsia="仿宋" w:cs="仿宋"/>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40D4C46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3.3.4符合《关于促进残疾人就业政府采购政策的通知》（财库〔2017〕141号）规定的条件并提供《残疾人福利性单位声明函》（附件1）的残疾人福利性单位视同小型、微型企业；</w:t>
      </w:r>
    </w:p>
    <w:p w14:paraId="0D9A1C0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82CC3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3.3.6</w:t>
      </w:r>
      <w:r>
        <w:rPr>
          <w:rFonts w:hint="eastAsia" w:ascii="仿宋" w:hAnsi="仿宋" w:eastAsia="仿宋"/>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291EEF4">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14:paraId="5E5D556A">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3.4</w:t>
      </w:r>
      <w:r>
        <w:rPr>
          <w:rFonts w:hint="eastAsia" w:ascii="仿宋" w:hAnsi="仿宋" w:eastAsia="仿宋"/>
          <w:bCs/>
          <w:color w:val="auto"/>
          <w:sz w:val="24"/>
          <w:highlight w:val="none"/>
        </w:rPr>
        <w:t>支持创新发展</w:t>
      </w:r>
    </w:p>
    <w:p w14:paraId="6A501D1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3.4.1 采购人优先采购被认定</w:t>
      </w:r>
      <w:r>
        <w:rPr>
          <w:rFonts w:hint="eastAsia" w:ascii="仿宋" w:hAnsi="仿宋" w:eastAsia="仿宋"/>
          <w:color w:val="auto"/>
          <w:sz w:val="24"/>
          <w:highlight w:val="none"/>
        </w:rPr>
        <w:t>为首台套产品和“制造精品”的自主创新产品。</w:t>
      </w:r>
    </w:p>
    <w:p w14:paraId="14482E9E">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3.4.2首台套产品</w:t>
      </w:r>
      <w:r>
        <w:rPr>
          <w:rFonts w:hint="eastAsia" w:ascii="仿宋" w:hAnsi="仿宋" w:eastAsia="仿宋"/>
          <w:color w:val="auto"/>
          <w:sz w:val="24"/>
          <w:highlight w:val="none"/>
        </w:rPr>
        <w:t>被纳入《首台套产品推广应用指导目录》之日起</w:t>
      </w:r>
      <w:r>
        <w:rPr>
          <w:rFonts w:ascii="仿宋" w:hAnsi="仿宋" w:eastAsia="仿宋"/>
          <w:color w:val="auto"/>
          <w:sz w:val="24"/>
          <w:highlight w:val="none"/>
        </w:rPr>
        <w:t>2年内，以及产品核心技术高于国内领先水平，并具有明晰自主知识产权的“制造精品”产品，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2年内视同已具备相应销售业绩，参加政府采购活动</w:t>
      </w:r>
      <w:r>
        <w:rPr>
          <w:rFonts w:hint="eastAsia" w:ascii="仿宋" w:hAnsi="仿宋" w:eastAsia="仿宋"/>
          <w:color w:val="auto"/>
          <w:sz w:val="24"/>
          <w:highlight w:val="none"/>
        </w:rPr>
        <w:t>时业绩分值为满分。</w:t>
      </w:r>
    </w:p>
    <w:p w14:paraId="213C4E66">
      <w:pPr>
        <w:spacing w:line="360" w:lineRule="auto"/>
        <w:ind w:firstLine="420"/>
        <w:rPr>
          <w:rFonts w:ascii="仿宋" w:hAnsi="仿宋" w:eastAsia="仿宋"/>
          <w:color w:val="auto"/>
          <w:sz w:val="24"/>
          <w:highlight w:val="none"/>
        </w:rPr>
      </w:pPr>
      <w:r>
        <w:rPr>
          <w:rFonts w:ascii="仿宋" w:hAnsi="仿宋" w:eastAsia="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 w:hAnsi="仿宋" w:eastAsia="仿宋"/>
          <w:color w:val="auto"/>
          <w:sz w:val="24"/>
          <w:highlight w:val="none"/>
        </w:rPr>
        <w:t>登录</w:t>
      </w:r>
      <w:r>
        <w:rPr>
          <w:rFonts w:ascii="仿宋" w:hAnsi="仿宋" w:eastAsia="仿宋"/>
          <w:color w:val="auto"/>
          <w:sz w:val="24"/>
          <w:highlight w:val="none"/>
        </w:rPr>
        <w:t>杭州市政府采购网“中小企业信用融资”模块，查看信用融资政策文件及各相关银行服务方案。</w:t>
      </w:r>
      <w:r>
        <w:rPr>
          <w:rFonts w:ascii="仿宋" w:hAnsi="仿宋" w:eastAsia="仿宋"/>
          <w:color w:val="auto"/>
          <w:sz w:val="24"/>
          <w:highlight w:val="none"/>
        </w:rPr>
        <w:cr/>
      </w:r>
    </w:p>
    <w:p w14:paraId="133928B3">
      <w:pPr>
        <w:spacing w:line="360" w:lineRule="auto"/>
        <w:rPr>
          <w:rFonts w:ascii="仿宋" w:hAnsi="仿宋" w:eastAsia="仿宋"/>
          <w:b/>
          <w:color w:val="auto"/>
          <w:sz w:val="24"/>
          <w:highlight w:val="none"/>
        </w:rPr>
      </w:pPr>
      <w:r>
        <w:rPr>
          <w:rFonts w:ascii="仿宋" w:hAnsi="仿宋" w:eastAsia="仿宋"/>
          <w:b/>
          <w:color w:val="auto"/>
          <w:sz w:val="24"/>
          <w:highlight w:val="none"/>
        </w:rPr>
        <w:t xml:space="preserve">4. </w:t>
      </w:r>
      <w:r>
        <w:rPr>
          <w:rFonts w:hint="eastAsia" w:ascii="仿宋" w:hAnsi="仿宋" w:eastAsia="仿宋"/>
          <w:b/>
          <w:color w:val="auto"/>
          <w:sz w:val="24"/>
          <w:highlight w:val="none"/>
        </w:rPr>
        <w:t>询问、质疑、投诉</w:t>
      </w:r>
    </w:p>
    <w:p w14:paraId="426AEE43">
      <w:pPr>
        <w:autoSpaceDE w:val="0"/>
        <w:autoSpaceDN w:val="0"/>
        <w:spacing w:line="360" w:lineRule="auto"/>
        <w:ind w:firstLine="42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4.1供应商询问</w:t>
      </w:r>
    </w:p>
    <w:p w14:paraId="408412E1">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供应商对政府采购活动事项有疑问的，可以提出询问，采购人或者采购代理机构应当在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14:paraId="7D584FEE">
      <w:pPr>
        <w:autoSpaceDE w:val="0"/>
        <w:autoSpaceDN w:val="0"/>
        <w:spacing w:line="360" w:lineRule="auto"/>
        <w:ind w:firstLine="42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4.2供应商质疑</w:t>
      </w:r>
    </w:p>
    <w:p w14:paraId="55DB7988">
      <w:pPr>
        <w:pStyle w:val="35"/>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.1提出质疑的供应商应当是参与所质疑项目采购活动的供应商。潜在供应商已依法获取其可质疑的招标文件的，可以对该文件提出质疑。</w:t>
      </w:r>
    </w:p>
    <w:p w14:paraId="3DFDFECD">
      <w:pPr>
        <w:pStyle w:val="35"/>
        <w:spacing w:line="360" w:lineRule="auto"/>
        <w:ind w:firstLine="480" w:firstLineChars="200"/>
        <w:rPr>
          <w:rFonts w:ascii="仿宋" w:hAnsi="仿宋" w:eastAsia="仿宋"/>
          <w:color w:val="auto"/>
          <w:sz w:val="24"/>
          <w:highlight w:val="none"/>
        </w:rPr>
      </w:pPr>
      <w:r>
        <w:rPr>
          <w:rFonts w:ascii="仿宋" w:hAnsi="仿宋" w:eastAsia="仿宋" w:cs="微软雅黑"/>
          <w:color w:val="auto"/>
          <w:kern w:val="0"/>
          <w:sz w:val="24"/>
          <w:highlight w:val="none"/>
          <w:lang w:val="zh-CN"/>
        </w:rPr>
        <w:t>4.2</w:t>
      </w:r>
      <w:r>
        <w:rPr>
          <w:rFonts w:ascii="仿宋" w:hAnsi="仿宋" w:eastAsia="仿宋"/>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55EAD2">
      <w:pPr>
        <w:pStyle w:val="5"/>
        <w:spacing w:line="360" w:lineRule="auto"/>
        <w:ind w:firstLine="480" w:firstLineChars="200"/>
        <w:rPr>
          <w:rFonts w:ascii="仿宋" w:hAnsi="仿宋" w:eastAsia="仿宋"/>
          <w:color w:val="auto"/>
          <w:kern w:val="2"/>
          <w:sz w:val="24"/>
          <w:highlight w:val="none"/>
        </w:rPr>
      </w:pPr>
      <w:r>
        <w:rPr>
          <w:rFonts w:ascii="仿宋" w:hAnsi="仿宋" w:eastAsia="仿宋"/>
          <w:color w:val="auto"/>
          <w:kern w:val="2"/>
          <w:sz w:val="24"/>
          <w:highlight w:val="none"/>
        </w:rPr>
        <w:t>4.2.2.1对招标文件提出质疑的，质疑期限为供应商获得招标文件之日或者招标文件公告期限届满之日起计算。</w:t>
      </w:r>
    </w:p>
    <w:p w14:paraId="26689E6F">
      <w:pPr>
        <w:pStyle w:val="35"/>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4.2.2.2对采购过程提出质疑的，质疑期限为各采购程序环节结束之日起计算。对同一采购程序环节的质疑，供应商须一次性提出。</w:t>
      </w:r>
    </w:p>
    <w:p w14:paraId="7E7456BE">
      <w:pPr>
        <w:pStyle w:val="35"/>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4.2.2.3对采购结果提出质疑的，质疑期限自采购结果公告期限届满之日起计算。</w:t>
      </w:r>
    </w:p>
    <w:p w14:paraId="11902BDF">
      <w:pPr>
        <w:pStyle w:val="35"/>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w:t>
      </w:r>
      <w:r>
        <w:rPr>
          <w:rFonts w:hint="eastAsia" w:ascii="仿宋" w:hAnsi="仿宋" w:eastAsia="仿宋"/>
          <w:color w:val="auto"/>
          <w:sz w:val="24"/>
          <w:highlight w:val="none"/>
        </w:rPr>
        <w:t>供应商提出质疑应当提交质疑函和必要的证明材料。质疑函应当包括下列内容：</w:t>
      </w:r>
    </w:p>
    <w:p w14:paraId="27B46D2F">
      <w:pPr>
        <w:pStyle w:val="35"/>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4.2.3.1</w:t>
      </w:r>
      <w:r>
        <w:rPr>
          <w:rFonts w:hint="eastAsia" w:ascii="仿宋" w:hAnsi="仿宋" w:eastAsia="仿宋" w:cs="微软雅黑"/>
          <w:color w:val="auto"/>
          <w:kern w:val="0"/>
          <w:sz w:val="24"/>
          <w:highlight w:val="none"/>
          <w:lang w:val="zh-CN"/>
        </w:rPr>
        <w:t>供应商的姓名或者名称、地址、邮编、联系人及联系电话；</w:t>
      </w:r>
    </w:p>
    <w:p w14:paraId="3ECB9516">
      <w:pPr>
        <w:pStyle w:val="35"/>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4.2.3.2</w:t>
      </w:r>
      <w:r>
        <w:rPr>
          <w:rFonts w:hint="eastAsia" w:ascii="仿宋" w:hAnsi="仿宋" w:eastAsia="仿宋" w:cs="微软雅黑"/>
          <w:color w:val="auto"/>
          <w:kern w:val="0"/>
          <w:sz w:val="24"/>
          <w:highlight w:val="none"/>
          <w:lang w:val="zh-CN"/>
        </w:rPr>
        <w:t>质疑项目的名称、编号；</w:t>
      </w:r>
    </w:p>
    <w:p w14:paraId="45A52461">
      <w:pPr>
        <w:pStyle w:val="35"/>
        <w:spacing w:line="360" w:lineRule="auto"/>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　</w:t>
      </w:r>
      <w:r>
        <w:rPr>
          <w:rFonts w:hint="eastAsia" w:ascii="仿宋" w:hAnsi="仿宋" w:eastAsia="仿宋" w:cs="微软雅黑"/>
          <w:color w:val="auto"/>
          <w:kern w:val="0"/>
          <w:sz w:val="24"/>
          <w:highlight w:val="none"/>
        </w:rPr>
        <w:t xml:space="preserve">  </w:t>
      </w:r>
      <w:r>
        <w:rPr>
          <w:rFonts w:ascii="仿宋" w:hAnsi="仿宋" w:eastAsia="仿宋" w:cs="微软雅黑"/>
          <w:color w:val="auto"/>
          <w:kern w:val="0"/>
          <w:sz w:val="24"/>
          <w:highlight w:val="none"/>
          <w:lang w:val="zh-CN"/>
        </w:rPr>
        <w:t>4.2.3.3</w:t>
      </w:r>
      <w:r>
        <w:rPr>
          <w:rFonts w:hint="eastAsia" w:ascii="仿宋" w:hAnsi="仿宋" w:eastAsia="仿宋" w:cs="微软雅黑"/>
          <w:color w:val="auto"/>
          <w:kern w:val="0"/>
          <w:sz w:val="24"/>
          <w:highlight w:val="none"/>
          <w:lang w:val="zh-CN"/>
        </w:rPr>
        <w:t>具体、明确的质疑事项和与质疑事项相关的请求；</w:t>
      </w:r>
    </w:p>
    <w:p w14:paraId="4F248DB4">
      <w:pPr>
        <w:pStyle w:val="35"/>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4.2.3.4</w:t>
      </w:r>
      <w:r>
        <w:rPr>
          <w:rFonts w:hint="eastAsia" w:ascii="仿宋" w:hAnsi="仿宋" w:eastAsia="仿宋" w:cs="微软雅黑"/>
          <w:color w:val="auto"/>
          <w:kern w:val="0"/>
          <w:sz w:val="24"/>
          <w:highlight w:val="none"/>
          <w:lang w:val="zh-CN"/>
        </w:rPr>
        <w:t>事实依据；</w:t>
      </w:r>
    </w:p>
    <w:p w14:paraId="537B5979">
      <w:pPr>
        <w:pStyle w:val="35"/>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4.2.3.5</w:t>
      </w:r>
      <w:r>
        <w:rPr>
          <w:rFonts w:hint="eastAsia" w:ascii="仿宋" w:hAnsi="仿宋" w:eastAsia="仿宋" w:cs="微软雅黑"/>
          <w:color w:val="auto"/>
          <w:kern w:val="0"/>
          <w:sz w:val="24"/>
          <w:highlight w:val="none"/>
          <w:lang w:val="zh-CN"/>
        </w:rPr>
        <w:t>必要的法律依据；</w:t>
      </w:r>
    </w:p>
    <w:p w14:paraId="764B3BB0">
      <w:pPr>
        <w:pStyle w:val="35"/>
        <w:spacing w:line="360" w:lineRule="auto"/>
        <w:ind w:firstLine="480" w:firstLineChars="200"/>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4.2.3.6</w:t>
      </w:r>
      <w:r>
        <w:rPr>
          <w:rFonts w:hint="eastAsia" w:ascii="仿宋" w:hAnsi="仿宋" w:eastAsia="仿宋" w:cs="微软雅黑"/>
          <w:color w:val="auto"/>
          <w:kern w:val="0"/>
          <w:sz w:val="24"/>
          <w:highlight w:val="none"/>
          <w:lang w:val="zh-CN"/>
        </w:rPr>
        <w:t>提出质疑的日期。</w:t>
      </w:r>
    </w:p>
    <w:p w14:paraId="6BBD8F4B">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ABB1DAF">
      <w:pPr>
        <w:pStyle w:val="571"/>
        <w:shd w:val="clear" w:color="auto" w:fill="FFFFFF"/>
        <w:snapToGrid w:val="0"/>
        <w:spacing w:after="240" w:afterAutospacing="0" w:line="360" w:lineRule="auto"/>
        <w:ind w:firstLine="420"/>
        <w:contextualSpacing/>
        <w:rPr>
          <w:rFonts w:ascii="仿宋" w:hAnsi="仿宋" w:eastAsia="仿宋"/>
          <w:color w:val="auto"/>
          <w:highlight w:val="none"/>
        </w:rPr>
      </w:pPr>
      <w:r>
        <w:rPr>
          <w:rFonts w:hint="eastAsia" w:ascii="仿宋" w:hAnsi="仿宋" w:eastAsia="仿宋"/>
          <w:color w:val="auto"/>
          <w:highlight w:val="none"/>
        </w:rPr>
        <w:t>质疑函范本及制作说明详见附件</w:t>
      </w:r>
      <w:r>
        <w:rPr>
          <w:rFonts w:ascii="仿宋" w:hAnsi="仿宋" w:eastAsia="仿宋"/>
          <w:color w:val="auto"/>
          <w:highlight w:val="none"/>
        </w:rPr>
        <w:t>2。</w:t>
      </w:r>
    </w:p>
    <w:p w14:paraId="3E6320F2">
      <w:pPr>
        <w:pStyle w:val="571"/>
        <w:shd w:val="clear" w:color="auto" w:fill="FFFFFF"/>
        <w:snapToGrid w:val="0"/>
        <w:spacing w:after="240" w:afterAutospacing="0" w:line="360" w:lineRule="auto"/>
        <w:ind w:firstLine="420"/>
        <w:contextualSpacing/>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.4</w:t>
      </w:r>
      <w:r>
        <w:rPr>
          <w:rFonts w:hint="eastAsia" w:ascii="仿宋" w:hAnsi="仿宋" w:eastAsia="仿宋"/>
          <w:color w:val="auto"/>
          <w:highlight w:val="none"/>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auto"/>
          <w:highlight w:val="none"/>
        </w:rPr>
        <w:t>2021〕17号）,</w:t>
      </w:r>
      <w:r>
        <w:rPr>
          <w:rFonts w:hint="eastAsia" w:ascii="仿宋" w:hAnsi="仿宋" w:eastAsia="仿宋"/>
          <w:color w:val="auto"/>
          <w:highlight w:val="none"/>
        </w:rPr>
        <w:t>采购人或者采购代理机构在质疑回复后</w:t>
      </w:r>
      <w:r>
        <w:rPr>
          <w:rFonts w:ascii="仿宋" w:hAnsi="仿宋" w:eastAsia="仿宋"/>
          <w:color w:val="auto"/>
          <w:highlight w:val="none"/>
        </w:rPr>
        <w:t>5个工作日内，在浙江政府采购网的“其他公告”栏目公开质疑答复，答复内容应当完整。质疑</w:t>
      </w:r>
      <w:r>
        <w:rPr>
          <w:rFonts w:hint="eastAsia" w:ascii="仿宋" w:hAnsi="仿宋" w:eastAsia="仿宋"/>
          <w:color w:val="auto"/>
          <w:highlight w:val="none"/>
        </w:rPr>
        <w:t>函作为附件上传。</w:t>
      </w:r>
    </w:p>
    <w:p w14:paraId="22578262">
      <w:pPr>
        <w:pStyle w:val="571"/>
        <w:shd w:val="clear" w:color="auto" w:fill="FFFFFF"/>
        <w:snapToGrid w:val="0"/>
        <w:spacing w:after="240" w:afterAutospacing="0" w:line="360" w:lineRule="auto"/>
        <w:ind w:firstLine="420"/>
        <w:contextualSpacing/>
        <w:rPr>
          <w:rFonts w:ascii="仿宋" w:hAnsi="仿宋" w:eastAsia="仿宋"/>
          <w:color w:val="auto"/>
          <w:highlight w:val="none"/>
        </w:rPr>
      </w:pPr>
      <w:r>
        <w:rPr>
          <w:rFonts w:ascii="仿宋" w:hAnsi="仿宋" w:eastAsia="仿宋" w:cs="微软雅黑"/>
          <w:color w:val="auto"/>
          <w:highlight w:val="none"/>
          <w:lang w:val="zh-CN"/>
        </w:rPr>
        <w:t>4.2</w:t>
      </w:r>
      <w:r>
        <w:rPr>
          <w:rFonts w:ascii="仿宋" w:hAnsi="仿宋" w:eastAsia="仿宋"/>
          <w:color w:val="auto"/>
          <w:highlight w:val="none"/>
        </w:rPr>
        <w:t>.5询问或者质疑事项可能影响采购结果的，采购人应当暂停签订合同，已经签订合同的，应当中止履行合同。</w:t>
      </w:r>
    </w:p>
    <w:p w14:paraId="2D647834">
      <w:pPr>
        <w:pStyle w:val="571"/>
        <w:shd w:val="clear" w:color="auto" w:fill="FFFFFF"/>
        <w:snapToGrid w:val="0"/>
        <w:spacing w:after="240" w:afterAutospacing="0" w:line="360" w:lineRule="auto"/>
        <w:ind w:firstLine="420"/>
        <w:contextualSpacing/>
        <w:rPr>
          <w:rFonts w:ascii="仿宋" w:hAnsi="仿宋" w:eastAsia="仿宋" w:cs="微软雅黑"/>
          <w:color w:val="auto"/>
          <w:highlight w:val="none"/>
          <w:lang w:val="zh-CN"/>
        </w:rPr>
      </w:pPr>
      <w:r>
        <w:rPr>
          <w:rFonts w:ascii="仿宋" w:hAnsi="仿宋" w:eastAsia="仿宋" w:cs="微软雅黑"/>
          <w:color w:val="auto"/>
          <w:highlight w:val="none"/>
          <w:lang w:val="zh-CN"/>
        </w:rPr>
        <w:t>4.3供应商投诉</w:t>
      </w:r>
    </w:p>
    <w:p w14:paraId="28B1A516">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4.3.1质疑供应商对采购人、采购代理机构的答复不满意或者采购人、采购代理机构未在规定的时间内</w:t>
      </w:r>
      <w:r>
        <w:rPr>
          <w:rFonts w:hint="eastAsia" w:ascii="仿宋" w:hAnsi="仿宋" w:eastAsia="仿宋"/>
          <w:color w:val="auto"/>
          <w:highlight w:val="none"/>
        </w:rPr>
        <w:t>作出答复的，可以在答复期满后十五个工作日内向同级政府采购监督管理部门提出投诉。</w:t>
      </w:r>
    </w:p>
    <w:p w14:paraId="0143C359">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w:t>
      </w:r>
      <w:r>
        <w:rPr>
          <w:rFonts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14:paraId="47647BF4">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4.3.3供应</w:t>
      </w:r>
      <w:r>
        <w:rPr>
          <w:rFonts w:hint="eastAsia" w:ascii="仿宋" w:hAnsi="仿宋" w:eastAsia="仿宋"/>
          <w:color w:val="auto"/>
          <w:highlight w:val="none"/>
        </w:rPr>
        <w:t>商投诉应当有明确的请求和必要的证明材料。</w:t>
      </w:r>
    </w:p>
    <w:p w14:paraId="0642E27E">
      <w:pPr>
        <w:pStyle w:val="571"/>
        <w:shd w:val="clear" w:color="auto" w:fill="FFFFFF"/>
        <w:snapToGrid w:val="0"/>
        <w:spacing w:after="240" w:afterAutospacing="0" w:line="360" w:lineRule="auto"/>
        <w:ind w:firstLine="400"/>
        <w:contextualSpacing/>
        <w:rPr>
          <w:rFonts w:ascii="仿宋" w:hAnsi="仿宋" w:eastAsia="仿宋"/>
          <w:color w:val="auto"/>
          <w:highlight w:val="none"/>
        </w:rPr>
      </w:pPr>
      <w:r>
        <w:rPr>
          <w:rFonts w:ascii="仿宋" w:hAnsi="仿宋" w:eastAsia="仿宋"/>
          <w:color w:val="auto"/>
          <w:highlight w:val="none"/>
        </w:rPr>
        <w:t>4.3.</w:t>
      </w:r>
      <w:r>
        <w:rPr>
          <w:rFonts w:hint="eastAsia" w:ascii="仿宋" w:hAnsi="仿宋" w:eastAsia="仿宋"/>
          <w:color w:val="auto"/>
          <w:highlight w:val="none"/>
        </w:rPr>
        <w:t>4以联合体形式参加政府采购活动的，其投诉应当由组成联合体的所有供应商共同提出。</w:t>
      </w:r>
    </w:p>
    <w:p w14:paraId="29A79BF4">
      <w:pPr>
        <w:pStyle w:val="571"/>
        <w:shd w:val="clear" w:color="auto" w:fill="FFFFFF"/>
        <w:snapToGrid w:val="0"/>
        <w:spacing w:after="240" w:afterAutospacing="0" w:line="360" w:lineRule="auto"/>
        <w:ind w:firstLine="420"/>
        <w:contextualSpacing/>
        <w:rPr>
          <w:rFonts w:ascii="仿宋" w:hAnsi="仿宋" w:eastAsia="仿宋"/>
          <w:color w:val="auto"/>
          <w:highlight w:val="none"/>
        </w:rPr>
      </w:pPr>
      <w:r>
        <w:rPr>
          <w:rFonts w:hint="eastAsia" w:ascii="仿宋" w:hAnsi="仿宋" w:eastAsia="仿宋"/>
          <w:color w:val="auto"/>
          <w:highlight w:val="none"/>
        </w:rPr>
        <w:t>投诉书范本及制作说明详见附件</w:t>
      </w:r>
      <w:r>
        <w:rPr>
          <w:rFonts w:ascii="仿宋" w:hAnsi="仿宋" w:eastAsia="仿宋"/>
          <w:color w:val="auto"/>
          <w:highlight w:val="none"/>
        </w:rPr>
        <w:t>3。</w:t>
      </w:r>
    </w:p>
    <w:p w14:paraId="1D85896B">
      <w:pPr>
        <w:adjustRightInd/>
        <w:spacing w:line="360" w:lineRule="auto"/>
        <w:outlineLvl w:val="0"/>
        <w:rPr>
          <w:rFonts w:ascii="仿宋" w:hAnsi="仿宋" w:eastAsia="仿宋" w:cs="仿宋_GB2312"/>
          <w:b/>
          <w:color w:val="auto"/>
          <w:sz w:val="32"/>
          <w:szCs w:val="20"/>
          <w:highlight w:val="none"/>
        </w:rPr>
      </w:pPr>
    </w:p>
    <w:p w14:paraId="5A20621B">
      <w:pPr>
        <w:adjustRightInd/>
        <w:spacing w:line="360" w:lineRule="auto"/>
        <w:jc w:val="center"/>
        <w:outlineLvl w:val="0"/>
        <w:rPr>
          <w:rFonts w:ascii="仿宋" w:hAnsi="仿宋" w:eastAsia="仿宋" w:cs="仿宋_GB2312"/>
          <w:b/>
          <w:color w:val="auto"/>
          <w:sz w:val="32"/>
          <w:szCs w:val="20"/>
          <w:highlight w:val="none"/>
        </w:rPr>
      </w:pPr>
      <w:r>
        <w:rPr>
          <w:rFonts w:ascii="仿宋" w:hAnsi="仿宋" w:eastAsia="仿宋" w:cs="仿宋_GB2312"/>
          <w:b/>
          <w:color w:val="auto"/>
          <w:sz w:val="32"/>
          <w:szCs w:val="20"/>
          <w:highlight w:val="none"/>
        </w:rPr>
        <w:t>二、招标文件的构成、澄清、修改</w:t>
      </w:r>
    </w:p>
    <w:p w14:paraId="7D4CB49A">
      <w:pPr>
        <w:pStyle w:val="35"/>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5．招标文件的构成</w:t>
      </w:r>
    </w:p>
    <w:p w14:paraId="1180B43F">
      <w:pPr>
        <w:pStyle w:val="35"/>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 xml:space="preserve">5.1 </w:t>
      </w:r>
      <w:r>
        <w:rPr>
          <w:rFonts w:hint="eastAsia" w:ascii="仿宋" w:hAnsi="仿宋" w:eastAsia="仿宋" w:cs="仿宋_GB2312"/>
          <w:color w:val="auto"/>
          <w:sz w:val="24"/>
          <w:szCs w:val="24"/>
          <w:highlight w:val="none"/>
        </w:rPr>
        <w:t>招标文件包括下列文件及附件：</w:t>
      </w:r>
    </w:p>
    <w:p w14:paraId="2442B29F">
      <w:pPr>
        <w:pStyle w:val="35"/>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5.1.1招标公告；</w:t>
      </w:r>
    </w:p>
    <w:p w14:paraId="1F29C3FD">
      <w:pPr>
        <w:pStyle w:val="35"/>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5.1.2投标人须知；</w:t>
      </w:r>
    </w:p>
    <w:p w14:paraId="66EB304A">
      <w:pPr>
        <w:pStyle w:val="35"/>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5.1.3采购需求；</w:t>
      </w:r>
    </w:p>
    <w:p w14:paraId="6D203A99">
      <w:pPr>
        <w:pStyle w:val="35"/>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5.1.4评标</w:t>
      </w:r>
      <w:r>
        <w:rPr>
          <w:rFonts w:hint="eastAsia" w:ascii="仿宋" w:hAnsi="仿宋" w:eastAsia="仿宋" w:cs="仿宋_GB2312"/>
          <w:color w:val="auto"/>
          <w:sz w:val="24"/>
          <w:szCs w:val="24"/>
          <w:highlight w:val="none"/>
        </w:rPr>
        <w:t>办</w:t>
      </w:r>
      <w:r>
        <w:rPr>
          <w:rFonts w:ascii="仿宋" w:hAnsi="仿宋" w:eastAsia="仿宋" w:cs="仿宋_GB2312"/>
          <w:color w:val="auto"/>
          <w:sz w:val="24"/>
          <w:szCs w:val="24"/>
          <w:highlight w:val="none"/>
        </w:rPr>
        <w:t>法；</w:t>
      </w:r>
    </w:p>
    <w:p w14:paraId="0522B17F">
      <w:pPr>
        <w:pStyle w:val="35"/>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5.1.5</w:t>
      </w:r>
      <w:r>
        <w:rPr>
          <w:rFonts w:hint="eastAsia" w:ascii="仿宋" w:hAnsi="仿宋" w:eastAsia="仿宋" w:cs="仿宋_GB2312"/>
          <w:color w:val="auto"/>
          <w:sz w:val="24"/>
          <w:szCs w:val="24"/>
          <w:highlight w:val="none"/>
        </w:rPr>
        <w:t>拟签订的合同文本；</w:t>
      </w:r>
    </w:p>
    <w:p w14:paraId="3BCA5FE9">
      <w:pPr>
        <w:pStyle w:val="35"/>
        <w:tabs>
          <w:tab w:val="left" w:pos="840"/>
        </w:tabs>
        <w:spacing w:line="360" w:lineRule="auto"/>
        <w:ind w:firstLine="960" w:firstLineChars="400"/>
        <w:rPr>
          <w:rFonts w:ascii="仿宋" w:hAnsi="仿宋" w:eastAsia="仿宋" w:cs="仿宋_GB2312"/>
          <w:color w:val="auto"/>
          <w:sz w:val="24"/>
          <w:szCs w:val="24"/>
          <w:highlight w:val="none"/>
        </w:rPr>
      </w:pPr>
      <w:r>
        <w:rPr>
          <w:rFonts w:ascii="仿宋" w:hAnsi="仿宋" w:eastAsia="仿宋" w:cs="仿宋_GB2312"/>
          <w:color w:val="auto"/>
          <w:sz w:val="24"/>
          <w:highlight w:val="none"/>
        </w:rPr>
        <w:t>5.1.6</w:t>
      </w:r>
      <w:r>
        <w:rPr>
          <w:rFonts w:hint="eastAsia" w:ascii="仿宋" w:hAnsi="仿宋" w:eastAsia="仿宋" w:cs="仿宋_GB2312"/>
          <w:color w:val="auto"/>
          <w:sz w:val="24"/>
          <w:szCs w:val="24"/>
          <w:highlight w:val="none"/>
        </w:rPr>
        <w:t>应提交的有关格式范例。</w:t>
      </w:r>
    </w:p>
    <w:p w14:paraId="3BE05A64">
      <w:pPr>
        <w:spacing w:line="360" w:lineRule="auto"/>
        <w:ind w:firstLine="420"/>
        <w:rPr>
          <w:rFonts w:ascii="仿宋" w:hAnsi="仿宋" w:eastAsia="仿宋" w:cs="仿宋_GB2312"/>
          <w:color w:val="auto"/>
          <w:sz w:val="24"/>
          <w:highlight w:val="none"/>
        </w:rPr>
      </w:pPr>
      <w:r>
        <w:rPr>
          <w:rFonts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澄清或者修改的内容为招标文件的组成部分</w:t>
      </w:r>
      <w:r>
        <w:rPr>
          <w:rFonts w:hint="eastAsia" w:ascii="仿宋" w:hAnsi="仿宋" w:eastAsia="仿宋" w:cs="仿宋_GB2312"/>
          <w:color w:val="auto"/>
          <w:sz w:val="24"/>
          <w:highlight w:val="none"/>
        </w:rPr>
        <w:t>。</w:t>
      </w:r>
    </w:p>
    <w:p w14:paraId="71DFA762">
      <w:pPr>
        <w:pStyle w:val="35"/>
        <w:spacing w:line="360" w:lineRule="auto"/>
        <w:rPr>
          <w:rFonts w:ascii="仿宋" w:hAnsi="仿宋" w:eastAsia="仿宋" w:cs="仿宋_GB2312"/>
          <w:b/>
          <w:color w:val="auto"/>
          <w:sz w:val="24"/>
          <w:szCs w:val="24"/>
          <w:highlight w:val="none"/>
        </w:rPr>
      </w:pPr>
    </w:p>
    <w:p w14:paraId="1EA4093B">
      <w:pPr>
        <w:pStyle w:val="35"/>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6. </w:t>
      </w:r>
      <w:r>
        <w:rPr>
          <w:rFonts w:hint="eastAsia" w:ascii="仿宋" w:hAnsi="仿宋" w:eastAsia="仿宋" w:cs="仿宋_GB2312"/>
          <w:b/>
          <w:color w:val="auto"/>
          <w:sz w:val="24"/>
          <w:szCs w:val="24"/>
          <w:highlight w:val="none"/>
        </w:rPr>
        <w:t>招标文件的澄清、修改</w:t>
      </w:r>
    </w:p>
    <w:p w14:paraId="67E425B8">
      <w:pPr>
        <w:pStyle w:val="85"/>
        <w:snapToGrid w:val="0"/>
        <w:spacing w:before="0"/>
        <w:ind w:firstLine="420" w:firstLineChars="0"/>
        <w:rPr>
          <w:rFonts w:ascii="仿宋" w:hAnsi="仿宋" w:eastAsia="仿宋" w:cs="仿宋_GB2312"/>
          <w:color w:val="auto"/>
          <w:highlight w:val="none"/>
        </w:rPr>
      </w:pPr>
      <w:r>
        <w:rPr>
          <w:rFonts w:ascii="仿宋" w:hAnsi="仿宋" w:eastAsia="仿宋" w:cs="仿宋_GB2312"/>
          <w:color w:val="auto"/>
          <w:highlight w:val="none"/>
        </w:rPr>
        <w:t>6.1已获取招标文件的潜在投标人，若有问题需要澄清，应于投标截止时间前，以书面形式向采购代理机构提出。</w:t>
      </w:r>
    </w:p>
    <w:p w14:paraId="1A597A51">
      <w:pPr>
        <w:pStyle w:val="85"/>
        <w:snapToGrid w:val="0"/>
        <w:spacing w:before="0"/>
        <w:ind w:firstLine="420" w:firstLineChars="0"/>
        <w:rPr>
          <w:rFonts w:ascii="仿宋" w:hAnsi="仿宋" w:eastAsia="仿宋"/>
          <w:color w:val="auto"/>
          <w:highlight w:val="none"/>
        </w:rPr>
      </w:pPr>
      <w:r>
        <w:rPr>
          <w:rFonts w:ascii="仿宋" w:hAnsi="仿宋" w:eastAsia="仿宋"/>
          <w:color w:val="auto"/>
          <w:highlight w:val="none"/>
        </w:rPr>
        <w:t xml:space="preserve">6.2 </w:t>
      </w:r>
      <w:r>
        <w:rPr>
          <w:rFonts w:hint="eastAsia" w:ascii="仿宋" w:hAnsi="仿宋" w:eastAsia="仿宋"/>
          <w:color w:val="auto"/>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55291BB">
      <w:pPr>
        <w:pStyle w:val="23"/>
        <w:rPr>
          <w:rFonts w:ascii="仿宋" w:hAnsi="仿宋" w:eastAsia="仿宋" w:cs="仿宋_GB2312"/>
          <w:color w:val="auto"/>
          <w:sz w:val="18"/>
          <w:szCs w:val="18"/>
          <w:highlight w:val="none"/>
          <w:lang w:val="en-US"/>
        </w:rPr>
      </w:pPr>
      <w:r>
        <w:rPr>
          <w:rFonts w:ascii="仿宋" w:hAnsi="仿宋" w:eastAsia="仿宋" w:cs="仿宋_GB2312"/>
          <w:color w:val="auto"/>
          <w:szCs w:val="24"/>
          <w:highlight w:val="none"/>
          <w:lang w:val="en-US"/>
        </w:rPr>
        <w:t xml:space="preserve">    </w:t>
      </w:r>
    </w:p>
    <w:p w14:paraId="760047D6">
      <w:pPr>
        <w:adjustRightInd/>
        <w:spacing w:line="360" w:lineRule="auto"/>
        <w:jc w:val="center"/>
        <w:outlineLvl w:val="0"/>
        <w:rPr>
          <w:rFonts w:ascii="仿宋" w:hAnsi="仿宋" w:eastAsia="仿宋" w:cs="仿宋_GB2312"/>
          <w:b/>
          <w:color w:val="auto"/>
          <w:sz w:val="30"/>
          <w:szCs w:val="20"/>
          <w:highlight w:val="none"/>
        </w:rPr>
      </w:pPr>
      <w:r>
        <w:rPr>
          <w:rFonts w:hint="eastAsia" w:ascii="仿宋" w:hAnsi="仿宋" w:eastAsia="仿宋" w:cs="仿宋_GB2312"/>
          <w:b/>
          <w:color w:val="auto"/>
          <w:sz w:val="30"/>
          <w:szCs w:val="20"/>
          <w:highlight w:val="none"/>
        </w:rPr>
        <w:t>三、投标</w:t>
      </w:r>
    </w:p>
    <w:p w14:paraId="1C472518">
      <w:pPr>
        <w:pStyle w:val="35"/>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7. </w:t>
      </w:r>
      <w:r>
        <w:rPr>
          <w:rFonts w:hint="eastAsia" w:ascii="仿宋" w:hAnsi="仿宋" w:eastAsia="仿宋" w:cs="仿宋_GB2312"/>
          <w:b/>
          <w:color w:val="auto"/>
          <w:sz w:val="24"/>
          <w:szCs w:val="24"/>
          <w:highlight w:val="none"/>
        </w:rPr>
        <w:t>招标文件的获取</w:t>
      </w:r>
    </w:p>
    <w:p w14:paraId="56921EB7">
      <w:pPr>
        <w:spacing w:line="360" w:lineRule="auto"/>
        <w:ind w:firstLine="42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详见招标公告中获取招标文件的时间期限、地点、方式及招标文件售价。</w:t>
      </w:r>
    </w:p>
    <w:p w14:paraId="45205BD5">
      <w:pPr>
        <w:pStyle w:val="35"/>
        <w:spacing w:line="360" w:lineRule="auto"/>
        <w:rPr>
          <w:rFonts w:ascii="仿宋" w:hAnsi="仿宋" w:eastAsia="仿宋" w:cs="仿宋_GB2312"/>
          <w:b/>
          <w:color w:val="auto"/>
          <w:sz w:val="24"/>
          <w:szCs w:val="24"/>
          <w:highlight w:val="none"/>
        </w:rPr>
      </w:pPr>
    </w:p>
    <w:p w14:paraId="320620AF">
      <w:pPr>
        <w:pStyle w:val="35"/>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8.开标前答疑会或现场考察</w:t>
      </w:r>
    </w:p>
    <w:p w14:paraId="3D599064">
      <w:pPr>
        <w:pStyle w:val="35"/>
        <w:spacing w:line="360" w:lineRule="auto"/>
        <w:ind w:firstLine="420"/>
        <w:rPr>
          <w:rFonts w:ascii="仿宋" w:hAnsi="仿宋" w:eastAsia="仿宋"/>
          <w:color w:val="auto"/>
          <w:sz w:val="24"/>
          <w:szCs w:val="24"/>
          <w:highlight w:val="none"/>
        </w:rPr>
      </w:pPr>
      <w:r>
        <w:rPr>
          <w:rFonts w:hint="eastAsia" w:ascii="仿宋" w:hAnsi="仿宋" w:eastAsia="仿宋"/>
          <w:color w:val="auto"/>
          <w:sz w:val="24"/>
          <w:szCs w:val="24"/>
          <w:highlight w:val="none"/>
        </w:rPr>
        <w:t>采购人组织潜在投标人现场考察或者召开开标前答疑会的，潜在投标人按第二部分投标人须知前附表的规定参加现场考察或者开标前答疑会。</w:t>
      </w:r>
    </w:p>
    <w:p w14:paraId="7343379F">
      <w:pPr>
        <w:pStyle w:val="35"/>
        <w:spacing w:line="360" w:lineRule="auto"/>
        <w:rPr>
          <w:rFonts w:ascii="仿宋" w:hAnsi="仿宋" w:eastAsia="仿宋"/>
          <w:b/>
          <w:color w:val="auto"/>
          <w:kern w:val="28"/>
          <w:sz w:val="24"/>
          <w:szCs w:val="24"/>
          <w:highlight w:val="none"/>
        </w:rPr>
      </w:pPr>
    </w:p>
    <w:p w14:paraId="6B56483E">
      <w:pPr>
        <w:pStyle w:val="35"/>
        <w:spacing w:line="360" w:lineRule="auto"/>
        <w:rPr>
          <w:rFonts w:ascii="仿宋" w:hAnsi="仿宋" w:eastAsia="仿宋" w:cs="仿宋_GB2312"/>
          <w:b/>
          <w:color w:val="auto"/>
          <w:szCs w:val="24"/>
          <w:highlight w:val="none"/>
        </w:rPr>
      </w:pPr>
      <w:r>
        <w:rPr>
          <w:rFonts w:ascii="仿宋" w:hAnsi="仿宋" w:eastAsia="仿宋"/>
          <w:b/>
          <w:color w:val="auto"/>
          <w:kern w:val="28"/>
          <w:sz w:val="24"/>
          <w:szCs w:val="24"/>
          <w:highlight w:val="none"/>
        </w:rPr>
        <w:t>9.投标保证金</w:t>
      </w:r>
    </w:p>
    <w:p w14:paraId="19D0A132">
      <w:pPr>
        <w:pStyle w:val="5"/>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本项目不需缴纳投标保证金。</w:t>
      </w:r>
    </w:p>
    <w:p w14:paraId="7E61137C">
      <w:pPr>
        <w:pStyle w:val="35"/>
        <w:spacing w:line="360" w:lineRule="auto"/>
        <w:rPr>
          <w:rFonts w:ascii="仿宋" w:hAnsi="仿宋" w:eastAsia="仿宋" w:cs="仿宋_GB2312"/>
          <w:b/>
          <w:color w:val="auto"/>
          <w:sz w:val="24"/>
          <w:szCs w:val="24"/>
          <w:highlight w:val="none"/>
        </w:rPr>
      </w:pPr>
    </w:p>
    <w:p w14:paraId="46AADA83">
      <w:pPr>
        <w:pStyle w:val="35"/>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10. </w:t>
      </w:r>
      <w:r>
        <w:rPr>
          <w:rFonts w:hint="eastAsia" w:ascii="仿宋" w:hAnsi="仿宋" w:eastAsia="仿宋" w:cs="仿宋_GB2312"/>
          <w:b/>
          <w:color w:val="auto"/>
          <w:sz w:val="24"/>
          <w:szCs w:val="24"/>
          <w:highlight w:val="none"/>
        </w:rPr>
        <w:t>投标文件的语言</w:t>
      </w:r>
    </w:p>
    <w:p w14:paraId="3D43CCFE">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投标文件及投标人与采购有关的来往通知、函件和文件均应使用中文。</w:t>
      </w:r>
    </w:p>
    <w:p w14:paraId="5B99D214">
      <w:pPr>
        <w:pStyle w:val="35"/>
        <w:spacing w:line="360" w:lineRule="auto"/>
        <w:rPr>
          <w:rFonts w:ascii="仿宋" w:hAnsi="仿宋" w:eastAsia="仿宋" w:cs="仿宋_GB2312"/>
          <w:b/>
          <w:color w:val="auto"/>
          <w:sz w:val="24"/>
          <w:szCs w:val="24"/>
          <w:highlight w:val="none"/>
        </w:rPr>
      </w:pPr>
    </w:p>
    <w:p w14:paraId="32722A17">
      <w:pPr>
        <w:pStyle w:val="35"/>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 xml:space="preserve">11. </w:t>
      </w:r>
      <w:r>
        <w:rPr>
          <w:rFonts w:hint="eastAsia" w:ascii="仿宋" w:hAnsi="仿宋" w:eastAsia="仿宋" w:cs="仿宋_GB2312"/>
          <w:b/>
          <w:color w:val="auto"/>
          <w:sz w:val="24"/>
          <w:szCs w:val="24"/>
          <w:highlight w:val="none"/>
        </w:rPr>
        <w:t>投标文件的组成</w:t>
      </w:r>
    </w:p>
    <w:p w14:paraId="10C9C879">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11.1</w:t>
      </w:r>
      <w:r>
        <w:rPr>
          <w:rFonts w:hint="eastAsia" w:ascii="仿宋" w:hAnsi="仿宋" w:eastAsia="仿宋" w:cs="仿宋_GB2312"/>
          <w:b/>
          <w:color w:val="auto"/>
          <w:sz w:val="24"/>
          <w:highlight w:val="none"/>
        </w:rPr>
        <w:t>资格文件</w:t>
      </w:r>
      <w:r>
        <w:rPr>
          <w:rFonts w:hint="eastAsia" w:ascii="仿宋" w:hAnsi="仿宋" w:eastAsia="仿宋" w:cs="仿宋_GB2312"/>
          <w:color w:val="auto"/>
          <w:sz w:val="24"/>
          <w:highlight w:val="none"/>
        </w:rPr>
        <w:t>：</w:t>
      </w:r>
    </w:p>
    <w:p w14:paraId="18ECCE45">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11.1.1符合参加政府采购活动应当具备的一般条件的承诺函；</w:t>
      </w:r>
    </w:p>
    <w:p w14:paraId="61BF9812">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11.1.2落实政府采购政策需满足的资格要求；</w:t>
      </w:r>
    </w:p>
    <w:p w14:paraId="45F1604E">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11.1.3本项目的特定资格要求。</w:t>
      </w:r>
    </w:p>
    <w:p w14:paraId="7815CE71">
      <w:pPr>
        <w:snapToGrid w:val="0"/>
        <w:spacing w:line="360" w:lineRule="auto"/>
        <w:ind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 xml:space="preserve">  </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14:paraId="5CFD8FE8">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11.2.1投标函；</w:t>
      </w:r>
      <w:r>
        <w:rPr>
          <w:rFonts w:ascii="仿宋" w:hAnsi="仿宋" w:eastAsia="仿宋" w:cs="仿宋_GB2312"/>
          <w:color w:val="auto"/>
          <w:sz w:val="24"/>
          <w:highlight w:val="none"/>
          <w:lang w:val="zh-CN"/>
        </w:rPr>
        <w:t xml:space="preserve"> </w:t>
      </w:r>
    </w:p>
    <w:p w14:paraId="6B20FA24">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11.2.2授权委托书或法定代表人（单位负责人、自然人本人）身份证明；</w:t>
      </w:r>
    </w:p>
    <w:p w14:paraId="21BD6BAC">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11.2.3</w:t>
      </w:r>
      <w:r>
        <w:rPr>
          <w:rFonts w:hint="eastAsia" w:ascii="仿宋" w:hAnsi="仿宋" w:eastAsia="仿宋" w:cs="仿宋_GB2312"/>
          <w:color w:val="auto"/>
          <w:sz w:val="24"/>
          <w:highlight w:val="none"/>
        </w:rPr>
        <w:t>综合实力、管理制度、人员配备情况介绍</w:t>
      </w:r>
      <w:r>
        <w:rPr>
          <w:rFonts w:ascii="仿宋" w:hAnsi="仿宋" w:eastAsia="仿宋" w:cs="仿宋_GB2312"/>
          <w:color w:val="auto"/>
          <w:sz w:val="24"/>
          <w:highlight w:val="none"/>
        </w:rPr>
        <w:t>；</w:t>
      </w:r>
    </w:p>
    <w:p w14:paraId="5E95EAB9">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11.2.4</w:t>
      </w:r>
      <w:r>
        <w:rPr>
          <w:rFonts w:hint="eastAsia" w:ascii="仿宋" w:hAnsi="仿宋" w:eastAsia="仿宋" w:cs="仿宋_GB2312"/>
          <w:color w:val="auto"/>
          <w:sz w:val="24"/>
          <w:highlight w:val="none"/>
        </w:rPr>
        <w:t>提供针对项目的完整活动外出游览策划方案</w:t>
      </w:r>
      <w:r>
        <w:rPr>
          <w:rFonts w:ascii="仿宋" w:hAnsi="仿宋" w:eastAsia="仿宋" w:cs="仿宋_GB2312"/>
          <w:color w:val="auto"/>
          <w:sz w:val="24"/>
          <w:highlight w:val="none"/>
        </w:rPr>
        <w:t>；</w:t>
      </w:r>
    </w:p>
    <w:p w14:paraId="6FD3E652">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11.2.5</w:t>
      </w:r>
      <w:r>
        <w:rPr>
          <w:rFonts w:hint="eastAsia" w:ascii="仿宋" w:hAnsi="仿宋" w:eastAsia="仿宋" w:cs="仿宋_GB2312"/>
          <w:color w:val="auto"/>
          <w:sz w:val="24"/>
          <w:highlight w:val="none"/>
          <w:lang w:val="zh-CN"/>
        </w:rPr>
        <w:t>针对本项目详细服务实施计划</w:t>
      </w:r>
      <w:r>
        <w:rPr>
          <w:rFonts w:ascii="仿宋" w:hAnsi="仿宋" w:eastAsia="仿宋" w:cs="仿宋_GB2312"/>
          <w:color w:val="auto"/>
          <w:sz w:val="24"/>
          <w:highlight w:val="none"/>
        </w:rPr>
        <w:t>；</w:t>
      </w:r>
    </w:p>
    <w:p w14:paraId="3A87AE30">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6</w:t>
      </w:r>
      <w:r>
        <w:rPr>
          <w:rFonts w:hint="eastAsia" w:ascii="仿宋" w:hAnsi="仿宋" w:eastAsia="仿宋" w:cs="仿宋_GB2312"/>
          <w:color w:val="auto"/>
          <w:sz w:val="24"/>
          <w:highlight w:val="none"/>
          <w:lang w:val="zh-CN"/>
        </w:rPr>
        <w:t>为完成本项目组建的服务团队人员名单；</w:t>
      </w:r>
    </w:p>
    <w:p w14:paraId="5F8138E2">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7 投标人承担旅游类项目情况；</w:t>
      </w:r>
    </w:p>
    <w:p w14:paraId="4A19DE2C">
      <w:pPr>
        <w:snapToGrid w:val="0"/>
        <w:spacing w:line="360" w:lineRule="auto"/>
        <w:ind w:firstLine="960" w:firstLineChars="400"/>
        <w:rPr>
          <w:color w:val="auto"/>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8</w:t>
      </w:r>
      <w:r>
        <w:rPr>
          <w:rFonts w:hint="eastAsia" w:ascii="仿宋" w:hAnsi="仿宋" w:eastAsia="仿宋" w:cs="仿宋_GB2312"/>
          <w:color w:val="auto"/>
          <w:sz w:val="24"/>
          <w:highlight w:val="none"/>
          <w:lang w:val="zh-CN"/>
        </w:rPr>
        <w:t>详细项目费用计划及项目进度安排；</w:t>
      </w:r>
    </w:p>
    <w:p w14:paraId="00D1CFE6">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9服务质量标准；</w:t>
      </w:r>
    </w:p>
    <w:p w14:paraId="17EE0C9F">
      <w:pPr>
        <w:snapToGrid w:val="0"/>
        <w:spacing w:line="360" w:lineRule="auto"/>
        <w:ind w:firstLine="960" w:firstLineChars="4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10</w:t>
      </w:r>
      <w:r>
        <w:rPr>
          <w:rFonts w:hint="eastAsia" w:ascii="仿宋" w:hAnsi="仿宋" w:eastAsia="仿宋" w:cs="仿宋_GB2312"/>
          <w:color w:val="auto"/>
          <w:sz w:val="24"/>
          <w:highlight w:val="none"/>
          <w:lang w:val="zh-CN"/>
        </w:rPr>
        <w:t>增值服务；</w:t>
      </w:r>
    </w:p>
    <w:p w14:paraId="61D1E420">
      <w:pPr>
        <w:snapToGrid w:val="0"/>
        <w:spacing w:line="360" w:lineRule="auto"/>
        <w:ind w:firstLine="960" w:firstLineChars="4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11</w:t>
      </w:r>
      <w:r>
        <w:rPr>
          <w:rFonts w:hint="eastAsia" w:ascii="仿宋" w:hAnsi="仿宋" w:eastAsia="仿宋" w:cs="仿宋_GB2312"/>
          <w:color w:val="auto"/>
          <w:sz w:val="24"/>
          <w:highlight w:val="none"/>
          <w:lang w:val="zh-CN"/>
        </w:rPr>
        <w:t>商务技术偏离表；</w:t>
      </w:r>
    </w:p>
    <w:p w14:paraId="27F8A09B">
      <w:pPr>
        <w:snapToGrid w:val="0"/>
        <w:spacing w:line="360" w:lineRule="auto"/>
        <w:ind w:firstLine="960" w:firstLineChars="4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12</w:t>
      </w:r>
      <w:r>
        <w:rPr>
          <w:rFonts w:hint="eastAsia" w:ascii="仿宋" w:hAnsi="仿宋" w:eastAsia="仿宋" w:cs="仿宋_GB2312"/>
          <w:color w:val="auto"/>
          <w:sz w:val="24"/>
          <w:highlight w:val="none"/>
          <w:lang w:val="zh-CN"/>
        </w:rPr>
        <w:t>其他商务技术文件或说明；</w:t>
      </w:r>
    </w:p>
    <w:p w14:paraId="427BA3AC">
      <w:pPr>
        <w:snapToGrid w:val="0"/>
        <w:spacing w:line="360" w:lineRule="auto"/>
        <w:ind w:firstLine="960" w:firstLineChars="400"/>
        <w:rPr>
          <w:rFonts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13</w:t>
      </w:r>
      <w:r>
        <w:rPr>
          <w:rFonts w:hint="eastAsia" w:ascii="仿宋" w:hAnsi="仿宋" w:eastAsia="仿宋" w:cs="仿宋_GB2312"/>
          <w:color w:val="auto"/>
          <w:sz w:val="24"/>
          <w:highlight w:val="none"/>
          <w:lang w:val="zh-CN"/>
        </w:rPr>
        <w:t>政府采购供应商廉洁自律承诺书。</w:t>
      </w:r>
    </w:p>
    <w:p w14:paraId="649E5DDD">
      <w:pPr>
        <w:snapToGrid w:val="0"/>
        <w:spacing w:line="360" w:lineRule="auto"/>
        <w:ind w:firstLine="480" w:firstLineChars="200"/>
        <w:rPr>
          <w:rFonts w:ascii="仿宋" w:hAnsi="仿宋" w:eastAsia="仿宋" w:cs="仿宋_GB2312"/>
          <w:color w:val="auto"/>
          <w:sz w:val="24"/>
          <w:highlight w:val="none"/>
          <w:u w:val="single"/>
          <w:lang w:val="zh-CN"/>
        </w:rPr>
      </w:pPr>
      <w:r>
        <w:rPr>
          <w:rFonts w:ascii="仿宋" w:hAnsi="仿宋" w:eastAsia="仿宋" w:cs="仿宋_GB2312"/>
          <w:color w:val="auto"/>
          <w:kern w:val="0"/>
          <w:sz w:val="24"/>
          <w:highlight w:val="none"/>
          <w:lang w:val="zh-CN"/>
        </w:rPr>
        <w:t>11.</w:t>
      </w:r>
      <w:r>
        <w:rPr>
          <w:rFonts w:ascii="仿宋" w:hAnsi="仿宋" w:eastAsia="仿宋" w:cs="仿宋_GB2312"/>
          <w:color w:val="auto"/>
          <w:kern w:val="0"/>
          <w:sz w:val="24"/>
          <w:highlight w:val="none"/>
        </w:rPr>
        <w:t>3</w:t>
      </w:r>
      <w:r>
        <w:rPr>
          <w:rFonts w:hint="eastAsia" w:ascii="仿宋" w:hAnsi="仿宋" w:eastAsia="仿宋" w:cs="仿宋_GB2312"/>
          <w:b/>
          <w:color w:val="auto"/>
          <w:sz w:val="24"/>
          <w:highlight w:val="none"/>
        </w:rPr>
        <w:t>报价文件：</w:t>
      </w:r>
      <w:r>
        <w:rPr>
          <w:rFonts w:ascii="仿宋" w:hAnsi="仿宋" w:eastAsia="仿宋" w:cs="仿宋_GB2312"/>
          <w:color w:val="auto"/>
          <w:sz w:val="24"/>
          <w:highlight w:val="none"/>
        </w:rPr>
        <w:t xml:space="preserve"> </w:t>
      </w:r>
    </w:p>
    <w:p w14:paraId="55BBF515">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11.3.1开标一览表（报价表）；</w:t>
      </w:r>
    </w:p>
    <w:p w14:paraId="5F8764BD">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11.3.2</w:t>
      </w:r>
      <w:r>
        <w:rPr>
          <w:rFonts w:hint="eastAsia" w:ascii="仿宋" w:hAnsi="仿宋" w:eastAsia="仿宋" w:cs="仿宋_GB2312"/>
          <w:color w:val="auto"/>
          <w:sz w:val="24"/>
          <w:highlight w:val="none"/>
        </w:rPr>
        <w:t>报价明细清单；</w:t>
      </w:r>
    </w:p>
    <w:p w14:paraId="391C0A0D">
      <w:pPr>
        <w:spacing w:line="360" w:lineRule="auto"/>
        <w:ind w:firstLine="420"/>
        <w:rPr>
          <w:rFonts w:ascii="仿宋" w:hAnsi="仿宋" w:eastAsia="仿宋"/>
          <w:b/>
          <w:color w:val="auto"/>
          <w:sz w:val="24"/>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投标文件含有采购人不能接受的附加条件的，投标无效；</w:t>
      </w:r>
    </w:p>
    <w:p w14:paraId="7F8C2258">
      <w:pPr>
        <w:spacing w:line="360" w:lineRule="auto"/>
        <w:ind w:firstLine="420"/>
        <w:rPr>
          <w:rFonts w:ascii="仿宋" w:hAnsi="仿宋" w:eastAsia="仿宋" w:cs="仿宋_GB2312"/>
          <w:b/>
          <w:color w:val="auto"/>
          <w:sz w:val="24"/>
          <w:szCs w:val="21"/>
          <w:highlight w:val="none"/>
        </w:rPr>
      </w:pPr>
      <w:r>
        <w:rPr>
          <w:rFonts w:ascii="仿宋" w:hAnsi="仿宋" w:eastAsia="仿宋"/>
          <w:color w:val="auto"/>
          <w:sz w:val="24"/>
          <w:highlight w:val="none"/>
        </w:rPr>
        <w:t>▲</w:t>
      </w:r>
      <w:r>
        <w:rPr>
          <w:rFonts w:hint="eastAsia" w:ascii="仿宋" w:hAnsi="仿宋" w:eastAsia="仿宋"/>
          <w:b/>
          <w:color w:val="auto"/>
          <w:sz w:val="24"/>
          <w:highlight w:val="none"/>
        </w:rPr>
        <w:t>投标人提供虚假材料投标的，投标无效。</w:t>
      </w:r>
    </w:p>
    <w:p w14:paraId="6882F017">
      <w:pPr>
        <w:pStyle w:val="85"/>
        <w:snapToGrid w:val="0"/>
        <w:spacing w:before="0"/>
        <w:ind w:firstLine="0" w:firstLineChars="0"/>
        <w:outlineLvl w:val="0"/>
        <w:rPr>
          <w:rFonts w:ascii="仿宋" w:hAnsi="仿宋" w:eastAsia="仿宋" w:cs="仿宋_GB2312"/>
          <w:b/>
          <w:color w:val="auto"/>
          <w:szCs w:val="24"/>
          <w:highlight w:val="none"/>
        </w:rPr>
      </w:pPr>
    </w:p>
    <w:p w14:paraId="52D6BB39">
      <w:pPr>
        <w:pStyle w:val="85"/>
        <w:snapToGrid w:val="0"/>
        <w:spacing w:before="0"/>
        <w:ind w:firstLine="0" w:firstLineChars="0"/>
        <w:outlineLvl w:val="0"/>
        <w:rPr>
          <w:rFonts w:ascii="仿宋" w:hAnsi="仿宋" w:eastAsia="仿宋" w:cs="仿宋_GB2312"/>
          <w:b/>
          <w:color w:val="auto"/>
          <w:szCs w:val="24"/>
          <w:highlight w:val="none"/>
        </w:rPr>
      </w:pPr>
      <w:r>
        <w:rPr>
          <w:rFonts w:ascii="仿宋" w:hAnsi="仿宋" w:eastAsia="仿宋" w:cs="仿宋_GB2312"/>
          <w:b/>
          <w:color w:val="auto"/>
          <w:szCs w:val="24"/>
          <w:highlight w:val="none"/>
        </w:rPr>
        <w:t>12</w:t>
      </w:r>
      <w:r>
        <w:rPr>
          <w:rFonts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投标文件的编制</w:t>
      </w:r>
    </w:p>
    <w:p w14:paraId="34D8B06F">
      <w:pPr>
        <w:spacing w:line="360" w:lineRule="auto"/>
        <w:ind w:firstLine="480" w:firstLineChars="200"/>
        <w:rPr>
          <w:rFonts w:ascii="仿宋" w:hAnsi="仿宋" w:eastAsia="仿宋" w:cs="仿宋_GB2312"/>
          <w:b/>
          <w:color w:val="auto"/>
          <w:sz w:val="24"/>
          <w:highlight w:val="none"/>
        </w:rPr>
      </w:pPr>
      <w:r>
        <w:rPr>
          <w:rFonts w:ascii="仿宋" w:hAnsi="仿宋" w:eastAsia="仿宋"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 w:hAnsi="仿宋" w:eastAsia="仿宋" w:cs="仿宋_GB2312"/>
          <w:color w:val="auto"/>
          <w:kern w:val="0"/>
          <w:sz w:val="24"/>
          <w:highlight w:val="none"/>
          <w:lang w:val="zh-CN"/>
        </w:rPr>
        <w:t>分规定的格式进行，混乱的编排导致投标文件被误读或评标委员会查找不到有效文件是投标人的风险。</w:t>
      </w:r>
    </w:p>
    <w:p w14:paraId="0A75D38B">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12.2投标人进行电子投标应安装客户端软件—“政</w:t>
      </w:r>
      <w:r>
        <w:rPr>
          <w:rFonts w:hint="eastAsia" w:ascii="仿宋" w:hAnsi="仿宋" w:eastAsia="仿宋"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14:paraId="5F2B7F40">
      <w:pPr>
        <w:spacing w:line="360" w:lineRule="auto"/>
        <w:ind w:firstLine="480" w:firstLineChars="200"/>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12.3使用“政</w:t>
      </w:r>
      <w:r>
        <w:rPr>
          <w:rFonts w:hint="eastAsia" w:ascii="仿宋" w:hAnsi="仿宋" w:eastAsia="仿宋" w:cs="仿宋_GB2312"/>
          <w:color w:val="auto"/>
          <w:kern w:val="0"/>
          <w:sz w:val="24"/>
          <w:highlight w:val="none"/>
          <w:lang w:val="zh-CN"/>
        </w:rPr>
        <w:t>采云电子交易客户端”需要提前申领</w:t>
      </w:r>
      <w:r>
        <w:rPr>
          <w:rFonts w:ascii="仿宋" w:hAnsi="仿宋" w:eastAsia="仿宋" w:cs="仿宋_GB2312"/>
          <w:color w:val="auto"/>
          <w:kern w:val="0"/>
          <w:sz w:val="24"/>
          <w:highlight w:val="none"/>
          <w:lang w:val="zh-CN"/>
        </w:rPr>
        <w:t>CA数字证书，申领流程请自行前往“浙江政府采购网-下载专区-电子交易客户端-CA驱动和申领流程”进行查阅。</w:t>
      </w:r>
    </w:p>
    <w:p w14:paraId="770CE46E">
      <w:pPr>
        <w:snapToGrid w:val="0"/>
        <w:spacing w:line="360" w:lineRule="auto"/>
        <w:rPr>
          <w:rFonts w:ascii="仿宋" w:hAnsi="仿宋" w:eastAsia="仿宋"/>
          <w:b/>
          <w:color w:val="auto"/>
          <w:sz w:val="24"/>
          <w:highlight w:val="none"/>
        </w:rPr>
      </w:pPr>
    </w:p>
    <w:p w14:paraId="361CE731">
      <w:pPr>
        <w:snapToGrid w:val="0"/>
        <w:spacing w:line="360" w:lineRule="auto"/>
        <w:rPr>
          <w:rFonts w:ascii="仿宋" w:hAnsi="仿宋" w:eastAsia="仿宋"/>
          <w:b/>
          <w:color w:val="auto"/>
          <w:sz w:val="24"/>
          <w:highlight w:val="none"/>
        </w:rPr>
      </w:pPr>
      <w:r>
        <w:rPr>
          <w:rFonts w:ascii="仿宋" w:hAnsi="仿宋" w:eastAsia="仿宋"/>
          <w:b/>
          <w:color w:val="auto"/>
          <w:sz w:val="24"/>
          <w:highlight w:val="none"/>
        </w:rPr>
        <w:t>13.投标文件的签署、盖章</w:t>
      </w:r>
    </w:p>
    <w:p w14:paraId="682173EE">
      <w:pPr>
        <w:pStyle w:val="85"/>
        <w:snapToGrid w:val="0"/>
        <w:spacing w:before="0"/>
        <w:ind w:firstLine="480"/>
        <w:rPr>
          <w:rFonts w:ascii="仿宋" w:hAnsi="仿宋" w:eastAsia="仿宋" w:cs="仿宋_GB2312"/>
          <w:color w:val="auto"/>
          <w:highlight w:val="none"/>
        </w:rPr>
      </w:pPr>
      <w:r>
        <w:rPr>
          <w:rFonts w:ascii="仿宋" w:hAnsi="仿宋" w:eastAsia="仿宋" w:cs="仿宋_GB2312"/>
          <w:color w:val="auto"/>
          <w:szCs w:val="24"/>
          <w:highlight w:val="none"/>
        </w:rPr>
        <w:t>13.1投标文件按照招标文件第六部分格式要</w:t>
      </w:r>
      <w:r>
        <w:rPr>
          <w:rFonts w:hint="eastAsia" w:ascii="仿宋" w:hAnsi="仿宋" w:eastAsia="仿宋" w:cs="仿宋_GB2312"/>
          <w:color w:val="auto"/>
          <w:highlight w:val="none"/>
        </w:rPr>
        <w:t>求进行签署、盖章。</w:t>
      </w:r>
    </w:p>
    <w:p w14:paraId="25C509C6">
      <w:pPr>
        <w:pStyle w:val="85"/>
        <w:snapToGrid w:val="0"/>
        <w:spacing w:before="0"/>
        <w:ind w:firstLine="482"/>
        <w:rPr>
          <w:rFonts w:ascii="仿宋" w:hAnsi="仿宋" w:eastAsia="仿宋" w:cs="仿宋_GB2312"/>
          <w:b/>
          <w:color w:val="auto"/>
          <w:highlight w:val="none"/>
        </w:rPr>
      </w:pPr>
      <w:r>
        <w:rPr>
          <w:rFonts w:hint="eastAsia" w:ascii="仿宋" w:hAnsi="仿宋" w:eastAsia="仿宋"/>
          <w:b/>
          <w:color w:val="auto"/>
          <w:highlight w:val="none"/>
        </w:rPr>
        <w:t>▲</w:t>
      </w:r>
      <w:r>
        <w:rPr>
          <w:rFonts w:hint="eastAsia" w:ascii="仿宋" w:hAnsi="仿宋" w:eastAsia="仿宋" w:cs="仿宋_GB2312"/>
          <w:b/>
          <w:color w:val="auto"/>
          <w:highlight w:val="none"/>
        </w:rPr>
        <w:t>投标人的投标文件未按照招标文件要求签署、盖章的，其投标无效</w:t>
      </w:r>
      <w:r>
        <w:rPr>
          <w:rFonts w:hint="eastAsia" w:ascii="仿宋" w:hAnsi="仿宋" w:eastAsia="仿宋" w:cs="仿宋_GB2312"/>
          <w:color w:val="auto"/>
          <w:szCs w:val="24"/>
          <w:highlight w:val="none"/>
        </w:rPr>
        <w:t>。</w:t>
      </w:r>
    </w:p>
    <w:p w14:paraId="7C43EE8F">
      <w:pPr>
        <w:pStyle w:val="85"/>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7A6A9FB">
      <w:pPr>
        <w:pStyle w:val="85"/>
        <w:snapToGrid w:val="0"/>
        <w:spacing w:before="0"/>
        <w:ind w:firstLine="480"/>
        <w:rPr>
          <w:rFonts w:ascii="仿宋" w:hAnsi="仿宋" w:eastAsia="仿宋" w:cs="仿宋_GB2312"/>
          <w:color w:val="auto"/>
          <w:szCs w:val="24"/>
          <w:highlight w:val="none"/>
        </w:rPr>
      </w:pPr>
      <w:r>
        <w:rPr>
          <w:rFonts w:ascii="仿宋" w:hAnsi="仿宋" w:eastAsia="仿宋" w:cs="仿宋_GB2312"/>
          <w:color w:val="auto"/>
          <w:highlight w:val="none"/>
        </w:rPr>
        <w:t>13.3招标文件对投标文件签署、盖章的要求适用于电子签名。</w:t>
      </w:r>
    </w:p>
    <w:p w14:paraId="635F74EA">
      <w:pPr>
        <w:pStyle w:val="85"/>
        <w:spacing w:before="0"/>
        <w:ind w:firstLine="0" w:firstLineChars="0"/>
        <w:rPr>
          <w:rFonts w:ascii="仿宋" w:hAnsi="仿宋" w:eastAsia="仿宋" w:cs="仿宋_GB2312"/>
          <w:b/>
          <w:color w:val="auto"/>
          <w:szCs w:val="24"/>
          <w:highlight w:val="none"/>
        </w:rPr>
      </w:pPr>
    </w:p>
    <w:p w14:paraId="63839A3A">
      <w:pPr>
        <w:snapToGrid w:val="0"/>
        <w:spacing w:line="360" w:lineRule="auto"/>
        <w:rPr>
          <w:rFonts w:ascii="仿宋" w:hAnsi="仿宋" w:eastAsia="仿宋"/>
          <w:b/>
          <w:color w:val="auto"/>
          <w:sz w:val="24"/>
          <w:highlight w:val="none"/>
        </w:rPr>
      </w:pPr>
      <w:r>
        <w:rPr>
          <w:rFonts w:ascii="仿宋" w:hAnsi="仿宋" w:eastAsia="仿宋"/>
          <w:b/>
          <w:color w:val="auto"/>
          <w:sz w:val="24"/>
          <w:highlight w:val="none"/>
        </w:rPr>
        <w:t xml:space="preserve">14. </w:t>
      </w:r>
      <w:r>
        <w:rPr>
          <w:rFonts w:hint="eastAsia" w:ascii="仿宋" w:hAnsi="仿宋" w:eastAsia="仿宋"/>
          <w:b/>
          <w:color w:val="auto"/>
          <w:sz w:val="24"/>
          <w:highlight w:val="none"/>
        </w:rPr>
        <w:t>投标文件的提交、补充、修改、撤回</w:t>
      </w:r>
    </w:p>
    <w:p w14:paraId="244B3F00">
      <w:pPr>
        <w:pStyle w:val="85"/>
        <w:spacing w:before="0"/>
        <w:ind w:firstLine="420" w:firstLineChars="0"/>
        <w:rPr>
          <w:rFonts w:ascii="仿宋" w:hAnsi="仿宋" w:eastAsia="仿宋" w:cs="仿宋_GB2312"/>
          <w:color w:val="auto"/>
          <w:szCs w:val="24"/>
          <w:highlight w:val="none"/>
        </w:rPr>
      </w:pPr>
      <w:r>
        <w:rPr>
          <w:rFonts w:ascii="仿宋" w:hAnsi="仿宋" w:eastAsia="仿宋" w:cs="仿宋_GB2312"/>
          <w:color w:val="auto"/>
          <w:szCs w:val="24"/>
          <w:highlight w:val="none"/>
        </w:rPr>
        <w:t xml:space="preserve">14.1 </w:t>
      </w:r>
      <w:r>
        <w:rPr>
          <w:rFonts w:hint="eastAsia" w:ascii="仿宋" w:hAnsi="仿宋" w:eastAsia="仿宋"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E89F8A">
      <w:pPr>
        <w:pStyle w:val="85"/>
        <w:spacing w:before="0"/>
        <w:ind w:firstLine="480"/>
        <w:rPr>
          <w:rFonts w:ascii="仿宋" w:hAnsi="仿宋" w:eastAsia="仿宋" w:cs="仿宋_GB2312"/>
          <w:color w:val="auto"/>
          <w:szCs w:val="24"/>
          <w:highlight w:val="none"/>
        </w:rPr>
      </w:pPr>
      <w:r>
        <w:rPr>
          <w:rFonts w:ascii="仿宋" w:hAnsi="仿宋" w:eastAsia="仿宋"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584CCE11">
      <w:pPr>
        <w:pStyle w:val="85"/>
        <w:spacing w:before="0"/>
        <w:ind w:firstLine="420" w:firstLineChars="0"/>
        <w:rPr>
          <w:rFonts w:ascii="仿宋" w:hAnsi="仿宋" w:eastAsia="仿宋" w:cs="仿宋_GB2312"/>
          <w:color w:val="auto"/>
          <w:szCs w:val="24"/>
          <w:highlight w:val="none"/>
        </w:rPr>
      </w:pPr>
      <w:r>
        <w:rPr>
          <w:rFonts w:ascii="仿宋" w:hAnsi="仿宋" w:eastAsia="仿宋" w:cs="仿宋_GB2312"/>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5A9E924B">
      <w:pPr>
        <w:pStyle w:val="35"/>
        <w:spacing w:line="360" w:lineRule="auto"/>
        <w:rPr>
          <w:rFonts w:ascii="仿宋" w:hAnsi="仿宋" w:eastAsia="仿宋" w:cs="仿宋_GB2312"/>
          <w:b/>
          <w:color w:val="auto"/>
          <w:sz w:val="24"/>
          <w:szCs w:val="24"/>
          <w:highlight w:val="none"/>
        </w:rPr>
      </w:pPr>
    </w:p>
    <w:p w14:paraId="66015FC9">
      <w:pPr>
        <w:pStyle w:val="35"/>
        <w:spacing w:line="360" w:lineRule="auto"/>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15.备份投标文件</w:t>
      </w:r>
    </w:p>
    <w:p w14:paraId="6B5B318D">
      <w:pPr>
        <w:pStyle w:val="35"/>
        <w:spacing w:line="360" w:lineRule="auto"/>
        <w:ind w:firstLine="42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15.1投标人在电子交易平台传输递交投标文件后，还可以在投标截止时间前直接提交或者以邮政快递方式递交备份投标文件1份，</w:t>
      </w:r>
      <w:r>
        <w:rPr>
          <w:rFonts w:hint="eastAsia" w:ascii="仿宋" w:hAnsi="仿宋" w:eastAsia="仿宋" w:cs="仿宋_GB2312"/>
          <w:b/>
          <w:color w:val="auto"/>
          <w:sz w:val="24"/>
          <w:szCs w:val="24"/>
          <w:highlight w:val="none"/>
        </w:rPr>
        <w:t>但采购人、采购代理机构不强制或变相强制投标人提交备份投标文件。</w:t>
      </w:r>
    </w:p>
    <w:p w14:paraId="1F350C24">
      <w:pPr>
        <w:pStyle w:val="35"/>
        <w:spacing w:line="360" w:lineRule="auto"/>
        <w:ind w:firstLine="420"/>
        <w:rPr>
          <w:rFonts w:ascii="仿宋" w:hAnsi="仿宋" w:eastAsia="仿宋" w:cs="仿宋_GB2312"/>
          <w:b/>
          <w:color w:val="auto"/>
          <w:sz w:val="24"/>
          <w:szCs w:val="24"/>
          <w:highlight w:val="none"/>
        </w:rPr>
      </w:pPr>
      <w:r>
        <w:rPr>
          <w:rFonts w:ascii="仿宋" w:hAnsi="仿宋" w:eastAsia="仿宋" w:cs="仿宋_GB2312"/>
          <w:color w:val="auto"/>
          <w:sz w:val="24"/>
          <w:szCs w:val="24"/>
          <w:highlight w:val="none"/>
        </w:rPr>
        <w:t>15.2备份投标文件须在“政</w:t>
      </w:r>
      <w:r>
        <w:rPr>
          <w:rFonts w:hint="eastAsia" w:ascii="仿宋" w:hAnsi="仿宋" w:eastAsia="仿宋" w:cs="仿宋_GB2312"/>
          <w:color w:val="auto"/>
          <w:sz w:val="24"/>
          <w:szCs w:val="24"/>
          <w:highlight w:val="none"/>
        </w:rPr>
        <w:t>采云投标客户端”制作生成，并储存在</w:t>
      </w:r>
      <w:r>
        <w:rPr>
          <w:rFonts w:hint="eastAsia" w:ascii="仿宋" w:hAnsi="仿宋" w:eastAsia="仿宋"/>
          <w:color w:val="auto"/>
          <w:sz w:val="24"/>
          <w:highlight w:val="none"/>
        </w:rPr>
        <w:t>U</w:t>
      </w:r>
      <w:r>
        <w:rPr>
          <w:rFonts w:ascii="仿宋" w:hAnsi="仿宋" w:eastAsia="仿宋"/>
          <w:color w:val="auto"/>
          <w:sz w:val="24"/>
          <w:highlight w:val="none"/>
        </w:rPr>
        <w:t>盘</w:t>
      </w:r>
      <w:r>
        <w:rPr>
          <w:rFonts w:hint="eastAsia" w:ascii="仿宋" w:hAnsi="仿宋" w:eastAsia="仿宋" w:cs="仿宋_GB2312"/>
          <w:color w:val="auto"/>
          <w:sz w:val="24"/>
          <w:szCs w:val="24"/>
          <w:highlight w:val="none"/>
        </w:rPr>
        <w:t>中。备份投标文件应当密封包装并在包装上加盖公章并注明项目名称，投标人名称</w:t>
      </w:r>
      <w:r>
        <w:rPr>
          <w:rFonts w:ascii="仿宋" w:hAnsi="仿宋" w:eastAsia="仿宋" w:cs="仿宋_GB2312"/>
          <w:color w:val="auto"/>
          <w:sz w:val="24"/>
          <w:szCs w:val="24"/>
          <w:highlight w:val="none"/>
        </w:rPr>
        <w:t>(联合体投标的，包装物封面需注明联合体投标，并注明联合体成员各方的名称和联合协议中约定的牵头人的名称)。</w:t>
      </w:r>
      <w:r>
        <w:rPr>
          <w:rFonts w:hint="eastAsia" w:ascii="仿宋" w:hAnsi="仿宋" w:eastAsia="仿宋"/>
          <w:b/>
          <w:color w:val="auto"/>
          <w:sz w:val="24"/>
          <w:highlight w:val="none"/>
        </w:rPr>
        <w:t>不符合上述制作、</w:t>
      </w:r>
      <w:r>
        <w:rPr>
          <w:rFonts w:hint="eastAsia" w:ascii="仿宋" w:hAnsi="仿宋" w:eastAsia="仿宋" w:cs="仿宋_GB2312"/>
          <w:b/>
          <w:color w:val="auto"/>
          <w:sz w:val="24"/>
          <w:szCs w:val="24"/>
          <w:highlight w:val="none"/>
        </w:rPr>
        <w:t>存储、密封规定的备份投标文件将被视为无效或者被拒绝接收。</w:t>
      </w:r>
    </w:p>
    <w:p w14:paraId="0F366037">
      <w:pPr>
        <w:pStyle w:val="35"/>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BA020F2">
      <w:pPr>
        <w:pStyle w:val="35"/>
        <w:spacing w:line="360" w:lineRule="auto"/>
        <w:ind w:firstLine="420"/>
        <w:rPr>
          <w:rFonts w:ascii="仿宋" w:hAnsi="仿宋" w:eastAsia="仿宋" w:cs="仿宋_GB2312"/>
          <w:color w:val="auto"/>
          <w:sz w:val="24"/>
          <w:szCs w:val="24"/>
          <w:highlight w:val="none"/>
        </w:rPr>
      </w:pPr>
      <w:r>
        <w:rPr>
          <w:rFonts w:ascii="仿宋" w:hAnsi="仿宋" w:eastAsia="仿宋"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_GB2312"/>
          <w:color w:val="auto"/>
          <w:sz w:val="24"/>
          <w:szCs w:val="24"/>
          <w:highlight w:val="none"/>
        </w:rPr>
        <w:t>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C5F185F">
      <w:pPr>
        <w:pStyle w:val="35"/>
        <w:spacing w:line="360" w:lineRule="auto"/>
        <w:ind w:firstLine="479" w:firstLineChars="199"/>
        <w:rPr>
          <w:rFonts w:ascii="仿宋" w:hAnsi="仿宋" w:eastAsia="仿宋" w:cs="仿宋_GB2312"/>
          <w:b/>
          <w:color w:val="auto"/>
          <w:sz w:val="24"/>
          <w:szCs w:val="24"/>
          <w:highlight w:val="none"/>
        </w:rPr>
      </w:pPr>
      <w:r>
        <w:rPr>
          <w:rFonts w:ascii="仿宋" w:hAnsi="仿宋" w:eastAsia="仿宋" w:cs="仿宋_GB2312"/>
          <w:b/>
          <w:color w:val="auto"/>
          <w:sz w:val="24"/>
          <w:szCs w:val="24"/>
          <w:highlight w:val="none"/>
        </w:rPr>
        <w:t>15.5投标人仅提交备份投标文件，没有在电子交易平台传输递交投标文件的，投标无效。</w:t>
      </w:r>
    </w:p>
    <w:p w14:paraId="6C15FBF9">
      <w:pPr>
        <w:pStyle w:val="85"/>
        <w:spacing w:before="0"/>
        <w:ind w:firstLine="0" w:firstLineChars="0"/>
        <w:rPr>
          <w:rFonts w:ascii="仿宋" w:hAnsi="仿宋" w:eastAsia="仿宋" w:cs="仿宋_GB2312"/>
          <w:b/>
          <w:color w:val="auto"/>
          <w:szCs w:val="24"/>
          <w:highlight w:val="none"/>
        </w:rPr>
      </w:pPr>
    </w:p>
    <w:p w14:paraId="044EC9AB">
      <w:pPr>
        <w:pStyle w:val="85"/>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16.投标文件的无效处理</w:t>
      </w:r>
    </w:p>
    <w:p w14:paraId="17A2C1F1">
      <w:pPr>
        <w:pStyle w:val="26"/>
        <w:spacing w:line="360" w:lineRule="auto"/>
        <w:ind w:firstLine="360" w:firstLineChars="150"/>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有招标文件第四部分</w:t>
      </w:r>
      <w:r>
        <w:rPr>
          <w:rFonts w:hint="eastAsia" w:ascii="仿宋" w:hAnsi="仿宋" w:eastAsia="仿宋"/>
          <w:color w:val="auto"/>
          <w:highlight w:val="none"/>
        </w:rPr>
        <w:t>第4.2</w:t>
      </w:r>
      <w:r>
        <w:rPr>
          <w:rFonts w:ascii="仿宋" w:hAnsi="仿宋" w:eastAsia="仿宋"/>
          <w:color w:val="auto"/>
          <w:highlight w:val="none"/>
        </w:rPr>
        <w:t>项规定</w:t>
      </w:r>
      <w:r>
        <w:rPr>
          <w:rFonts w:hint="eastAsia" w:ascii="仿宋" w:hAnsi="仿宋" w:eastAsia="仿宋" w:cs="仿宋_GB2312"/>
          <w:color w:val="auto"/>
          <w:szCs w:val="21"/>
          <w:highlight w:val="none"/>
        </w:rPr>
        <w:t>的情形之一的，投标无效：</w:t>
      </w:r>
    </w:p>
    <w:p w14:paraId="7D82381E">
      <w:pPr>
        <w:pStyle w:val="85"/>
        <w:spacing w:before="0"/>
        <w:ind w:firstLine="0" w:firstLineChars="0"/>
        <w:rPr>
          <w:rFonts w:ascii="仿宋" w:hAnsi="仿宋" w:eastAsia="仿宋" w:cs="仿宋_GB2312"/>
          <w:b/>
          <w:color w:val="auto"/>
          <w:szCs w:val="24"/>
          <w:highlight w:val="none"/>
        </w:rPr>
      </w:pPr>
    </w:p>
    <w:p w14:paraId="7F9AC307">
      <w:pPr>
        <w:pStyle w:val="85"/>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17.投标有效期</w:t>
      </w:r>
    </w:p>
    <w:p w14:paraId="519A1A17">
      <w:pPr>
        <w:spacing w:line="360" w:lineRule="auto"/>
        <w:ind w:firstLine="480" w:firstLineChars="200"/>
        <w:rPr>
          <w:rFonts w:ascii="仿宋" w:hAnsi="仿宋" w:eastAsia="仿宋" w:cs="仿宋_GB2312"/>
          <w:color w:val="auto"/>
          <w:sz w:val="24"/>
          <w:szCs w:val="20"/>
          <w:highlight w:val="none"/>
        </w:rPr>
      </w:pPr>
      <w:r>
        <w:rPr>
          <w:rFonts w:ascii="仿宋" w:hAnsi="仿宋" w:eastAsia="仿宋" w:cs="仿宋_GB2312"/>
          <w:color w:val="auto"/>
          <w:sz w:val="24"/>
          <w:szCs w:val="20"/>
          <w:highlight w:val="none"/>
        </w:rPr>
        <w:t>17.1投标有效期为从提交投标文件的截止之日起90天。</w:t>
      </w:r>
    </w:p>
    <w:p w14:paraId="0DFB4E1E">
      <w:pPr>
        <w:spacing w:line="360" w:lineRule="auto"/>
        <w:ind w:firstLine="480" w:firstLineChars="200"/>
        <w:rPr>
          <w:rFonts w:ascii="仿宋" w:hAnsi="仿宋" w:eastAsia="仿宋" w:cs="仿宋_GB2312"/>
          <w:b/>
          <w:color w:val="auto"/>
          <w:sz w:val="24"/>
          <w:szCs w:val="21"/>
          <w:highlight w:val="none"/>
        </w:rPr>
      </w:pPr>
      <w:r>
        <w:rPr>
          <w:rFonts w:ascii="仿宋" w:hAnsi="仿宋" w:eastAsia="仿宋" w:cs="仿宋_GB2312"/>
          <w:color w:val="auto"/>
          <w:sz w:val="24"/>
          <w:szCs w:val="20"/>
          <w:highlight w:val="none"/>
        </w:rPr>
        <w:t>▲</w:t>
      </w:r>
      <w:r>
        <w:rPr>
          <w:rFonts w:hint="eastAsia" w:ascii="仿宋" w:hAnsi="仿宋" w:eastAsia="仿宋" w:cs="仿宋_GB2312"/>
          <w:b/>
          <w:color w:val="auto"/>
          <w:sz w:val="24"/>
          <w:szCs w:val="20"/>
          <w:highlight w:val="none"/>
        </w:rPr>
        <w:t>投标人的投标文件中承</w:t>
      </w:r>
      <w:r>
        <w:rPr>
          <w:rFonts w:hint="eastAsia" w:ascii="仿宋" w:hAnsi="仿宋" w:eastAsia="仿宋" w:cs="仿宋_GB2312"/>
          <w:b/>
          <w:color w:val="auto"/>
          <w:sz w:val="24"/>
          <w:szCs w:val="21"/>
          <w:highlight w:val="none"/>
        </w:rPr>
        <w:t>诺的投标有效期少于招标文件中载明的投标有效期的，投标无效。</w:t>
      </w:r>
    </w:p>
    <w:p w14:paraId="50BB99A3">
      <w:pPr>
        <w:pStyle w:val="85"/>
        <w:spacing w:before="0"/>
        <w:ind w:firstLine="480"/>
        <w:rPr>
          <w:rFonts w:ascii="仿宋" w:hAnsi="仿宋" w:eastAsia="仿宋" w:cs="仿宋_GB2312"/>
          <w:color w:val="auto"/>
          <w:highlight w:val="none"/>
        </w:rPr>
      </w:pPr>
      <w:r>
        <w:rPr>
          <w:rFonts w:ascii="仿宋" w:hAnsi="仿宋" w:eastAsia="仿宋" w:cs="仿宋_GB2312"/>
          <w:color w:val="auto"/>
          <w:highlight w:val="none"/>
        </w:rPr>
        <w:t>17.2投标文件合格投递后，自投标截止日期起，在投标有效期内有效。</w:t>
      </w:r>
    </w:p>
    <w:p w14:paraId="519E73D7">
      <w:pPr>
        <w:pStyle w:val="85"/>
        <w:spacing w:before="0"/>
        <w:ind w:firstLine="480"/>
        <w:rPr>
          <w:rFonts w:ascii="仿宋" w:hAnsi="仿宋" w:eastAsia="仿宋" w:cs="仿宋_GB2312"/>
          <w:color w:val="auto"/>
          <w:highlight w:val="none"/>
        </w:rPr>
      </w:pPr>
      <w:r>
        <w:rPr>
          <w:rFonts w:ascii="仿宋" w:hAnsi="仿宋" w:eastAsia="仿宋" w:cs="仿宋_GB2312"/>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59B28FB">
      <w:pPr>
        <w:pStyle w:val="85"/>
        <w:spacing w:before="0"/>
        <w:ind w:firstLine="643"/>
        <w:rPr>
          <w:rFonts w:ascii="仿宋" w:hAnsi="仿宋" w:eastAsia="仿宋" w:cs="仿宋_GB2312"/>
          <w:b/>
          <w:color w:val="auto"/>
          <w:sz w:val="32"/>
          <w:highlight w:val="none"/>
        </w:rPr>
      </w:pPr>
    </w:p>
    <w:p w14:paraId="3F1A086B">
      <w:pPr>
        <w:pStyle w:val="85"/>
        <w:spacing w:before="0"/>
        <w:ind w:firstLine="0" w:firstLineChars="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四、开标、资格审查与信用信息查询</w:t>
      </w:r>
    </w:p>
    <w:p w14:paraId="124551BA">
      <w:pPr>
        <w:pStyle w:val="239"/>
        <w:spacing w:before="0" w:line="360" w:lineRule="auto"/>
        <w:ind w:left="0" w:firstLine="0"/>
        <w:contextualSpacing/>
        <w:rPr>
          <w:rFonts w:ascii="仿宋" w:hAnsi="仿宋" w:eastAsia="仿宋"/>
          <w:color w:val="auto"/>
          <w:sz w:val="24"/>
          <w:highlight w:val="none"/>
        </w:rPr>
      </w:pPr>
      <w:r>
        <w:rPr>
          <w:rFonts w:ascii="仿宋" w:hAnsi="仿宋" w:eastAsia="仿宋" w:cs="仿宋_GB2312"/>
          <w:b/>
          <w:color w:val="auto"/>
          <w:sz w:val="24"/>
          <w:szCs w:val="24"/>
          <w:highlight w:val="none"/>
        </w:rPr>
        <w:t>18.开标</w:t>
      </w:r>
      <w:r>
        <w:rPr>
          <w:rFonts w:ascii="仿宋" w:hAnsi="仿宋" w:eastAsia="仿宋"/>
          <w:color w:val="auto"/>
          <w:sz w:val="24"/>
          <w:highlight w:val="none"/>
        </w:rPr>
        <w:t xml:space="preserve"> </w:t>
      </w:r>
    </w:p>
    <w:p w14:paraId="58A09A1D">
      <w:pPr>
        <w:pStyle w:val="239"/>
        <w:spacing w:before="0" w:line="360" w:lineRule="auto"/>
        <w:ind w:left="0" w:firstLine="42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18.1采购代理机构按照招标文件规定的时间通过电子交易平台组织开标，所有投标人均应当准时在线参加。投标人不足3家的，不得开标。</w:t>
      </w:r>
    </w:p>
    <w:p w14:paraId="410FD292">
      <w:pPr>
        <w:pStyle w:val="239"/>
        <w:spacing w:before="0" w:line="360" w:lineRule="auto"/>
        <w:ind w:left="0" w:firstLine="420"/>
        <w:contextualSpacing/>
        <w:rPr>
          <w:rFonts w:ascii="仿宋" w:hAnsi="仿宋" w:eastAsia="仿宋" w:cs="仿宋_GB2312"/>
          <w:color w:val="auto"/>
          <w:sz w:val="24"/>
          <w:highlight w:val="none"/>
        </w:rPr>
      </w:pPr>
      <w:r>
        <w:rPr>
          <w:rFonts w:ascii="仿宋" w:hAnsi="仿宋" w:eastAsia="仿宋" w:cs="仿宋_GB2312"/>
          <w:color w:val="auto"/>
          <w:sz w:val="24"/>
          <w:highlight w:val="none"/>
        </w:rPr>
        <w:t>18.2开标时，电子交易平台按开标时间自动提取所有投标文件。采购代理机构依托电子交易平台发起开始解密指令，投标人按照平台提示和招标文件的规定在半小时内完成在线解密。</w:t>
      </w:r>
    </w:p>
    <w:p w14:paraId="1F14F548">
      <w:pPr>
        <w:pStyle w:val="239"/>
        <w:spacing w:before="0" w:line="360" w:lineRule="auto"/>
        <w:ind w:left="0" w:firstLine="420"/>
        <w:contextualSpacing/>
        <w:rPr>
          <w:rFonts w:ascii="仿宋" w:hAnsi="仿宋" w:eastAsia="仿宋" w:cs="仿宋_GB2312"/>
          <w:b/>
          <w:color w:val="auto"/>
          <w:sz w:val="24"/>
          <w:highlight w:val="none"/>
        </w:rPr>
      </w:pPr>
      <w:r>
        <w:rPr>
          <w:rFonts w:ascii="仿宋" w:hAnsi="仿宋" w:eastAsia="仿宋" w:cs="仿宋_GB2312"/>
          <w:color w:val="auto"/>
          <w:sz w:val="24"/>
          <w:highlight w:val="none"/>
        </w:rPr>
        <w:t>18.3</w:t>
      </w:r>
      <w:r>
        <w:rPr>
          <w:rFonts w:hint="eastAsia" w:ascii="仿宋" w:hAnsi="仿宋" w:eastAsia="仿宋" w:cs="仿宋_GB2312"/>
          <w:b/>
          <w:color w:val="auto"/>
          <w:sz w:val="24"/>
          <w:highlight w:val="none"/>
        </w:rPr>
        <w:t>投标文件未按时解密，投标人提供了备份投标文件的，以备份投标文件作为依据，否则视为投标文件撤回。投标文件已按时解密的，备份投标文件自动失效。</w:t>
      </w:r>
    </w:p>
    <w:p w14:paraId="6C266AD6">
      <w:pPr>
        <w:widowControl/>
        <w:spacing w:before="100" w:beforeAutospacing="1" w:after="240" w:line="360" w:lineRule="auto"/>
        <w:jc w:val="left"/>
        <w:rPr>
          <w:rFonts w:ascii="仿宋" w:hAnsi="仿宋" w:eastAsia="仿宋" w:cs="仿宋_GB2312"/>
          <w:b/>
          <w:color w:val="auto"/>
          <w:sz w:val="24"/>
          <w:szCs w:val="20"/>
          <w:highlight w:val="none"/>
        </w:rPr>
      </w:pPr>
      <w:r>
        <w:rPr>
          <w:rFonts w:ascii="仿宋" w:hAnsi="仿宋" w:eastAsia="仿宋" w:cs="仿宋_GB2312"/>
          <w:b/>
          <w:color w:val="auto"/>
          <w:sz w:val="24"/>
          <w:szCs w:val="20"/>
          <w:highlight w:val="none"/>
        </w:rPr>
        <w:t>19</w:t>
      </w:r>
      <w:r>
        <w:rPr>
          <w:rFonts w:hint="eastAsia" w:ascii="仿宋" w:hAnsi="仿宋" w:eastAsia="仿宋" w:cs="仿宋_GB2312"/>
          <w:b/>
          <w:color w:val="auto"/>
          <w:sz w:val="24"/>
          <w:szCs w:val="20"/>
          <w:highlight w:val="none"/>
        </w:rPr>
        <w:t>.</w:t>
      </w:r>
      <w:r>
        <w:rPr>
          <w:rFonts w:ascii="仿宋" w:hAnsi="仿宋" w:eastAsia="仿宋" w:cs="仿宋_GB2312"/>
          <w:b/>
          <w:color w:val="auto"/>
          <w:sz w:val="24"/>
          <w:szCs w:val="20"/>
          <w:highlight w:val="none"/>
        </w:rPr>
        <w:t>资格审查</w:t>
      </w:r>
    </w:p>
    <w:p w14:paraId="0BFB1477">
      <w:pPr>
        <w:pStyle w:val="85"/>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19.1开标后，采购人或采购代理机构将依法对投标人的资格进行审查。</w:t>
      </w:r>
    </w:p>
    <w:p w14:paraId="0E575F3F">
      <w:pPr>
        <w:snapToGrid w:val="0"/>
        <w:spacing w:line="360" w:lineRule="auto"/>
        <w:ind w:firstLine="420"/>
        <w:rPr>
          <w:rFonts w:ascii="仿宋" w:hAnsi="仿宋" w:eastAsia="仿宋" w:cs="仿宋_GB2312"/>
          <w:color w:val="auto"/>
          <w:sz w:val="24"/>
          <w:highlight w:val="none"/>
        </w:rPr>
      </w:pPr>
      <w:r>
        <w:rPr>
          <w:rFonts w:ascii="仿宋" w:hAnsi="仿宋" w:eastAsia="仿宋" w:cs="Arial"/>
          <w:color w:val="auto"/>
          <w:kern w:val="0"/>
          <w:sz w:val="24"/>
          <w:highlight w:val="none"/>
        </w:rPr>
        <w:t>19.2</w:t>
      </w:r>
      <w:r>
        <w:rPr>
          <w:rFonts w:hint="eastAsia" w:ascii="仿宋" w:hAnsi="仿宋" w:eastAsia="仿宋" w:cs="仿宋_GB2312"/>
          <w:color w:val="auto"/>
          <w:sz w:val="24"/>
          <w:highlight w:val="none"/>
        </w:rPr>
        <w:t>采购人或采购代理机构依据法律法规和招标文件的规定，对投标人的基本资格条件、特定资格条件进行审查。</w:t>
      </w:r>
    </w:p>
    <w:p w14:paraId="69F1F093">
      <w:pPr>
        <w:pStyle w:val="85"/>
        <w:spacing w:before="0"/>
        <w:ind w:firstLine="420" w:firstLineChars="0"/>
        <w:rPr>
          <w:rFonts w:ascii="仿宋" w:hAnsi="仿宋" w:eastAsia="仿宋" w:cs="仿宋_GB2312"/>
          <w:color w:val="auto"/>
          <w:highlight w:val="none"/>
        </w:rPr>
      </w:pPr>
      <w:r>
        <w:rPr>
          <w:rFonts w:ascii="仿宋" w:hAnsi="仿宋" w:eastAsia="仿宋" w:cs="Arial"/>
          <w:color w:val="auto"/>
          <w:kern w:val="0"/>
          <w:szCs w:val="24"/>
          <w:highlight w:val="none"/>
        </w:rPr>
        <w:t>19.3投标人未按照招标文件要求提供与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投标人不具备招标文件中规定的资格要求，其投标无效。</w:t>
      </w:r>
    </w:p>
    <w:p w14:paraId="6B2C97B2">
      <w:pPr>
        <w:pStyle w:val="85"/>
        <w:spacing w:before="0"/>
        <w:ind w:firstLine="420" w:firstLineChars="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4对未通过资格审查的投标人，采购人或采购代理机构告知其未通过的原因。</w:t>
      </w:r>
    </w:p>
    <w:p w14:paraId="39F3AA17">
      <w:pPr>
        <w:pStyle w:val="85"/>
        <w:spacing w:before="0"/>
        <w:ind w:firstLine="420" w:firstLineChars="0"/>
        <w:rPr>
          <w:rFonts w:ascii="仿宋" w:hAnsi="仿宋" w:eastAsia="仿宋" w:cs="仿宋_GB2312"/>
          <w:color w:val="auto"/>
          <w:highlight w:val="none"/>
        </w:rPr>
      </w:pPr>
      <w:r>
        <w:rPr>
          <w:rFonts w:ascii="仿宋" w:hAnsi="仿宋" w:eastAsia="仿宋" w:cs="Arial"/>
          <w:color w:val="auto"/>
          <w:kern w:val="0"/>
          <w:szCs w:val="24"/>
          <w:highlight w:val="none"/>
        </w:rPr>
        <w:t>19.</w:t>
      </w:r>
      <w:r>
        <w:rPr>
          <w:rFonts w:ascii="仿宋" w:hAnsi="仿宋" w:eastAsia="仿宋" w:cs="仿宋_GB2312"/>
          <w:color w:val="auto"/>
          <w:highlight w:val="none"/>
        </w:rPr>
        <w:t>5合格投标人不足3家的，不再评标。</w:t>
      </w:r>
    </w:p>
    <w:p w14:paraId="0BA0CF24">
      <w:pPr>
        <w:pStyle w:val="85"/>
        <w:spacing w:before="0"/>
        <w:ind w:firstLine="0" w:firstLineChars="0"/>
        <w:rPr>
          <w:rFonts w:ascii="仿宋" w:hAnsi="仿宋" w:eastAsia="仿宋" w:cs="仿宋_GB2312"/>
          <w:b/>
          <w:color w:val="auto"/>
          <w:szCs w:val="24"/>
          <w:highlight w:val="none"/>
        </w:rPr>
      </w:pPr>
    </w:p>
    <w:p w14:paraId="13CD5F2D">
      <w:pPr>
        <w:pStyle w:val="85"/>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20</w:t>
      </w:r>
      <w:r>
        <w:rPr>
          <w:rFonts w:hint="eastAsia" w:ascii="仿宋" w:hAnsi="仿宋" w:eastAsia="仿宋" w:cs="仿宋_GB2312"/>
          <w:b/>
          <w:color w:val="auto"/>
          <w:szCs w:val="24"/>
          <w:highlight w:val="none"/>
        </w:rPr>
        <w:t>.</w:t>
      </w:r>
      <w:r>
        <w:rPr>
          <w:rFonts w:ascii="仿宋" w:hAnsi="仿宋" w:eastAsia="仿宋" w:cs="仿宋_GB2312"/>
          <w:b/>
          <w:color w:val="auto"/>
          <w:szCs w:val="24"/>
          <w:highlight w:val="none"/>
        </w:rPr>
        <w:t>信用信息查询</w:t>
      </w:r>
    </w:p>
    <w:p w14:paraId="3D130C2B">
      <w:pPr>
        <w:pStyle w:val="85"/>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20.1信用信息查询渠道及截止时间：采购代理机构将通过“信用中国”网站(www.creditchina.gov.cn)、中国政府采购网(www.ccgp.gov.cn)渠道查询投标人投标截止时间当天的信用记录。</w:t>
      </w:r>
    </w:p>
    <w:p w14:paraId="51B50930">
      <w:pPr>
        <w:pStyle w:val="85"/>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20.2信用信息查询记录和证据留存的具体方式：现场查询的投标人的信用记录、查询结果经确认后将与采购文件一起存档。</w:t>
      </w:r>
    </w:p>
    <w:p w14:paraId="26D7CD2E">
      <w:pPr>
        <w:pStyle w:val="85"/>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3ACBEE1">
      <w:pPr>
        <w:pStyle w:val="85"/>
        <w:spacing w:before="0"/>
        <w:ind w:firstLine="420"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Arial"/>
          <w:color w:val="auto"/>
          <w:kern w:val="0"/>
          <w:szCs w:val="24"/>
          <w:highlight w:val="none"/>
        </w:rPr>
        <w:t>。</w:t>
      </w:r>
    </w:p>
    <w:p w14:paraId="1D1203A2">
      <w:pPr>
        <w:pStyle w:val="85"/>
        <w:spacing w:before="0"/>
        <w:ind w:firstLine="0" w:firstLineChars="0"/>
        <w:rPr>
          <w:rFonts w:ascii="仿宋" w:hAnsi="仿宋" w:eastAsia="仿宋" w:cs="Arial"/>
          <w:color w:val="auto"/>
          <w:kern w:val="0"/>
          <w:szCs w:val="24"/>
          <w:highlight w:val="none"/>
        </w:rPr>
      </w:pPr>
    </w:p>
    <w:p w14:paraId="6D5D8C8C">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五、评标</w:t>
      </w:r>
    </w:p>
    <w:p w14:paraId="505634B2">
      <w:pPr>
        <w:spacing w:line="360" w:lineRule="auto"/>
        <w:rPr>
          <w:rFonts w:ascii="仿宋" w:hAnsi="仿宋" w:eastAsia="仿宋" w:cs="仿宋_GB2312"/>
          <w:b/>
          <w:color w:val="auto"/>
          <w:sz w:val="24"/>
          <w:highlight w:val="none"/>
        </w:rPr>
      </w:pPr>
      <w:bookmarkStart w:id="14" w:name="_Toc91899903"/>
      <w:r>
        <w:rPr>
          <w:rFonts w:ascii="仿宋" w:hAnsi="仿宋" w:eastAsia="仿宋" w:cs="仿宋_GB2312"/>
          <w:b/>
          <w:color w:val="auto"/>
          <w:sz w:val="24"/>
          <w:highlight w:val="none"/>
        </w:rPr>
        <w:t>21.</w:t>
      </w:r>
      <w:r>
        <w:rPr>
          <w:rFonts w:ascii="仿宋" w:hAnsi="仿宋" w:eastAsia="仿宋"/>
          <w:color w:val="auto"/>
          <w:highlight w:val="none"/>
        </w:rPr>
        <w:t xml:space="preserve"> </w:t>
      </w:r>
      <w:r>
        <w:rPr>
          <w:rFonts w:hint="eastAsia" w:ascii="仿宋" w:hAnsi="仿宋" w:eastAsia="仿宋"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color w:val="auto"/>
          <w:sz w:val="24"/>
          <w:highlight w:val="none"/>
        </w:rPr>
        <w:t>详见招标文件第四部分评标办法。</w:t>
      </w:r>
    </w:p>
    <w:p w14:paraId="61584343">
      <w:pPr>
        <w:spacing w:line="360" w:lineRule="auto"/>
        <w:rPr>
          <w:rFonts w:ascii="仿宋" w:hAnsi="仿宋" w:eastAsia="仿宋" w:cs="仿宋_GB2312"/>
          <w:b/>
          <w:color w:val="auto"/>
          <w:sz w:val="24"/>
          <w:highlight w:val="none"/>
        </w:rPr>
      </w:pPr>
    </w:p>
    <w:p w14:paraId="3D35EE40">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六、定</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标</w:t>
      </w:r>
    </w:p>
    <w:p w14:paraId="06C6A773">
      <w:pPr>
        <w:pStyle w:val="2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22. </w:t>
      </w:r>
      <w:r>
        <w:rPr>
          <w:rFonts w:hint="eastAsia" w:ascii="仿宋" w:hAnsi="仿宋" w:eastAsia="仿宋" w:cs="仿宋_GB2312"/>
          <w:b/>
          <w:color w:val="auto"/>
          <w:highlight w:val="none"/>
        </w:rPr>
        <w:t>确定中标供应商</w:t>
      </w:r>
    </w:p>
    <w:p w14:paraId="11120235">
      <w:pPr>
        <w:pStyle w:val="85"/>
        <w:snapToGrid w:val="0"/>
        <w:spacing w:before="0"/>
        <w:ind w:firstLine="480"/>
        <w:rPr>
          <w:rFonts w:ascii="仿宋" w:hAnsi="仿宋" w:eastAsia="仿宋" w:cs="仿宋_GB2312"/>
          <w:b/>
          <w:color w:val="auto"/>
          <w:szCs w:val="24"/>
          <w:highlight w:val="none"/>
        </w:rPr>
      </w:pPr>
      <w:r>
        <w:rPr>
          <w:rFonts w:hint="eastAsia" w:ascii="仿宋" w:hAnsi="仿宋" w:eastAsia="仿宋" w:cs="仿宋_GB2312"/>
          <w:color w:val="auto"/>
          <w:szCs w:val="24"/>
          <w:highlight w:val="none"/>
        </w:rPr>
        <w:t>采购人将自收到评审报告之日起</w:t>
      </w:r>
      <w:r>
        <w:rPr>
          <w:rFonts w:ascii="仿宋" w:hAnsi="仿宋" w:eastAsia="仿宋" w:cs="仿宋_GB2312"/>
          <w:color w:val="auto"/>
          <w:szCs w:val="24"/>
          <w:highlight w:val="none"/>
        </w:rPr>
        <w:t>5个工作日内通过电子交易平台在评审报告推荐的中标候选人中按顺序确定中标供应商。</w:t>
      </w:r>
    </w:p>
    <w:p w14:paraId="3C9EED57">
      <w:pPr>
        <w:pStyle w:val="85"/>
        <w:snapToGrid w:val="0"/>
        <w:spacing w:before="0"/>
        <w:ind w:firstLine="0" w:firstLineChars="0"/>
        <w:rPr>
          <w:rFonts w:ascii="仿宋" w:hAnsi="仿宋" w:eastAsia="仿宋" w:cs="仿宋_GB2312"/>
          <w:b/>
          <w:color w:val="auto"/>
          <w:szCs w:val="24"/>
          <w:highlight w:val="none"/>
        </w:rPr>
      </w:pPr>
    </w:p>
    <w:p w14:paraId="6149D206">
      <w:pPr>
        <w:pStyle w:val="85"/>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b/>
          <w:color w:val="auto"/>
          <w:szCs w:val="24"/>
          <w:highlight w:val="none"/>
        </w:rPr>
        <w:t xml:space="preserve">23. </w:t>
      </w:r>
      <w:r>
        <w:rPr>
          <w:rFonts w:hint="eastAsia" w:ascii="仿宋" w:hAnsi="仿宋" w:eastAsia="仿宋" w:cs="仿宋_GB2312"/>
          <w:b/>
          <w:color w:val="auto"/>
          <w:szCs w:val="24"/>
          <w:highlight w:val="none"/>
        </w:rPr>
        <w:t>中标通知与中标结果公告</w:t>
      </w:r>
    </w:p>
    <w:p w14:paraId="05837546">
      <w:pPr>
        <w:widowControl/>
        <w:shd w:val="clear" w:color="auto" w:fill="FFFFFF"/>
        <w:spacing w:line="360" w:lineRule="auto"/>
        <w:ind w:firstLine="420"/>
        <w:jc w:val="left"/>
        <w:rPr>
          <w:rFonts w:ascii="仿宋" w:hAnsi="仿宋" w:eastAsia="仿宋" w:cs="仿宋_GB2312"/>
          <w:color w:val="auto"/>
          <w:sz w:val="24"/>
          <w:highlight w:val="none"/>
        </w:rPr>
      </w:pPr>
      <w:r>
        <w:rPr>
          <w:rFonts w:ascii="仿宋" w:hAnsi="仿宋" w:eastAsia="仿宋" w:cs="仿宋_GB2312"/>
          <w:color w:val="auto"/>
          <w:sz w:val="24"/>
          <w:highlight w:val="none"/>
        </w:rPr>
        <w:t>23.1自中标人确定之日起2个工作日内，采购代理机构通过电子交易平台向中标人发出中标通知书，</w:t>
      </w:r>
      <w:r>
        <w:rPr>
          <w:rFonts w:hint="eastAsia" w:ascii="仿宋" w:hAnsi="仿宋" w:eastAsia="仿宋" w:cs="仿宋_GB2312"/>
          <w:color w:val="auto"/>
          <w:sz w:val="24"/>
          <w:highlight w:val="none"/>
        </w:rPr>
        <w:t>同时编制发布采购结果公告。采购代理机构也可以以纸质形式进行中标通知。</w:t>
      </w:r>
    </w:p>
    <w:p w14:paraId="7C9FD50D">
      <w:pPr>
        <w:widowControl/>
        <w:shd w:val="clear" w:color="auto" w:fill="FFFFFF"/>
        <w:spacing w:line="360" w:lineRule="auto"/>
        <w:ind w:firstLine="420"/>
        <w:jc w:val="left"/>
        <w:rPr>
          <w:rFonts w:ascii="仿宋" w:hAnsi="仿宋" w:eastAsia="仿宋" w:cs="仿宋_GB2312"/>
          <w:color w:val="auto"/>
          <w:sz w:val="24"/>
          <w:highlight w:val="none"/>
        </w:rPr>
      </w:pPr>
      <w:r>
        <w:rPr>
          <w:rFonts w:ascii="仿宋" w:hAnsi="仿宋" w:eastAsia="仿宋" w:cs="仿宋_GB2312"/>
          <w:color w:val="auto"/>
          <w:sz w:val="24"/>
          <w:highlight w:val="none"/>
        </w:rPr>
        <w:t>23.2</w:t>
      </w:r>
      <w:r>
        <w:rPr>
          <w:rFonts w:hint="eastAsia" w:ascii="仿宋" w:hAnsi="仿宋" w:eastAsia="仿宋" w:cs="仿宋"/>
          <w:sz w:val="24"/>
          <w:highlight w:val="none"/>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6B98D936">
      <w:pPr>
        <w:widowControl/>
        <w:shd w:val="clear" w:color="auto" w:fill="FFFFFF"/>
        <w:snapToGrid/>
        <w:spacing w:line="360" w:lineRule="auto"/>
        <w:ind w:left="0" w:leftChars="0" w:firstLine="420" w:firstLineChars="0"/>
        <w:jc w:val="left"/>
        <w:rPr>
          <w:rFonts w:ascii="仿宋" w:hAnsi="仿宋" w:eastAsia="仿宋" w:cs="仿宋_GB2312"/>
          <w:b/>
          <w:color w:val="auto"/>
          <w:sz w:val="32"/>
          <w:highlight w:val="none"/>
        </w:rPr>
      </w:pPr>
      <w:r>
        <w:rPr>
          <w:rFonts w:ascii="仿宋" w:hAnsi="仿宋" w:eastAsia="仿宋" w:cs="仿宋_GB2312"/>
          <w:color w:val="auto"/>
          <w:sz w:val="24"/>
          <w:highlight w:val="none"/>
        </w:rPr>
        <w:t>23.3公告期限为1个工作日。</w:t>
      </w:r>
    </w:p>
    <w:p w14:paraId="4AEC07DE">
      <w:pPr>
        <w:snapToGrid w:val="0"/>
        <w:spacing w:line="360" w:lineRule="auto"/>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七、合同授予</w:t>
      </w:r>
    </w:p>
    <w:p w14:paraId="5C7AED10">
      <w:pPr>
        <w:pStyle w:val="2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24. </w:t>
      </w:r>
      <w:r>
        <w:rPr>
          <w:rFonts w:hint="eastAsia" w:ascii="仿宋" w:hAnsi="仿宋" w:eastAsia="仿宋" w:cs="仿宋_GB2312"/>
          <w:color w:val="auto"/>
          <w:highlight w:val="none"/>
        </w:rPr>
        <w:t>合同主要条款详见第五部分拟签订的合同文本。</w:t>
      </w:r>
    </w:p>
    <w:p w14:paraId="226D48A1">
      <w:pPr>
        <w:pStyle w:val="2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25. </w:t>
      </w:r>
      <w:r>
        <w:rPr>
          <w:rFonts w:hint="eastAsia" w:ascii="仿宋" w:hAnsi="仿宋" w:eastAsia="仿宋" w:cs="仿宋_GB2312"/>
          <w:b/>
          <w:color w:val="auto"/>
          <w:highlight w:val="none"/>
        </w:rPr>
        <w:t>合同的签订</w:t>
      </w:r>
    </w:p>
    <w:p w14:paraId="40C210A2">
      <w:pPr>
        <w:widowControl/>
        <w:shd w:val="clear" w:color="auto" w:fill="FFFFFF"/>
        <w:spacing w:line="360" w:lineRule="auto"/>
        <w:ind w:firstLine="420"/>
        <w:jc w:val="left"/>
        <w:rPr>
          <w:rFonts w:ascii="仿宋" w:hAnsi="仿宋" w:eastAsia="仿宋" w:cs="Arial"/>
          <w:color w:val="auto"/>
          <w:kern w:val="0"/>
          <w:sz w:val="24"/>
          <w:highlight w:val="none"/>
        </w:rPr>
      </w:pPr>
      <w:r>
        <w:rPr>
          <w:rFonts w:ascii="仿宋" w:hAnsi="仿宋" w:eastAsia="仿宋" w:cs="仿宋_GB2312"/>
          <w:color w:val="auto"/>
          <w:sz w:val="24"/>
          <w:highlight w:val="none"/>
        </w:rPr>
        <w:t>25.1</w:t>
      </w:r>
      <w:r>
        <w:rPr>
          <w:rFonts w:ascii="仿宋" w:hAnsi="仿宋" w:eastAsia="仿宋" w:cs="Arial"/>
          <w:color w:val="auto"/>
          <w:kern w:val="0"/>
          <w:sz w:val="24"/>
          <w:highlight w:val="none"/>
        </w:rPr>
        <w:t xml:space="preserve"> 采购人与中标人应当通过电子交易平台在中标通知书发出之日起三十日内，按照招标文件确定的事项签订政府采购合同，并在</w:t>
      </w:r>
      <w:r>
        <w:rPr>
          <w:rFonts w:hint="eastAsia" w:ascii="仿宋" w:hAnsi="仿宋" w:eastAsia="仿宋" w:cs="Arial"/>
          <w:color w:val="auto"/>
          <w:kern w:val="0"/>
          <w:sz w:val="24"/>
          <w:highlight w:val="none"/>
        </w:rPr>
        <w:t>合同签订之日起2个工作日</w:t>
      </w:r>
      <w:r>
        <w:rPr>
          <w:rFonts w:ascii="仿宋" w:hAnsi="仿宋" w:eastAsia="仿宋" w:cs="Arial"/>
          <w:color w:val="auto"/>
          <w:kern w:val="0"/>
          <w:sz w:val="24"/>
          <w:highlight w:val="none"/>
        </w:rPr>
        <w:t>内依法发布合同公告。</w:t>
      </w:r>
    </w:p>
    <w:p w14:paraId="1E2480BE">
      <w:pPr>
        <w:pStyle w:val="85"/>
        <w:snapToGrid w:val="0"/>
        <w:spacing w:before="0"/>
        <w:ind w:firstLine="420" w:firstLineChars="0"/>
        <w:rPr>
          <w:rFonts w:ascii="仿宋" w:hAnsi="仿宋" w:eastAsia="仿宋"/>
          <w:color w:val="auto"/>
          <w:kern w:val="0"/>
          <w:highlight w:val="none"/>
        </w:rPr>
      </w:pPr>
      <w:r>
        <w:rPr>
          <w:rFonts w:ascii="仿宋" w:hAnsi="仿宋" w:eastAsia="仿宋" w:cs="仿宋_GB2312"/>
          <w:color w:val="auto"/>
          <w:kern w:val="0"/>
          <w:highlight w:val="none"/>
          <w:lang w:val="zh-CN"/>
        </w:rPr>
        <w:t>25.2</w:t>
      </w:r>
      <w:r>
        <w:rPr>
          <w:rFonts w:hint="eastAsia" w:ascii="仿宋" w:hAnsi="仿宋" w:eastAsia="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14:paraId="6E7695D9">
      <w:pPr>
        <w:pStyle w:val="85"/>
        <w:snapToGrid w:val="0"/>
        <w:spacing w:before="0"/>
        <w:ind w:firstLine="420" w:firstLineChars="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25.3如签订合同并生效后，供应商无故拒绝或延期，除按照合同条款处理外，列入不良行为记录一次，并给予通报。</w:t>
      </w:r>
    </w:p>
    <w:p w14:paraId="5DFDBEDB">
      <w:pPr>
        <w:pStyle w:val="85"/>
        <w:snapToGrid w:val="0"/>
        <w:spacing w:before="0"/>
        <w:ind w:firstLine="420" w:firstLineChars="0"/>
        <w:rPr>
          <w:rFonts w:ascii="仿宋" w:hAnsi="仿宋" w:eastAsia="仿宋" w:cs="仿宋_GB2312"/>
          <w:color w:val="auto"/>
          <w:kern w:val="0"/>
          <w:highlight w:val="none"/>
          <w:lang w:val="zh-CN"/>
        </w:rPr>
      </w:pPr>
      <w:r>
        <w:rPr>
          <w:rFonts w:ascii="仿宋" w:hAnsi="仿宋" w:eastAsia="仿宋" w:cs="仿宋_GB2312"/>
          <w:color w:val="auto"/>
          <w:kern w:val="0"/>
          <w:highlight w:val="none"/>
          <w:lang w:val="zh-CN"/>
        </w:rPr>
        <w:t>25.4中标供应</w:t>
      </w:r>
      <w:r>
        <w:rPr>
          <w:rFonts w:hint="eastAsia" w:ascii="仿宋" w:hAnsi="仿宋" w:eastAsia="仿宋" w:cs="仿宋_GB2312"/>
          <w:color w:val="auto"/>
          <w:kern w:val="0"/>
          <w:highlight w:val="none"/>
          <w:lang w:val="zh-CN"/>
        </w:rPr>
        <w:t>商拒绝与采购人签订合同的，采购人可以按照评审报告推荐的中标或者成交候选人名单排序，确定下一候选人为中标供应商，也可以重新开展政府采购活动。</w:t>
      </w:r>
    </w:p>
    <w:p w14:paraId="0C37A1F6">
      <w:pPr>
        <w:pStyle w:val="85"/>
        <w:snapToGrid w:val="0"/>
        <w:ind w:firstLine="420" w:firstLineChars="0"/>
        <w:rPr>
          <w:rFonts w:ascii="仿宋" w:hAnsi="仿宋" w:eastAsia="仿宋" w:cs="仿宋_GB2312"/>
          <w:b/>
          <w:color w:val="auto"/>
          <w:highlight w:val="none"/>
        </w:rPr>
      </w:pPr>
      <w:r>
        <w:rPr>
          <w:rFonts w:ascii="仿宋" w:hAnsi="仿宋" w:eastAsia="仿宋" w:cs="仿宋_GB2312"/>
          <w:color w:val="auto"/>
          <w:kern w:val="0"/>
          <w:highlight w:val="none"/>
          <w:lang w:val="zh-CN"/>
        </w:rPr>
        <w:t>25.5采购合同由采购人与中标供应商根据</w:t>
      </w:r>
      <w:r>
        <w:rPr>
          <w:rFonts w:hint="eastAsia" w:ascii="仿宋" w:hAnsi="仿宋" w:eastAsia="仿宋" w:cs="仿宋_GB2312"/>
          <w:color w:val="auto"/>
          <w:kern w:val="0"/>
          <w:highlight w:val="none"/>
          <w:lang w:val="zh-CN"/>
        </w:rPr>
        <w:t>招标文件、投标文件等内容通过政府采购电子交易平台在线签订，自动备案。</w:t>
      </w:r>
    </w:p>
    <w:p w14:paraId="1A40E24C">
      <w:pPr>
        <w:pStyle w:val="26"/>
        <w:spacing w:line="360" w:lineRule="auto"/>
        <w:ind w:left="479" w:hanging="479" w:hangingChars="199"/>
        <w:rPr>
          <w:rFonts w:ascii="仿宋" w:hAnsi="仿宋" w:eastAsia="仿宋" w:cs="仿宋_GB2312"/>
          <w:b/>
          <w:color w:val="auto"/>
          <w:highlight w:val="none"/>
        </w:rPr>
      </w:pPr>
      <w:r>
        <w:rPr>
          <w:rFonts w:ascii="仿宋" w:hAnsi="仿宋" w:eastAsia="仿宋" w:cs="仿宋_GB2312"/>
          <w:b/>
          <w:color w:val="auto"/>
          <w:highlight w:val="none"/>
        </w:rPr>
        <w:t xml:space="preserve">26. </w:t>
      </w:r>
      <w:r>
        <w:rPr>
          <w:rFonts w:hint="eastAsia" w:ascii="仿宋" w:hAnsi="仿宋" w:eastAsia="仿宋" w:cs="仿宋_GB2312"/>
          <w:b/>
          <w:color w:val="auto"/>
          <w:highlight w:val="none"/>
        </w:rPr>
        <w:t>履约保证金</w:t>
      </w:r>
    </w:p>
    <w:p w14:paraId="7B094D5B">
      <w:pPr>
        <w:pStyle w:val="85"/>
        <w:snapToGrid w:val="0"/>
        <w:ind w:firstLine="480"/>
        <w:rPr>
          <w:rFonts w:hint="eastAsia" w:ascii="仿宋" w:hAnsi="仿宋" w:eastAsia="仿宋" w:cs="仿宋_GB2312"/>
          <w:b w:val="0"/>
          <w:color w:val="auto"/>
          <w:sz w:val="24"/>
          <w:highlight w:val="none"/>
        </w:rPr>
      </w:pPr>
      <w:r>
        <w:rPr>
          <w:rFonts w:hint="eastAsia" w:ascii="仿宋" w:hAnsi="仿宋" w:eastAsia="仿宋" w:cs="仿宋_GB2312"/>
          <w:color w:val="auto"/>
          <w:kern w:val="2"/>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_GB2312"/>
          <w:color w:val="auto"/>
          <w:sz w:val="24"/>
          <w:highlight w:val="none"/>
        </w:rPr>
        <w:t>。履约保证金的数额不得超过政府采购合同金额的</w:t>
      </w:r>
      <w:r>
        <w:rPr>
          <w:rFonts w:hint="eastAsia" w:ascii="仿宋" w:hAnsi="仿宋" w:eastAsia="仿宋" w:cs="仿宋_GB2312"/>
          <w:color w:val="auto"/>
          <w:sz w:val="24"/>
          <w:highlight w:val="none"/>
          <w:lang w:val="en-US" w:eastAsia="zh-CN"/>
        </w:rPr>
        <w:t>1</w:t>
      </w:r>
      <w:r>
        <w:rPr>
          <w:rFonts w:hint="eastAsia" w:ascii="仿宋" w:hAnsi="仿宋" w:eastAsia="仿宋" w:cs="仿宋_GB2312"/>
          <w:color w:val="auto"/>
          <w:sz w:val="24"/>
          <w:highlight w:val="none"/>
        </w:rPr>
        <w:t>%。鼓励和支持供应商以银行、保险公司出具的保函形式提供履约保证金。</w:t>
      </w:r>
      <w:r>
        <w:rPr>
          <w:rFonts w:hint="eastAsia" w:ascii="仿宋" w:hAnsi="仿宋" w:eastAsia="仿宋" w:cs="仿宋_GB2312"/>
          <w:b w:val="0"/>
          <w:color w:val="auto"/>
          <w:sz w:val="24"/>
          <w:highlight w:val="none"/>
        </w:rPr>
        <w:t>采购人不得拒收履约保函。</w:t>
      </w:r>
    </w:p>
    <w:p w14:paraId="3B3DFC76">
      <w:pPr>
        <w:pStyle w:val="85"/>
        <w:snapToGrid w:val="0"/>
        <w:ind w:firstLine="480"/>
        <w:rPr>
          <w:rFonts w:hint="eastAsia" w:ascii="仿宋" w:hAnsi="仿宋" w:eastAsia="仿宋" w:cs="仿宋_GB2312"/>
          <w:color w:val="auto"/>
          <w:kern w:val="2"/>
          <w:sz w:val="24"/>
          <w:szCs w:val="20"/>
          <w:highlight w:val="none"/>
        </w:rPr>
      </w:pPr>
      <w:r>
        <w:rPr>
          <w:rFonts w:hint="eastAsia" w:ascii="仿宋" w:hAnsi="仿宋" w:eastAsia="仿宋"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w:t>
      </w:r>
      <w:r>
        <w:rPr>
          <w:rFonts w:hint="eastAsia" w:ascii="仿宋" w:hAnsi="仿宋" w:eastAsia="仿宋" w:cs="仿宋_GB2312"/>
          <w:color w:val="auto"/>
          <w:sz w:val="24"/>
          <w:szCs w:val="20"/>
          <w:highlight w:val="none"/>
          <w:lang w:val="en-US" w:eastAsia="zh-CN"/>
        </w:rPr>
        <w:t>1</w:t>
      </w:r>
      <w:r>
        <w:rPr>
          <w:rFonts w:hint="eastAsia" w:ascii="仿宋" w:hAnsi="仿宋" w:eastAsia="仿宋" w:cs="仿宋_GB2312"/>
          <w:color w:val="auto"/>
          <w:sz w:val="24"/>
          <w:szCs w:val="20"/>
          <w:highlight w:val="none"/>
        </w:rPr>
        <w:t>%；评价总分在90分以下或者暂无评分的，收取履约保证金不得高于合同金额</w:t>
      </w:r>
      <w:r>
        <w:rPr>
          <w:rFonts w:hint="eastAsia" w:ascii="仿宋" w:hAnsi="仿宋" w:eastAsia="仿宋" w:cs="仿宋_GB2312"/>
          <w:color w:val="auto"/>
          <w:sz w:val="24"/>
          <w:szCs w:val="20"/>
          <w:highlight w:val="none"/>
          <w:lang w:val="en-US" w:eastAsia="zh-CN"/>
        </w:rPr>
        <w:t>1</w:t>
      </w:r>
      <w:r>
        <w:rPr>
          <w:rFonts w:hint="eastAsia" w:ascii="仿宋" w:hAnsi="仿宋" w:eastAsia="仿宋" w:cs="仿宋_GB2312"/>
          <w:color w:val="auto"/>
          <w:sz w:val="24"/>
          <w:szCs w:val="20"/>
          <w:highlight w:val="none"/>
        </w:rPr>
        <w:t>%。</w:t>
      </w:r>
    </w:p>
    <w:p w14:paraId="03E59598">
      <w:pPr>
        <w:pStyle w:val="85"/>
        <w:ind w:firstLine="480"/>
        <w:rPr>
          <w:rFonts w:hint="eastAsia" w:ascii="仿宋" w:hAnsi="仿宋" w:eastAsia="仿宋" w:cs="仿宋_GB2312"/>
          <w:b w:val="0"/>
          <w:color w:val="auto"/>
          <w:sz w:val="24"/>
          <w:highlight w:val="none"/>
        </w:rPr>
      </w:pPr>
      <w:r>
        <w:rPr>
          <w:rFonts w:hint="eastAsia" w:ascii="仿宋" w:hAnsi="仿宋" w:eastAsia="仿宋" w:cs="仿宋_GB2312"/>
          <w:b w:val="0"/>
          <w:bCs w:val="0"/>
          <w:color w:val="auto"/>
          <w:kern w:val="2"/>
          <w:sz w:val="24"/>
          <w:highlight w:val="none"/>
        </w:rPr>
        <w:t>供应商</w:t>
      </w:r>
      <w:r>
        <w:rPr>
          <w:rFonts w:hint="eastAsia" w:ascii="仿宋" w:hAnsi="仿宋" w:eastAsia="仿宋" w:cs="仿宋_GB2312"/>
          <w:b w:val="0"/>
          <w:bCs w:val="0"/>
          <w:color w:val="auto"/>
          <w:kern w:val="2"/>
          <w:sz w:val="24"/>
          <w:highlight w:val="none"/>
          <w:lang w:val="en-US"/>
        </w:rPr>
        <w:t>可</w:t>
      </w:r>
      <w:r>
        <w:rPr>
          <w:rFonts w:hint="eastAsia" w:ascii="仿宋" w:hAnsi="仿宋" w:eastAsia="仿宋" w:cs="仿宋_GB2312"/>
          <w:b w:val="0"/>
          <w:bCs w:val="0"/>
          <w:color w:val="auto"/>
          <w:kern w:val="2"/>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755337F">
      <w:pPr>
        <w:snapToGrid w:val="0"/>
        <w:spacing w:line="360" w:lineRule="auto"/>
        <w:jc w:val="center"/>
        <w:rPr>
          <w:rFonts w:ascii="仿宋" w:hAnsi="仿宋" w:eastAsia="仿宋"/>
          <w:b/>
          <w:color w:val="auto"/>
          <w:sz w:val="24"/>
          <w:highlight w:val="none"/>
        </w:rPr>
      </w:pPr>
      <w:r>
        <w:rPr>
          <w:rFonts w:hint="eastAsia" w:ascii="仿宋" w:hAnsi="仿宋" w:eastAsia="仿宋" w:cs="仿宋_GB2312"/>
          <w:b/>
          <w:color w:val="auto"/>
          <w:sz w:val="32"/>
          <w:highlight w:val="none"/>
        </w:rPr>
        <w:t>八、电子交易活动的中止</w:t>
      </w:r>
    </w:p>
    <w:p w14:paraId="4DCC8EBD">
      <w:pPr>
        <w:pStyle w:val="85"/>
        <w:snapToGrid w:val="0"/>
        <w:spacing w:before="0"/>
        <w:ind w:firstLine="0" w:firstLineChars="0"/>
        <w:rPr>
          <w:rFonts w:ascii="仿宋" w:hAnsi="仿宋" w:eastAsia="仿宋" w:cs="仿宋_GB2312"/>
          <w:b/>
          <w:color w:val="auto"/>
          <w:szCs w:val="24"/>
          <w:highlight w:val="none"/>
        </w:rPr>
      </w:pPr>
      <w:r>
        <w:rPr>
          <w:rFonts w:ascii="仿宋" w:hAnsi="仿宋" w:eastAsia="仿宋" w:cs="仿宋_GB2312"/>
          <w:color w:val="auto"/>
          <w:highlight w:val="none"/>
        </w:rPr>
        <w:t>2</w:t>
      </w:r>
      <w:r>
        <w:rPr>
          <w:rFonts w:ascii="仿宋" w:hAnsi="仿宋" w:eastAsia="仿宋" w:cs="仿宋_GB2312"/>
          <w:b/>
          <w:color w:val="auto"/>
          <w:szCs w:val="24"/>
          <w:highlight w:val="none"/>
        </w:rPr>
        <w:t xml:space="preserve">7. </w:t>
      </w:r>
      <w:r>
        <w:rPr>
          <w:rFonts w:hint="eastAsia" w:ascii="仿宋" w:hAnsi="仿宋" w:eastAsia="仿宋" w:cs="仿宋_GB2312"/>
          <w:b/>
          <w:color w:val="auto"/>
          <w:szCs w:val="24"/>
          <w:highlight w:val="none"/>
        </w:rPr>
        <w:t>电子交易活动的中止。</w:t>
      </w:r>
    </w:p>
    <w:p w14:paraId="775FDAF3">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采购过程中出现以下情形，导致电子交易平台无法正常运行，或者无法保证电子交易的公平、公正和安全时，采购代理机构可中止电子交易活动：</w:t>
      </w:r>
    </w:p>
    <w:p w14:paraId="15721A1D">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27.1电子交易平台发生故障而无法登录访问的； </w:t>
      </w:r>
    </w:p>
    <w:p w14:paraId="583BEBF1">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27.2电子交易平台应用或数据库出现错误，不能进行正常操作的；</w:t>
      </w:r>
    </w:p>
    <w:p w14:paraId="5C279FE3">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27.3电子交易平台发现严重安全漏洞，有潜在泄密危险的；</w:t>
      </w:r>
    </w:p>
    <w:p w14:paraId="7AA99046">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 xml:space="preserve">27.4病毒发作导致不能进行正常操作的； </w:t>
      </w:r>
    </w:p>
    <w:p w14:paraId="53F245E9">
      <w:pPr>
        <w:pStyle w:val="85"/>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27.5其他无法保证电子交易的公平、公正和安全的情况。</w:t>
      </w:r>
    </w:p>
    <w:p w14:paraId="043359CF">
      <w:pPr>
        <w:pStyle w:val="85"/>
        <w:snapToGrid w:val="0"/>
        <w:spacing w:before="0"/>
        <w:ind w:firstLine="0" w:firstLineChars="0"/>
        <w:rPr>
          <w:rFonts w:ascii="仿宋" w:hAnsi="仿宋" w:eastAsia="仿宋" w:cs="仿宋_GB2312"/>
          <w:b/>
          <w:bCs/>
          <w:color w:val="auto"/>
          <w:highlight w:val="none"/>
        </w:rPr>
      </w:pPr>
      <w:r>
        <w:rPr>
          <w:rFonts w:ascii="仿宋" w:hAnsi="仿宋" w:eastAsia="仿宋" w:cs="仿宋_GB2312"/>
          <w:b/>
          <w:bCs/>
          <w:color w:val="auto"/>
          <w:highlight w:val="none"/>
        </w:rPr>
        <w:t>28.出现以上情形，不影响采购公平、公正性的，采购组织机构可以待上述情形消除后继续组织电子交易活动，也可以决定某些环节以纸质形式进行；影响或可能影响采购公平、公正性的，应当重新采购。</w:t>
      </w:r>
    </w:p>
    <w:p w14:paraId="781C2493">
      <w:pPr>
        <w:snapToGrid w:val="0"/>
        <w:spacing w:line="360" w:lineRule="auto"/>
        <w:ind w:left="120" w:leftChars="57" w:firstLine="482" w:firstLineChars="150"/>
        <w:jc w:val="center"/>
        <w:outlineLvl w:val="1"/>
        <w:rPr>
          <w:rFonts w:ascii="仿宋" w:hAnsi="仿宋" w:eastAsia="仿宋" w:cs="仿宋_GB2312"/>
          <w:b/>
          <w:color w:val="auto"/>
          <w:sz w:val="32"/>
          <w:szCs w:val="32"/>
          <w:highlight w:val="none"/>
        </w:rPr>
      </w:pPr>
      <w:bookmarkStart w:id="15" w:name="_Toc97219777"/>
      <w:r>
        <w:rPr>
          <w:rFonts w:hint="eastAsia" w:ascii="仿宋" w:hAnsi="仿宋" w:eastAsia="仿宋" w:cs="仿宋_GB2312"/>
          <w:b/>
          <w:color w:val="auto"/>
          <w:sz w:val="32"/>
          <w:szCs w:val="32"/>
          <w:highlight w:val="none"/>
        </w:rPr>
        <w:t>九、验收</w:t>
      </w:r>
      <w:bookmarkEnd w:id="15"/>
    </w:p>
    <w:p w14:paraId="68D5B810">
      <w:pPr>
        <w:pStyle w:val="26"/>
        <w:spacing w:line="360" w:lineRule="auto"/>
        <w:ind w:firstLine="0" w:firstLineChars="0"/>
        <w:rPr>
          <w:rFonts w:ascii="仿宋" w:hAnsi="仿宋" w:eastAsia="仿宋" w:cs="仿宋_GB2312"/>
          <w:b/>
          <w:color w:val="auto"/>
          <w:highlight w:val="none"/>
        </w:rPr>
      </w:pPr>
      <w:r>
        <w:rPr>
          <w:rFonts w:ascii="仿宋" w:hAnsi="仿宋" w:eastAsia="仿宋" w:cs="仿宋_GB2312"/>
          <w:b/>
          <w:color w:val="auto"/>
          <w:highlight w:val="none"/>
        </w:rPr>
        <w:t>29.验收</w:t>
      </w:r>
    </w:p>
    <w:p w14:paraId="79496852">
      <w:pPr>
        <w:tabs>
          <w:tab w:val="left" w:pos="0"/>
        </w:tabs>
        <w:spacing w:line="360" w:lineRule="auto"/>
        <w:ind w:firstLine="480"/>
        <w:rPr>
          <w:rFonts w:ascii="仿宋" w:hAnsi="仿宋" w:eastAsia="仿宋" w:cs="Helvetica"/>
          <w:color w:val="auto"/>
          <w:kern w:val="0"/>
          <w:sz w:val="24"/>
          <w:highlight w:val="none"/>
        </w:rPr>
      </w:pPr>
      <w:bookmarkStart w:id="16" w:name="_Hlk97218631"/>
      <w:r>
        <w:rPr>
          <w:rFonts w:ascii="仿宋" w:hAnsi="仿宋" w:eastAsia="仿宋"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FCF33EE">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29.2采购人可以邀请参加本项目的其他投标人或者第三方机构参与验收。参与验收的投标人或者第三方机构的意见作为</w:t>
      </w:r>
      <w:r>
        <w:rPr>
          <w:rFonts w:hint="eastAsia" w:ascii="仿宋" w:hAnsi="仿宋" w:eastAsia="仿宋" w:cs="Helvetica"/>
          <w:color w:val="auto"/>
          <w:kern w:val="0"/>
          <w:sz w:val="24"/>
          <w:highlight w:val="none"/>
        </w:rPr>
        <w:t>验收书的参考资料一并存档。</w:t>
      </w:r>
    </w:p>
    <w:p w14:paraId="6510FFD7">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D2716CF">
      <w:pPr>
        <w:tabs>
          <w:tab w:val="left" w:pos="0"/>
        </w:tabs>
        <w:spacing w:line="360" w:lineRule="auto"/>
        <w:ind w:firstLine="480"/>
        <w:rPr>
          <w:rFonts w:ascii="仿宋" w:hAnsi="仿宋" w:eastAsia="仿宋" w:cs="Helvetica"/>
          <w:color w:val="auto"/>
          <w:kern w:val="0"/>
          <w:sz w:val="24"/>
          <w:highlight w:val="none"/>
        </w:rPr>
      </w:pPr>
      <w:r>
        <w:rPr>
          <w:rFonts w:ascii="仿宋" w:hAnsi="仿宋" w:eastAsia="仿宋"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6"/>
    <w:p w14:paraId="74E40399">
      <w:pPr>
        <w:tabs>
          <w:tab w:val="left" w:pos="0"/>
        </w:tabs>
        <w:spacing w:line="360" w:lineRule="auto"/>
        <w:ind w:firstLine="480"/>
        <w:rPr>
          <w:rFonts w:ascii="仿宋" w:hAnsi="仿宋" w:eastAsia="仿宋"/>
          <w:color w:val="auto"/>
          <w:sz w:val="24"/>
          <w:highlight w:val="none"/>
        </w:rPr>
      </w:pPr>
    </w:p>
    <w:bookmarkEnd w:id="14"/>
    <w:p w14:paraId="3E517921">
      <w:pPr>
        <w:pStyle w:val="85"/>
        <w:snapToGrid w:val="0"/>
        <w:spacing w:before="0"/>
        <w:ind w:firstLine="480"/>
        <w:rPr>
          <w:rFonts w:ascii="仿宋" w:hAnsi="仿宋" w:eastAsia="仿宋" w:cs="仿宋_GB2312"/>
          <w:color w:val="auto"/>
          <w:highlight w:val="none"/>
        </w:rPr>
      </w:pPr>
      <w:bookmarkStart w:id="17" w:name="_Hlt68057669"/>
      <w:bookmarkEnd w:id="17"/>
      <w:bookmarkStart w:id="18" w:name="_Hlt74730295"/>
      <w:bookmarkEnd w:id="18"/>
      <w:bookmarkStart w:id="19" w:name="_Hlt68072998"/>
      <w:bookmarkEnd w:id="19"/>
      <w:bookmarkStart w:id="20" w:name="_Hlt68073093"/>
      <w:bookmarkEnd w:id="20"/>
      <w:bookmarkStart w:id="21" w:name="_Hlt74714665"/>
      <w:bookmarkEnd w:id="21"/>
      <w:bookmarkStart w:id="22" w:name="_Hlt68072990"/>
      <w:bookmarkEnd w:id="22"/>
      <w:bookmarkStart w:id="23" w:name="_Hlt68403820"/>
      <w:bookmarkEnd w:id="23"/>
      <w:bookmarkStart w:id="24" w:name="_Hlt74707468"/>
      <w:bookmarkEnd w:id="24"/>
      <w:bookmarkStart w:id="25" w:name="_Hlt75236011"/>
      <w:bookmarkEnd w:id="25"/>
      <w:bookmarkStart w:id="26" w:name="_Hlt75236290"/>
      <w:bookmarkEnd w:id="26"/>
      <w:bookmarkStart w:id="27" w:name="_Hlt75236101"/>
      <w:bookmarkEnd w:id="27"/>
      <w:bookmarkStart w:id="28" w:name="_Hlt74729768"/>
      <w:bookmarkEnd w:id="28"/>
    </w:p>
    <w:p w14:paraId="68828560">
      <w:pPr>
        <w:pStyle w:val="85"/>
        <w:snapToGrid w:val="0"/>
        <w:spacing w:before="0"/>
        <w:ind w:firstLine="0" w:firstLineChars="0"/>
        <w:rPr>
          <w:rFonts w:ascii="仿宋" w:hAnsi="仿宋" w:eastAsia="仿宋" w:cs="仿宋_GB2312"/>
          <w:color w:val="auto"/>
          <w:highlight w:val="none"/>
        </w:rPr>
        <w:sectPr>
          <w:headerReference r:id="rId4" w:type="first"/>
          <w:footerReference r:id="rId7" w:type="first"/>
          <w:headerReference r:id="rId3" w:type="default"/>
          <w:footerReference r:id="rId5" w:type="default"/>
          <w:footerReference r:id="rId6" w:type="even"/>
          <w:pgSz w:w="11906" w:h="16838"/>
          <w:pgMar w:top="916" w:right="1757" w:bottom="1440" w:left="1757" w:header="851" w:footer="992" w:gutter="0"/>
          <w:cols w:space="720" w:num="1"/>
          <w:titlePg/>
          <w:docGrid w:linePitch="312" w:charSpace="0"/>
        </w:sectPr>
      </w:pPr>
    </w:p>
    <w:bookmarkEnd w:id="12"/>
    <w:bookmarkEnd w:id="13"/>
    <w:p w14:paraId="21E3C16B">
      <w:pPr>
        <w:spacing w:line="360" w:lineRule="auto"/>
        <w:jc w:val="center"/>
        <w:outlineLvl w:val="0"/>
        <w:rPr>
          <w:rFonts w:hint="eastAsia" w:ascii="仿宋" w:hAnsi="仿宋" w:eastAsia="仿宋" w:cs="仿宋"/>
          <w:b/>
          <w:color w:val="auto"/>
          <w:sz w:val="24"/>
          <w:szCs w:val="24"/>
          <w:highlight w:val="none"/>
        </w:rPr>
      </w:pPr>
      <w:bookmarkStart w:id="29"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14:paraId="1BDF6188">
      <w:pPr>
        <w:numPr>
          <w:ilvl w:val="0"/>
          <w:numId w:val="4"/>
        </w:numPr>
        <w:adjustRightInd w:val="0"/>
        <w:snapToGrid w:val="0"/>
        <w:spacing w:beforeLines="0" w:afterLines="0" w:line="360" w:lineRule="auto"/>
        <w:ind w:firstLine="482" w:firstLineChars="200"/>
        <w:rPr>
          <w:rFonts w:hint="eastAsia" w:ascii="仿宋" w:hAnsi="仿宋" w:eastAsia="仿宋" w:cs="仿宋"/>
          <w:b w:val="0"/>
          <w:bCs w:val="0"/>
          <w:kern w:val="0"/>
          <w:sz w:val="24"/>
          <w:lang w:val="en-US" w:eastAsia="zh-CN"/>
        </w:rPr>
      </w:pPr>
      <w:r>
        <w:rPr>
          <w:rFonts w:hint="eastAsia" w:ascii="仿宋" w:hAnsi="仿宋" w:eastAsia="仿宋" w:cs="仿宋"/>
          <w:b/>
          <w:bCs/>
          <w:color w:val="auto"/>
          <w:sz w:val="24"/>
          <w:szCs w:val="24"/>
          <w:highlight w:val="none"/>
          <w:lang w:eastAsia="zh-CN"/>
        </w:rPr>
        <w:t>服务范围</w:t>
      </w:r>
      <w:r>
        <w:rPr>
          <w:rFonts w:hint="eastAsia" w:ascii="仿宋" w:hAnsi="仿宋" w:eastAsia="仿宋" w:cs="仿宋"/>
          <w:b/>
          <w:bCs/>
          <w:color w:val="auto"/>
          <w:sz w:val="24"/>
          <w:szCs w:val="24"/>
          <w:highlight w:val="none"/>
        </w:rPr>
        <w:t>：</w:t>
      </w:r>
      <w:r>
        <w:rPr>
          <w:rFonts w:hint="eastAsia" w:ascii="仿宋" w:hAnsi="仿宋" w:eastAsia="仿宋" w:cs="仿宋"/>
          <w:kern w:val="0"/>
          <w:sz w:val="24"/>
          <w:szCs w:val="24"/>
          <w:highlight w:val="none"/>
        </w:rPr>
        <w:t>为进一步做</w:t>
      </w:r>
      <w:r>
        <w:rPr>
          <w:rFonts w:hint="eastAsia" w:ascii="仿宋" w:hAnsi="仿宋" w:eastAsia="仿宋" w:cs="仿宋"/>
          <w:bCs/>
          <w:kern w:val="0"/>
          <w:sz w:val="24"/>
          <w:lang w:eastAsia="zh-CN"/>
        </w:rPr>
        <w:t>好本</w:t>
      </w:r>
      <w:r>
        <w:rPr>
          <w:rFonts w:hint="eastAsia" w:ascii="仿宋" w:hAnsi="仿宋" w:eastAsia="仿宋" w:cs="仿宋"/>
          <w:bCs/>
          <w:kern w:val="0"/>
          <w:sz w:val="24"/>
          <w:lang w:val="en-US" w:eastAsia="zh-CN"/>
        </w:rPr>
        <w:t>街道企业退休人员参观</w:t>
      </w:r>
      <w:r>
        <w:rPr>
          <w:rFonts w:hint="eastAsia" w:ascii="仿宋" w:hAnsi="仿宋" w:eastAsia="仿宋" w:cs="仿宋"/>
          <w:bCs/>
          <w:kern w:val="0"/>
          <w:sz w:val="24"/>
          <w:lang w:eastAsia="zh-CN"/>
        </w:rPr>
        <w:t>活动工作</w:t>
      </w:r>
      <w:r>
        <w:rPr>
          <w:rFonts w:hint="eastAsia" w:ascii="仿宋" w:hAnsi="仿宋" w:eastAsia="仿宋" w:cs="仿宋"/>
          <w:kern w:val="0"/>
          <w:sz w:val="24"/>
          <w:szCs w:val="24"/>
          <w:highlight w:val="none"/>
        </w:rPr>
        <w:t>，提</w:t>
      </w:r>
      <w:r>
        <w:rPr>
          <w:rFonts w:hint="eastAsia" w:ascii="仿宋" w:hAnsi="仿宋" w:eastAsia="仿宋" w:cs="仿宋"/>
          <w:b w:val="0"/>
          <w:bCs w:val="0"/>
          <w:kern w:val="0"/>
          <w:sz w:val="24"/>
          <w:lang w:val="en-US" w:eastAsia="zh-CN"/>
        </w:rPr>
        <w:t>升企业退休人员参观活动满意度，杭州市余杭区人民政府闲林街道办事处</w:t>
      </w:r>
      <w:r>
        <w:rPr>
          <w:rFonts w:hint="eastAsia" w:ascii="仿宋" w:hAnsi="仿宋" w:eastAsia="仿宋" w:cs="仿宋"/>
          <w:kern w:val="0"/>
          <w:sz w:val="24"/>
          <w:szCs w:val="24"/>
          <w:highlight w:val="none"/>
          <w:lang w:val="en-US" w:eastAsia="zh-CN"/>
        </w:rPr>
        <w:t>将组织企业退休人员分批、</w:t>
      </w:r>
      <w:r>
        <w:rPr>
          <w:rFonts w:hint="eastAsia" w:ascii="仿宋" w:hAnsi="仿宋" w:eastAsia="仿宋" w:cs="仿宋"/>
          <w:kern w:val="0"/>
          <w:sz w:val="24"/>
          <w:szCs w:val="24"/>
          <w:highlight w:val="none"/>
          <w:lang w:eastAsia="zh-CN"/>
        </w:rPr>
        <w:t>分线</w:t>
      </w:r>
      <w:r>
        <w:rPr>
          <w:rFonts w:hint="eastAsia" w:ascii="仿宋" w:hAnsi="仿宋" w:eastAsia="仿宋" w:cs="仿宋"/>
          <w:kern w:val="0"/>
          <w:sz w:val="24"/>
          <w:szCs w:val="24"/>
          <w:highlight w:val="none"/>
        </w:rPr>
        <w:t>路开展</w:t>
      </w:r>
      <w:r>
        <w:rPr>
          <w:rFonts w:hint="eastAsia" w:ascii="仿宋" w:hAnsi="仿宋" w:eastAsia="仿宋" w:cs="仿宋"/>
          <w:kern w:val="0"/>
          <w:sz w:val="24"/>
          <w:szCs w:val="24"/>
          <w:highlight w:val="none"/>
          <w:lang w:val="en-US" w:eastAsia="zh-CN"/>
        </w:rPr>
        <w:t>参观</w:t>
      </w:r>
      <w:r>
        <w:rPr>
          <w:rFonts w:hint="eastAsia" w:ascii="仿宋" w:hAnsi="仿宋" w:eastAsia="仿宋" w:cs="仿宋"/>
          <w:kern w:val="0"/>
          <w:sz w:val="24"/>
          <w:szCs w:val="24"/>
          <w:highlight w:val="none"/>
        </w:rPr>
        <w:t>活动</w:t>
      </w:r>
      <w:r>
        <w:rPr>
          <w:rFonts w:hint="eastAsia" w:ascii="仿宋" w:hAnsi="仿宋" w:eastAsia="仿宋" w:cs="仿宋"/>
          <w:b w:val="0"/>
          <w:bCs w:val="0"/>
          <w:kern w:val="0"/>
          <w:sz w:val="24"/>
          <w:lang w:val="en-US" w:eastAsia="zh-CN"/>
        </w:rPr>
        <w:t>。</w:t>
      </w:r>
    </w:p>
    <w:p w14:paraId="4838594E">
      <w:pPr>
        <w:widowControl w:val="0"/>
        <w:numPr>
          <w:ilvl w:val="0"/>
          <w:numId w:val="0"/>
        </w:numPr>
        <w:tabs>
          <w:tab w:val="left" w:pos="284"/>
        </w:tabs>
        <w:spacing w:line="360" w:lineRule="auto"/>
        <w:ind w:left="0" w:leftChars="0" w:firstLine="0" w:firstLineChars="0"/>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2"/>
          <w:sz w:val="24"/>
          <w:highlight w:val="none"/>
        </w:rPr>
        <w:t>招标安排</w:t>
      </w:r>
    </w:p>
    <w:tbl>
      <w:tblPr>
        <w:tblStyle w:val="62"/>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02"/>
        <w:gridCol w:w="1338"/>
        <w:gridCol w:w="1287"/>
        <w:gridCol w:w="1388"/>
        <w:gridCol w:w="2459"/>
      </w:tblGrid>
      <w:tr w14:paraId="17F0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97" w:type="dxa"/>
            <w:tcBorders>
              <w:top w:val="single" w:color="auto" w:sz="4" w:space="0"/>
              <w:left w:val="single" w:color="auto" w:sz="4" w:space="0"/>
              <w:bottom w:val="single" w:color="auto" w:sz="4" w:space="0"/>
              <w:right w:val="single" w:color="auto" w:sz="4" w:space="0"/>
            </w:tcBorders>
            <w:vAlign w:val="center"/>
          </w:tcPr>
          <w:p w14:paraId="6AF10CB4">
            <w:pPr>
              <w:widowControl/>
              <w:snapToGrid w:val="0"/>
              <w:spacing w:line="360" w:lineRule="auto"/>
              <w:jc w:val="center"/>
              <w:rPr>
                <w:rFonts w:hint="eastAsia" w:ascii="仿宋" w:hAnsi="仿宋" w:eastAsia="仿宋" w:cs="仿宋"/>
                <w:color w:val="000000"/>
                <w:sz w:val="24"/>
                <w:lang w:val="en-US" w:eastAsia="zh-CN"/>
              </w:rPr>
            </w:pPr>
            <w:r>
              <w:rPr>
                <w:rFonts w:hint="eastAsia" w:ascii="仿宋" w:hAnsi="仿宋" w:eastAsia="仿宋" w:cs="仿宋"/>
                <w:color w:val="000000"/>
                <w:kern w:val="0"/>
                <w:sz w:val="24"/>
                <w:lang w:val="en-US" w:eastAsia="zh-CN"/>
              </w:rPr>
              <w:t>标项序号</w:t>
            </w:r>
          </w:p>
        </w:tc>
        <w:tc>
          <w:tcPr>
            <w:tcW w:w="2002" w:type="dxa"/>
            <w:tcBorders>
              <w:top w:val="single" w:color="auto" w:sz="4" w:space="0"/>
              <w:left w:val="single" w:color="auto" w:sz="4" w:space="0"/>
              <w:bottom w:val="single" w:color="auto" w:sz="4" w:space="0"/>
              <w:right w:val="single" w:color="auto" w:sz="4" w:space="0"/>
            </w:tcBorders>
            <w:vAlign w:val="center"/>
          </w:tcPr>
          <w:p w14:paraId="2F615D50">
            <w:pPr>
              <w:widowControl/>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标项名称</w:t>
            </w:r>
          </w:p>
        </w:tc>
        <w:tc>
          <w:tcPr>
            <w:tcW w:w="1338" w:type="dxa"/>
            <w:tcBorders>
              <w:top w:val="single" w:color="auto" w:sz="4" w:space="0"/>
              <w:left w:val="single" w:color="auto" w:sz="4" w:space="0"/>
              <w:bottom w:val="single" w:color="auto" w:sz="4" w:space="0"/>
              <w:right w:val="single" w:color="auto" w:sz="4" w:space="0"/>
            </w:tcBorders>
            <w:vAlign w:val="center"/>
          </w:tcPr>
          <w:p w14:paraId="5E57E87F">
            <w:pPr>
              <w:widowControl/>
              <w:snapToGrid w:val="0"/>
              <w:spacing w:line="360" w:lineRule="auto"/>
              <w:jc w:val="center"/>
              <w:rPr>
                <w:rFonts w:hint="eastAsia" w:ascii="仿宋" w:hAnsi="仿宋" w:eastAsia="仿宋" w:cs="仿宋"/>
                <w:color w:val="000000"/>
                <w:kern w:val="0"/>
                <w:sz w:val="24"/>
              </w:rPr>
            </w:pPr>
            <w:r>
              <w:rPr>
                <w:rFonts w:hint="eastAsia" w:ascii="仿宋" w:hAnsi="仿宋" w:eastAsia="仿宋" w:cs="仿宋"/>
                <w:color w:val="000000"/>
                <w:kern w:val="0"/>
                <w:sz w:val="24"/>
              </w:rPr>
              <w:t>预算金额(元)</w:t>
            </w:r>
          </w:p>
        </w:tc>
        <w:tc>
          <w:tcPr>
            <w:tcW w:w="1287" w:type="dxa"/>
            <w:tcBorders>
              <w:top w:val="single" w:color="auto" w:sz="4" w:space="0"/>
              <w:left w:val="single" w:color="auto" w:sz="4" w:space="0"/>
              <w:bottom w:val="single" w:color="auto" w:sz="4" w:space="0"/>
              <w:right w:val="single" w:color="auto" w:sz="4" w:space="0"/>
            </w:tcBorders>
            <w:vAlign w:val="center"/>
          </w:tcPr>
          <w:p w14:paraId="098864CE">
            <w:pPr>
              <w:widowControl/>
              <w:shd w:val="clear" w:color="auto" w:fill="FFFFFF"/>
              <w:snapToGrid w:val="0"/>
              <w:spacing w:line="360" w:lineRule="auto"/>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预计人数</w:t>
            </w:r>
          </w:p>
        </w:tc>
        <w:tc>
          <w:tcPr>
            <w:tcW w:w="1388" w:type="dxa"/>
            <w:tcBorders>
              <w:top w:val="single" w:color="auto" w:sz="4" w:space="0"/>
              <w:left w:val="single" w:color="auto" w:sz="4" w:space="0"/>
              <w:bottom w:val="single" w:color="auto" w:sz="4" w:space="0"/>
              <w:right w:val="single" w:color="auto" w:sz="4" w:space="0"/>
            </w:tcBorders>
            <w:vAlign w:val="center"/>
          </w:tcPr>
          <w:p w14:paraId="25C64650">
            <w:pPr>
              <w:widowControl/>
              <w:shd w:val="clear" w:color="auto" w:fill="FFFFFF"/>
              <w:snapToGrid w:val="0"/>
              <w:spacing w:line="360" w:lineRule="auto"/>
              <w:jc w:val="center"/>
              <w:rPr>
                <w:rFonts w:hint="eastAsia" w:ascii="仿宋" w:hAnsi="仿宋" w:eastAsia="仿宋" w:cs="仿宋"/>
                <w:bCs/>
                <w:kern w:val="0"/>
                <w:sz w:val="24"/>
                <w:lang w:val="en-US" w:eastAsia="zh-CN"/>
              </w:rPr>
            </w:pPr>
            <w:r>
              <w:rPr>
                <w:rFonts w:hint="eastAsia" w:ascii="仿宋" w:hAnsi="仿宋" w:eastAsia="仿宋" w:cs="仿宋"/>
                <w:bCs/>
                <w:kern w:val="0"/>
                <w:sz w:val="24"/>
                <w:lang w:val="en-US" w:eastAsia="zh-CN"/>
              </w:rPr>
              <w:t>简要规格描述</w:t>
            </w:r>
          </w:p>
        </w:tc>
        <w:tc>
          <w:tcPr>
            <w:tcW w:w="2459" w:type="dxa"/>
            <w:tcBorders>
              <w:top w:val="single" w:color="auto" w:sz="4" w:space="0"/>
              <w:left w:val="single" w:color="auto" w:sz="4" w:space="0"/>
              <w:bottom w:val="single" w:color="auto" w:sz="4" w:space="0"/>
              <w:right w:val="single" w:color="auto" w:sz="4" w:space="0"/>
            </w:tcBorders>
            <w:vAlign w:val="center"/>
          </w:tcPr>
          <w:p w14:paraId="71405B2C">
            <w:pPr>
              <w:widowControl/>
              <w:snapToGrid w:val="0"/>
              <w:spacing w:line="360" w:lineRule="auto"/>
              <w:jc w:val="center"/>
              <w:rPr>
                <w:rFonts w:hint="eastAsia" w:ascii="仿宋" w:hAnsi="仿宋" w:eastAsia="仿宋" w:cs="仿宋"/>
                <w:color w:val="000000"/>
                <w:kern w:val="0"/>
                <w:sz w:val="24"/>
                <w:lang w:val="en-US" w:eastAsia="zh-CN"/>
              </w:rPr>
            </w:pPr>
            <w:r>
              <w:rPr>
                <w:rFonts w:hint="eastAsia" w:ascii="仿宋" w:hAnsi="仿宋" w:eastAsia="仿宋" w:cs="仿宋"/>
                <w:color w:val="000000"/>
                <w:kern w:val="0"/>
                <w:sz w:val="24"/>
                <w:lang w:val="en-US" w:eastAsia="zh-CN"/>
              </w:rPr>
              <w:t>备注</w:t>
            </w:r>
          </w:p>
        </w:tc>
      </w:tr>
      <w:tr w14:paraId="0A32F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797" w:type="dxa"/>
            <w:tcBorders>
              <w:top w:val="single" w:color="auto" w:sz="4" w:space="0"/>
              <w:left w:val="single" w:color="auto" w:sz="4" w:space="0"/>
              <w:bottom w:val="single" w:color="auto" w:sz="4" w:space="0"/>
              <w:right w:val="single" w:color="auto" w:sz="4" w:space="0"/>
            </w:tcBorders>
            <w:vAlign w:val="center"/>
          </w:tcPr>
          <w:p w14:paraId="6147DBFC">
            <w:pPr>
              <w:shd w:val="clear" w:color="auto" w:fill="FFFFFF"/>
              <w:snapToGrid w:val="0"/>
              <w:spacing w:line="360" w:lineRule="auto"/>
              <w:jc w:val="center"/>
              <w:rPr>
                <w:rFonts w:hint="eastAsia" w:ascii="仿宋" w:hAnsi="仿宋" w:eastAsia="仿宋" w:cs="仿宋"/>
                <w:color w:val="000000"/>
                <w:sz w:val="24"/>
                <w:lang w:val="en-US" w:eastAsia="zh-CN"/>
              </w:rPr>
            </w:pPr>
            <w:r>
              <w:rPr>
                <w:rFonts w:hint="eastAsia" w:ascii="仿宋" w:hAnsi="仿宋" w:eastAsia="仿宋" w:cs="仿宋"/>
                <w:bCs/>
                <w:kern w:val="0"/>
                <w:sz w:val="24"/>
                <w:szCs w:val="24"/>
                <w:lang w:val="en-US" w:eastAsia="zh-CN" w:bidi="ar-SA"/>
              </w:rPr>
              <w:t>一</w:t>
            </w:r>
          </w:p>
        </w:tc>
        <w:tc>
          <w:tcPr>
            <w:tcW w:w="2002" w:type="dxa"/>
            <w:tcBorders>
              <w:top w:val="single" w:color="auto" w:sz="4" w:space="0"/>
              <w:left w:val="single" w:color="auto" w:sz="4" w:space="0"/>
              <w:bottom w:val="single" w:color="auto" w:sz="4" w:space="0"/>
              <w:right w:val="single" w:color="auto" w:sz="4" w:space="0"/>
            </w:tcBorders>
            <w:vAlign w:val="center"/>
          </w:tcPr>
          <w:p w14:paraId="54B04FFE">
            <w:pPr>
              <w:shd w:val="clear" w:color="auto" w:fill="FFFFFF"/>
              <w:snapToGri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i w:val="0"/>
                <w:iCs w:val="0"/>
                <w:caps w:val="0"/>
                <w:color w:val="000000"/>
                <w:spacing w:val="0"/>
                <w:sz w:val="24"/>
                <w:szCs w:val="24"/>
                <w:lang w:eastAsia="zh-CN"/>
              </w:rPr>
              <w:t>闲林街道2025年度开展企退人员文体活动</w:t>
            </w:r>
            <w:r>
              <w:rPr>
                <w:rFonts w:hint="eastAsia" w:ascii="仿宋" w:hAnsi="仿宋" w:eastAsia="仿宋" w:cs="仿宋"/>
                <w:bCs/>
                <w:kern w:val="0"/>
                <w:sz w:val="24"/>
                <w:szCs w:val="24"/>
                <w:lang w:val="en-US" w:eastAsia="zh-CN" w:bidi="ar-SA"/>
              </w:rPr>
              <w:t>标项一</w:t>
            </w:r>
          </w:p>
        </w:tc>
        <w:tc>
          <w:tcPr>
            <w:tcW w:w="1338" w:type="dxa"/>
            <w:tcBorders>
              <w:top w:val="single" w:color="auto" w:sz="4" w:space="0"/>
              <w:left w:val="single" w:color="auto" w:sz="4" w:space="0"/>
              <w:bottom w:val="single" w:color="auto" w:sz="4" w:space="0"/>
              <w:right w:val="single" w:color="auto" w:sz="4" w:space="0"/>
            </w:tcBorders>
            <w:vAlign w:val="center"/>
          </w:tcPr>
          <w:p w14:paraId="6CEF8D61">
            <w:pPr>
              <w:shd w:val="clear" w:color="auto" w:fill="FFFFFF"/>
              <w:snapToGrid w:val="0"/>
              <w:spacing w:line="360" w:lineRule="auto"/>
              <w:jc w:val="center"/>
              <w:rPr>
                <w:rFonts w:hint="default"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559650</w:t>
            </w:r>
          </w:p>
        </w:tc>
        <w:tc>
          <w:tcPr>
            <w:tcW w:w="1287" w:type="dxa"/>
            <w:tcBorders>
              <w:top w:val="single" w:color="auto" w:sz="4" w:space="0"/>
              <w:left w:val="single" w:color="auto" w:sz="4" w:space="0"/>
              <w:bottom w:val="single" w:color="auto" w:sz="4" w:space="0"/>
            </w:tcBorders>
            <w:vAlign w:val="center"/>
          </w:tcPr>
          <w:p w14:paraId="5D14A902">
            <w:pPr>
              <w:shd w:val="clear" w:color="auto" w:fill="FFFFFF"/>
              <w:snapToGrid w:val="0"/>
              <w:spacing w:line="360" w:lineRule="auto"/>
              <w:jc w:val="center"/>
              <w:rPr>
                <w:rFonts w:hint="eastAsia" w:ascii="仿宋" w:hAnsi="仿宋" w:eastAsia="仿宋" w:cs="仿宋"/>
                <w:bCs/>
                <w:kern w:val="0"/>
                <w:sz w:val="24"/>
                <w:szCs w:val="24"/>
                <w:lang w:val="en-US" w:eastAsia="zh-CN" w:bidi="ar-SA"/>
              </w:rPr>
            </w:pPr>
          </w:p>
          <w:p w14:paraId="0515AB38">
            <w:pPr>
              <w:shd w:val="clear" w:color="auto" w:fill="FFFFFF"/>
              <w:snapToGri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4305人</w:t>
            </w:r>
          </w:p>
          <w:p w14:paraId="161030AE">
            <w:pPr>
              <w:shd w:val="clear" w:color="auto" w:fill="FFFFFF"/>
              <w:snapToGrid w:val="0"/>
              <w:spacing w:line="360" w:lineRule="auto"/>
              <w:jc w:val="center"/>
              <w:rPr>
                <w:rFonts w:hint="eastAsia" w:ascii="仿宋" w:hAnsi="仿宋" w:eastAsia="仿宋" w:cs="仿宋"/>
                <w:bCs/>
                <w:kern w:val="0"/>
                <w:sz w:val="24"/>
                <w:szCs w:val="24"/>
                <w:lang w:val="en-US" w:eastAsia="zh-CN" w:bidi="ar-SA"/>
              </w:rPr>
            </w:pPr>
          </w:p>
        </w:tc>
        <w:tc>
          <w:tcPr>
            <w:tcW w:w="1388" w:type="dxa"/>
            <w:vAlign w:val="center"/>
          </w:tcPr>
          <w:p w14:paraId="2F679675">
            <w:pPr>
              <w:shd w:val="clear" w:color="auto" w:fill="FFFFFF"/>
              <w:snapToGrid w:val="0"/>
              <w:spacing w:line="360" w:lineRule="auto"/>
              <w:jc w:val="center"/>
              <w:rPr>
                <w:rFonts w:hint="default"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出具的活动或线路需要村、社区认可</w:t>
            </w:r>
          </w:p>
        </w:tc>
        <w:tc>
          <w:tcPr>
            <w:tcW w:w="2459" w:type="dxa"/>
            <w:vAlign w:val="center"/>
          </w:tcPr>
          <w:p w14:paraId="69140F80">
            <w:pPr>
              <w:shd w:val="clear" w:color="auto" w:fill="FFFFFF"/>
              <w:snapToGrid w:val="0"/>
              <w:spacing w:line="360" w:lineRule="auto"/>
              <w:jc w:val="center"/>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云栖村、桦树村、西溪源村、闲林村、孙家坞社区、联荣村、良睦社区（出行人员单价130元/人）</w:t>
            </w:r>
          </w:p>
        </w:tc>
      </w:tr>
      <w:tr w14:paraId="3BC2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797" w:type="dxa"/>
            <w:tcBorders>
              <w:top w:val="single" w:color="auto" w:sz="4" w:space="0"/>
              <w:left w:val="single" w:color="auto" w:sz="4" w:space="0"/>
              <w:bottom w:val="single" w:color="auto" w:sz="4" w:space="0"/>
              <w:right w:val="single" w:color="auto" w:sz="4" w:space="0"/>
            </w:tcBorders>
            <w:vAlign w:val="center"/>
          </w:tcPr>
          <w:p w14:paraId="493E186D">
            <w:pPr>
              <w:snapToGrid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bCs/>
                <w:kern w:val="0"/>
                <w:sz w:val="24"/>
                <w:szCs w:val="24"/>
                <w:lang w:val="en-US" w:eastAsia="zh-CN" w:bidi="ar-SA"/>
              </w:rPr>
              <w:t>二</w:t>
            </w:r>
          </w:p>
        </w:tc>
        <w:tc>
          <w:tcPr>
            <w:tcW w:w="2002" w:type="dxa"/>
            <w:tcBorders>
              <w:top w:val="single" w:color="auto" w:sz="4" w:space="0"/>
              <w:left w:val="single" w:color="auto" w:sz="4" w:space="0"/>
              <w:bottom w:val="single" w:color="auto" w:sz="4" w:space="0"/>
              <w:right w:val="single" w:color="auto" w:sz="4" w:space="0"/>
            </w:tcBorders>
            <w:vAlign w:val="center"/>
          </w:tcPr>
          <w:p w14:paraId="14E489E7">
            <w:pPr>
              <w:shd w:val="clear" w:color="auto" w:fill="FFFFFF"/>
              <w:snapToGri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i w:val="0"/>
                <w:iCs w:val="0"/>
                <w:caps w:val="0"/>
                <w:color w:val="000000"/>
                <w:spacing w:val="0"/>
                <w:sz w:val="24"/>
                <w:szCs w:val="24"/>
                <w:lang w:eastAsia="zh-CN"/>
              </w:rPr>
              <w:t>闲林街道2025年度开展企退人员文体活动</w:t>
            </w:r>
            <w:r>
              <w:rPr>
                <w:rFonts w:hint="eastAsia" w:ascii="仿宋" w:hAnsi="仿宋" w:eastAsia="仿宋" w:cs="仿宋"/>
                <w:bCs/>
                <w:kern w:val="0"/>
                <w:sz w:val="24"/>
                <w:szCs w:val="24"/>
                <w:lang w:val="en-US" w:eastAsia="zh-CN" w:bidi="ar-SA"/>
              </w:rPr>
              <w:t>标项二</w:t>
            </w:r>
          </w:p>
        </w:tc>
        <w:tc>
          <w:tcPr>
            <w:tcW w:w="1338" w:type="dxa"/>
            <w:tcBorders>
              <w:top w:val="single" w:color="auto" w:sz="4" w:space="0"/>
              <w:left w:val="single" w:color="auto" w:sz="4" w:space="0"/>
              <w:bottom w:val="single" w:color="auto" w:sz="4" w:space="0"/>
              <w:right w:val="single" w:color="auto" w:sz="4" w:space="0"/>
            </w:tcBorders>
            <w:vAlign w:val="center"/>
          </w:tcPr>
          <w:p w14:paraId="4440A382">
            <w:pPr>
              <w:shd w:val="clear" w:color="auto" w:fill="FFFFFF"/>
              <w:snapToGrid w:val="0"/>
              <w:spacing w:line="360" w:lineRule="auto"/>
              <w:jc w:val="center"/>
              <w:rPr>
                <w:rFonts w:hint="default"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596310</w:t>
            </w:r>
          </w:p>
        </w:tc>
        <w:tc>
          <w:tcPr>
            <w:tcW w:w="1287" w:type="dxa"/>
            <w:tcBorders>
              <w:top w:val="single" w:color="auto" w:sz="4" w:space="0"/>
              <w:left w:val="single" w:color="auto" w:sz="4" w:space="0"/>
              <w:bottom w:val="single" w:color="auto" w:sz="4" w:space="0"/>
            </w:tcBorders>
            <w:vAlign w:val="center"/>
          </w:tcPr>
          <w:p w14:paraId="3898F19A">
            <w:pPr>
              <w:shd w:val="clear" w:color="auto" w:fill="FFFFFF"/>
              <w:snapToGrid w:val="0"/>
              <w:spacing w:line="360" w:lineRule="auto"/>
              <w:jc w:val="center"/>
              <w:rPr>
                <w:rFonts w:hint="eastAsia" w:ascii="仿宋" w:hAnsi="仿宋" w:eastAsia="仿宋" w:cs="仿宋"/>
                <w:bCs/>
                <w:kern w:val="0"/>
                <w:sz w:val="24"/>
                <w:szCs w:val="24"/>
                <w:lang w:val="en-US" w:eastAsia="zh-CN" w:bidi="ar-SA"/>
              </w:rPr>
            </w:pPr>
          </w:p>
          <w:p w14:paraId="6889EB19">
            <w:pPr>
              <w:shd w:val="clear" w:color="auto" w:fill="FFFFFF"/>
              <w:snapToGri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4587人</w:t>
            </w:r>
          </w:p>
          <w:p w14:paraId="18B8932B">
            <w:pPr>
              <w:shd w:val="clear" w:color="auto" w:fill="FFFFFF"/>
              <w:snapToGrid w:val="0"/>
              <w:spacing w:line="360" w:lineRule="auto"/>
              <w:jc w:val="center"/>
              <w:rPr>
                <w:rFonts w:hint="eastAsia" w:ascii="仿宋" w:hAnsi="仿宋" w:eastAsia="仿宋" w:cs="仿宋"/>
                <w:bCs/>
                <w:kern w:val="0"/>
                <w:sz w:val="24"/>
                <w:szCs w:val="24"/>
                <w:lang w:val="en-US" w:eastAsia="zh-CN" w:bidi="ar-SA"/>
              </w:rPr>
            </w:pPr>
          </w:p>
        </w:tc>
        <w:tc>
          <w:tcPr>
            <w:tcW w:w="1388" w:type="dxa"/>
            <w:vAlign w:val="center"/>
          </w:tcPr>
          <w:p w14:paraId="1D754D61">
            <w:pPr>
              <w:shd w:val="clear" w:color="auto" w:fill="FFFFFF"/>
              <w:snapToGri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出具的活动或线路需要村、社区认可</w:t>
            </w:r>
          </w:p>
        </w:tc>
        <w:tc>
          <w:tcPr>
            <w:tcW w:w="2459" w:type="dxa"/>
            <w:vAlign w:val="center"/>
          </w:tcPr>
          <w:p w14:paraId="7540D1FD">
            <w:pPr>
              <w:shd w:val="clear" w:color="auto" w:fill="FFFFFF"/>
              <w:snapToGrid w:val="0"/>
              <w:spacing w:line="360" w:lineRule="auto"/>
              <w:jc w:val="center"/>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何母桥村、万景村、民丰村（出行人员单价130元/人）</w:t>
            </w:r>
          </w:p>
        </w:tc>
      </w:tr>
      <w:tr w14:paraId="32489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97" w:type="dxa"/>
            <w:tcBorders>
              <w:top w:val="single" w:color="auto" w:sz="4" w:space="0"/>
              <w:left w:val="single" w:color="auto" w:sz="4" w:space="0"/>
              <w:right w:val="single" w:color="auto" w:sz="4" w:space="0"/>
            </w:tcBorders>
            <w:vAlign w:val="center"/>
          </w:tcPr>
          <w:p w14:paraId="2A602BC2">
            <w:pPr>
              <w:snapToGrid w:val="0"/>
              <w:spacing w:line="360" w:lineRule="auto"/>
              <w:jc w:val="center"/>
              <w:rPr>
                <w:rFonts w:hint="eastAsia" w:ascii="仿宋" w:hAnsi="仿宋" w:eastAsia="仿宋" w:cs="仿宋"/>
                <w:color w:val="000000"/>
                <w:kern w:val="2"/>
                <w:sz w:val="24"/>
                <w:szCs w:val="24"/>
                <w:lang w:val="en-US" w:eastAsia="zh-CN" w:bidi="ar-SA"/>
              </w:rPr>
            </w:pPr>
            <w:r>
              <w:rPr>
                <w:rFonts w:hint="eastAsia" w:ascii="仿宋" w:hAnsi="仿宋" w:eastAsia="仿宋" w:cs="仿宋"/>
                <w:bCs/>
                <w:kern w:val="0"/>
                <w:sz w:val="24"/>
                <w:szCs w:val="24"/>
                <w:lang w:val="en-US" w:eastAsia="zh-CN" w:bidi="ar-SA"/>
              </w:rPr>
              <w:t>三</w:t>
            </w:r>
          </w:p>
        </w:tc>
        <w:tc>
          <w:tcPr>
            <w:tcW w:w="2002" w:type="dxa"/>
            <w:tcBorders>
              <w:top w:val="single" w:color="auto" w:sz="4" w:space="0"/>
              <w:left w:val="single" w:color="auto" w:sz="4" w:space="0"/>
              <w:right w:val="single" w:color="auto" w:sz="4" w:space="0"/>
            </w:tcBorders>
            <w:vAlign w:val="center"/>
          </w:tcPr>
          <w:p w14:paraId="1F5F581A">
            <w:pPr>
              <w:shd w:val="clear" w:color="auto" w:fill="FFFFFF"/>
              <w:snapToGri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i w:val="0"/>
                <w:iCs w:val="0"/>
                <w:caps w:val="0"/>
                <w:color w:val="000000"/>
                <w:spacing w:val="0"/>
                <w:sz w:val="24"/>
                <w:szCs w:val="24"/>
                <w:lang w:eastAsia="zh-CN"/>
              </w:rPr>
              <w:t>闲林街道2025年度开展企退人员文体活动</w:t>
            </w:r>
            <w:r>
              <w:rPr>
                <w:rFonts w:hint="eastAsia" w:ascii="仿宋" w:hAnsi="仿宋" w:eastAsia="仿宋" w:cs="仿宋"/>
                <w:bCs/>
                <w:kern w:val="0"/>
                <w:sz w:val="24"/>
                <w:szCs w:val="24"/>
                <w:lang w:val="en-US" w:eastAsia="zh-CN" w:bidi="ar-SA"/>
              </w:rPr>
              <w:t>标项三</w:t>
            </w:r>
          </w:p>
        </w:tc>
        <w:tc>
          <w:tcPr>
            <w:tcW w:w="1338" w:type="dxa"/>
            <w:tcBorders>
              <w:top w:val="single" w:color="auto" w:sz="4" w:space="0"/>
              <w:left w:val="single" w:color="auto" w:sz="4" w:space="0"/>
              <w:right w:val="single" w:color="auto" w:sz="4" w:space="0"/>
            </w:tcBorders>
            <w:vAlign w:val="center"/>
          </w:tcPr>
          <w:p w14:paraId="63EC50B1">
            <w:pPr>
              <w:shd w:val="clear" w:color="auto" w:fill="FFFFFF"/>
              <w:snapToGrid w:val="0"/>
              <w:spacing w:line="360" w:lineRule="auto"/>
              <w:jc w:val="center"/>
              <w:rPr>
                <w:rFonts w:hint="default"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565890</w:t>
            </w:r>
          </w:p>
        </w:tc>
        <w:tc>
          <w:tcPr>
            <w:tcW w:w="1287" w:type="dxa"/>
            <w:tcBorders>
              <w:top w:val="single" w:color="auto" w:sz="4" w:space="0"/>
              <w:left w:val="single" w:color="auto" w:sz="4" w:space="0"/>
              <w:bottom w:val="single" w:color="auto" w:sz="4" w:space="0"/>
            </w:tcBorders>
            <w:vAlign w:val="center"/>
          </w:tcPr>
          <w:p w14:paraId="1BBE0ED2">
            <w:pPr>
              <w:shd w:val="clear" w:color="auto" w:fill="FFFFFF"/>
              <w:snapToGrid w:val="0"/>
              <w:spacing w:line="360" w:lineRule="auto"/>
              <w:jc w:val="center"/>
              <w:rPr>
                <w:rFonts w:hint="eastAsia" w:ascii="仿宋" w:hAnsi="仿宋" w:eastAsia="仿宋" w:cs="仿宋"/>
                <w:bCs/>
                <w:kern w:val="0"/>
                <w:sz w:val="24"/>
                <w:szCs w:val="24"/>
                <w:lang w:val="en-US" w:eastAsia="zh-CN" w:bidi="ar-SA"/>
              </w:rPr>
            </w:pPr>
          </w:p>
          <w:p w14:paraId="4315E4FA">
            <w:pPr>
              <w:shd w:val="clear" w:color="auto" w:fill="FFFFFF"/>
              <w:snapToGri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4353人</w:t>
            </w:r>
          </w:p>
          <w:p w14:paraId="7FE9EEC4">
            <w:pPr>
              <w:shd w:val="clear" w:color="auto" w:fill="FFFFFF"/>
              <w:snapToGrid w:val="0"/>
              <w:spacing w:line="360" w:lineRule="auto"/>
              <w:jc w:val="center"/>
              <w:rPr>
                <w:rFonts w:hint="eastAsia" w:ascii="仿宋" w:hAnsi="仿宋" w:eastAsia="仿宋" w:cs="仿宋"/>
                <w:bCs/>
                <w:kern w:val="0"/>
                <w:sz w:val="24"/>
                <w:szCs w:val="24"/>
                <w:lang w:val="en-US" w:eastAsia="zh-CN" w:bidi="ar-SA"/>
              </w:rPr>
            </w:pPr>
          </w:p>
        </w:tc>
        <w:tc>
          <w:tcPr>
            <w:tcW w:w="1388" w:type="dxa"/>
            <w:vAlign w:val="center"/>
          </w:tcPr>
          <w:p w14:paraId="52A639A4">
            <w:pPr>
              <w:shd w:val="clear" w:color="auto" w:fill="FFFFFF"/>
              <w:snapToGri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出具的活动或线路需要村、社区认可</w:t>
            </w:r>
          </w:p>
        </w:tc>
        <w:tc>
          <w:tcPr>
            <w:tcW w:w="2459" w:type="dxa"/>
            <w:vAlign w:val="center"/>
          </w:tcPr>
          <w:p w14:paraId="482E677E">
            <w:pPr>
              <w:shd w:val="clear" w:color="auto" w:fill="FFFFFF"/>
              <w:snapToGrid w:val="0"/>
              <w:spacing w:line="360" w:lineRule="auto"/>
              <w:jc w:val="center"/>
              <w:rPr>
                <w:rFonts w:hint="eastAsia" w:ascii="仿宋" w:hAnsi="仿宋" w:eastAsia="仿宋" w:cs="仿宋"/>
                <w:i w:val="0"/>
                <w:iCs w:val="0"/>
                <w:caps w:val="0"/>
                <w:color w:val="000000"/>
                <w:spacing w:val="0"/>
                <w:sz w:val="24"/>
                <w:szCs w:val="24"/>
                <w:lang w:val="en-US" w:eastAsia="zh-CN"/>
              </w:rPr>
            </w:pPr>
            <w:r>
              <w:rPr>
                <w:rFonts w:hint="eastAsia" w:ascii="仿宋" w:hAnsi="仿宋" w:eastAsia="仿宋" w:cs="仿宋"/>
                <w:i w:val="0"/>
                <w:iCs w:val="0"/>
                <w:caps w:val="0"/>
                <w:color w:val="000000"/>
                <w:spacing w:val="0"/>
                <w:sz w:val="24"/>
                <w:szCs w:val="24"/>
                <w:lang w:val="en-US" w:eastAsia="zh-CN"/>
              </w:rPr>
              <w:t>华丰社区、北山社区、翡翠社区、方家山社区、竹韵社区、山水社区、华溪社区、静林山社区、甄家湾社区、闲创社区、闲湖社区（出行人员单价130元/人）</w:t>
            </w:r>
          </w:p>
        </w:tc>
      </w:tr>
    </w:tbl>
    <w:p w14:paraId="2F89CC44">
      <w:pPr>
        <w:pStyle w:val="617"/>
        <w:spacing w:line="360" w:lineRule="auto"/>
        <w:rPr>
          <w:rFonts w:hint="eastAsia" w:ascii="仿宋" w:hAnsi="仿宋" w:eastAsia="仿宋" w:cs="仿宋"/>
          <w:bCs/>
          <w:szCs w:val="24"/>
        </w:rPr>
      </w:pPr>
      <w:r>
        <w:rPr>
          <w:rFonts w:hint="eastAsia" w:ascii="仿宋" w:hAnsi="仿宋" w:eastAsia="仿宋" w:cs="仿宋"/>
          <w:b/>
          <w:kern w:val="2"/>
          <w:szCs w:val="24"/>
          <w:lang w:val="en-US"/>
        </w:rPr>
        <w:t>三、服务标准</w:t>
      </w:r>
    </w:p>
    <w:p w14:paraId="49E12888">
      <w:pPr>
        <w:ind w:firstLine="482" w:firstLineChars="200"/>
        <w:rPr>
          <w:rFonts w:hint="eastAsia" w:ascii="仿宋" w:hAnsi="仿宋" w:eastAsia="仿宋" w:cs="仿宋"/>
          <w:kern w:val="2"/>
          <w:sz w:val="24"/>
          <w:szCs w:val="24"/>
          <w:lang w:val="en-US"/>
        </w:rPr>
      </w:pPr>
      <w:r>
        <w:rPr>
          <w:rFonts w:ascii="仿宋" w:hAnsi="仿宋" w:eastAsia="仿宋" w:cs="仿宋"/>
          <w:b/>
          <w:bCs/>
          <w:color w:val="000000"/>
          <w:kern w:val="0"/>
          <w:sz w:val="24"/>
          <w:szCs w:val="24"/>
          <w:lang w:val="en-US" w:eastAsia="zh-CN"/>
        </w:rPr>
        <w:t>▲</w:t>
      </w:r>
      <w:r>
        <w:rPr>
          <w:rFonts w:hint="eastAsia" w:ascii="仿宋" w:hAnsi="仿宋" w:eastAsia="仿宋" w:cs="仿宋"/>
          <w:kern w:val="2"/>
          <w:sz w:val="24"/>
          <w:szCs w:val="24"/>
          <w:lang w:val="en-US"/>
        </w:rPr>
        <w:t>1、交通工具：全程</w:t>
      </w:r>
      <w:r>
        <w:rPr>
          <w:rFonts w:hint="eastAsia" w:ascii="仿宋" w:hAnsi="仿宋" w:eastAsia="仿宋" w:cs="仿宋"/>
          <w:kern w:val="2"/>
          <w:sz w:val="24"/>
          <w:szCs w:val="24"/>
          <w:lang w:val="en-US" w:eastAsia="zh-CN"/>
        </w:rPr>
        <w:t>37</w:t>
      </w:r>
      <w:r>
        <w:rPr>
          <w:rFonts w:hint="eastAsia" w:ascii="仿宋" w:hAnsi="仿宋" w:eastAsia="仿宋" w:cs="仿宋"/>
          <w:kern w:val="2"/>
          <w:sz w:val="24"/>
          <w:szCs w:val="24"/>
          <w:lang w:val="en-US"/>
        </w:rPr>
        <w:t>座以上</w:t>
      </w:r>
      <w:r>
        <w:rPr>
          <w:rFonts w:hint="eastAsia" w:ascii="仿宋" w:hAnsi="仿宋" w:eastAsia="仿宋" w:cs="仿宋"/>
          <w:kern w:val="2"/>
          <w:sz w:val="24"/>
          <w:szCs w:val="24"/>
          <w:lang w:val="en-US" w:eastAsia="zh-CN"/>
        </w:rPr>
        <w:t>（每批人数大于20人时）</w:t>
      </w:r>
      <w:r>
        <w:rPr>
          <w:rFonts w:hint="eastAsia" w:ascii="仿宋" w:hAnsi="仿宋" w:eastAsia="仿宋" w:cs="仿宋"/>
          <w:kern w:val="2"/>
          <w:sz w:val="24"/>
          <w:szCs w:val="24"/>
          <w:lang w:val="en-US"/>
        </w:rPr>
        <w:t>空调旅游车，要求空调旅游车为三年内新车，司机五年内无不良记录，服务态度好、技术好，确保行程安全。</w:t>
      </w:r>
    </w:p>
    <w:p w14:paraId="5A8BED99">
      <w:pPr>
        <w:pStyle w:val="617"/>
        <w:spacing w:line="360" w:lineRule="auto"/>
        <w:ind w:firstLine="482" w:firstLineChars="200"/>
        <w:rPr>
          <w:rFonts w:hint="eastAsia" w:ascii="仿宋" w:hAnsi="仿宋" w:eastAsia="仿宋" w:cs="仿宋"/>
          <w:kern w:val="2"/>
          <w:szCs w:val="24"/>
          <w:lang w:val="en-US" w:eastAsia="zh-CN"/>
        </w:rPr>
      </w:pPr>
      <w:r>
        <w:rPr>
          <w:rFonts w:ascii="仿宋" w:hAnsi="仿宋" w:eastAsia="仿宋" w:cs="仿宋"/>
          <w:b/>
          <w:bCs/>
          <w:color w:val="000000"/>
          <w:kern w:val="0"/>
          <w:sz w:val="24"/>
          <w:szCs w:val="24"/>
          <w:lang w:val="en-US" w:eastAsia="zh-CN"/>
        </w:rPr>
        <w:t>▲</w:t>
      </w:r>
      <w:r>
        <w:rPr>
          <w:rFonts w:hint="eastAsia" w:ascii="仿宋" w:hAnsi="仿宋" w:eastAsia="仿宋" w:cs="仿宋"/>
          <w:kern w:val="2"/>
          <w:szCs w:val="24"/>
          <w:lang w:val="en-US"/>
        </w:rPr>
        <w:t>2、用餐：餐标（正）</w:t>
      </w:r>
      <w:r>
        <w:rPr>
          <w:rFonts w:hint="eastAsia" w:ascii="仿宋" w:hAnsi="仿宋" w:eastAsia="仿宋" w:cs="仿宋"/>
          <w:kern w:val="2"/>
          <w:szCs w:val="24"/>
          <w:lang w:val="en-US" w:eastAsia="zh-CN"/>
        </w:rPr>
        <w:t>30.00</w:t>
      </w:r>
      <w:r>
        <w:rPr>
          <w:rFonts w:hint="eastAsia" w:ascii="仿宋" w:hAnsi="仿宋" w:eastAsia="仿宋" w:cs="仿宋"/>
          <w:kern w:val="2"/>
          <w:szCs w:val="24"/>
          <w:lang w:val="en-US"/>
        </w:rPr>
        <w:t>元/人。至少一餐当地风味，适当提高餐标；</w:t>
      </w:r>
      <w:r>
        <w:rPr>
          <w:rFonts w:hint="eastAsia" w:ascii="仿宋" w:hAnsi="仿宋" w:eastAsia="仿宋" w:cs="仿宋"/>
          <w:kern w:val="2"/>
          <w:szCs w:val="24"/>
          <w:lang w:val="en-US" w:eastAsia="zh-CN"/>
        </w:rPr>
        <w:t>（注：当旅游景点无需购买门票时应当提高餐标（正）40.00元/人）</w:t>
      </w:r>
    </w:p>
    <w:p w14:paraId="32760D53">
      <w:pPr>
        <w:pStyle w:val="617"/>
        <w:spacing w:line="360" w:lineRule="auto"/>
        <w:ind w:firstLine="482" w:firstLineChars="200"/>
        <w:rPr>
          <w:rFonts w:hint="eastAsia" w:ascii="仿宋" w:hAnsi="仿宋" w:eastAsia="仿宋" w:cs="仿宋"/>
          <w:kern w:val="2"/>
          <w:szCs w:val="24"/>
          <w:lang w:val="en-US"/>
        </w:rPr>
      </w:pPr>
      <w:r>
        <w:rPr>
          <w:rFonts w:ascii="仿宋" w:hAnsi="仿宋" w:eastAsia="仿宋" w:cs="仿宋"/>
          <w:b/>
          <w:bCs/>
          <w:color w:val="000000"/>
          <w:kern w:val="0"/>
          <w:sz w:val="24"/>
          <w:szCs w:val="24"/>
          <w:lang w:val="en-US" w:eastAsia="zh-CN"/>
        </w:rPr>
        <w:t>▲</w:t>
      </w:r>
      <w:r>
        <w:rPr>
          <w:rFonts w:hint="eastAsia" w:ascii="仿宋" w:hAnsi="仿宋" w:eastAsia="仿宋" w:cs="仿宋"/>
          <w:kern w:val="2"/>
          <w:szCs w:val="24"/>
          <w:lang w:val="en-US" w:eastAsia="zh-CN"/>
        </w:rPr>
        <w:t>3</w:t>
      </w:r>
      <w:r>
        <w:rPr>
          <w:rFonts w:hint="eastAsia" w:ascii="仿宋" w:hAnsi="仿宋" w:eastAsia="仿宋" w:cs="仿宋"/>
          <w:kern w:val="2"/>
          <w:szCs w:val="24"/>
          <w:lang w:val="en-US"/>
        </w:rPr>
        <w:t>、</w:t>
      </w:r>
      <w:r>
        <w:rPr>
          <w:rFonts w:hint="eastAsia" w:ascii="仿宋" w:hAnsi="仿宋" w:eastAsia="仿宋" w:cs="仿宋"/>
          <w:kern w:val="2"/>
          <w:szCs w:val="24"/>
          <w:lang w:val="en-US" w:eastAsia="zh-CN"/>
        </w:rPr>
        <w:t>闲林街道</w:t>
      </w:r>
      <w:r>
        <w:rPr>
          <w:rFonts w:hint="eastAsia" w:ascii="仿宋" w:hAnsi="仿宋" w:eastAsia="仿宋" w:cs="仿宋"/>
          <w:kern w:val="2"/>
          <w:szCs w:val="24"/>
          <w:lang w:val="en-US"/>
        </w:rPr>
        <w:t>（采购人实际指定地点）定点出发，含往返接送；</w:t>
      </w:r>
    </w:p>
    <w:p w14:paraId="3A5F4B35">
      <w:pPr>
        <w:pStyle w:val="617"/>
        <w:spacing w:line="360" w:lineRule="auto"/>
        <w:ind w:firstLine="482" w:firstLineChars="200"/>
        <w:rPr>
          <w:rFonts w:hint="eastAsia" w:ascii="仿宋" w:hAnsi="仿宋" w:eastAsia="仿宋" w:cs="仿宋"/>
          <w:kern w:val="2"/>
          <w:szCs w:val="24"/>
          <w:lang w:val="en-US"/>
        </w:rPr>
      </w:pPr>
      <w:r>
        <w:rPr>
          <w:rFonts w:ascii="仿宋" w:hAnsi="仿宋" w:eastAsia="仿宋" w:cs="仿宋"/>
          <w:b/>
          <w:bCs/>
          <w:color w:val="000000"/>
          <w:kern w:val="0"/>
          <w:sz w:val="24"/>
          <w:szCs w:val="24"/>
          <w:lang w:val="en-US" w:eastAsia="zh-CN"/>
        </w:rPr>
        <w:t>▲</w:t>
      </w:r>
      <w:r>
        <w:rPr>
          <w:rFonts w:hint="eastAsia" w:ascii="仿宋" w:hAnsi="仿宋" w:eastAsia="仿宋" w:cs="仿宋"/>
          <w:b/>
          <w:bCs/>
          <w:color w:val="000000"/>
          <w:kern w:val="0"/>
          <w:sz w:val="24"/>
          <w:szCs w:val="24"/>
          <w:lang w:val="en-US" w:eastAsia="zh-CN"/>
        </w:rPr>
        <w:t>4</w:t>
      </w:r>
      <w:r>
        <w:rPr>
          <w:rFonts w:hint="eastAsia" w:ascii="仿宋" w:hAnsi="仿宋" w:eastAsia="仿宋" w:cs="仿宋"/>
          <w:kern w:val="2"/>
          <w:szCs w:val="24"/>
          <w:lang w:val="en-US"/>
        </w:rPr>
        <w:t>、含必要的旅游意外险和人身保险等；</w:t>
      </w:r>
    </w:p>
    <w:p w14:paraId="317FD448">
      <w:pPr>
        <w:pStyle w:val="617"/>
        <w:spacing w:line="360" w:lineRule="auto"/>
        <w:ind w:firstLine="482" w:firstLineChars="200"/>
        <w:rPr>
          <w:rFonts w:hint="eastAsia" w:ascii="仿宋" w:hAnsi="仿宋" w:eastAsia="仿宋" w:cs="仿宋"/>
          <w:kern w:val="2"/>
          <w:szCs w:val="24"/>
          <w:lang w:val="en-US"/>
        </w:rPr>
      </w:pPr>
      <w:r>
        <w:rPr>
          <w:rFonts w:ascii="仿宋" w:hAnsi="仿宋" w:eastAsia="仿宋" w:cs="仿宋"/>
          <w:b/>
          <w:bCs/>
          <w:color w:val="000000"/>
          <w:kern w:val="0"/>
          <w:sz w:val="24"/>
          <w:szCs w:val="24"/>
          <w:lang w:val="en-US" w:eastAsia="zh-CN"/>
        </w:rPr>
        <w:t>▲</w:t>
      </w:r>
      <w:r>
        <w:rPr>
          <w:rFonts w:hint="eastAsia" w:ascii="仿宋" w:hAnsi="仿宋" w:eastAsia="仿宋" w:cs="仿宋"/>
          <w:kern w:val="2"/>
          <w:szCs w:val="24"/>
          <w:lang w:val="en-US" w:eastAsia="zh-CN"/>
        </w:rPr>
        <w:t>5</w:t>
      </w:r>
      <w:r>
        <w:rPr>
          <w:rFonts w:hint="eastAsia" w:ascii="仿宋" w:hAnsi="仿宋" w:eastAsia="仿宋" w:cs="仿宋"/>
          <w:kern w:val="2"/>
          <w:szCs w:val="24"/>
          <w:lang w:val="en-US"/>
        </w:rPr>
        <w:t>、全程中文导游陪同（不少于</w:t>
      </w:r>
      <w:r>
        <w:rPr>
          <w:rFonts w:hint="eastAsia" w:ascii="仿宋" w:hAnsi="仿宋" w:eastAsia="仿宋" w:cs="仿宋"/>
          <w:kern w:val="2"/>
          <w:szCs w:val="24"/>
          <w:lang w:val="en-US" w:eastAsia="zh-CN"/>
        </w:rPr>
        <w:t>1</w:t>
      </w:r>
      <w:r>
        <w:rPr>
          <w:rFonts w:hint="eastAsia" w:ascii="仿宋" w:hAnsi="仿宋" w:eastAsia="仿宋" w:cs="仿宋"/>
          <w:kern w:val="2"/>
          <w:szCs w:val="24"/>
          <w:lang w:val="en-US"/>
        </w:rPr>
        <w:t>人）；</w:t>
      </w:r>
    </w:p>
    <w:p w14:paraId="4873735E">
      <w:pPr>
        <w:pStyle w:val="617"/>
        <w:spacing w:line="360" w:lineRule="auto"/>
        <w:ind w:firstLine="482" w:firstLineChars="200"/>
        <w:rPr>
          <w:rFonts w:hint="eastAsia" w:ascii="仿宋" w:hAnsi="仿宋" w:eastAsia="仿宋" w:cs="仿宋"/>
          <w:kern w:val="2"/>
          <w:szCs w:val="24"/>
          <w:lang w:val="en-US"/>
        </w:rPr>
      </w:pPr>
      <w:r>
        <w:rPr>
          <w:rFonts w:ascii="仿宋" w:hAnsi="仿宋" w:eastAsia="仿宋" w:cs="仿宋"/>
          <w:b/>
          <w:bCs/>
          <w:color w:val="000000"/>
          <w:kern w:val="0"/>
          <w:sz w:val="24"/>
          <w:szCs w:val="24"/>
          <w:lang w:val="en-US" w:eastAsia="zh-CN"/>
        </w:rPr>
        <w:t>▲</w:t>
      </w:r>
      <w:r>
        <w:rPr>
          <w:rFonts w:hint="eastAsia" w:ascii="仿宋" w:hAnsi="仿宋" w:eastAsia="仿宋" w:cs="仿宋"/>
          <w:kern w:val="2"/>
          <w:szCs w:val="24"/>
          <w:lang w:val="en-US" w:eastAsia="zh-CN"/>
        </w:rPr>
        <w:t>6</w:t>
      </w:r>
      <w:r>
        <w:rPr>
          <w:rFonts w:hint="eastAsia" w:ascii="仿宋" w:hAnsi="仿宋" w:eastAsia="仿宋" w:cs="仿宋"/>
          <w:kern w:val="2"/>
          <w:szCs w:val="24"/>
          <w:lang w:val="en-US"/>
        </w:rPr>
        <w:t>、购物点：如含购物点需明确标出数量及时间，不得存在强制性消费；</w:t>
      </w:r>
    </w:p>
    <w:p w14:paraId="4508B667">
      <w:pPr>
        <w:pStyle w:val="617"/>
        <w:spacing w:line="360" w:lineRule="auto"/>
        <w:ind w:firstLine="482" w:firstLineChars="200"/>
        <w:rPr>
          <w:rFonts w:hint="eastAsia" w:ascii="仿宋" w:hAnsi="仿宋" w:eastAsia="仿宋" w:cs="仿宋"/>
          <w:kern w:val="2"/>
          <w:szCs w:val="24"/>
          <w:lang w:val="en-US"/>
        </w:rPr>
      </w:pPr>
      <w:r>
        <w:rPr>
          <w:rFonts w:ascii="仿宋" w:hAnsi="仿宋" w:eastAsia="仿宋" w:cs="仿宋"/>
          <w:b/>
          <w:bCs/>
          <w:color w:val="000000"/>
          <w:kern w:val="0"/>
          <w:sz w:val="24"/>
          <w:szCs w:val="24"/>
          <w:lang w:val="en-US" w:eastAsia="zh-CN"/>
        </w:rPr>
        <w:t>▲</w:t>
      </w:r>
      <w:r>
        <w:rPr>
          <w:rFonts w:hint="eastAsia" w:ascii="仿宋" w:hAnsi="仿宋" w:eastAsia="仿宋" w:cs="仿宋"/>
          <w:kern w:val="2"/>
          <w:szCs w:val="24"/>
          <w:lang w:val="en-US" w:eastAsia="zh-CN"/>
        </w:rPr>
        <w:t>7</w:t>
      </w:r>
      <w:r>
        <w:rPr>
          <w:rFonts w:hint="eastAsia" w:ascii="仿宋" w:hAnsi="仿宋" w:eastAsia="仿宋" w:cs="仿宋"/>
          <w:kern w:val="2"/>
          <w:szCs w:val="24"/>
          <w:lang w:val="en-US"/>
        </w:rPr>
        <w:t>、自费项目：自费项目需明确说明，尽量不占用共用时间，不得影响团队不参加人员的活动及休息；</w:t>
      </w:r>
    </w:p>
    <w:p w14:paraId="0F0DF492">
      <w:pPr>
        <w:pStyle w:val="617"/>
        <w:spacing w:line="360" w:lineRule="auto"/>
        <w:ind w:firstLine="465"/>
        <w:rPr>
          <w:rFonts w:hint="eastAsia" w:ascii="仿宋" w:hAnsi="仿宋" w:eastAsia="仿宋" w:cs="仿宋"/>
          <w:szCs w:val="24"/>
        </w:rPr>
      </w:pPr>
      <w:r>
        <w:rPr>
          <w:rFonts w:ascii="仿宋" w:hAnsi="仿宋" w:eastAsia="仿宋" w:cs="仿宋"/>
          <w:b/>
          <w:bCs/>
          <w:color w:val="000000"/>
          <w:kern w:val="0"/>
          <w:sz w:val="24"/>
          <w:szCs w:val="24"/>
          <w:lang w:val="en-US" w:eastAsia="zh-CN"/>
        </w:rPr>
        <w:t>▲</w:t>
      </w:r>
      <w:r>
        <w:rPr>
          <w:rFonts w:hint="eastAsia" w:ascii="仿宋" w:hAnsi="仿宋" w:eastAsia="仿宋" w:cs="仿宋"/>
          <w:szCs w:val="24"/>
          <w:lang w:val="en-US" w:eastAsia="zh-CN"/>
        </w:rPr>
        <w:t>8</w:t>
      </w:r>
      <w:r>
        <w:rPr>
          <w:rFonts w:hint="eastAsia" w:ascii="仿宋" w:hAnsi="仿宋" w:eastAsia="仿宋" w:cs="仿宋"/>
          <w:szCs w:val="24"/>
        </w:rPr>
        <w:t>、投标方案、报价含景点所有门票；</w:t>
      </w:r>
    </w:p>
    <w:p w14:paraId="035BCF24">
      <w:pPr>
        <w:pStyle w:val="617"/>
        <w:spacing w:line="360" w:lineRule="auto"/>
        <w:ind w:firstLine="465"/>
        <w:rPr>
          <w:rFonts w:hint="eastAsia" w:ascii="仿宋" w:hAnsi="仿宋" w:eastAsia="仿宋" w:cs="仿宋"/>
          <w:color w:val="auto"/>
          <w:szCs w:val="24"/>
        </w:rPr>
      </w:pPr>
      <w:r>
        <w:rPr>
          <w:rFonts w:ascii="仿宋" w:hAnsi="仿宋" w:eastAsia="仿宋" w:cs="仿宋"/>
          <w:b/>
          <w:bCs/>
          <w:color w:val="000000"/>
          <w:kern w:val="0"/>
          <w:sz w:val="24"/>
          <w:szCs w:val="24"/>
          <w:lang w:val="en-US" w:eastAsia="zh-CN"/>
        </w:rPr>
        <w:t>▲</w:t>
      </w:r>
      <w:r>
        <w:rPr>
          <w:rFonts w:hint="eastAsia" w:ascii="仿宋" w:hAnsi="仿宋" w:eastAsia="仿宋" w:cs="仿宋"/>
          <w:szCs w:val="24"/>
          <w:lang w:val="en-US" w:eastAsia="zh-CN"/>
        </w:rPr>
        <w:t>9</w:t>
      </w:r>
      <w:r>
        <w:rPr>
          <w:rFonts w:hint="eastAsia" w:ascii="仿宋" w:hAnsi="仿宋" w:eastAsia="仿宋" w:cs="仿宋"/>
          <w:szCs w:val="24"/>
        </w:rPr>
        <w:t>、旅行社负责配备一名</w:t>
      </w:r>
      <w:r>
        <w:rPr>
          <w:rFonts w:hint="eastAsia" w:ascii="仿宋" w:hAnsi="仿宋" w:eastAsia="仿宋" w:cs="仿宋"/>
          <w:szCs w:val="24"/>
          <w:lang w:val="en-US" w:eastAsia="zh-CN"/>
        </w:rPr>
        <w:t>医护</w:t>
      </w:r>
      <w:r>
        <w:rPr>
          <w:rFonts w:hint="eastAsia" w:ascii="仿宋" w:hAnsi="仿宋" w:eastAsia="仿宋" w:cs="仿宋"/>
          <w:szCs w:val="24"/>
        </w:rPr>
        <w:t>人员；</w:t>
      </w:r>
    </w:p>
    <w:p w14:paraId="173A8C3D">
      <w:pPr>
        <w:pStyle w:val="617"/>
        <w:spacing w:line="360" w:lineRule="auto"/>
        <w:ind w:firstLine="465"/>
        <w:rPr>
          <w:rFonts w:hint="eastAsia" w:ascii="仿宋" w:hAnsi="仿宋" w:eastAsia="仿宋" w:cs="仿宋"/>
          <w:b/>
          <w:bCs/>
          <w:szCs w:val="24"/>
          <w:lang w:val="en-US" w:eastAsia="zh-CN"/>
        </w:rPr>
      </w:pPr>
      <w:r>
        <w:rPr>
          <w:rFonts w:ascii="仿宋" w:hAnsi="仿宋" w:eastAsia="仿宋" w:cs="仿宋"/>
          <w:b/>
          <w:bCs/>
          <w:color w:val="000000"/>
          <w:kern w:val="0"/>
          <w:sz w:val="24"/>
          <w:szCs w:val="24"/>
          <w:lang w:val="en-US" w:eastAsia="zh-CN"/>
        </w:rPr>
        <w:t>▲</w:t>
      </w:r>
      <w:r>
        <w:rPr>
          <w:rFonts w:hint="eastAsia" w:ascii="仿宋" w:hAnsi="仿宋" w:eastAsia="仿宋" w:cs="仿宋"/>
          <w:szCs w:val="24"/>
          <w:lang w:val="en-US" w:eastAsia="zh-CN"/>
        </w:rPr>
        <w:t>10、路线安排：投标单位须按采购需求提供5条路线（</w:t>
      </w:r>
      <w:r>
        <w:rPr>
          <w:rFonts w:hint="eastAsia" w:ascii="仿宋" w:hAnsi="仿宋" w:eastAsia="仿宋" w:cs="仿宋"/>
          <w:color w:val="auto"/>
          <w:szCs w:val="24"/>
          <w:highlight w:val="none"/>
          <w:lang w:val="en-US" w:eastAsia="zh-CN"/>
        </w:rPr>
        <w:t>路线包括：杭州范围内，绍兴，湖州，等周边地区）</w:t>
      </w:r>
      <w:r>
        <w:rPr>
          <w:rFonts w:hint="eastAsia" w:ascii="仿宋" w:hAnsi="仿宋" w:eastAsia="仿宋" w:cs="仿宋"/>
          <w:szCs w:val="24"/>
          <w:lang w:val="en-US" w:eastAsia="zh-CN"/>
        </w:rPr>
        <w:t>3种方案供采购人选择，</w:t>
      </w:r>
      <w:r>
        <w:rPr>
          <w:rFonts w:hint="eastAsia" w:ascii="仿宋" w:hAnsi="仿宋" w:eastAsia="仿宋" w:cs="仿宋"/>
          <w:b/>
          <w:bCs/>
          <w:szCs w:val="24"/>
          <w:lang w:val="en-US" w:eastAsia="zh-CN"/>
        </w:rPr>
        <w:t>同时此方案不作为采购人最终选定方案。最终方案中标单位须与采购人沟通后再确认的为准。</w:t>
      </w:r>
    </w:p>
    <w:p w14:paraId="3C493E4A">
      <w:pPr>
        <w:pStyle w:val="617"/>
        <w:spacing w:line="360" w:lineRule="auto"/>
        <w:ind w:firstLine="465"/>
        <w:rPr>
          <w:rFonts w:hint="default" w:ascii="仿宋" w:hAnsi="仿宋" w:eastAsia="仿宋" w:cs="仿宋"/>
          <w:b/>
          <w:bCs/>
          <w:szCs w:val="24"/>
          <w:lang w:val="en-US" w:eastAsia="zh-CN"/>
        </w:rPr>
      </w:pPr>
      <w:r>
        <w:rPr>
          <w:rFonts w:ascii="仿宋" w:hAnsi="仿宋" w:eastAsia="仿宋" w:cs="仿宋"/>
          <w:b/>
          <w:bCs/>
          <w:color w:val="000000"/>
          <w:kern w:val="0"/>
          <w:sz w:val="24"/>
          <w:szCs w:val="24"/>
          <w:lang w:val="en-US" w:eastAsia="zh-CN"/>
        </w:rPr>
        <w:t>▲</w:t>
      </w:r>
      <w:r>
        <w:rPr>
          <w:rFonts w:hint="eastAsia" w:ascii="仿宋" w:hAnsi="仿宋" w:eastAsia="仿宋" w:cs="仿宋"/>
          <w:b/>
          <w:bCs/>
          <w:szCs w:val="24"/>
          <w:lang w:val="en-US" w:eastAsia="zh-CN"/>
        </w:rPr>
        <w:t>11、活动安排：如活动人员无法外出活动或无意愿外出活动的，投标人应按采购人需求进行组织各类讲座、小型比赛、文艺演出等服务活动。</w:t>
      </w:r>
    </w:p>
    <w:p w14:paraId="7C8DC77D">
      <w:pPr>
        <w:spacing w:line="360" w:lineRule="auto"/>
        <w:rPr>
          <w:rFonts w:hint="eastAsia" w:ascii="仿宋" w:hAnsi="仿宋" w:eastAsia="仿宋" w:cs="仿宋"/>
          <w:b/>
          <w:bCs/>
          <w:color w:val="auto"/>
          <w:kern w:val="0"/>
          <w:sz w:val="24"/>
          <w:szCs w:val="24"/>
          <w:lang w:val="zh-CN"/>
        </w:rPr>
      </w:pPr>
      <w:r>
        <w:rPr>
          <w:rFonts w:hint="eastAsia" w:ascii="仿宋" w:hAnsi="仿宋" w:eastAsia="仿宋" w:cs="仿宋"/>
          <w:b/>
          <w:bCs/>
          <w:color w:val="auto"/>
          <w:kern w:val="0"/>
          <w:sz w:val="24"/>
          <w:szCs w:val="24"/>
          <w:lang w:val="en-US" w:eastAsia="zh-CN"/>
        </w:rPr>
        <w:t>四</w:t>
      </w:r>
      <w:r>
        <w:rPr>
          <w:rFonts w:hint="eastAsia" w:ascii="仿宋" w:hAnsi="仿宋" w:eastAsia="仿宋" w:cs="仿宋"/>
          <w:b/>
          <w:bCs/>
          <w:color w:val="auto"/>
          <w:kern w:val="0"/>
          <w:sz w:val="24"/>
          <w:szCs w:val="24"/>
          <w:lang w:val="zh-CN"/>
        </w:rPr>
        <w:t>、服务人群</w:t>
      </w:r>
    </w:p>
    <w:p w14:paraId="1727EDCC">
      <w:pPr>
        <w:pStyle w:val="26"/>
        <w:spacing w:line="360" w:lineRule="auto"/>
        <w:rPr>
          <w:rFonts w:hint="eastAsia" w:ascii="仿宋" w:hAnsi="仿宋" w:eastAsia="仿宋" w:cs="仿宋"/>
          <w:sz w:val="24"/>
          <w:szCs w:val="24"/>
          <w:lang w:val="zh-CN" w:eastAsia="zh-CN" w:bidi="ar-SA"/>
        </w:rPr>
      </w:pPr>
      <w:r>
        <w:rPr>
          <w:rFonts w:hint="eastAsia" w:ascii="仿宋" w:hAnsi="仿宋" w:eastAsia="仿宋" w:cs="仿宋"/>
          <w:sz w:val="24"/>
          <w:szCs w:val="24"/>
          <w:lang w:val="en-US" w:eastAsia="zh-CN" w:bidi="ar-SA"/>
        </w:rPr>
        <w:t>企业退休人员，</w:t>
      </w:r>
      <w:r>
        <w:rPr>
          <w:rFonts w:hint="eastAsia" w:ascii="仿宋" w:hAnsi="仿宋" w:eastAsia="仿宋" w:cs="仿宋"/>
          <w:sz w:val="24"/>
          <w:szCs w:val="24"/>
          <w:lang w:val="zh-CN" w:eastAsia="zh-CN" w:bidi="ar-SA"/>
        </w:rPr>
        <w:t>年纪均在</w:t>
      </w:r>
      <w:r>
        <w:rPr>
          <w:rFonts w:hint="eastAsia" w:ascii="仿宋" w:hAnsi="仿宋" w:eastAsia="仿宋" w:cs="仿宋"/>
          <w:sz w:val="24"/>
          <w:szCs w:val="24"/>
          <w:lang w:val="en-US" w:eastAsia="zh-CN" w:bidi="ar-SA"/>
        </w:rPr>
        <w:t>50周岁以上。</w:t>
      </w:r>
    </w:p>
    <w:p w14:paraId="03A066F5">
      <w:pPr>
        <w:spacing w:line="360" w:lineRule="auto"/>
        <w:rPr>
          <w:rFonts w:hint="eastAsia" w:ascii="仿宋" w:hAnsi="仿宋" w:eastAsia="仿宋" w:cs="仿宋"/>
          <w:b/>
          <w:bCs/>
          <w:color w:val="auto"/>
          <w:kern w:val="0"/>
          <w:sz w:val="24"/>
          <w:szCs w:val="24"/>
          <w:lang w:val="zh-CN"/>
        </w:rPr>
      </w:pPr>
      <w:r>
        <w:rPr>
          <w:rFonts w:ascii="仿宋" w:hAnsi="仿宋" w:eastAsia="仿宋" w:cs="仿宋"/>
          <w:b/>
          <w:bCs/>
          <w:color w:val="000000"/>
          <w:kern w:val="0"/>
          <w:sz w:val="24"/>
          <w:szCs w:val="24"/>
          <w:lang w:val="en-US" w:eastAsia="zh-CN"/>
        </w:rPr>
        <w:t>▲</w:t>
      </w:r>
      <w:r>
        <w:rPr>
          <w:rFonts w:hint="eastAsia" w:ascii="仿宋" w:hAnsi="仿宋" w:eastAsia="仿宋" w:cs="仿宋"/>
          <w:b/>
          <w:bCs/>
          <w:color w:val="auto"/>
          <w:kern w:val="0"/>
          <w:sz w:val="24"/>
          <w:szCs w:val="24"/>
          <w:lang w:val="en-US" w:eastAsia="zh-CN"/>
        </w:rPr>
        <w:t xml:space="preserve"> </w:t>
      </w:r>
      <w:r>
        <w:rPr>
          <w:rFonts w:hint="eastAsia" w:ascii="仿宋" w:hAnsi="仿宋" w:eastAsia="仿宋" w:cs="仿宋"/>
          <w:b/>
          <w:bCs/>
          <w:color w:val="auto"/>
          <w:kern w:val="0"/>
          <w:sz w:val="24"/>
          <w:szCs w:val="24"/>
          <w:lang w:val="zh-CN" w:eastAsia="zh-CN"/>
        </w:rPr>
        <w:t>五、出行</w:t>
      </w:r>
      <w:r>
        <w:rPr>
          <w:rFonts w:hint="eastAsia" w:ascii="仿宋" w:hAnsi="仿宋" w:eastAsia="仿宋" w:cs="仿宋"/>
          <w:b/>
          <w:bCs/>
          <w:color w:val="auto"/>
          <w:kern w:val="0"/>
          <w:sz w:val="24"/>
          <w:szCs w:val="24"/>
          <w:lang w:val="zh-CN"/>
        </w:rPr>
        <w:t>要求</w:t>
      </w:r>
    </w:p>
    <w:p w14:paraId="786E0DDD">
      <w:pPr>
        <w:widowControl/>
        <w:spacing w:line="360" w:lineRule="auto"/>
        <w:jc w:val="left"/>
        <w:rPr>
          <w:rFonts w:hint="eastAsia" w:ascii="仿宋" w:hAnsi="仿宋" w:eastAsia="仿宋" w:cs="仿宋"/>
          <w:color w:val="000000"/>
          <w:kern w:val="0"/>
          <w:sz w:val="24"/>
          <w:szCs w:val="24"/>
          <w:lang w:val="en-US" w:eastAsia="zh-CN"/>
        </w:rPr>
      </w:pP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eastAsia="zh-CN"/>
        </w:rPr>
        <w:t>出团时间：</w:t>
      </w:r>
      <w:r>
        <w:rPr>
          <w:rFonts w:hint="eastAsia" w:ascii="仿宋" w:hAnsi="仿宋" w:eastAsia="仿宋" w:cs="仿宋"/>
          <w:kern w:val="0"/>
          <w:sz w:val="24"/>
          <w:szCs w:val="24"/>
          <w:lang w:val="en-US" w:eastAsia="zh-CN"/>
        </w:rPr>
        <w:t>2025年8月- 2025年12月</w:t>
      </w:r>
      <w:r>
        <w:rPr>
          <w:rFonts w:hint="eastAsia" w:ascii="仿宋" w:hAnsi="仿宋" w:eastAsia="仿宋" w:cs="仿宋"/>
          <w:kern w:val="0"/>
          <w:sz w:val="24"/>
          <w:szCs w:val="24"/>
          <w:lang w:eastAsia="zh-CN"/>
        </w:rPr>
        <w:t>出团（</w:t>
      </w:r>
      <w:r>
        <w:rPr>
          <w:rFonts w:hint="eastAsia" w:ascii="仿宋" w:hAnsi="仿宋" w:eastAsia="仿宋" w:cs="仿宋"/>
          <w:kern w:val="0"/>
          <w:sz w:val="24"/>
          <w:szCs w:val="24"/>
          <w:lang w:val="en-US" w:eastAsia="zh-CN"/>
        </w:rPr>
        <w:t>暂定</w:t>
      </w:r>
      <w:r>
        <w:rPr>
          <w:rFonts w:hint="eastAsia" w:ascii="仿宋" w:hAnsi="仿宋" w:eastAsia="仿宋" w:cs="仿宋"/>
          <w:kern w:val="0"/>
          <w:sz w:val="24"/>
          <w:szCs w:val="24"/>
          <w:lang w:eastAsia="zh-CN"/>
        </w:rPr>
        <w:t>）</w:t>
      </w:r>
      <w:bookmarkStart w:id="30" w:name="_Toc482110467"/>
      <w:r>
        <w:rPr>
          <w:rFonts w:ascii="仿宋" w:hAnsi="仿宋" w:eastAsia="仿宋" w:cs="仿宋"/>
          <w:color w:val="000000"/>
          <w:kern w:val="0"/>
          <w:sz w:val="24"/>
          <w:szCs w:val="24"/>
          <w:lang w:val="en-US" w:eastAsia="zh-CN"/>
        </w:rPr>
        <w:t>，具体出团时间待定</w:t>
      </w:r>
      <w:r>
        <w:rPr>
          <w:rFonts w:hint="eastAsia" w:ascii="仿宋" w:hAnsi="仿宋" w:eastAsia="仿宋" w:cs="仿宋"/>
          <w:color w:val="000000"/>
          <w:kern w:val="0"/>
          <w:sz w:val="24"/>
          <w:szCs w:val="24"/>
          <w:lang w:val="en-US" w:eastAsia="zh-CN"/>
        </w:rPr>
        <w:t>。</w:t>
      </w:r>
    </w:p>
    <w:p w14:paraId="723705DE">
      <w:pPr>
        <w:widowControl/>
        <w:spacing w:line="360" w:lineRule="auto"/>
        <w:jc w:val="left"/>
        <w:rPr>
          <w:rFonts w:hint="eastAsia" w:ascii="仿宋" w:hAnsi="仿宋" w:eastAsia="仿宋" w:cs="仿宋"/>
          <w:b/>
          <w:bCs/>
          <w:sz w:val="24"/>
        </w:rPr>
      </w:pPr>
      <w:r>
        <w:rPr>
          <w:rFonts w:ascii="仿宋" w:hAnsi="仿宋" w:eastAsia="仿宋" w:cs="仿宋"/>
          <w:b/>
          <w:bCs/>
          <w:color w:val="000000"/>
          <w:kern w:val="0"/>
          <w:sz w:val="24"/>
          <w:szCs w:val="24"/>
          <w:lang w:val="en-US" w:eastAsia="zh-CN"/>
        </w:rPr>
        <w:t>▲</w:t>
      </w:r>
      <w:r>
        <w:rPr>
          <w:rFonts w:hint="eastAsia" w:ascii="仿宋" w:hAnsi="仿宋" w:eastAsia="仿宋" w:cs="仿宋"/>
          <w:b/>
          <w:bCs/>
          <w:sz w:val="24"/>
          <w:lang w:val="en-US" w:eastAsia="zh-CN"/>
        </w:rPr>
        <w:t>六</w:t>
      </w:r>
      <w:r>
        <w:rPr>
          <w:rFonts w:hint="eastAsia" w:ascii="仿宋" w:hAnsi="仿宋" w:eastAsia="仿宋" w:cs="仿宋"/>
          <w:b/>
          <w:bCs/>
          <w:sz w:val="24"/>
        </w:rPr>
        <w:t>、服务期要求：</w:t>
      </w:r>
    </w:p>
    <w:p w14:paraId="32742DE8">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自合同签订生效之日起</w:t>
      </w:r>
      <w:r>
        <w:rPr>
          <w:rFonts w:hint="eastAsia" w:ascii="仿宋" w:hAnsi="仿宋" w:eastAsia="仿宋" w:cs="仿宋"/>
          <w:sz w:val="24"/>
          <w:lang w:val="en-US" w:eastAsia="zh-CN"/>
        </w:rPr>
        <w:t>至所有</w:t>
      </w:r>
      <w:r>
        <w:rPr>
          <w:rFonts w:hint="eastAsia" w:ascii="仿宋" w:hAnsi="仿宋" w:eastAsia="仿宋" w:cs="仿宋"/>
          <w:sz w:val="24"/>
          <w:szCs w:val="24"/>
          <w:lang w:val="en-US" w:eastAsia="zh-CN" w:bidi="ar-SA"/>
        </w:rPr>
        <w:t>企业退休人员参观</w:t>
      </w:r>
      <w:r>
        <w:rPr>
          <w:rFonts w:hint="eastAsia" w:ascii="仿宋" w:hAnsi="仿宋" w:eastAsia="仿宋" w:cs="仿宋"/>
          <w:bCs/>
          <w:kern w:val="0"/>
          <w:sz w:val="24"/>
          <w:lang w:eastAsia="zh-CN"/>
        </w:rPr>
        <w:t>活动</w:t>
      </w:r>
      <w:r>
        <w:rPr>
          <w:rFonts w:hint="eastAsia" w:ascii="仿宋" w:hAnsi="仿宋" w:eastAsia="仿宋" w:cs="仿宋"/>
          <w:sz w:val="24"/>
          <w:lang w:val="en-US" w:eastAsia="zh-CN"/>
        </w:rPr>
        <w:t>结束止。</w:t>
      </w:r>
    </w:p>
    <w:bookmarkEnd w:id="30"/>
    <w:p w14:paraId="6D1CB6D8">
      <w:pPr>
        <w:adjustRightInd w:val="0"/>
        <w:snapToGrid w:val="0"/>
        <w:spacing w:line="360" w:lineRule="auto"/>
        <w:rPr>
          <w:rFonts w:hint="eastAsia" w:ascii="仿宋" w:hAnsi="仿宋" w:eastAsia="仿宋" w:cs="仿宋"/>
          <w:b/>
          <w:sz w:val="24"/>
        </w:rPr>
      </w:pPr>
      <w:r>
        <w:rPr>
          <w:rFonts w:ascii="仿宋" w:hAnsi="仿宋" w:eastAsia="仿宋" w:cs="仿宋"/>
          <w:b/>
          <w:bCs/>
          <w:color w:val="000000"/>
          <w:kern w:val="0"/>
          <w:sz w:val="24"/>
          <w:szCs w:val="24"/>
          <w:lang w:val="en-US" w:eastAsia="zh-CN"/>
        </w:rPr>
        <w:t>▲</w:t>
      </w:r>
      <w:r>
        <w:rPr>
          <w:rFonts w:hint="eastAsia" w:ascii="仿宋" w:hAnsi="仿宋" w:eastAsia="仿宋" w:cs="仿宋"/>
          <w:b/>
          <w:sz w:val="24"/>
          <w:lang w:val="en-US" w:eastAsia="zh-CN"/>
        </w:rPr>
        <w:t>六</w:t>
      </w:r>
      <w:r>
        <w:rPr>
          <w:rFonts w:hint="eastAsia" w:ascii="仿宋" w:hAnsi="仿宋" w:eastAsia="仿宋" w:cs="仿宋"/>
          <w:b/>
          <w:sz w:val="24"/>
        </w:rPr>
        <w:t>、违约责任</w:t>
      </w:r>
    </w:p>
    <w:p w14:paraId="725AFCB4">
      <w:pPr>
        <w:spacing w:line="360" w:lineRule="auto"/>
        <w:ind w:firstLine="480" w:firstLineChars="200"/>
        <w:rPr>
          <w:rFonts w:hint="eastAsia" w:ascii="仿宋" w:hAnsi="仿宋" w:eastAsia="仿宋" w:cs="仿宋"/>
          <w:sz w:val="24"/>
        </w:rPr>
      </w:pPr>
      <w:r>
        <w:rPr>
          <w:rFonts w:hint="eastAsia" w:ascii="仿宋" w:hAnsi="仿宋" w:eastAsia="仿宋" w:cs="仿宋"/>
          <w:sz w:val="24"/>
        </w:rPr>
        <w:t>中标方应严格履行行程路线、景点、服务内容及标准，并保证招标方拟定的每批次人数及出发时间。不得随意更改，若有违约，招标方有权拒付相关费用，并追究违约责任，招标方应按协议要求按时付款。如中标方严重违约，招标方可终止合同。</w:t>
      </w:r>
    </w:p>
    <w:p w14:paraId="4CAA5034">
      <w:pPr>
        <w:spacing w:line="360" w:lineRule="auto"/>
        <w:rPr>
          <w:rFonts w:hint="eastAsia" w:ascii="仿宋" w:hAnsi="仿宋" w:eastAsia="仿宋" w:cs="仿宋"/>
          <w:b/>
          <w:bCs/>
          <w:sz w:val="24"/>
        </w:rPr>
      </w:pPr>
      <w:r>
        <w:rPr>
          <w:rFonts w:ascii="仿宋" w:hAnsi="仿宋" w:eastAsia="仿宋" w:cs="仿宋"/>
          <w:b/>
          <w:bCs/>
          <w:color w:val="000000"/>
          <w:kern w:val="0"/>
          <w:sz w:val="24"/>
          <w:szCs w:val="24"/>
          <w:lang w:val="en-US" w:eastAsia="zh-CN"/>
        </w:rPr>
        <w:t>▲</w:t>
      </w:r>
      <w:r>
        <w:rPr>
          <w:rFonts w:hint="eastAsia" w:ascii="仿宋" w:hAnsi="仿宋" w:eastAsia="仿宋" w:cs="仿宋"/>
          <w:b/>
          <w:bCs/>
          <w:sz w:val="24"/>
          <w:lang w:val="en-US" w:eastAsia="zh-CN"/>
        </w:rPr>
        <w:t>七</w:t>
      </w:r>
      <w:r>
        <w:rPr>
          <w:rFonts w:hint="eastAsia" w:ascii="仿宋" w:hAnsi="仿宋" w:eastAsia="仿宋" w:cs="仿宋"/>
          <w:b/>
          <w:bCs/>
          <w:sz w:val="24"/>
        </w:rPr>
        <w:t>、费用结算方式</w:t>
      </w:r>
    </w:p>
    <w:p w14:paraId="084C24A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1、费用结算方式：</w:t>
      </w:r>
      <w:r>
        <w:rPr>
          <w:rFonts w:hint="eastAsia" w:ascii="仿宋" w:hAnsi="仿宋" w:eastAsia="仿宋" w:cs="仿宋"/>
          <w:sz w:val="24"/>
        </w:rPr>
        <w:t>采购单位应在合同正式生效后，按批次支付。各批次</w:t>
      </w:r>
      <w:r>
        <w:rPr>
          <w:rFonts w:hint="eastAsia" w:ascii="仿宋" w:hAnsi="仿宋" w:eastAsia="仿宋" w:cs="仿宋"/>
          <w:bCs/>
          <w:kern w:val="0"/>
          <w:sz w:val="24"/>
          <w:lang w:val="en-US" w:eastAsia="zh-CN"/>
        </w:rPr>
        <w:t>参观</w:t>
      </w:r>
      <w:r>
        <w:rPr>
          <w:rFonts w:hint="eastAsia" w:ascii="仿宋" w:hAnsi="仿宋" w:eastAsia="仿宋" w:cs="仿宋"/>
          <w:bCs/>
          <w:kern w:val="0"/>
          <w:sz w:val="24"/>
          <w:lang w:eastAsia="zh-CN"/>
        </w:rPr>
        <w:t>活动</w:t>
      </w:r>
      <w:r>
        <w:rPr>
          <w:rFonts w:hint="eastAsia" w:ascii="仿宋" w:hAnsi="仿宋" w:eastAsia="仿宋" w:cs="仿宋"/>
          <w:sz w:val="24"/>
        </w:rPr>
        <w:t>行程结束后，中标人按实际产生费用提供结算函（附本结算批次的线路、人数、总价等统计情况），经采购人经确认并在中标人开具增值税普通发票后 30 日内一次性支付该批次合同价款。</w:t>
      </w:r>
    </w:p>
    <w:p w14:paraId="1F0CA582">
      <w:pPr>
        <w:widowControl/>
        <w:spacing w:line="360" w:lineRule="auto"/>
        <w:jc w:val="left"/>
        <w:rPr>
          <w:rFonts w:hint="eastAsia" w:ascii="仿宋" w:hAnsi="仿宋" w:eastAsia="仿宋" w:cs="仿宋"/>
          <w:sz w:val="24"/>
        </w:rPr>
      </w:pPr>
      <w:r>
        <w:rPr>
          <w:rFonts w:ascii="仿宋" w:hAnsi="仿宋" w:eastAsia="仿宋" w:cs="仿宋"/>
          <w:b/>
          <w:bCs/>
          <w:color w:val="000000"/>
          <w:kern w:val="0"/>
          <w:sz w:val="24"/>
          <w:szCs w:val="24"/>
          <w:lang w:val="en-US" w:eastAsia="zh-CN"/>
        </w:rPr>
        <w:t>带“</w:t>
      </w:r>
      <w:r>
        <w:rPr>
          <w:rFonts w:hint="eastAsia" w:ascii="仿宋" w:hAnsi="仿宋" w:eastAsia="仿宋" w:cs="仿宋"/>
          <w:color w:val="000000"/>
          <w:kern w:val="0"/>
          <w:sz w:val="24"/>
          <w:szCs w:val="24"/>
          <w:lang w:val="en-US" w:eastAsia="zh-CN"/>
        </w:rPr>
        <w:t>▲</w:t>
      </w:r>
      <w:r>
        <w:rPr>
          <w:rFonts w:hint="eastAsia" w:ascii="仿宋" w:hAnsi="仿宋" w:eastAsia="仿宋" w:cs="仿宋"/>
          <w:b/>
          <w:bCs/>
          <w:color w:val="000000"/>
          <w:kern w:val="0"/>
          <w:sz w:val="24"/>
          <w:szCs w:val="24"/>
          <w:lang w:val="en-US" w:eastAsia="zh-CN"/>
        </w:rPr>
        <w:t>”条款为实质性条款，投标人须将相应内容填写至《符合性审查资料》，如有任意一条未响应或不满足，将被视为投标无效。</w:t>
      </w:r>
    </w:p>
    <w:p w14:paraId="1BB6EC87">
      <w:pPr>
        <w:pStyle w:val="27"/>
        <w:spacing w:line="360" w:lineRule="auto"/>
        <w:ind w:left="0" w:leftChars="0" w:firstLine="0" w:firstLineChars="0"/>
        <w:rPr>
          <w:rFonts w:hint="eastAsia" w:ascii="仿宋" w:hAnsi="仿宋" w:eastAsia="仿宋" w:cs="仿宋"/>
          <w:color w:val="auto"/>
          <w:sz w:val="24"/>
          <w:highlight w:val="none"/>
        </w:rPr>
        <w:sectPr>
          <w:headerReference r:id="rId9" w:type="first"/>
          <w:footerReference r:id="rId11" w:type="first"/>
          <w:headerReference r:id="rId8" w:type="default"/>
          <w:footerReference r:id="rId10" w:type="default"/>
          <w:type w:val="continuous"/>
          <w:pgSz w:w="11906" w:h="16838"/>
          <w:pgMar w:top="1276" w:right="1418" w:bottom="1247" w:left="1418" w:header="851" w:footer="992" w:gutter="0"/>
          <w:cols w:space="720" w:num="1"/>
          <w:titlePg/>
          <w:docGrid w:linePitch="312" w:charSpace="0"/>
        </w:sectPr>
      </w:pPr>
    </w:p>
    <w:p w14:paraId="7C2B7C8C">
      <w:pPr>
        <w:tabs>
          <w:tab w:val="left" w:pos="0"/>
        </w:tabs>
        <w:spacing w:line="360" w:lineRule="auto"/>
        <w:jc w:val="center"/>
        <w:rPr>
          <w:rFonts w:hint="eastAsia" w:ascii="仿宋" w:hAnsi="仿宋" w:eastAsia="仿宋" w:cs="仿宋_GB2312"/>
          <w:b/>
          <w:color w:val="auto"/>
          <w:sz w:val="36"/>
          <w:szCs w:val="36"/>
          <w:highlight w:val="none"/>
          <w:lang w:eastAsia="zh-CN"/>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31" w:name="_Toc184313275"/>
      <w:bookmarkEnd w:id="31"/>
      <w:bookmarkStart w:id="32" w:name="_Toc184312103"/>
      <w:bookmarkEnd w:id="32"/>
      <w:bookmarkStart w:id="33" w:name="_Toc184313238"/>
      <w:bookmarkEnd w:id="33"/>
      <w:bookmarkStart w:id="34" w:name="_Toc184312109"/>
      <w:bookmarkEnd w:id="34"/>
      <w:bookmarkStart w:id="35" w:name="_Toc184314411"/>
      <w:bookmarkEnd w:id="35"/>
      <w:bookmarkStart w:id="36" w:name="_Toc184312084"/>
      <w:bookmarkEnd w:id="36"/>
      <w:bookmarkStart w:id="37" w:name="_Toc184310281"/>
      <w:bookmarkEnd w:id="37"/>
      <w:bookmarkStart w:id="38" w:name="_Toc184308060"/>
      <w:bookmarkEnd w:id="38"/>
      <w:bookmarkStart w:id="39" w:name="_Toc184312135"/>
      <w:bookmarkEnd w:id="39"/>
      <w:bookmarkStart w:id="40" w:name="_Toc184312073"/>
      <w:bookmarkEnd w:id="40"/>
      <w:bookmarkStart w:id="41" w:name="_Toc184312087"/>
      <w:bookmarkEnd w:id="41"/>
      <w:bookmarkStart w:id="42" w:name="_Toc184313280"/>
      <w:bookmarkEnd w:id="42"/>
      <w:bookmarkStart w:id="43" w:name="_Toc184308087"/>
      <w:bookmarkEnd w:id="43"/>
      <w:bookmarkStart w:id="44" w:name="_Toc184312121"/>
      <w:bookmarkEnd w:id="44"/>
      <w:bookmarkStart w:id="45" w:name="_Toc184312079"/>
      <w:bookmarkEnd w:id="45"/>
      <w:bookmarkStart w:id="46" w:name="_Toc184310332"/>
      <w:bookmarkEnd w:id="46"/>
      <w:bookmarkStart w:id="47" w:name="_Toc184308061"/>
      <w:bookmarkEnd w:id="47"/>
      <w:bookmarkStart w:id="48" w:name="_Toc184308050"/>
      <w:bookmarkEnd w:id="48"/>
      <w:bookmarkStart w:id="49" w:name="_Toc184308088"/>
      <w:bookmarkEnd w:id="49"/>
      <w:bookmarkStart w:id="50" w:name="_Toc184314446"/>
      <w:bookmarkEnd w:id="50"/>
      <w:bookmarkStart w:id="51" w:name="_Toc184308086"/>
      <w:bookmarkEnd w:id="51"/>
      <w:bookmarkStart w:id="52" w:name="_Toc184308041"/>
      <w:bookmarkEnd w:id="52"/>
      <w:bookmarkStart w:id="53" w:name="_Toc184313286"/>
      <w:bookmarkEnd w:id="53"/>
      <w:bookmarkStart w:id="54" w:name="_Toc184314447"/>
      <w:bookmarkEnd w:id="54"/>
      <w:bookmarkStart w:id="55" w:name="_Toc184313262"/>
      <w:bookmarkEnd w:id="55"/>
      <w:bookmarkStart w:id="56" w:name="_Toc184308066"/>
      <w:bookmarkEnd w:id="56"/>
      <w:bookmarkStart w:id="57" w:name="_Toc184310338"/>
      <w:bookmarkEnd w:id="57"/>
      <w:bookmarkStart w:id="58" w:name="_Toc184314464"/>
      <w:bookmarkEnd w:id="58"/>
      <w:bookmarkStart w:id="59" w:name="_Toc184314419"/>
      <w:bookmarkEnd w:id="59"/>
      <w:bookmarkStart w:id="60" w:name="_Toc184314444"/>
      <w:bookmarkEnd w:id="60"/>
      <w:bookmarkStart w:id="61" w:name="_Toc184308071"/>
      <w:bookmarkEnd w:id="61"/>
      <w:bookmarkStart w:id="62" w:name="_Toc184314410"/>
      <w:bookmarkEnd w:id="62"/>
      <w:bookmarkStart w:id="63" w:name="_Toc184308036"/>
      <w:bookmarkEnd w:id="63"/>
      <w:bookmarkStart w:id="64" w:name="_Toc184313248"/>
      <w:bookmarkEnd w:id="64"/>
      <w:bookmarkStart w:id="65" w:name="_Toc184308049"/>
      <w:bookmarkEnd w:id="65"/>
      <w:bookmarkStart w:id="66" w:name="_Toc184312091"/>
      <w:bookmarkEnd w:id="66"/>
      <w:bookmarkStart w:id="67" w:name="_Toc184308105"/>
      <w:bookmarkEnd w:id="67"/>
      <w:bookmarkStart w:id="68" w:name="_Toc184312107"/>
      <w:bookmarkEnd w:id="68"/>
      <w:bookmarkStart w:id="69" w:name="_Toc184313256"/>
      <w:bookmarkEnd w:id="69"/>
      <w:bookmarkStart w:id="70" w:name="_Toc184314472"/>
      <w:bookmarkEnd w:id="70"/>
      <w:bookmarkStart w:id="71" w:name="_Toc184313243"/>
      <w:bookmarkEnd w:id="71"/>
      <w:bookmarkStart w:id="72" w:name="_Toc184310316"/>
      <w:bookmarkEnd w:id="72"/>
      <w:bookmarkStart w:id="73" w:name="_Toc184310337"/>
      <w:bookmarkEnd w:id="73"/>
      <w:bookmarkStart w:id="74" w:name="_Toc184308056"/>
      <w:bookmarkEnd w:id="74"/>
      <w:bookmarkStart w:id="75" w:name="_Toc184313267"/>
      <w:bookmarkEnd w:id="75"/>
      <w:bookmarkStart w:id="76" w:name="_Toc184313271"/>
      <w:bookmarkEnd w:id="76"/>
      <w:bookmarkStart w:id="77" w:name="_Toc184308079"/>
      <w:bookmarkEnd w:id="77"/>
      <w:bookmarkStart w:id="78" w:name="_Toc184310307"/>
      <w:bookmarkEnd w:id="78"/>
      <w:bookmarkStart w:id="79" w:name="_Toc184312085"/>
      <w:bookmarkEnd w:id="79"/>
      <w:bookmarkStart w:id="80" w:name="_Toc184314427"/>
      <w:bookmarkEnd w:id="80"/>
      <w:bookmarkStart w:id="81" w:name="_Toc184310342"/>
      <w:bookmarkEnd w:id="81"/>
      <w:bookmarkStart w:id="82" w:name="_Toc184312076"/>
      <w:bookmarkEnd w:id="82"/>
      <w:bookmarkStart w:id="83" w:name="_Toc184314421"/>
      <w:bookmarkEnd w:id="83"/>
      <w:bookmarkStart w:id="84" w:name="_Toc184313258"/>
      <w:bookmarkEnd w:id="84"/>
      <w:bookmarkStart w:id="85" w:name="_Toc184313302"/>
      <w:bookmarkEnd w:id="85"/>
      <w:bookmarkStart w:id="86" w:name="_Toc184312100"/>
      <w:bookmarkEnd w:id="86"/>
      <w:bookmarkStart w:id="87" w:name="_Toc184314479"/>
      <w:bookmarkEnd w:id="87"/>
      <w:bookmarkStart w:id="88" w:name="_Toc184312130"/>
      <w:bookmarkEnd w:id="88"/>
      <w:bookmarkStart w:id="89" w:name="_Toc184314449"/>
      <w:bookmarkEnd w:id="89"/>
      <w:bookmarkStart w:id="90" w:name="_Toc184308095"/>
      <w:bookmarkEnd w:id="90"/>
      <w:bookmarkStart w:id="91" w:name="_Toc184310326"/>
      <w:bookmarkEnd w:id="91"/>
      <w:bookmarkStart w:id="92" w:name="_Toc184308044"/>
      <w:bookmarkEnd w:id="92"/>
      <w:bookmarkStart w:id="93" w:name="_Toc184312115"/>
      <w:bookmarkEnd w:id="93"/>
      <w:bookmarkStart w:id="94" w:name="_Toc184313296"/>
      <w:bookmarkEnd w:id="94"/>
      <w:bookmarkStart w:id="95" w:name="_Toc184312128"/>
      <w:bookmarkEnd w:id="95"/>
      <w:bookmarkStart w:id="96" w:name="_Toc184312089"/>
      <w:bookmarkEnd w:id="96"/>
      <w:bookmarkStart w:id="97" w:name="_Toc184310314"/>
      <w:bookmarkEnd w:id="97"/>
      <w:bookmarkStart w:id="98" w:name="_Toc184310336"/>
      <w:bookmarkEnd w:id="98"/>
      <w:bookmarkStart w:id="99" w:name="_Toc184310334"/>
      <w:bookmarkEnd w:id="99"/>
      <w:bookmarkStart w:id="100" w:name="_Toc184308070"/>
      <w:bookmarkEnd w:id="100"/>
      <w:bookmarkStart w:id="101" w:name="_Toc184313240"/>
      <w:bookmarkEnd w:id="101"/>
      <w:bookmarkStart w:id="102" w:name="_Toc184310284"/>
      <w:bookmarkEnd w:id="102"/>
      <w:bookmarkStart w:id="103" w:name="_Toc184310318"/>
      <w:bookmarkEnd w:id="103"/>
      <w:bookmarkStart w:id="104" w:name="_Toc184313260"/>
      <w:bookmarkEnd w:id="104"/>
      <w:bookmarkStart w:id="105" w:name="_Toc184314456"/>
      <w:bookmarkEnd w:id="105"/>
      <w:bookmarkStart w:id="106" w:name="_Toc184312122"/>
      <w:bookmarkEnd w:id="106"/>
      <w:bookmarkStart w:id="107" w:name="_Toc184314413"/>
      <w:bookmarkEnd w:id="107"/>
      <w:bookmarkStart w:id="108" w:name="_Toc184314445"/>
      <w:bookmarkEnd w:id="108"/>
      <w:bookmarkStart w:id="109" w:name="_Toc184312083"/>
      <w:bookmarkEnd w:id="109"/>
      <w:bookmarkStart w:id="110" w:name="_Toc184312127"/>
      <w:bookmarkEnd w:id="110"/>
      <w:bookmarkStart w:id="111" w:name="_Toc184312101"/>
      <w:bookmarkEnd w:id="111"/>
      <w:bookmarkStart w:id="112" w:name="_Toc184312068"/>
      <w:bookmarkEnd w:id="112"/>
      <w:bookmarkStart w:id="113" w:name="_Toc184308038"/>
      <w:bookmarkEnd w:id="113"/>
      <w:bookmarkStart w:id="114" w:name="_Toc184314468"/>
      <w:bookmarkEnd w:id="114"/>
      <w:bookmarkStart w:id="115" w:name="_Toc184310328"/>
      <w:bookmarkEnd w:id="115"/>
      <w:bookmarkStart w:id="116" w:name="_Toc184313239"/>
      <w:bookmarkEnd w:id="116"/>
      <w:bookmarkStart w:id="117" w:name="_Toc184313303"/>
      <w:bookmarkEnd w:id="117"/>
      <w:bookmarkStart w:id="118" w:name="_Toc184314448"/>
      <w:bookmarkEnd w:id="118"/>
      <w:bookmarkStart w:id="119" w:name="_Toc184312081"/>
      <w:bookmarkEnd w:id="119"/>
      <w:bookmarkStart w:id="120" w:name="_Toc184313259"/>
      <w:bookmarkEnd w:id="120"/>
      <w:bookmarkStart w:id="121" w:name="_Toc184310325"/>
      <w:bookmarkEnd w:id="121"/>
      <w:bookmarkStart w:id="122" w:name="_Toc184312110"/>
      <w:bookmarkEnd w:id="122"/>
      <w:bookmarkStart w:id="123" w:name="_Toc184308078"/>
      <w:bookmarkEnd w:id="123"/>
      <w:bookmarkStart w:id="124" w:name="_Toc184308091"/>
      <w:bookmarkEnd w:id="124"/>
      <w:bookmarkStart w:id="125" w:name="_Toc184308098"/>
      <w:bookmarkEnd w:id="125"/>
      <w:bookmarkStart w:id="126" w:name="_Toc184312117"/>
      <w:bookmarkEnd w:id="126"/>
      <w:bookmarkStart w:id="127" w:name="_Toc184314481"/>
      <w:bookmarkEnd w:id="127"/>
      <w:bookmarkStart w:id="128" w:name="_Toc184312082"/>
      <w:bookmarkEnd w:id="128"/>
      <w:bookmarkStart w:id="129" w:name="_Toc184310341"/>
      <w:bookmarkEnd w:id="129"/>
      <w:bookmarkStart w:id="130" w:name="_Toc184308048"/>
      <w:bookmarkEnd w:id="130"/>
      <w:bookmarkStart w:id="131" w:name="_Toc184310317"/>
      <w:bookmarkEnd w:id="131"/>
      <w:bookmarkStart w:id="132" w:name="_Toc184312090"/>
      <w:bookmarkEnd w:id="132"/>
      <w:bookmarkStart w:id="133" w:name="_Toc184314473"/>
      <w:bookmarkEnd w:id="133"/>
      <w:bookmarkStart w:id="134" w:name="_Toc184308051"/>
      <w:bookmarkEnd w:id="134"/>
      <w:bookmarkStart w:id="135" w:name="_Toc184314433"/>
      <w:bookmarkEnd w:id="135"/>
      <w:bookmarkStart w:id="136" w:name="_Toc184308069"/>
      <w:bookmarkEnd w:id="136"/>
      <w:bookmarkStart w:id="137" w:name="_Toc184312136"/>
      <w:bookmarkEnd w:id="137"/>
      <w:bookmarkStart w:id="138" w:name="_Toc184313282"/>
      <w:bookmarkEnd w:id="138"/>
      <w:bookmarkStart w:id="139" w:name="_Toc184313249"/>
      <w:bookmarkEnd w:id="139"/>
      <w:bookmarkStart w:id="140" w:name="_Toc184312095"/>
      <w:bookmarkEnd w:id="140"/>
      <w:bookmarkStart w:id="141" w:name="_Toc184312071"/>
      <w:bookmarkEnd w:id="141"/>
      <w:bookmarkStart w:id="142" w:name="_Toc184312125"/>
      <w:bookmarkEnd w:id="142"/>
      <w:bookmarkStart w:id="143" w:name="_Toc184310331"/>
      <w:bookmarkEnd w:id="143"/>
      <w:bookmarkStart w:id="144" w:name="_Toc184312114"/>
      <w:bookmarkEnd w:id="144"/>
      <w:bookmarkStart w:id="145" w:name="_Toc184314431"/>
      <w:bookmarkEnd w:id="145"/>
      <w:bookmarkStart w:id="146" w:name="_Toc184312098"/>
      <w:bookmarkEnd w:id="146"/>
      <w:bookmarkStart w:id="147" w:name="_Toc184313264"/>
      <w:bookmarkEnd w:id="147"/>
      <w:bookmarkStart w:id="148" w:name="_Toc184310329"/>
      <w:bookmarkEnd w:id="148"/>
      <w:bookmarkStart w:id="149" w:name="_Toc184308080"/>
      <w:bookmarkEnd w:id="149"/>
      <w:bookmarkStart w:id="150" w:name="_Toc184308104"/>
      <w:bookmarkEnd w:id="150"/>
      <w:bookmarkStart w:id="151" w:name="_Toc184308107"/>
      <w:bookmarkEnd w:id="151"/>
      <w:bookmarkStart w:id="152" w:name="_Toc184310344"/>
      <w:bookmarkEnd w:id="152"/>
      <w:bookmarkStart w:id="153" w:name="_Toc184314417"/>
      <w:bookmarkEnd w:id="153"/>
      <w:bookmarkStart w:id="154" w:name="_Toc184310309"/>
      <w:bookmarkEnd w:id="154"/>
      <w:bookmarkStart w:id="155" w:name="_Toc184314428"/>
      <w:bookmarkEnd w:id="155"/>
      <w:bookmarkStart w:id="156" w:name="_Toc184314425"/>
      <w:bookmarkEnd w:id="156"/>
      <w:bookmarkStart w:id="157" w:name="_Toc184312137"/>
      <w:bookmarkEnd w:id="157"/>
      <w:bookmarkStart w:id="158" w:name="_Toc184312106"/>
      <w:bookmarkEnd w:id="158"/>
      <w:bookmarkStart w:id="159" w:name="_Toc184308081"/>
      <w:bookmarkEnd w:id="159"/>
      <w:bookmarkStart w:id="160" w:name="_Toc184308059"/>
      <w:bookmarkEnd w:id="160"/>
      <w:bookmarkStart w:id="161" w:name="_Toc184313285"/>
      <w:bookmarkEnd w:id="161"/>
      <w:bookmarkStart w:id="162" w:name="_Toc184310276"/>
      <w:bookmarkEnd w:id="162"/>
      <w:bookmarkStart w:id="163" w:name="_Toc184314420"/>
      <w:bookmarkEnd w:id="163"/>
      <w:bookmarkStart w:id="164" w:name="_Toc184313283"/>
      <w:bookmarkEnd w:id="164"/>
      <w:bookmarkStart w:id="165" w:name="_Toc184312132"/>
      <w:bookmarkEnd w:id="165"/>
      <w:bookmarkStart w:id="166" w:name="_Toc184313298"/>
      <w:bookmarkEnd w:id="166"/>
      <w:bookmarkStart w:id="167" w:name="_Toc184313300"/>
      <w:bookmarkEnd w:id="167"/>
      <w:bookmarkStart w:id="168" w:name="_Toc184310273"/>
      <w:bookmarkEnd w:id="168"/>
      <w:bookmarkStart w:id="169" w:name="_Toc184312104"/>
      <w:bookmarkEnd w:id="169"/>
      <w:bookmarkStart w:id="170" w:name="_Toc184308068"/>
      <w:bookmarkEnd w:id="170"/>
      <w:bookmarkStart w:id="171" w:name="_Toc184308073"/>
      <w:bookmarkEnd w:id="171"/>
      <w:bookmarkStart w:id="172" w:name="_Toc184308101"/>
      <w:bookmarkEnd w:id="172"/>
      <w:bookmarkStart w:id="173" w:name="_Toc184314467"/>
      <w:bookmarkEnd w:id="173"/>
      <w:bookmarkStart w:id="174" w:name="_Toc184314480"/>
      <w:bookmarkEnd w:id="174"/>
      <w:bookmarkStart w:id="175" w:name="_Toc184314454"/>
      <w:bookmarkEnd w:id="175"/>
      <w:bookmarkStart w:id="176" w:name="_Toc184314423"/>
      <w:bookmarkEnd w:id="176"/>
      <w:bookmarkStart w:id="177" w:name="_Toc184314466"/>
      <w:bookmarkEnd w:id="177"/>
      <w:bookmarkStart w:id="178" w:name="_Toc184308072"/>
      <w:bookmarkEnd w:id="178"/>
      <w:bookmarkStart w:id="179" w:name="_Toc184314469"/>
      <w:bookmarkEnd w:id="179"/>
      <w:bookmarkStart w:id="180" w:name="_Toc184308052"/>
      <w:bookmarkEnd w:id="180"/>
      <w:bookmarkStart w:id="181" w:name="_Toc184310320"/>
      <w:bookmarkEnd w:id="181"/>
      <w:bookmarkStart w:id="182" w:name="_Toc184312118"/>
      <w:bookmarkEnd w:id="182"/>
      <w:bookmarkStart w:id="183" w:name="_Toc184314434"/>
      <w:bookmarkEnd w:id="183"/>
      <w:bookmarkStart w:id="184" w:name="_Toc184314426"/>
      <w:bookmarkEnd w:id="184"/>
      <w:bookmarkStart w:id="185" w:name="_Toc184314477"/>
      <w:bookmarkEnd w:id="185"/>
      <w:bookmarkStart w:id="186" w:name="_Toc184313310"/>
      <w:bookmarkEnd w:id="186"/>
      <w:bookmarkStart w:id="187" w:name="_Toc184308102"/>
      <w:bookmarkEnd w:id="187"/>
      <w:bookmarkStart w:id="188" w:name="_Toc184314453"/>
      <w:bookmarkEnd w:id="188"/>
      <w:bookmarkStart w:id="189" w:name="_Toc184313292"/>
      <w:bookmarkEnd w:id="189"/>
      <w:bookmarkStart w:id="190" w:name="_Toc184312124"/>
      <w:bookmarkEnd w:id="190"/>
      <w:bookmarkStart w:id="191" w:name="_Toc184310282"/>
      <w:bookmarkEnd w:id="191"/>
      <w:bookmarkStart w:id="192" w:name="_Toc184314437"/>
      <w:bookmarkEnd w:id="192"/>
      <w:bookmarkStart w:id="193" w:name="_Toc184313261"/>
      <w:bookmarkEnd w:id="193"/>
      <w:bookmarkStart w:id="194" w:name="_Toc184314432"/>
      <w:bookmarkEnd w:id="194"/>
      <w:bookmarkStart w:id="195" w:name="_Toc184310335"/>
      <w:bookmarkEnd w:id="195"/>
      <w:bookmarkStart w:id="196" w:name="_Toc184312129"/>
      <w:bookmarkEnd w:id="196"/>
      <w:bookmarkStart w:id="197" w:name="_Toc184313299"/>
      <w:bookmarkEnd w:id="197"/>
      <w:bookmarkStart w:id="198" w:name="_Toc184308037"/>
      <w:bookmarkEnd w:id="198"/>
      <w:bookmarkStart w:id="199" w:name="_Toc184308075"/>
      <w:bookmarkEnd w:id="199"/>
      <w:bookmarkStart w:id="200" w:name="_Toc184310290"/>
      <w:bookmarkEnd w:id="200"/>
      <w:bookmarkStart w:id="201" w:name="_Toc184313290"/>
      <w:bookmarkEnd w:id="201"/>
      <w:bookmarkStart w:id="202" w:name="_Toc184308093"/>
      <w:bookmarkEnd w:id="202"/>
      <w:bookmarkStart w:id="203" w:name="_Toc184313244"/>
      <w:bookmarkEnd w:id="203"/>
      <w:bookmarkStart w:id="204" w:name="_Toc184312097"/>
      <w:bookmarkEnd w:id="204"/>
      <w:bookmarkStart w:id="205" w:name="_Toc184308096"/>
      <w:bookmarkEnd w:id="205"/>
      <w:bookmarkStart w:id="206" w:name="_Toc184310300"/>
      <w:bookmarkEnd w:id="206"/>
      <w:bookmarkStart w:id="207" w:name="_Toc184312108"/>
      <w:bookmarkEnd w:id="207"/>
      <w:bookmarkStart w:id="208" w:name="_Toc184313295"/>
      <w:bookmarkEnd w:id="208"/>
      <w:bookmarkStart w:id="209" w:name="_Toc184312111"/>
      <w:bookmarkEnd w:id="209"/>
      <w:bookmarkStart w:id="210" w:name="_Toc184310280"/>
      <w:bookmarkEnd w:id="210"/>
      <w:bookmarkStart w:id="211" w:name="_Toc184313255"/>
      <w:bookmarkEnd w:id="211"/>
      <w:bookmarkStart w:id="212" w:name="_Toc184310340"/>
      <w:bookmarkEnd w:id="212"/>
      <w:bookmarkStart w:id="213" w:name="_Toc184310321"/>
      <w:bookmarkEnd w:id="213"/>
      <w:bookmarkStart w:id="214" w:name="_Toc184312120"/>
      <w:bookmarkEnd w:id="214"/>
      <w:bookmarkStart w:id="215" w:name="_Toc184308076"/>
      <w:bookmarkEnd w:id="215"/>
      <w:bookmarkStart w:id="216" w:name="_Toc184312074"/>
      <w:bookmarkEnd w:id="216"/>
      <w:bookmarkStart w:id="217" w:name="_Toc184312112"/>
      <w:bookmarkEnd w:id="217"/>
      <w:bookmarkStart w:id="218" w:name="_Toc184314471"/>
      <w:bookmarkEnd w:id="218"/>
      <w:bookmarkStart w:id="219" w:name="_Toc184308106"/>
      <w:bookmarkEnd w:id="219"/>
      <w:bookmarkStart w:id="220" w:name="_Toc184312134"/>
      <w:bookmarkEnd w:id="220"/>
      <w:bookmarkStart w:id="221" w:name="_Toc184312069"/>
      <w:bookmarkEnd w:id="221"/>
      <w:bookmarkStart w:id="222" w:name="_Toc184313304"/>
      <w:bookmarkEnd w:id="222"/>
      <w:bookmarkStart w:id="223" w:name="_Toc184310322"/>
      <w:bookmarkEnd w:id="223"/>
      <w:bookmarkStart w:id="224" w:name="_Toc184313278"/>
      <w:bookmarkEnd w:id="224"/>
      <w:bookmarkStart w:id="225" w:name="_Toc184310279"/>
      <w:bookmarkEnd w:id="225"/>
      <w:bookmarkStart w:id="226" w:name="_Toc184313287"/>
      <w:bookmarkEnd w:id="226"/>
      <w:bookmarkStart w:id="227" w:name="_Toc184310288"/>
      <w:bookmarkEnd w:id="227"/>
      <w:bookmarkStart w:id="228" w:name="_Toc184314441"/>
      <w:bookmarkEnd w:id="228"/>
      <w:bookmarkStart w:id="229" w:name="_Toc184314442"/>
      <w:bookmarkEnd w:id="229"/>
      <w:bookmarkStart w:id="230" w:name="_Toc184314436"/>
      <w:bookmarkEnd w:id="230"/>
      <w:bookmarkStart w:id="231" w:name="_Toc184313253"/>
      <w:bookmarkEnd w:id="231"/>
      <w:bookmarkStart w:id="232" w:name="_Toc184310285"/>
      <w:bookmarkEnd w:id="232"/>
      <w:bookmarkStart w:id="233" w:name="_Toc184310330"/>
      <w:bookmarkEnd w:id="233"/>
      <w:bookmarkStart w:id="234" w:name="_Toc184310287"/>
      <w:bookmarkEnd w:id="234"/>
      <w:bookmarkStart w:id="235" w:name="_Toc184310292"/>
      <w:bookmarkEnd w:id="235"/>
      <w:bookmarkStart w:id="236" w:name="_Toc184312077"/>
      <w:bookmarkEnd w:id="236"/>
      <w:bookmarkStart w:id="237" w:name="_Toc184308054"/>
      <w:bookmarkEnd w:id="237"/>
      <w:bookmarkStart w:id="238" w:name="_Toc184310277"/>
      <w:bookmarkEnd w:id="238"/>
      <w:bookmarkStart w:id="239" w:name="_Toc184312072"/>
      <w:bookmarkEnd w:id="239"/>
      <w:bookmarkStart w:id="240" w:name="_Toc184314416"/>
      <w:bookmarkEnd w:id="240"/>
      <w:bookmarkStart w:id="241" w:name="_Toc184308094"/>
      <w:bookmarkEnd w:id="241"/>
      <w:bookmarkStart w:id="242" w:name="_Toc184308108"/>
      <w:bookmarkEnd w:id="242"/>
      <w:bookmarkStart w:id="243" w:name="_Toc184314443"/>
      <w:bookmarkEnd w:id="243"/>
      <w:bookmarkStart w:id="244" w:name="_Toc184312088"/>
      <w:bookmarkEnd w:id="244"/>
      <w:bookmarkStart w:id="245" w:name="_Toc184313251"/>
      <w:bookmarkEnd w:id="245"/>
      <w:bookmarkStart w:id="246" w:name="_Toc184314452"/>
      <w:bookmarkEnd w:id="246"/>
      <w:bookmarkStart w:id="247" w:name="_Toc184310324"/>
      <w:bookmarkEnd w:id="247"/>
      <w:bookmarkStart w:id="248" w:name="_Toc184308103"/>
      <w:bookmarkEnd w:id="248"/>
      <w:bookmarkStart w:id="249" w:name="_Toc184314424"/>
      <w:bookmarkEnd w:id="249"/>
      <w:bookmarkStart w:id="250" w:name="_Toc184313268"/>
      <w:bookmarkEnd w:id="250"/>
      <w:bookmarkStart w:id="251" w:name="_Toc184313289"/>
      <w:bookmarkEnd w:id="251"/>
      <w:bookmarkStart w:id="252" w:name="_Toc184310275"/>
      <w:bookmarkEnd w:id="252"/>
      <w:bookmarkStart w:id="253" w:name="_Toc184313288"/>
      <w:bookmarkEnd w:id="253"/>
      <w:bookmarkStart w:id="254" w:name="_Toc184314459"/>
      <w:bookmarkEnd w:id="254"/>
      <w:bookmarkStart w:id="255" w:name="_Toc184308089"/>
      <w:bookmarkEnd w:id="255"/>
      <w:bookmarkStart w:id="256" w:name="_Toc184310293"/>
      <w:bookmarkEnd w:id="256"/>
      <w:bookmarkStart w:id="257" w:name="_Toc184310312"/>
      <w:bookmarkEnd w:id="257"/>
      <w:bookmarkStart w:id="258" w:name="_Toc184313277"/>
      <w:bookmarkEnd w:id="258"/>
      <w:bookmarkStart w:id="259" w:name="_Toc184313247"/>
      <w:bookmarkEnd w:id="259"/>
      <w:bookmarkStart w:id="260" w:name="_Toc184312070"/>
      <w:bookmarkEnd w:id="260"/>
      <w:bookmarkStart w:id="261" w:name="_Toc184314455"/>
      <w:bookmarkEnd w:id="261"/>
      <w:bookmarkStart w:id="262" w:name="_Toc184308058"/>
      <w:bookmarkEnd w:id="262"/>
      <w:bookmarkStart w:id="263" w:name="_Toc184308084"/>
      <w:bookmarkEnd w:id="263"/>
      <w:bookmarkStart w:id="264" w:name="_Toc184313257"/>
      <w:bookmarkEnd w:id="264"/>
      <w:bookmarkStart w:id="265" w:name="_Toc184310304"/>
      <w:bookmarkEnd w:id="265"/>
      <w:bookmarkStart w:id="266" w:name="_Toc184310308"/>
      <w:bookmarkEnd w:id="266"/>
      <w:bookmarkStart w:id="267" w:name="_Toc184313266"/>
      <w:bookmarkEnd w:id="267"/>
      <w:bookmarkStart w:id="268" w:name="_Toc184308045"/>
      <w:bookmarkEnd w:id="268"/>
      <w:bookmarkStart w:id="269" w:name="_Toc184310294"/>
      <w:bookmarkEnd w:id="269"/>
      <w:bookmarkStart w:id="270" w:name="_Toc184314439"/>
      <w:bookmarkEnd w:id="270"/>
      <w:bookmarkStart w:id="271" w:name="_Toc184308097"/>
      <w:bookmarkEnd w:id="271"/>
      <w:bookmarkStart w:id="272" w:name="_Toc184313273"/>
      <w:bookmarkEnd w:id="272"/>
      <w:bookmarkStart w:id="273" w:name="_Toc184312119"/>
      <w:bookmarkEnd w:id="273"/>
      <w:bookmarkStart w:id="274" w:name="_Toc184308047"/>
      <w:bookmarkEnd w:id="274"/>
      <w:bookmarkStart w:id="275" w:name="_Toc184312102"/>
      <w:bookmarkEnd w:id="275"/>
      <w:bookmarkStart w:id="276" w:name="_Toc184314475"/>
      <w:bookmarkEnd w:id="276"/>
      <w:bookmarkStart w:id="277" w:name="_Toc184310339"/>
      <w:bookmarkEnd w:id="277"/>
      <w:bookmarkStart w:id="278" w:name="_Toc184310278"/>
      <w:bookmarkEnd w:id="278"/>
      <w:bookmarkStart w:id="279" w:name="_Toc184312075"/>
      <w:bookmarkEnd w:id="279"/>
      <w:bookmarkStart w:id="280" w:name="_Toc184314462"/>
      <w:bookmarkEnd w:id="280"/>
      <w:bookmarkStart w:id="281" w:name="_Toc184312094"/>
      <w:bookmarkEnd w:id="281"/>
      <w:bookmarkStart w:id="282" w:name="_Toc184308064"/>
      <w:bookmarkEnd w:id="282"/>
      <w:bookmarkStart w:id="283" w:name="_Toc184314465"/>
      <w:bookmarkEnd w:id="283"/>
      <w:bookmarkStart w:id="284" w:name="_Toc184308063"/>
      <w:bookmarkEnd w:id="284"/>
      <w:bookmarkStart w:id="285" w:name="_Toc184312123"/>
      <w:bookmarkEnd w:id="285"/>
      <w:bookmarkStart w:id="286" w:name="_Toc184313301"/>
      <w:bookmarkEnd w:id="286"/>
      <w:bookmarkStart w:id="287" w:name="_Toc184314463"/>
      <w:bookmarkEnd w:id="287"/>
      <w:bookmarkStart w:id="288" w:name="_Toc184314478"/>
      <w:bookmarkEnd w:id="288"/>
      <w:bookmarkStart w:id="289" w:name="_Toc184310299"/>
      <w:bookmarkEnd w:id="289"/>
      <w:bookmarkStart w:id="290" w:name="_Toc184308055"/>
      <w:bookmarkEnd w:id="290"/>
      <w:bookmarkStart w:id="291" w:name="_Toc184313241"/>
      <w:bookmarkEnd w:id="291"/>
      <w:bookmarkStart w:id="292" w:name="_Toc184310272"/>
      <w:bookmarkEnd w:id="292"/>
      <w:bookmarkStart w:id="293" w:name="_Toc184314414"/>
      <w:bookmarkEnd w:id="293"/>
      <w:bookmarkStart w:id="294" w:name="_Toc184312086"/>
      <w:bookmarkEnd w:id="294"/>
      <w:bookmarkStart w:id="295" w:name="_Toc184308046"/>
      <w:bookmarkEnd w:id="295"/>
      <w:bookmarkStart w:id="296" w:name="_Toc184313274"/>
      <w:bookmarkEnd w:id="296"/>
      <w:bookmarkStart w:id="297" w:name="_Toc184314440"/>
      <w:bookmarkEnd w:id="297"/>
      <w:bookmarkStart w:id="298" w:name="_Toc184312080"/>
      <w:bookmarkEnd w:id="298"/>
      <w:bookmarkStart w:id="299" w:name="_Toc184310311"/>
      <w:bookmarkEnd w:id="299"/>
      <w:bookmarkStart w:id="300" w:name="_Toc184312138"/>
      <w:bookmarkEnd w:id="300"/>
      <w:bookmarkStart w:id="301" w:name="_Toc184312105"/>
      <w:bookmarkEnd w:id="301"/>
      <w:bookmarkStart w:id="302" w:name="_Toc184308040"/>
      <w:bookmarkEnd w:id="302"/>
      <w:bookmarkStart w:id="303" w:name="_Toc184313306"/>
      <w:bookmarkEnd w:id="303"/>
      <w:bookmarkStart w:id="304" w:name="_Toc184312139"/>
      <w:bookmarkEnd w:id="304"/>
      <w:bookmarkStart w:id="305" w:name="_Toc184312078"/>
      <w:bookmarkEnd w:id="305"/>
      <w:bookmarkStart w:id="306" w:name="_Toc184313250"/>
      <w:bookmarkEnd w:id="306"/>
      <w:bookmarkStart w:id="307" w:name="_Toc184312126"/>
      <w:bookmarkEnd w:id="307"/>
      <w:bookmarkStart w:id="308" w:name="_Toc184314415"/>
      <w:bookmarkEnd w:id="308"/>
      <w:bookmarkStart w:id="309" w:name="_Toc184314458"/>
      <w:bookmarkEnd w:id="309"/>
      <w:bookmarkStart w:id="310" w:name="_Toc184313284"/>
      <w:bookmarkEnd w:id="310"/>
      <w:bookmarkStart w:id="311" w:name="_Toc184308090"/>
      <w:bookmarkEnd w:id="311"/>
      <w:bookmarkStart w:id="312" w:name="_Toc184310291"/>
      <w:bookmarkEnd w:id="312"/>
      <w:bookmarkStart w:id="313" w:name="_Toc184313308"/>
      <w:bookmarkEnd w:id="313"/>
      <w:bookmarkStart w:id="314" w:name="_Toc184310315"/>
      <w:bookmarkEnd w:id="314"/>
      <w:bookmarkStart w:id="315" w:name="_Toc184308053"/>
      <w:bookmarkEnd w:id="315"/>
      <w:bookmarkStart w:id="316" w:name="_Toc184310306"/>
      <w:bookmarkEnd w:id="316"/>
      <w:bookmarkStart w:id="317" w:name="_Toc184310302"/>
      <w:bookmarkEnd w:id="317"/>
      <w:bookmarkStart w:id="318" w:name="_Toc184310327"/>
      <w:bookmarkEnd w:id="318"/>
      <w:bookmarkStart w:id="319" w:name="_Toc184313269"/>
      <w:bookmarkEnd w:id="319"/>
      <w:bookmarkStart w:id="320" w:name="_Toc184308067"/>
      <w:bookmarkEnd w:id="320"/>
      <w:bookmarkStart w:id="321" w:name="_Toc184314422"/>
      <w:bookmarkEnd w:id="321"/>
      <w:bookmarkStart w:id="322" w:name="_Toc184314430"/>
      <w:bookmarkEnd w:id="322"/>
      <w:bookmarkStart w:id="323" w:name="_Toc184313263"/>
      <w:bookmarkEnd w:id="323"/>
      <w:bookmarkStart w:id="324" w:name="_Toc184313309"/>
      <w:bookmarkEnd w:id="324"/>
      <w:bookmarkStart w:id="325" w:name="_Toc184312093"/>
      <w:bookmarkEnd w:id="325"/>
      <w:bookmarkStart w:id="326" w:name="_Toc184310296"/>
      <w:bookmarkEnd w:id="326"/>
      <w:bookmarkStart w:id="327" w:name="_Toc184313297"/>
      <w:bookmarkEnd w:id="327"/>
      <w:bookmarkStart w:id="328" w:name="_Toc184308100"/>
      <w:bookmarkEnd w:id="328"/>
      <w:bookmarkStart w:id="329" w:name="_Toc184312092"/>
      <w:bookmarkEnd w:id="329"/>
      <w:bookmarkStart w:id="330" w:name="_Toc184308057"/>
      <w:bookmarkEnd w:id="330"/>
      <w:bookmarkStart w:id="331" w:name="_Toc184310283"/>
      <w:bookmarkEnd w:id="331"/>
      <w:bookmarkStart w:id="332" w:name="_Toc184314460"/>
      <w:bookmarkEnd w:id="332"/>
      <w:bookmarkStart w:id="333" w:name="_Toc184313279"/>
      <w:bookmarkEnd w:id="333"/>
      <w:bookmarkStart w:id="334" w:name="_Toc184308077"/>
      <w:bookmarkEnd w:id="334"/>
      <w:bookmarkStart w:id="335" w:name="_Toc184313265"/>
      <w:bookmarkEnd w:id="335"/>
      <w:bookmarkStart w:id="336" w:name="_Toc184313281"/>
      <w:bookmarkEnd w:id="336"/>
      <w:bookmarkStart w:id="337" w:name="_Toc184313242"/>
      <w:bookmarkEnd w:id="337"/>
      <w:bookmarkStart w:id="338" w:name="_Toc184313276"/>
      <w:bookmarkEnd w:id="338"/>
      <w:bookmarkStart w:id="339" w:name="_Toc184310289"/>
      <w:bookmarkEnd w:id="339"/>
      <w:bookmarkStart w:id="340" w:name="_Toc184313291"/>
      <w:bookmarkEnd w:id="340"/>
      <w:bookmarkStart w:id="341" w:name="_Toc184308074"/>
      <w:bookmarkEnd w:id="341"/>
      <w:bookmarkStart w:id="342" w:name="_Toc184314435"/>
      <w:bookmarkEnd w:id="342"/>
      <w:bookmarkStart w:id="343" w:name="_Toc184310274"/>
      <w:bookmarkEnd w:id="343"/>
      <w:bookmarkStart w:id="344" w:name="_Toc184310303"/>
      <w:bookmarkEnd w:id="344"/>
      <w:bookmarkStart w:id="345" w:name="_Toc184313270"/>
      <w:bookmarkEnd w:id="345"/>
      <w:bookmarkStart w:id="346" w:name="_Toc184313307"/>
      <w:bookmarkEnd w:id="346"/>
      <w:bookmarkStart w:id="347" w:name="_Toc184310297"/>
      <w:bookmarkEnd w:id="347"/>
      <w:bookmarkStart w:id="348" w:name="_Toc184313305"/>
      <w:bookmarkEnd w:id="348"/>
      <w:bookmarkStart w:id="349" w:name="_Toc184314457"/>
      <w:bookmarkEnd w:id="349"/>
      <w:bookmarkStart w:id="350" w:name="_Toc184310319"/>
      <w:bookmarkEnd w:id="350"/>
      <w:bookmarkStart w:id="351" w:name="_Toc184313294"/>
      <w:bookmarkEnd w:id="351"/>
      <w:bookmarkStart w:id="352" w:name="_Toc184312113"/>
      <w:bookmarkEnd w:id="352"/>
      <w:bookmarkStart w:id="353" w:name="_Toc184310333"/>
      <w:bookmarkEnd w:id="353"/>
      <w:bookmarkStart w:id="354" w:name="_Toc184312067"/>
      <w:bookmarkEnd w:id="354"/>
      <w:bookmarkStart w:id="355" w:name="_Toc184310301"/>
      <w:bookmarkEnd w:id="355"/>
      <w:bookmarkStart w:id="356" w:name="_Toc184310295"/>
      <w:bookmarkEnd w:id="356"/>
      <w:bookmarkStart w:id="357" w:name="_Toc184310298"/>
      <w:bookmarkEnd w:id="357"/>
      <w:bookmarkStart w:id="358" w:name="_Toc184313245"/>
      <w:bookmarkEnd w:id="358"/>
      <w:bookmarkStart w:id="359" w:name="_Toc184308085"/>
      <w:bookmarkEnd w:id="359"/>
      <w:bookmarkStart w:id="360" w:name="_Toc184308083"/>
      <w:bookmarkEnd w:id="360"/>
      <w:bookmarkStart w:id="361" w:name="_Toc184314450"/>
      <w:bookmarkEnd w:id="361"/>
      <w:bookmarkStart w:id="362" w:name="_Toc184314438"/>
      <w:bookmarkEnd w:id="362"/>
      <w:bookmarkStart w:id="363" w:name="_Toc184308099"/>
      <w:bookmarkEnd w:id="363"/>
      <w:bookmarkStart w:id="364" w:name="_Toc184314461"/>
      <w:bookmarkEnd w:id="364"/>
      <w:bookmarkStart w:id="365" w:name="_Toc184313254"/>
      <w:bookmarkEnd w:id="365"/>
      <w:bookmarkStart w:id="366" w:name="_Toc184308062"/>
      <w:bookmarkEnd w:id="366"/>
      <w:bookmarkStart w:id="367" w:name="_Toc184314470"/>
      <w:bookmarkEnd w:id="367"/>
      <w:bookmarkStart w:id="368" w:name="_Toc184313272"/>
      <w:bookmarkEnd w:id="368"/>
      <w:bookmarkStart w:id="369" w:name="_Toc184312133"/>
      <w:bookmarkEnd w:id="369"/>
      <w:bookmarkStart w:id="370" w:name="_Toc184312131"/>
      <w:bookmarkEnd w:id="370"/>
      <w:bookmarkStart w:id="371" w:name="_Toc184308092"/>
      <w:bookmarkEnd w:id="371"/>
      <w:bookmarkStart w:id="372" w:name="_Toc184312116"/>
      <w:bookmarkEnd w:id="372"/>
      <w:bookmarkStart w:id="373" w:name="_Toc184308043"/>
      <w:bookmarkEnd w:id="373"/>
      <w:bookmarkStart w:id="374" w:name="_Toc184314474"/>
      <w:bookmarkEnd w:id="374"/>
      <w:bookmarkStart w:id="375" w:name="_Toc184313252"/>
      <w:bookmarkEnd w:id="375"/>
      <w:bookmarkStart w:id="376" w:name="_Toc184314412"/>
      <w:bookmarkEnd w:id="376"/>
      <w:bookmarkStart w:id="377" w:name="_Toc184310286"/>
      <w:bookmarkEnd w:id="377"/>
      <w:bookmarkStart w:id="378" w:name="_Toc184314418"/>
      <w:bookmarkEnd w:id="378"/>
      <w:bookmarkStart w:id="379" w:name="_Toc184313246"/>
      <w:bookmarkEnd w:id="379"/>
      <w:bookmarkStart w:id="380" w:name="_Toc184314451"/>
      <w:bookmarkEnd w:id="380"/>
      <w:bookmarkStart w:id="381" w:name="_Toc184308042"/>
      <w:bookmarkEnd w:id="381"/>
      <w:bookmarkStart w:id="382" w:name="_Toc184310313"/>
      <w:bookmarkEnd w:id="382"/>
      <w:bookmarkStart w:id="383" w:name="_Toc184314482"/>
      <w:bookmarkEnd w:id="383"/>
      <w:bookmarkStart w:id="384" w:name="_Toc184312099"/>
      <w:bookmarkEnd w:id="384"/>
      <w:bookmarkStart w:id="385" w:name="_Toc184314476"/>
      <w:bookmarkEnd w:id="385"/>
      <w:bookmarkStart w:id="386" w:name="_Toc184308065"/>
      <w:bookmarkEnd w:id="386"/>
      <w:bookmarkStart w:id="387" w:name="_Toc184313293"/>
      <w:bookmarkEnd w:id="387"/>
      <w:bookmarkStart w:id="388" w:name="_Toc184310323"/>
      <w:bookmarkEnd w:id="388"/>
      <w:bookmarkStart w:id="389" w:name="_Toc184310343"/>
      <w:bookmarkEnd w:id="389"/>
      <w:bookmarkStart w:id="390" w:name="_Toc184308039"/>
      <w:bookmarkEnd w:id="390"/>
      <w:bookmarkStart w:id="391" w:name="_Toc184308082"/>
      <w:bookmarkEnd w:id="391"/>
      <w:bookmarkStart w:id="392" w:name="_Toc184312096"/>
      <w:bookmarkEnd w:id="392"/>
      <w:bookmarkStart w:id="393" w:name="_Toc184310310"/>
      <w:bookmarkEnd w:id="393"/>
      <w:bookmarkStart w:id="394" w:name="_Toc184314429"/>
      <w:bookmarkEnd w:id="394"/>
      <w:bookmarkStart w:id="395" w:name="_Toc184310305"/>
      <w:bookmarkEnd w:id="395"/>
      <w:r>
        <w:rPr>
          <w:rFonts w:hint="eastAsia" w:ascii="仿宋" w:hAnsi="仿宋" w:eastAsia="仿宋" w:cs="仿宋_GB2312"/>
          <w:b/>
          <w:color w:val="auto"/>
          <w:sz w:val="36"/>
          <w:szCs w:val="36"/>
          <w:highlight w:val="none"/>
        </w:rPr>
        <w:t>评标办法</w:t>
      </w:r>
      <w:r>
        <w:rPr>
          <w:rFonts w:hint="eastAsia" w:ascii="仿宋" w:hAnsi="仿宋" w:eastAsia="仿宋" w:cs="仿宋_GB2312"/>
          <w:b/>
          <w:color w:val="auto"/>
          <w:sz w:val="36"/>
          <w:szCs w:val="36"/>
          <w:highlight w:val="none"/>
          <w:lang w:val="en-US" w:eastAsia="zh-CN"/>
        </w:rPr>
        <w:t xml:space="preserve"> </w:t>
      </w:r>
    </w:p>
    <w:p w14:paraId="39157567">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tbl>
      <w:tblPr>
        <w:tblStyle w:val="62"/>
        <w:tblW w:w="98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1174"/>
        <w:gridCol w:w="1483"/>
        <w:gridCol w:w="5805"/>
        <w:gridCol w:w="1350"/>
      </w:tblGrid>
      <w:tr w14:paraId="2D240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10" w:hRule="atLeast"/>
        </w:trPr>
        <w:tc>
          <w:tcPr>
            <w:tcW w:w="1174" w:type="dxa"/>
            <w:vAlign w:val="top"/>
          </w:tcPr>
          <w:p w14:paraId="3BA28F87">
            <w:pPr>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项目</w:t>
            </w:r>
          </w:p>
        </w:tc>
        <w:tc>
          <w:tcPr>
            <w:tcW w:w="7288" w:type="dxa"/>
            <w:gridSpan w:val="2"/>
            <w:vAlign w:val="top"/>
          </w:tcPr>
          <w:p w14:paraId="11D36896">
            <w:pPr>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内容</w:t>
            </w:r>
          </w:p>
        </w:tc>
        <w:tc>
          <w:tcPr>
            <w:tcW w:w="1350" w:type="dxa"/>
            <w:vAlign w:val="top"/>
          </w:tcPr>
          <w:p w14:paraId="69A1F1E4">
            <w:pPr>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最高分值</w:t>
            </w:r>
          </w:p>
        </w:tc>
      </w:tr>
      <w:tr w14:paraId="09298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243" w:hRule="atLeast"/>
        </w:trPr>
        <w:tc>
          <w:tcPr>
            <w:tcW w:w="1174" w:type="dxa"/>
            <w:vMerge w:val="restart"/>
            <w:vAlign w:val="center"/>
          </w:tcPr>
          <w:p w14:paraId="72944E2F">
            <w:pPr>
              <w:spacing w:line="360" w:lineRule="auto"/>
              <w:jc w:val="center"/>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商务分(</w:t>
            </w:r>
            <w:r>
              <w:rPr>
                <w:rFonts w:hint="eastAsia" w:ascii="仿宋" w:hAnsi="仿宋" w:eastAsia="仿宋" w:cs="仿宋"/>
                <w:color w:val="auto"/>
                <w:sz w:val="24"/>
                <w:highlight w:val="none"/>
                <w:lang w:val="en-US" w:eastAsia="zh-CN"/>
              </w:rPr>
              <w:t>23</w:t>
            </w:r>
            <w:r>
              <w:rPr>
                <w:rFonts w:hint="eastAsia" w:ascii="仿宋" w:hAnsi="仿宋" w:eastAsia="仿宋" w:cs="仿宋"/>
                <w:color w:val="auto"/>
                <w:sz w:val="24"/>
                <w:highlight w:val="none"/>
                <w:lang w:val="zh-CN"/>
              </w:rPr>
              <w:t>分)</w:t>
            </w:r>
          </w:p>
        </w:tc>
        <w:tc>
          <w:tcPr>
            <w:tcW w:w="1483" w:type="dxa"/>
            <w:vAlign w:val="center"/>
          </w:tcPr>
          <w:p w14:paraId="43758C21">
            <w:pPr>
              <w:spacing w:line="360" w:lineRule="auto"/>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企业认证</w:t>
            </w:r>
          </w:p>
        </w:tc>
        <w:tc>
          <w:tcPr>
            <w:tcW w:w="5805" w:type="dxa"/>
            <w:vAlign w:val="center"/>
          </w:tcPr>
          <w:p w14:paraId="07C23DC7">
            <w:pPr>
              <w:spacing w:line="360" w:lineRule="auto"/>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投标人通过质量管理体系、环境管理体系、职业健康安全管理体系认证证书，,每个得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分。</w:t>
            </w:r>
            <w:r>
              <w:rPr>
                <w:rFonts w:hint="eastAsia" w:ascii="仿宋" w:hAnsi="仿宋" w:eastAsia="仿宋" w:cs="仿宋"/>
                <w:color w:val="auto"/>
                <w:sz w:val="24"/>
                <w:szCs w:val="24"/>
                <w:highlight w:val="none"/>
                <w:lang w:val="en-US" w:eastAsia="zh-CN"/>
              </w:rPr>
              <w:t>本项最高得6分。</w:t>
            </w:r>
          </w:p>
          <w:p w14:paraId="69059886">
            <w:pPr>
              <w:spacing w:line="360" w:lineRule="auto"/>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（投标文件中提供有效的认证体系证书复印件或扫描件</w:t>
            </w:r>
            <w:r>
              <w:rPr>
                <w:rFonts w:hint="eastAsia" w:ascii="仿宋" w:hAnsi="仿宋" w:eastAsia="仿宋" w:cs="仿宋"/>
                <w:color w:val="auto"/>
                <w:sz w:val="24"/>
                <w:szCs w:val="24"/>
                <w:highlight w:val="none"/>
                <w:lang w:val="en-US" w:eastAsia="zh-CN"/>
              </w:rPr>
              <w:t>加盖公章</w:t>
            </w:r>
            <w:r>
              <w:rPr>
                <w:rFonts w:hint="eastAsia" w:ascii="仿宋" w:hAnsi="仿宋" w:eastAsia="仿宋" w:cs="仿宋"/>
                <w:color w:val="auto"/>
                <w:sz w:val="24"/>
                <w:szCs w:val="24"/>
                <w:highlight w:val="none"/>
                <w:lang w:val="zh-CN" w:eastAsia="zh-CN"/>
              </w:rPr>
              <w:t>，否则不得分）</w:t>
            </w:r>
          </w:p>
        </w:tc>
        <w:tc>
          <w:tcPr>
            <w:tcW w:w="1350" w:type="dxa"/>
            <w:vAlign w:val="center"/>
          </w:tcPr>
          <w:p w14:paraId="6E5136CA">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r>
      <w:tr w14:paraId="58708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243" w:hRule="atLeast"/>
        </w:trPr>
        <w:tc>
          <w:tcPr>
            <w:tcW w:w="1174" w:type="dxa"/>
            <w:vMerge w:val="continue"/>
            <w:vAlign w:val="center"/>
          </w:tcPr>
          <w:p w14:paraId="6A60BBF8">
            <w:pPr>
              <w:spacing w:line="360" w:lineRule="auto"/>
              <w:jc w:val="center"/>
              <w:rPr>
                <w:rFonts w:ascii="仿宋" w:hAnsi="仿宋" w:eastAsia="仿宋" w:cs="仿宋"/>
                <w:color w:val="auto"/>
                <w:sz w:val="24"/>
                <w:highlight w:val="none"/>
                <w:lang w:val="zh-CN"/>
              </w:rPr>
            </w:pPr>
          </w:p>
        </w:tc>
        <w:tc>
          <w:tcPr>
            <w:tcW w:w="1483" w:type="dxa"/>
            <w:vAlign w:val="top"/>
          </w:tcPr>
          <w:p w14:paraId="4FB07F74">
            <w:pPr>
              <w:widowControl/>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rPr>
              <w:t>服务承诺</w:t>
            </w:r>
          </w:p>
        </w:tc>
        <w:tc>
          <w:tcPr>
            <w:tcW w:w="5805" w:type="dxa"/>
            <w:vAlign w:val="top"/>
          </w:tcPr>
          <w:p w14:paraId="4FCC8FBA">
            <w:pPr>
              <w:pStyle w:val="85"/>
              <w:spacing w:before="0" w:beforeLines="0" w:line="400" w:lineRule="exact"/>
              <w:ind w:firstLine="0" w:firstLineChars="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rPr>
              <w:t>1、承诺责任保险保额</w:t>
            </w:r>
            <w:r>
              <w:rPr>
                <w:rFonts w:hint="eastAsia" w:ascii="仿宋" w:hAnsi="仿宋" w:eastAsia="仿宋" w:cs="仿宋"/>
                <w:color w:val="auto"/>
                <w:kern w:val="2"/>
                <w:sz w:val="24"/>
                <w:szCs w:val="24"/>
                <w:highlight w:val="none"/>
                <w:lang w:val="en-US" w:eastAsia="zh-CN"/>
              </w:rPr>
              <w:t>400</w:t>
            </w:r>
            <w:r>
              <w:rPr>
                <w:rFonts w:hint="eastAsia" w:ascii="仿宋" w:hAnsi="仿宋" w:eastAsia="仿宋" w:cs="仿宋"/>
                <w:color w:val="auto"/>
                <w:kern w:val="2"/>
                <w:sz w:val="24"/>
                <w:szCs w:val="24"/>
                <w:highlight w:val="none"/>
                <w:lang w:val="zh-CN"/>
              </w:rPr>
              <w:t>万及以上；（</w:t>
            </w:r>
            <w:r>
              <w:rPr>
                <w:rFonts w:hint="eastAsia" w:ascii="仿宋" w:hAnsi="仿宋" w:eastAsia="仿宋" w:cs="仿宋"/>
                <w:color w:val="auto"/>
                <w:kern w:val="2"/>
                <w:sz w:val="24"/>
                <w:szCs w:val="24"/>
                <w:highlight w:val="none"/>
                <w:lang w:val="en-US" w:eastAsia="zh-CN"/>
              </w:rPr>
              <w:t>0-3分</w:t>
            </w:r>
            <w:r>
              <w:rPr>
                <w:rFonts w:hint="eastAsia" w:ascii="仿宋" w:hAnsi="仿宋" w:eastAsia="仿宋" w:cs="仿宋"/>
                <w:color w:val="auto"/>
                <w:kern w:val="2"/>
                <w:sz w:val="24"/>
                <w:szCs w:val="24"/>
                <w:highlight w:val="none"/>
                <w:lang w:val="zh-CN"/>
              </w:rPr>
              <w:t>）</w:t>
            </w:r>
          </w:p>
          <w:p w14:paraId="497C72EA">
            <w:pPr>
              <w:pStyle w:val="85"/>
              <w:spacing w:before="0" w:beforeLines="0" w:line="400" w:lineRule="exact"/>
              <w:ind w:firstLine="0" w:firstLineChars="0"/>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zh-CN"/>
              </w:rPr>
              <w:t>2、承诺为游客提供人身意外伤害保险不低于</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lang w:val="zh-CN"/>
              </w:rPr>
              <w:t>0万</w:t>
            </w:r>
            <w:r>
              <w:rPr>
                <w:rFonts w:hint="eastAsia" w:ascii="仿宋" w:hAnsi="仿宋" w:eastAsia="仿宋" w:cs="仿宋"/>
                <w:color w:val="auto"/>
                <w:kern w:val="2"/>
                <w:sz w:val="24"/>
                <w:szCs w:val="24"/>
                <w:highlight w:val="none"/>
                <w:lang w:val="zh-CN" w:eastAsia="zh-CN"/>
              </w:rPr>
              <w:t>；（</w:t>
            </w:r>
            <w:r>
              <w:rPr>
                <w:rFonts w:hint="eastAsia" w:ascii="仿宋" w:hAnsi="仿宋" w:eastAsia="仿宋" w:cs="仿宋"/>
                <w:color w:val="auto"/>
                <w:kern w:val="2"/>
                <w:sz w:val="24"/>
                <w:szCs w:val="24"/>
                <w:highlight w:val="none"/>
                <w:lang w:val="en-US" w:eastAsia="zh-CN"/>
              </w:rPr>
              <w:t>0-3分</w:t>
            </w:r>
            <w:r>
              <w:rPr>
                <w:rFonts w:hint="eastAsia" w:ascii="仿宋" w:hAnsi="仿宋" w:eastAsia="仿宋" w:cs="仿宋"/>
                <w:color w:val="auto"/>
                <w:kern w:val="2"/>
                <w:sz w:val="24"/>
                <w:szCs w:val="24"/>
                <w:highlight w:val="none"/>
                <w:lang w:val="zh-CN" w:eastAsia="zh-CN"/>
              </w:rPr>
              <w:t>）</w:t>
            </w:r>
          </w:p>
          <w:p w14:paraId="322A0C84">
            <w:pPr>
              <w:pStyle w:val="85"/>
              <w:spacing w:before="0" w:beforeLines="0" w:line="400" w:lineRule="exact"/>
              <w:ind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rPr>
              <w:t>3、承诺小额赔款先行赔付的（200元及以下）（</w:t>
            </w:r>
            <w:r>
              <w:rPr>
                <w:rFonts w:hint="eastAsia" w:ascii="仿宋" w:hAnsi="仿宋" w:eastAsia="仿宋" w:cs="仿宋"/>
                <w:color w:val="auto"/>
                <w:kern w:val="2"/>
                <w:sz w:val="24"/>
                <w:szCs w:val="24"/>
                <w:highlight w:val="none"/>
                <w:lang w:val="en-US" w:eastAsia="zh-CN"/>
              </w:rPr>
              <w:t>0-3分</w:t>
            </w:r>
            <w:r>
              <w:rPr>
                <w:rFonts w:hint="eastAsia" w:ascii="仿宋" w:hAnsi="仿宋" w:eastAsia="仿宋" w:cs="仿宋"/>
                <w:color w:val="auto"/>
                <w:kern w:val="2"/>
                <w:sz w:val="24"/>
                <w:szCs w:val="24"/>
                <w:highlight w:val="none"/>
                <w:lang w:val="zh-CN"/>
              </w:rPr>
              <w:t>）</w:t>
            </w:r>
            <w:r>
              <w:rPr>
                <w:rFonts w:hint="eastAsia" w:ascii="仿宋" w:hAnsi="仿宋" w:eastAsia="仿宋" w:cs="仿宋"/>
                <w:color w:val="auto"/>
                <w:kern w:val="2"/>
                <w:sz w:val="24"/>
                <w:szCs w:val="24"/>
                <w:highlight w:val="none"/>
                <w:lang w:val="zh-CN" w:eastAsia="zh-CN"/>
              </w:rPr>
              <w:t>。</w:t>
            </w:r>
          </w:p>
        </w:tc>
        <w:tc>
          <w:tcPr>
            <w:tcW w:w="1350" w:type="dxa"/>
            <w:vAlign w:val="center"/>
          </w:tcPr>
          <w:p w14:paraId="2E9E6501">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r>
      <w:tr w14:paraId="52138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243" w:hRule="atLeast"/>
        </w:trPr>
        <w:tc>
          <w:tcPr>
            <w:tcW w:w="1174" w:type="dxa"/>
            <w:vMerge w:val="continue"/>
            <w:vAlign w:val="center"/>
          </w:tcPr>
          <w:p w14:paraId="61397549">
            <w:pPr>
              <w:spacing w:line="360" w:lineRule="auto"/>
              <w:jc w:val="center"/>
              <w:rPr>
                <w:rFonts w:ascii="仿宋" w:hAnsi="仿宋" w:eastAsia="仿宋" w:cs="仿宋"/>
                <w:color w:val="auto"/>
                <w:sz w:val="24"/>
                <w:highlight w:val="none"/>
                <w:lang w:val="zh-CN"/>
              </w:rPr>
            </w:pPr>
          </w:p>
        </w:tc>
        <w:tc>
          <w:tcPr>
            <w:tcW w:w="1483" w:type="dxa"/>
            <w:vAlign w:val="top"/>
          </w:tcPr>
          <w:p w14:paraId="23E074C4">
            <w:pPr>
              <w:widowControl/>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投标业绩经验</w:t>
            </w:r>
          </w:p>
        </w:tc>
        <w:tc>
          <w:tcPr>
            <w:tcW w:w="5805" w:type="dxa"/>
            <w:vAlign w:val="top"/>
          </w:tcPr>
          <w:p w14:paraId="3E92658C">
            <w:pPr>
              <w:pStyle w:val="85"/>
              <w:spacing w:before="0" w:beforeLines="0" w:line="400" w:lineRule="exact"/>
              <w:ind w:firstLine="0" w:firstLineChars="0"/>
              <w:rPr>
                <w:rFonts w:hint="eastAsia" w:ascii="仿宋" w:hAnsi="仿宋" w:eastAsia="仿宋" w:cs="仿宋"/>
                <w:color w:val="auto"/>
                <w:kern w:val="2"/>
                <w:sz w:val="24"/>
                <w:szCs w:val="24"/>
                <w:highlight w:val="none"/>
                <w:lang w:val="zh-CN"/>
              </w:rPr>
            </w:pPr>
            <w:r>
              <w:rPr>
                <w:rFonts w:hint="eastAsia" w:ascii="仿宋" w:hAnsi="仿宋" w:eastAsia="仿宋" w:cs="仿宋"/>
                <w:color w:val="auto"/>
                <w:kern w:val="2"/>
                <w:sz w:val="24"/>
                <w:szCs w:val="24"/>
                <w:highlight w:val="none"/>
                <w:lang w:val="zh-CN" w:eastAsia="zh-CN"/>
              </w:rPr>
              <w:t>投标人</w:t>
            </w:r>
            <w:r>
              <w:rPr>
                <w:rFonts w:hint="eastAsia" w:ascii="仿宋" w:hAnsi="仿宋" w:eastAsia="仿宋" w:cs="仿宋"/>
                <w:color w:val="auto"/>
                <w:kern w:val="2"/>
                <w:sz w:val="24"/>
                <w:szCs w:val="24"/>
                <w:highlight w:val="none"/>
                <w:lang w:val="en-US" w:eastAsia="zh-CN"/>
              </w:rPr>
              <w:t>近三年</w:t>
            </w:r>
            <w:r>
              <w:rPr>
                <w:rFonts w:hint="eastAsia" w:ascii="仿宋" w:hAnsi="仿宋" w:eastAsia="仿宋" w:cs="仿宋"/>
                <w:color w:val="auto"/>
                <w:kern w:val="2"/>
                <w:sz w:val="24"/>
                <w:szCs w:val="24"/>
                <w:highlight w:val="none"/>
                <w:lang w:val="zh-CN" w:eastAsia="zh-CN"/>
              </w:rPr>
              <w:t>以来类似外出活动项目的业绩证明，提供中标通知书、满意度反馈表及合同，每提供一份业绩得</w:t>
            </w:r>
            <w:r>
              <w:rPr>
                <w:rFonts w:hint="eastAsia" w:ascii="仿宋" w:hAnsi="仿宋" w:eastAsia="仿宋" w:cs="仿宋"/>
                <w:color w:val="auto"/>
                <w:kern w:val="2"/>
                <w:sz w:val="24"/>
                <w:szCs w:val="24"/>
                <w:highlight w:val="none"/>
                <w:lang w:val="en-US" w:eastAsia="zh-CN"/>
              </w:rPr>
              <w:t>0.5</w:t>
            </w:r>
            <w:r>
              <w:rPr>
                <w:rFonts w:hint="eastAsia" w:ascii="仿宋" w:hAnsi="仿宋" w:eastAsia="仿宋" w:cs="仿宋"/>
                <w:color w:val="auto"/>
                <w:kern w:val="2"/>
                <w:sz w:val="24"/>
                <w:szCs w:val="24"/>
                <w:highlight w:val="none"/>
                <w:lang w:val="zh-CN" w:eastAsia="zh-CN"/>
              </w:rPr>
              <w:t>分（每份业绩证明材料缺一不可），最高得1分，时间以合同签订时间为准。提供合同、中标通知书及满意度反馈表，缺一不可。满意度反馈表评价差的不得分。</w:t>
            </w:r>
          </w:p>
        </w:tc>
        <w:tc>
          <w:tcPr>
            <w:tcW w:w="1350" w:type="dxa"/>
            <w:vAlign w:val="center"/>
          </w:tcPr>
          <w:p w14:paraId="684AEF94">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r>
      <w:tr w14:paraId="007FE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243" w:hRule="atLeast"/>
        </w:trPr>
        <w:tc>
          <w:tcPr>
            <w:tcW w:w="1174" w:type="dxa"/>
            <w:vMerge w:val="continue"/>
            <w:tcBorders>
              <w:bottom w:val="single" w:color="auto" w:sz="4" w:space="0"/>
            </w:tcBorders>
            <w:vAlign w:val="center"/>
          </w:tcPr>
          <w:p w14:paraId="0DF3B9F0">
            <w:pPr>
              <w:spacing w:line="360" w:lineRule="auto"/>
              <w:jc w:val="center"/>
              <w:rPr>
                <w:rFonts w:ascii="仿宋" w:hAnsi="仿宋" w:eastAsia="仿宋" w:cs="仿宋"/>
                <w:color w:val="auto"/>
                <w:sz w:val="24"/>
                <w:highlight w:val="none"/>
                <w:lang w:val="zh-CN"/>
              </w:rPr>
            </w:pPr>
          </w:p>
        </w:tc>
        <w:tc>
          <w:tcPr>
            <w:tcW w:w="1483" w:type="dxa"/>
            <w:tcBorders>
              <w:bottom w:val="single" w:color="auto" w:sz="4" w:space="0"/>
            </w:tcBorders>
            <w:vAlign w:val="center"/>
          </w:tcPr>
          <w:p w14:paraId="06732935">
            <w:pPr>
              <w:pStyle w:val="85"/>
              <w:spacing w:before="0" w:beforeLines="0" w:line="400" w:lineRule="exact"/>
              <w:ind w:firstLine="0" w:firstLineChars="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投入本项目导游情况</w:t>
            </w:r>
          </w:p>
        </w:tc>
        <w:tc>
          <w:tcPr>
            <w:tcW w:w="5805" w:type="dxa"/>
            <w:tcBorders>
              <w:bottom w:val="single" w:color="auto" w:sz="4" w:space="0"/>
            </w:tcBorders>
            <w:vAlign w:val="center"/>
          </w:tcPr>
          <w:p w14:paraId="40166A20">
            <w:pPr>
              <w:pStyle w:val="85"/>
              <w:spacing w:before="0" w:beforeLines="0" w:line="400" w:lineRule="exact"/>
              <w:ind w:firstLine="0" w:firstLineChars="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投标人投入本项目的导游人数，导游3人得5分，不足3人不得分。每超过1人加1分，最多加2分。本项目最高得7分。（投标文件中提供导游证证书复印件或扫描件加盖公章及社保证明复印件或扫描件加盖公章，否则不得分）</w:t>
            </w:r>
          </w:p>
        </w:tc>
        <w:tc>
          <w:tcPr>
            <w:tcW w:w="1350" w:type="dxa"/>
            <w:vAlign w:val="center"/>
          </w:tcPr>
          <w:p w14:paraId="74799C50">
            <w:pPr>
              <w:pStyle w:val="85"/>
              <w:spacing w:before="0" w:line="420" w:lineRule="exact"/>
              <w:ind w:firstLine="0" w:firstLineChars="0"/>
              <w:jc w:val="center"/>
              <w:rPr>
                <w:rFonts w:hint="eastAsia" w:ascii="宋体" w:hAnsi="宋体" w:eastAsia="宋体" w:cs="Times New Roman"/>
                <w:color w:val="000000"/>
                <w:kern w:val="2"/>
                <w:sz w:val="21"/>
                <w:szCs w:val="21"/>
                <w:lang w:val="en-US" w:eastAsia="zh-CN" w:bidi="ar-SA"/>
              </w:rPr>
            </w:pPr>
            <w:r>
              <w:rPr>
                <w:rFonts w:hint="eastAsia" w:ascii="仿宋" w:hAnsi="仿宋" w:eastAsia="仿宋" w:cs="仿宋"/>
                <w:color w:val="auto"/>
                <w:sz w:val="24"/>
                <w:szCs w:val="24"/>
                <w:highlight w:val="none"/>
                <w:lang w:val="zh-CN" w:eastAsia="zh-CN"/>
              </w:rPr>
              <w:t>7</w:t>
            </w:r>
          </w:p>
        </w:tc>
      </w:tr>
      <w:tr w14:paraId="5EBD2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283" w:hRule="atLeast"/>
        </w:trPr>
        <w:tc>
          <w:tcPr>
            <w:tcW w:w="1174" w:type="dxa"/>
            <w:vMerge w:val="restart"/>
            <w:tcBorders>
              <w:top w:val="single" w:color="auto" w:sz="4" w:space="0"/>
              <w:left w:val="single" w:color="auto" w:sz="4" w:space="0"/>
              <w:bottom w:val="single" w:color="auto" w:sz="4" w:space="0"/>
              <w:right w:val="single" w:color="auto" w:sz="4" w:space="0"/>
            </w:tcBorders>
            <w:vAlign w:val="center"/>
          </w:tcPr>
          <w:p w14:paraId="1C564FB8">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val="zh-CN"/>
              </w:rPr>
              <w:t>技术分(</w:t>
            </w:r>
            <w:r>
              <w:rPr>
                <w:rFonts w:hint="eastAsia" w:ascii="仿宋" w:hAnsi="仿宋" w:eastAsia="仿宋" w:cs="仿宋"/>
                <w:color w:val="auto"/>
                <w:sz w:val="24"/>
                <w:highlight w:val="none"/>
                <w:lang w:val="en-US" w:eastAsia="zh-CN"/>
              </w:rPr>
              <w:t>57</w:t>
            </w:r>
            <w:r>
              <w:rPr>
                <w:rFonts w:hint="eastAsia" w:ascii="仿宋" w:hAnsi="仿宋" w:eastAsia="仿宋" w:cs="仿宋"/>
                <w:color w:val="auto"/>
                <w:sz w:val="24"/>
                <w:highlight w:val="none"/>
                <w:lang w:val="zh-CN"/>
              </w:rPr>
              <w:t>分)</w:t>
            </w:r>
          </w:p>
        </w:tc>
        <w:tc>
          <w:tcPr>
            <w:tcW w:w="1483" w:type="dxa"/>
            <w:vMerge w:val="restart"/>
            <w:tcBorders>
              <w:top w:val="single" w:color="auto" w:sz="4" w:space="0"/>
              <w:left w:val="single" w:color="auto" w:sz="4" w:space="0"/>
              <w:bottom w:val="single" w:color="auto" w:sz="4" w:space="0"/>
              <w:right w:val="single" w:color="auto" w:sz="4" w:space="0"/>
            </w:tcBorders>
            <w:vAlign w:val="top"/>
          </w:tcPr>
          <w:p w14:paraId="619B2D69">
            <w:pPr>
              <w:pStyle w:val="85"/>
              <w:spacing w:before="0" w:beforeLines="0" w:line="400" w:lineRule="exact"/>
              <w:ind w:left="0" w:leftChars="0"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rPr>
              <w:t>企业管理制度</w:t>
            </w:r>
          </w:p>
        </w:tc>
        <w:tc>
          <w:tcPr>
            <w:tcW w:w="5805" w:type="dxa"/>
            <w:tcBorders>
              <w:top w:val="single" w:color="auto" w:sz="4" w:space="0"/>
              <w:left w:val="single" w:color="auto" w:sz="4" w:space="0"/>
              <w:bottom w:val="single" w:color="auto" w:sz="4" w:space="0"/>
              <w:right w:val="single" w:color="auto" w:sz="4" w:space="0"/>
            </w:tcBorders>
            <w:vAlign w:val="top"/>
          </w:tcPr>
          <w:p w14:paraId="5D19C469">
            <w:pPr>
              <w:pStyle w:val="85"/>
              <w:spacing w:line="400" w:lineRule="exact"/>
              <w:ind w:firstLine="0" w:firstLineChars="0"/>
              <w:rPr>
                <w:rFonts w:hint="eastAsia" w:ascii="仿宋" w:hAnsi="仿宋" w:eastAsia="仿宋" w:cs="仿宋"/>
                <w:color w:val="auto"/>
                <w:kern w:val="2"/>
                <w:sz w:val="24"/>
                <w:szCs w:val="24"/>
                <w:highlight w:val="none"/>
                <w:lang w:val="zh-CN" w:eastAsia="zh-CN"/>
              </w:rPr>
            </w:pPr>
            <w:r>
              <w:rPr>
                <w:rFonts w:hint="eastAsia" w:ascii="仿宋" w:hAnsi="仿宋" w:eastAsia="仿宋" w:cs="仿宋"/>
                <w:color w:val="auto"/>
                <w:kern w:val="2"/>
                <w:sz w:val="24"/>
                <w:szCs w:val="24"/>
                <w:highlight w:val="none"/>
                <w:lang w:val="zh-CN"/>
              </w:rPr>
              <w:t>投标单位建立健全各项岗位职责，经营管理制度，执行有力</w:t>
            </w:r>
            <w:r>
              <w:rPr>
                <w:rFonts w:hint="eastAsia" w:ascii="仿宋" w:hAnsi="仿宋" w:eastAsia="仿宋" w:cs="仿宋"/>
                <w:color w:val="auto"/>
                <w:kern w:val="2"/>
                <w:sz w:val="24"/>
                <w:szCs w:val="24"/>
                <w:highlight w:val="none"/>
                <w:lang w:val="zh-CN" w:eastAsia="zh-CN"/>
              </w:rPr>
              <w:t>。</w:t>
            </w:r>
          </w:p>
          <w:p w14:paraId="6DD1E26D">
            <w:pPr>
              <w:pStyle w:val="85"/>
              <w:numPr>
                <w:ilvl w:val="0"/>
                <w:numId w:val="5"/>
              </w:numPr>
              <w:spacing w:line="400" w:lineRule="exact"/>
              <w:ind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投标单位提供《安全管理制度》管理制度合理性，方案符合要求，内容完整、充实的得</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zh-CN" w:eastAsia="zh-CN" w:bidi="ar-SA"/>
              </w:rPr>
              <w:t>分；方案符合要求，内容完整，但有所欠缺的得</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分；方案符合要求，但内容不完整的得</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没有不得分</w:t>
            </w:r>
            <w:r>
              <w:rPr>
                <w:rFonts w:hint="eastAsia" w:ascii="仿宋" w:hAnsi="仿宋" w:eastAsia="仿宋" w:cs="仿宋"/>
                <w:color w:val="auto"/>
                <w:kern w:val="2"/>
                <w:sz w:val="24"/>
                <w:szCs w:val="24"/>
                <w:highlight w:val="none"/>
                <w:lang w:val="zh-CN" w:eastAsia="zh-CN" w:bidi="ar-SA"/>
              </w:rPr>
              <w:t>。</w:t>
            </w:r>
          </w:p>
          <w:p w14:paraId="4C522BEA">
            <w:pPr>
              <w:pStyle w:val="85"/>
              <w:numPr>
                <w:ilvl w:val="0"/>
                <w:numId w:val="5"/>
              </w:numPr>
              <w:spacing w:line="400" w:lineRule="exact"/>
              <w:ind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投标单位提供《导游管理制度》管理制度合理性，方案符合要求，内容完整、充实的得</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zh-CN" w:eastAsia="zh-CN" w:bidi="ar-SA"/>
              </w:rPr>
              <w:t>分；方案符合要求，内容完整，但有所欠缺的得</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分；方案符合要求，但内容不完整的得</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没有不得分</w:t>
            </w:r>
            <w:r>
              <w:rPr>
                <w:rFonts w:hint="eastAsia" w:ascii="仿宋" w:hAnsi="仿宋" w:eastAsia="仿宋" w:cs="仿宋"/>
                <w:color w:val="auto"/>
                <w:kern w:val="2"/>
                <w:sz w:val="24"/>
                <w:szCs w:val="24"/>
                <w:highlight w:val="none"/>
                <w:lang w:val="zh-CN" w:eastAsia="zh-CN" w:bidi="ar-SA"/>
              </w:rPr>
              <w:t>。</w:t>
            </w:r>
          </w:p>
          <w:p w14:paraId="2E243B7F">
            <w:pPr>
              <w:pStyle w:val="85"/>
              <w:numPr>
                <w:ilvl w:val="0"/>
                <w:numId w:val="5"/>
              </w:numPr>
              <w:spacing w:line="400" w:lineRule="exact"/>
              <w:ind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投标单位提供《合同管理制度》管理制度合理性，方案符合要求，内容完整、充实的得</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zh-CN" w:eastAsia="zh-CN" w:bidi="ar-SA"/>
              </w:rPr>
              <w:t>分；方案符合要求，内容完整，但有所欠缺的得</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分；方案符合要求，但内容不完整的得</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没有不得分</w:t>
            </w:r>
            <w:r>
              <w:rPr>
                <w:rFonts w:hint="eastAsia" w:ascii="仿宋" w:hAnsi="仿宋" w:eastAsia="仿宋" w:cs="仿宋"/>
                <w:color w:val="auto"/>
                <w:kern w:val="2"/>
                <w:sz w:val="24"/>
                <w:szCs w:val="24"/>
                <w:highlight w:val="none"/>
                <w:lang w:val="zh-CN" w:eastAsia="zh-CN" w:bidi="ar-SA"/>
              </w:rPr>
              <w:t>。</w:t>
            </w:r>
          </w:p>
          <w:p w14:paraId="0F0ECA8D">
            <w:pPr>
              <w:pStyle w:val="85"/>
              <w:numPr>
                <w:ilvl w:val="0"/>
                <w:numId w:val="5"/>
              </w:numPr>
              <w:spacing w:line="400" w:lineRule="exact"/>
              <w:ind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eastAsia="zh-CN" w:bidi="ar-SA"/>
              </w:rPr>
              <w:t>投标单位提供《服务质量监督制度》管理制度合理性，方案符合要求，内容完整、充实的得</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zh-CN" w:eastAsia="zh-CN" w:bidi="ar-SA"/>
              </w:rPr>
              <w:t>分；方案符合要求，内容完整，但有所欠缺的得</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分；方案符合要求，但内容不完整的得</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没有不得分</w:t>
            </w:r>
            <w:r>
              <w:rPr>
                <w:rFonts w:hint="eastAsia" w:ascii="仿宋" w:hAnsi="仿宋" w:eastAsia="仿宋" w:cs="仿宋"/>
                <w:color w:val="auto"/>
                <w:kern w:val="2"/>
                <w:sz w:val="24"/>
                <w:szCs w:val="24"/>
                <w:highlight w:val="none"/>
                <w:lang w:val="zh-CN" w:eastAsia="zh-CN" w:bidi="ar-SA"/>
              </w:rPr>
              <w:t>。</w:t>
            </w:r>
          </w:p>
          <w:p w14:paraId="02F3922E">
            <w:pPr>
              <w:pStyle w:val="85"/>
              <w:numPr>
                <w:ilvl w:val="0"/>
                <w:numId w:val="5"/>
              </w:numPr>
              <w:spacing w:line="400" w:lineRule="exact"/>
              <w:ind w:firstLine="0" w:firstLineChars="0"/>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lang w:val="zh-CN" w:eastAsia="zh-CN" w:bidi="ar-SA"/>
              </w:rPr>
              <w:t>投标单位提供《投诉管理制度》管理制度合理性，方案符合要求，内容完整、充实的得</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zh-CN" w:eastAsia="zh-CN" w:bidi="ar-SA"/>
              </w:rPr>
              <w:t>分；方案符合要求，内容完整，但有所欠缺的得</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分；方案符合要求，但内容不完整的得</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没有不得分</w:t>
            </w:r>
            <w:r>
              <w:rPr>
                <w:rFonts w:hint="eastAsia" w:ascii="仿宋" w:hAnsi="仿宋" w:eastAsia="仿宋" w:cs="仿宋"/>
                <w:color w:val="auto"/>
                <w:kern w:val="2"/>
                <w:sz w:val="24"/>
                <w:szCs w:val="24"/>
                <w:highlight w:val="none"/>
                <w:lang w:val="zh-CN" w:eastAsia="zh-CN" w:bidi="ar-SA"/>
              </w:rPr>
              <w:t xml:space="preserve">。 </w:t>
            </w:r>
          </w:p>
        </w:tc>
        <w:tc>
          <w:tcPr>
            <w:tcW w:w="1350" w:type="dxa"/>
            <w:tcBorders>
              <w:left w:val="single" w:color="auto" w:sz="4" w:space="0"/>
            </w:tcBorders>
            <w:vAlign w:val="center"/>
          </w:tcPr>
          <w:p w14:paraId="5CEA8947">
            <w:pPr>
              <w:pStyle w:val="85"/>
              <w:spacing w:beforeLines="0" w:line="40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25</w:t>
            </w:r>
          </w:p>
        </w:tc>
      </w:tr>
      <w:tr w14:paraId="2A5A0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670" w:hRule="atLeast"/>
        </w:trPr>
        <w:tc>
          <w:tcPr>
            <w:tcW w:w="1174" w:type="dxa"/>
            <w:vMerge w:val="continue"/>
            <w:tcBorders>
              <w:top w:val="single" w:color="auto" w:sz="4" w:space="0"/>
              <w:left w:val="single" w:color="auto" w:sz="4" w:space="0"/>
              <w:bottom w:val="single" w:color="auto" w:sz="4" w:space="0"/>
              <w:right w:val="single" w:color="auto" w:sz="4" w:space="0"/>
            </w:tcBorders>
            <w:vAlign w:val="center"/>
          </w:tcPr>
          <w:p w14:paraId="3A3BC524">
            <w:pPr>
              <w:spacing w:line="360" w:lineRule="auto"/>
              <w:jc w:val="center"/>
              <w:rPr>
                <w:rFonts w:ascii="仿宋" w:hAnsi="仿宋" w:eastAsia="仿宋" w:cs="仿宋"/>
                <w:color w:val="auto"/>
                <w:sz w:val="24"/>
                <w:highlight w:val="none"/>
              </w:rPr>
            </w:pPr>
          </w:p>
        </w:tc>
        <w:tc>
          <w:tcPr>
            <w:tcW w:w="1483" w:type="dxa"/>
            <w:vMerge w:val="restart"/>
            <w:tcBorders>
              <w:top w:val="single" w:color="auto" w:sz="4" w:space="0"/>
              <w:left w:val="single" w:color="auto" w:sz="4" w:space="0"/>
              <w:bottom w:val="single" w:color="auto" w:sz="4" w:space="0"/>
              <w:right w:val="single" w:color="auto" w:sz="4" w:space="0"/>
            </w:tcBorders>
            <w:vAlign w:val="top"/>
          </w:tcPr>
          <w:p w14:paraId="0D1FF237">
            <w:pPr>
              <w:pStyle w:val="85"/>
              <w:spacing w:before="0" w:beforeLines="0" w:line="400" w:lineRule="exact"/>
              <w:ind w:firstLine="0" w:firstLineChars="0"/>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zh-CN"/>
              </w:rPr>
              <w:t>安全管理措施</w:t>
            </w:r>
          </w:p>
        </w:tc>
        <w:tc>
          <w:tcPr>
            <w:tcW w:w="5805" w:type="dxa"/>
            <w:tcBorders>
              <w:top w:val="single" w:color="auto" w:sz="4" w:space="0"/>
              <w:left w:val="single" w:color="auto" w:sz="4" w:space="0"/>
              <w:bottom w:val="single" w:color="auto" w:sz="4" w:space="0"/>
              <w:right w:val="single" w:color="auto" w:sz="4" w:space="0"/>
            </w:tcBorders>
            <w:vAlign w:val="top"/>
          </w:tcPr>
          <w:p w14:paraId="41134904">
            <w:pPr>
              <w:widowControl/>
              <w:spacing w:line="240" w:lineRule="auto"/>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lang w:val="zh-CN"/>
              </w:rPr>
              <w:t>、投标单位主要负责人具有安全生产管理责任人培训合格证且已参加202</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lang w:val="zh-CN"/>
              </w:rPr>
              <w:t>年培训的，得</w:t>
            </w:r>
            <w:r>
              <w:rPr>
                <w:rFonts w:hint="eastAsia" w:ascii="仿宋" w:hAnsi="仿宋" w:eastAsia="仿宋" w:cs="仿宋"/>
                <w:color w:val="auto"/>
                <w:kern w:val="2"/>
                <w:sz w:val="24"/>
                <w:szCs w:val="24"/>
                <w:highlight w:val="none"/>
                <w:lang w:val="en-US" w:eastAsia="zh-CN"/>
              </w:rPr>
              <w:t>3</w:t>
            </w:r>
            <w:r>
              <w:rPr>
                <w:rFonts w:hint="eastAsia" w:ascii="仿宋" w:hAnsi="仿宋" w:eastAsia="仿宋" w:cs="仿宋"/>
                <w:color w:val="auto"/>
                <w:kern w:val="2"/>
                <w:sz w:val="24"/>
                <w:szCs w:val="24"/>
                <w:highlight w:val="none"/>
                <w:lang w:val="zh-CN"/>
              </w:rPr>
              <w:t>分。</w:t>
            </w:r>
            <w:r>
              <w:rPr>
                <w:rFonts w:hint="eastAsia" w:ascii="仿宋" w:hAnsi="仿宋" w:eastAsia="仿宋" w:cs="仿宋"/>
                <w:color w:val="auto"/>
                <w:kern w:val="2"/>
                <w:sz w:val="24"/>
                <w:szCs w:val="24"/>
                <w:highlight w:val="none"/>
                <w:lang w:val="zh-CN" w:eastAsia="zh-CN"/>
              </w:rPr>
              <w:t>（</w:t>
            </w:r>
            <w:r>
              <w:rPr>
                <w:rFonts w:hint="eastAsia" w:ascii="仿宋" w:hAnsi="仿宋" w:eastAsia="仿宋" w:cs="仿宋"/>
                <w:color w:val="auto"/>
                <w:kern w:val="2"/>
                <w:sz w:val="24"/>
                <w:szCs w:val="24"/>
                <w:highlight w:val="none"/>
                <w:lang w:val="zh-CN" w:eastAsia="zh-CN" w:bidi="ar-SA"/>
              </w:rPr>
              <w:t>投标文件中提供</w:t>
            </w:r>
            <w:r>
              <w:rPr>
                <w:rFonts w:hint="eastAsia" w:ascii="仿宋" w:hAnsi="仿宋" w:eastAsia="仿宋" w:cs="仿宋"/>
                <w:color w:val="auto"/>
                <w:kern w:val="2"/>
                <w:sz w:val="24"/>
                <w:szCs w:val="24"/>
                <w:highlight w:val="none"/>
                <w:lang w:val="zh-CN"/>
              </w:rPr>
              <w:t>主要负责人</w:t>
            </w:r>
            <w:r>
              <w:rPr>
                <w:rFonts w:hint="eastAsia" w:ascii="仿宋" w:hAnsi="仿宋" w:eastAsia="仿宋" w:cs="仿宋"/>
                <w:color w:val="auto"/>
                <w:kern w:val="2"/>
                <w:sz w:val="24"/>
                <w:szCs w:val="24"/>
                <w:highlight w:val="none"/>
                <w:lang w:val="zh-CN" w:eastAsia="zh-CN" w:bidi="ar-SA"/>
              </w:rPr>
              <w:t>安全员证书复印件</w:t>
            </w:r>
            <w:r>
              <w:rPr>
                <w:rFonts w:hint="eastAsia" w:ascii="仿宋" w:hAnsi="仿宋" w:eastAsia="仿宋" w:cs="仿宋"/>
                <w:color w:val="auto"/>
                <w:sz w:val="24"/>
                <w:szCs w:val="24"/>
                <w:highlight w:val="none"/>
                <w:lang w:val="zh-CN" w:eastAsia="zh-CN"/>
              </w:rPr>
              <w:t>或扫描件</w:t>
            </w:r>
            <w:r>
              <w:rPr>
                <w:rFonts w:hint="eastAsia" w:ascii="仿宋" w:hAnsi="仿宋" w:eastAsia="仿宋" w:cs="仿宋"/>
                <w:color w:val="auto"/>
                <w:kern w:val="2"/>
                <w:sz w:val="24"/>
                <w:szCs w:val="24"/>
                <w:highlight w:val="none"/>
                <w:lang w:val="zh-CN" w:eastAsia="zh-CN" w:bidi="ar-SA"/>
              </w:rPr>
              <w:t>加盖公章及社保证明复印件</w:t>
            </w:r>
            <w:r>
              <w:rPr>
                <w:rFonts w:hint="eastAsia" w:ascii="仿宋" w:hAnsi="仿宋" w:eastAsia="仿宋" w:cs="仿宋"/>
                <w:color w:val="auto"/>
                <w:sz w:val="24"/>
                <w:szCs w:val="24"/>
                <w:highlight w:val="none"/>
                <w:lang w:val="zh-CN" w:eastAsia="zh-CN"/>
              </w:rPr>
              <w:t>或扫描件</w:t>
            </w:r>
            <w:r>
              <w:rPr>
                <w:rFonts w:hint="eastAsia" w:ascii="仿宋" w:hAnsi="仿宋" w:eastAsia="仿宋" w:cs="仿宋"/>
                <w:color w:val="auto"/>
                <w:kern w:val="2"/>
                <w:sz w:val="24"/>
                <w:szCs w:val="24"/>
                <w:highlight w:val="none"/>
                <w:lang w:val="zh-CN" w:eastAsia="zh-CN" w:bidi="ar-SA"/>
              </w:rPr>
              <w:t xml:space="preserve">加盖公章，否则不得分） </w:t>
            </w:r>
          </w:p>
          <w:p w14:paraId="37B7766C">
            <w:pPr>
              <w:widowControl/>
              <w:spacing w:line="240" w:lineRule="auto"/>
              <w:jc w:val="left"/>
              <w:rPr>
                <w:rFonts w:hint="eastAsia" w:ascii="仿宋" w:hAnsi="仿宋" w:eastAsia="仿宋" w:cs="仿宋"/>
                <w:color w:val="auto"/>
                <w:kern w:val="2"/>
                <w:sz w:val="24"/>
                <w:szCs w:val="24"/>
                <w:highlight w:val="none"/>
                <w:lang w:val="zh-CN" w:eastAsia="zh-CN" w:bidi="ar-SA"/>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zh-CN" w:eastAsia="zh-CN"/>
              </w:rPr>
              <w:t>、</w:t>
            </w:r>
            <w:r>
              <w:rPr>
                <w:rFonts w:hint="eastAsia" w:ascii="仿宋" w:hAnsi="仿宋" w:eastAsia="仿宋" w:cs="仿宋"/>
                <w:color w:val="auto"/>
                <w:kern w:val="2"/>
                <w:sz w:val="24"/>
                <w:szCs w:val="24"/>
                <w:highlight w:val="none"/>
                <w:lang w:val="zh-CN"/>
              </w:rPr>
              <w:t>具有单位安全生产管理员培训合格证且已参加202</w:t>
            </w:r>
            <w:r>
              <w:rPr>
                <w:rFonts w:hint="eastAsia" w:ascii="仿宋" w:hAnsi="仿宋" w:eastAsia="仿宋" w:cs="仿宋"/>
                <w:color w:val="auto"/>
                <w:kern w:val="2"/>
                <w:sz w:val="24"/>
                <w:szCs w:val="24"/>
                <w:highlight w:val="none"/>
                <w:lang w:val="en-US" w:eastAsia="zh-CN"/>
              </w:rPr>
              <w:t>4</w:t>
            </w:r>
            <w:r>
              <w:rPr>
                <w:rFonts w:hint="eastAsia" w:ascii="仿宋" w:hAnsi="仿宋" w:eastAsia="仿宋" w:cs="仿宋"/>
                <w:color w:val="auto"/>
                <w:kern w:val="2"/>
                <w:sz w:val="24"/>
                <w:szCs w:val="24"/>
                <w:highlight w:val="none"/>
                <w:lang w:val="zh-CN"/>
              </w:rPr>
              <w:t>年培训的，得</w:t>
            </w:r>
            <w:r>
              <w:rPr>
                <w:rFonts w:hint="eastAsia" w:ascii="仿宋" w:hAnsi="仿宋" w:eastAsia="仿宋" w:cs="仿宋"/>
                <w:color w:val="auto"/>
                <w:kern w:val="2"/>
                <w:sz w:val="24"/>
                <w:szCs w:val="24"/>
                <w:highlight w:val="none"/>
                <w:lang w:val="en-US" w:eastAsia="zh-CN"/>
              </w:rPr>
              <w:t>2</w:t>
            </w:r>
            <w:r>
              <w:rPr>
                <w:rFonts w:hint="eastAsia" w:ascii="仿宋" w:hAnsi="仿宋" w:eastAsia="仿宋" w:cs="仿宋"/>
                <w:color w:val="auto"/>
                <w:kern w:val="2"/>
                <w:sz w:val="24"/>
                <w:szCs w:val="24"/>
                <w:highlight w:val="none"/>
                <w:lang w:val="zh-CN"/>
              </w:rPr>
              <w:t>分。</w:t>
            </w:r>
            <w:r>
              <w:rPr>
                <w:rFonts w:hint="eastAsia" w:ascii="仿宋" w:hAnsi="仿宋" w:eastAsia="仿宋" w:cs="仿宋"/>
                <w:color w:val="auto"/>
                <w:kern w:val="2"/>
                <w:sz w:val="24"/>
                <w:szCs w:val="24"/>
                <w:highlight w:val="none"/>
                <w:lang w:val="zh-CN" w:eastAsia="zh-CN" w:bidi="ar-SA"/>
              </w:rPr>
              <w:t>（投标文件中提供相关人员安全员证书复印件</w:t>
            </w:r>
            <w:r>
              <w:rPr>
                <w:rFonts w:hint="eastAsia" w:ascii="仿宋" w:hAnsi="仿宋" w:eastAsia="仿宋" w:cs="仿宋"/>
                <w:color w:val="auto"/>
                <w:sz w:val="24"/>
                <w:szCs w:val="24"/>
                <w:highlight w:val="none"/>
                <w:lang w:val="zh-CN" w:eastAsia="zh-CN"/>
              </w:rPr>
              <w:t>或扫描件</w:t>
            </w:r>
            <w:r>
              <w:rPr>
                <w:rFonts w:hint="eastAsia" w:ascii="仿宋" w:hAnsi="仿宋" w:eastAsia="仿宋" w:cs="仿宋"/>
                <w:color w:val="auto"/>
                <w:kern w:val="2"/>
                <w:sz w:val="24"/>
                <w:szCs w:val="24"/>
                <w:highlight w:val="none"/>
                <w:lang w:val="zh-CN" w:eastAsia="zh-CN" w:bidi="ar-SA"/>
              </w:rPr>
              <w:t>加盖公章及社保证明复印件</w:t>
            </w:r>
            <w:r>
              <w:rPr>
                <w:rFonts w:hint="eastAsia" w:ascii="仿宋" w:hAnsi="仿宋" w:eastAsia="仿宋" w:cs="仿宋"/>
                <w:color w:val="auto"/>
                <w:sz w:val="24"/>
                <w:szCs w:val="24"/>
                <w:highlight w:val="none"/>
                <w:lang w:val="zh-CN" w:eastAsia="zh-CN"/>
              </w:rPr>
              <w:t>或扫描件</w:t>
            </w:r>
            <w:r>
              <w:rPr>
                <w:rFonts w:hint="eastAsia" w:ascii="仿宋" w:hAnsi="仿宋" w:eastAsia="仿宋" w:cs="仿宋"/>
                <w:color w:val="auto"/>
                <w:kern w:val="2"/>
                <w:sz w:val="24"/>
                <w:szCs w:val="24"/>
                <w:highlight w:val="none"/>
                <w:lang w:val="zh-CN" w:eastAsia="zh-CN" w:bidi="ar-SA"/>
              </w:rPr>
              <w:t xml:space="preserve">加盖公章，否则不得分） </w:t>
            </w:r>
          </w:p>
        </w:tc>
        <w:tc>
          <w:tcPr>
            <w:tcW w:w="1350" w:type="dxa"/>
            <w:tcBorders>
              <w:left w:val="single" w:color="auto" w:sz="4" w:space="0"/>
            </w:tcBorders>
            <w:vAlign w:val="center"/>
          </w:tcPr>
          <w:p w14:paraId="39A7F4CF">
            <w:pPr>
              <w:pStyle w:val="85"/>
              <w:spacing w:beforeLines="0" w:line="400" w:lineRule="exac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w:t>
            </w:r>
          </w:p>
        </w:tc>
      </w:tr>
      <w:tr w14:paraId="49780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822" w:hRule="atLeast"/>
        </w:trPr>
        <w:tc>
          <w:tcPr>
            <w:tcW w:w="1174" w:type="dxa"/>
            <w:vMerge w:val="continue"/>
            <w:tcBorders>
              <w:top w:val="single" w:color="auto" w:sz="4" w:space="0"/>
              <w:left w:val="single" w:color="auto" w:sz="4" w:space="0"/>
              <w:bottom w:val="single" w:color="auto" w:sz="4" w:space="0"/>
              <w:right w:val="single" w:color="auto" w:sz="4" w:space="0"/>
            </w:tcBorders>
            <w:vAlign w:val="center"/>
          </w:tcPr>
          <w:p w14:paraId="3768BBC4">
            <w:pPr>
              <w:spacing w:line="360" w:lineRule="auto"/>
              <w:jc w:val="center"/>
              <w:rPr>
                <w:rFonts w:ascii="仿宋" w:hAnsi="仿宋" w:eastAsia="仿宋" w:cs="仿宋"/>
                <w:color w:val="auto"/>
                <w:sz w:val="24"/>
                <w:highlight w:val="none"/>
              </w:rPr>
            </w:pPr>
          </w:p>
        </w:tc>
        <w:tc>
          <w:tcPr>
            <w:tcW w:w="1483" w:type="dxa"/>
            <w:vMerge w:val="restart"/>
            <w:tcBorders>
              <w:top w:val="single" w:color="auto" w:sz="4" w:space="0"/>
              <w:left w:val="single" w:color="auto" w:sz="4" w:space="0"/>
              <w:bottom w:val="single" w:color="auto" w:sz="4" w:space="0"/>
              <w:right w:val="single" w:color="auto" w:sz="4" w:space="0"/>
            </w:tcBorders>
            <w:vAlign w:val="center"/>
          </w:tcPr>
          <w:p w14:paraId="3EC435E1">
            <w:pPr>
              <w:widowControl/>
              <w:spacing w:line="240" w:lineRule="auto"/>
              <w:jc w:val="left"/>
              <w:rPr>
                <w:rFonts w:hint="eastAsia" w:ascii="仿宋" w:hAnsi="仿宋" w:eastAsia="仿宋" w:cs="仿宋"/>
                <w:color w:val="auto"/>
                <w:sz w:val="24"/>
                <w:highlight w:val="none"/>
                <w:lang w:val="zh-CN"/>
              </w:rPr>
            </w:pPr>
            <w:r>
              <w:rPr>
                <w:rFonts w:hint="eastAsia" w:ascii="仿宋" w:hAnsi="仿宋" w:eastAsia="仿宋" w:cs="仿宋"/>
                <w:color w:val="auto"/>
                <w:kern w:val="2"/>
                <w:sz w:val="24"/>
                <w:szCs w:val="24"/>
                <w:highlight w:val="none"/>
                <w:lang w:val="zh-CN" w:eastAsia="zh-CN" w:bidi="ar-SA"/>
              </w:rPr>
              <w:t>策划方案</w:t>
            </w:r>
          </w:p>
        </w:tc>
        <w:tc>
          <w:tcPr>
            <w:tcW w:w="5805" w:type="dxa"/>
            <w:tcBorders>
              <w:top w:val="single" w:color="auto" w:sz="4" w:space="0"/>
              <w:left w:val="single" w:color="auto" w:sz="4" w:space="0"/>
              <w:bottom w:val="single" w:color="auto" w:sz="4" w:space="0"/>
              <w:right w:val="single" w:color="auto" w:sz="4" w:space="0"/>
            </w:tcBorders>
            <w:vAlign w:val="center"/>
          </w:tcPr>
          <w:p w14:paraId="4885F38F">
            <w:pPr>
              <w:widowControl/>
              <w:spacing w:line="24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1.针对本项目线路安排（包括景点安排）：每条线路必须提供详细的行程单，标明各景点游玩时间等：</w:t>
            </w:r>
            <w:r>
              <w:rPr>
                <w:rFonts w:hint="eastAsia" w:ascii="仿宋" w:hAnsi="仿宋" w:eastAsia="仿宋" w:cs="仿宋"/>
                <w:color w:val="auto"/>
                <w:kern w:val="2"/>
                <w:sz w:val="24"/>
                <w:szCs w:val="24"/>
                <w:highlight w:val="none"/>
                <w:lang w:val="zh-CN" w:eastAsia="zh-CN" w:bidi="ar-SA"/>
              </w:rPr>
              <w:t>安排合理性，方案符合要求，内容完整、充实的得</w:t>
            </w:r>
            <w:r>
              <w:rPr>
                <w:rFonts w:hint="eastAsia" w:ascii="仿宋" w:hAnsi="仿宋" w:eastAsia="仿宋" w:cs="仿宋"/>
                <w:color w:val="auto"/>
                <w:kern w:val="2"/>
                <w:sz w:val="24"/>
                <w:szCs w:val="24"/>
                <w:highlight w:val="none"/>
                <w:lang w:val="en-US" w:eastAsia="zh-CN" w:bidi="ar-SA"/>
              </w:rPr>
              <w:t>7-10</w:t>
            </w:r>
            <w:r>
              <w:rPr>
                <w:rFonts w:hint="eastAsia" w:ascii="仿宋" w:hAnsi="仿宋" w:eastAsia="仿宋" w:cs="仿宋"/>
                <w:color w:val="auto"/>
                <w:kern w:val="2"/>
                <w:sz w:val="24"/>
                <w:szCs w:val="24"/>
                <w:highlight w:val="none"/>
                <w:lang w:val="zh-CN" w:eastAsia="zh-CN" w:bidi="ar-SA"/>
              </w:rPr>
              <w:t>分；方案符合要求，内容完整，但有所欠缺的得</w:t>
            </w:r>
            <w:r>
              <w:rPr>
                <w:rFonts w:hint="eastAsia" w:ascii="仿宋" w:hAnsi="仿宋" w:eastAsia="仿宋" w:cs="仿宋"/>
                <w:color w:val="auto"/>
                <w:kern w:val="2"/>
                <w:sz w:val="24"/>
                <w:szCs w:val="24"/>
                <w:highlight w:val="none"/>
                <w:lang w:val="en-US" w:eastAsia="zh-CN" w:bidi="ar-SA"/>
              </w:rPr>
              <w:t>4-6</w:t>
            </w:r>
            <w:r>
              <w:rPr>
                <w:rFonts w:hint="eastAsia" w:ascii="仿宋" w:hAnsi="仿宋" w:eastAsia="仿宋" w:cs="仿宋"/>
                <w:color w:val="auto"/>
                <w:kern w:val="2"/>
                <w:sz w:val="24"/>
                <w:szCs w:val="24"/>
                <w:highlight w:val="none"/>
                <w:lang w:val="zh-CN" w:eastAsia="zh-CN" w:bidi="ar-SA"/>
              </w:rPr>
              <w:t>分；方案符合要求，但内容不完整的得</w:t>
            </w:r>
            <w:r>
              <w:rPr>
                <w:rFonts w:hint="eastAsia" w:ascii="仿宋" w:hAnsi="仿宋" w:eastAsia="仿宋" w:cs="仿宋"/>
                <w:color w:val="auto"/>
                <w:kern w:val="2"/>
                <w:sz w:val="24"/>
                <w:szCs w:val="24"/>
                <w:highlight w:val="none"/>
                <w:lang w:val="en-US" w:eastAsia="zh-CN" w:bidi="ar-SA"/>
              </w:rPr>
              <w:t>0-3</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没有不得分</w:t>
            </w:r>
            <w:r>
              <w:rPr>
                <w:rFonts w:hint="eastAsia" w:ascii="仿宋" w:hAnsi="仿宋" w:eastAsia="仿宋" w:cs="仿宋"/>
                <w:color w:val="auto"/>
                <w:sz w:val="24"/>
                <w:szCs w:val="24"/>
                <w:highlight w:val="none"/>
                <w:lang w:val="zh-CN"/>
              </w:rPr>
              <w:t>。</w:t>
            </w:r>
          </w:p>
          <w:p w14:paraId="04EE3F3E">
            <w:pPr>
              <w:widowControl/>
              <w:adjustRightInd/>
              <w:snapToGrid/>
              <w:spacing w:line="240" w:lineRule="auto"/>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eastAsia="zh-CN"/>
              </w:rPr>
              <w:t>2</w:t>
            </w:r>
            <w:r>
              <w:rPr>
                <w:rFonts w:hint="eastAsia" w:ascii="仿宋" w:hAnsi="仿宋" w:eastAsia="仿宋" w:cs="仿宋"/>
                <w:color w:val="auto"/>
                <w:sz w:val="24"/>
                <w:szCs w:val="24"/>
                <w:highlight w:val="none"/>
                <w:lang w:val="zh-CN"/>
              </w:rPr>
              <w:t>.就餐及餐标安排：</w:t>
            </w:r>
            <w:r>
              <w:rPr>
                <w:rFonts w:hint="eastAsia" w:ascii="仿宋" w:hAnsi="仿宋" w:eastAsia="仿宋" w:cs="仿宋"/>
                <w:color w:val="auto"/>
                <w:kern w:val="2"/>
                <w:sz w:val="24"/>
                <w:szCs w:val="24"/>
                <w:highlight w:val="none"/>
                <w:lang w:val="zh-CN" w:eastAsia="zh-CN" w:bidi="ar-SA"/>
              </w:rPr>
              <w:t>就餐标准及安排合理性，方案符合要求，内容完整、充实的得</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zh-CN" w:eastAsia="zh-CN" w:bidi="ar-SA"/>
              </w:rPr>
              <w:t>分；方案符合要求，内容完整，但有所欠缺的得</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分；方案符合要求，但内容不完整的得</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没有不得分</w:t>
            </w:r>
            <w:r>
              <w:rPr>
                <w:rFonts w:hint="eastAsia" w:ascii="仿宋" w:hAnsi="仿宋" w:eastAsia="仿宋" w:cs="仿宋"/>
                <w:color w:val="auto"/>
                <w:kern w:val="2"/>
                <w:sz w:val="24"/>
                <w:szCs w:val="24"/>
                <w:highlight w:val="none"/>
                <w:lang w:val="zh-CN" w:eastAsia="zh-CN" w:bidi="ar-SA"/>
              </w:rPr>
              <w:t>。</w:t>
            </w:r>
          </w:p>
          <w:p w14:paraId="6561D2EE">
            <w:pPr>
              <w:widowControl/>
              <w:numPr>
                <w:ilvl w:val="0"/>
                <w:numId w:val="0"/>
              </w:numPr>
              <w:spacing w:line="240" w:lineRule="auto"/>
              <w:jc w:val="left"/>
              <w:rPr>
                <w:rFonts w:hint="eastAsia" w:ascii="仿宋" w:hAnsi="仿宋" w:eastAsia="仿宋" w:cs="仿宋"/>
                <w:color w:val="auto"/>
                <w:sz w:val="24"/>
                <w:highlight w:val="none"/>
                <w:lang w:val="zh-CN"/>
              </w:rPr>
            </w:pPr>
            <w:r>
              <w:rPr>
                <w:rFonts w:hint="eastAsia" w:ascii="仿宋" w:hAnsi="仿宋" w:eastAsia="仿宋" w:cs="仿宋"/>
                <w:color w:val="auto"/>
                <w:kern w:val="2"/>
                <w:sz w:val="24"/>
                <w:szCs w:val="24"/>
                <w:highlight w:val="none"/>
                <w:lang w:val="zh-CN" w:eastAsia="zh-CN"/>
              </w:rPr>
              <w:t>3</w:t>
            </w:r>
            <w:r>
              <w:rPr>
                <w:rFonts w:hint="eastAsia" w:ascii="仿宋" w:hAnsi="仿宋" w:eastAsia="仿宋" w:cs="仿宋"/>
                <w:color w:val="auto"/>
                <w:kern w:val="2"/>
                <w:sz w:val="24"/>
                <w:szCs w:val="24"/>
                <w:highlight w:val="none"/>
                <w:lang w:val="zh-CN"/>
              </w:rPr>
              <w:t>.</w:t>
            </w:r>
            <w:r>
              <w:rPr>
                <w:rFonts w:hint="eastAsia" w:ascii="仿宋" w:hAnsi="仿宋" w:eastAsia="仿宋" w:cs="仿宋"/>
                <w:color w:val="auto"/>
                <w:kern w:val="2"/>
                <w:sz w:val="24"/>
                <w:szCs w:val="24"/>
                <w:highlight w:val="none"/>
                <w:lang w:val="zh-CN" w:eastAsia="zh-CN" w:bidi="ar-SA"/>
              </w:rPr>
              <w:t>旅游车或其他交通工具安排（提供车队合作协议及车队资质， 可提供相关图片、驾照、行驶证复印件等作为辅助评审资料）：方案符合要求，内容完整、充实的得</w:t>
            </w: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zh-CN" w:eastAsia="zh-CN" w:bidi="ar-SA"/>
              </w:rPr>
              <w:t>分；方案符合要求，内容完整，但有所欠缺的得</w:t>
            </w: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szCs w:val="24"/>
                <w:highlight w:val="none"/>
                <w:lang w:val="zh-CN" w:eastAsia="zh-CN" w:bidi="ar-SA"/>
              </w:rPr>
              <w:t>分；方案符合要求，但内容不完整的得</w:t>
            </w: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分，</w:t>
            </w:r>
            <w:r>
              <w:rPr>
                <w:rFonts w:hint="eastAsia" w:ascii="仿宋" w:hAnsi="仿宋" w:eastAsia="仿宋" w:cs="仿宋"/>
                <w:color w:val="auto"/>
                <w:kern w:val="2"/>
                <w:sz w:val="24"/>
                <w:szCs w:val="24"/>
                <w:highlight w:val="none"/>
                <w:lang w:val="en-US" w:eastAsia="zh-CN" w:bidi="ar-SA"/>
              </w:rPr>
              <w:t>没有不得分</w:t>
            </w:r>
            <w:r>
              <w:rPr>
                <w:rFonts w:hint="eastAsia" w:ascii="仿宋" w:hAnsi="仿宋" w:eastAsia="仿宋" w:cs="仿宋"/>
                <w:color w:val="auto"/>
                <w:kern w:val="2"/>
                <w:sz w:val="24"/>
                <w:szCs w:val="24"/>
                <w:highlight w:val="none"/>
                <w:lang w:val="zh-CN" w:eastAsia="zh-CN" w:bidi="ar-SA"/>
              </w:rPr>
              <w:t xml:space="preserve">。 </w:t>
            </w:r>
          </w:p>
        </w:tc>
        <w:tc>
          <w:tcPr>
            <w:tcW w:w="1350" w:type="dxa"/>
            <w:tcBorders>
              <w:top w:val="single" w:color="auto" w:sz="4" w:space="0"/>
              <w:left w:val="single" w:color="auto" w:sz="4" w:space="0"/>
              <w:bottom w:val="single" w:color="auto" w:sz="4" w:space="0"/>
            </w:tcBorders>
            <w:vAlign w:val="center"/>
          </w:tcPr>
          <w:p w14:paraId="3D758AD5">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r>
      <w:tr w14:paraId="3A46F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1898" w:hRule="atLeast"/>
        </w:trPr>
        <w:tc>
          <w:tcPr>
            <w:tcW w:w="1174" w:type="dxa"/>
            <w:vMerge w:val="continue"/>
            <w:tcBorders>
              <w:top w:val="single" w:color="auto" w:sz="4" w:space="0"/>
              <w:left w:val="single" w:color="auto" w:sz="4" w:space="0"/>
              <w:bottom w:val="single" w:color="auto" w:sz="4" w:space="0"/>
              <w:right w:val="single" w:color="auto" w:sz="4" w:space="0"/>
            </w:tcBorders>
            <w:vAlign w:val="center"/>
          </w:tcPr>
          <w:p w14:paraId="5B43C40A">
            <w:pPr>
              <w:spacing w:line="360" w:lineRule="auto"/>
              <w:jc w:val="center"/>
              <w:rPr>
                <w:rFonts w:ascii="仿宋" w:hAnsi="仿宋" w:eastAsia="仿宋" w:cs="仿宋"/>
                <w:color w:val="auto"/>
                <w:sz w:val="24"/>
                <w:highlight w:val="none"/>
              </w:rPr>
            </w:pPr>
          </w:p>
        </w:tc>
        <w:tc>
          <w:tcPr>
            <w:tcW w:w="1483" w:type="dxa"/>
            <w:tcBorders>
              <w:top w:val="single" w:color="auto" w:sz="4" w:space="0"/>
              <w:left w:val="single" w:color="auto" w:sz="4" w:space="0"/>
              <w:bottom w:val="single" w:color="auto" w:sz="4" w:space="0"/>
              <w:right w:val="single" w:color="auto" w:sz="4" w:space="0"/>
            </w:tcBorders>
            <w:vAlign w:val="center"/>
          </w:tcPr>
          <w:p w14:paraId="660EB449">
            <w:pPr>
              <w:widowControl/>
              <w:jc w:val="left"/>
              <w:rPr>
                <w:rFonts w:hint="eastAsia" w:ascii="仿宋" w:hAnsi="仿宋" w:eastAsia="仿宋" w:cs="仿宋"/>
                <w:color w:val="auto"/>
                <w:sz w:val="24"/>
                <w:highlight w:val="none"/>
                <w:lang w:val="zh-CN"/>
              </w:rPr>
            </w:pPr>
            <w:r>
              <w:rPr>
                <w:rFonts w:hint="eastAsia" w:ascii="仿宋" w:hAnsi="仿宋" w:eastAsia="仿宋" w:cs="仿宋"/>
                <w:color w:val="auto"/>
                <w:kern w:val="2"/>
                <w:sz w:val="24"/>
                <w:szCs w:val="24"/>
                <w:highlight w:val="none"/>
                <w:lang w:val="zh-CN" w:eastAsia="zh-CN" w:bidi="ar-SA"/>
              </w:rPr>
              <w:t>服务全面</w:t>
            </w:r>
          </w:p>
          <w:p w14:paraId="6964C65D">
            <w:pPr>
              <w:spacing w:line="360" w:lineRule="auto"/>
              <w:jc w:val="center"/>
              <w:rPr>
                <w:rFonts w:hint="eastAsia" w:ascii="仿宋" w:hAnsi="仿宋" w:eastAsia="仿宋" w:cs="仿宋"/>
                <w:color w:val="auto"/>
                <w:sz w:val="24"/>
                <w:highlight w:val="none"/>
                <w:lang w:val="zh-CN"/>
              </w:rPr>
            </w:pPr>
          </w:p>
        </w:tc>
        <w:tc>
          <w:tcPr>
            <w:tcW w:w="5805" w:type="dxa"/>
            <w:tcBorders>
              <w:top w:val="single" w:color="auto" w:sz="4" w:space="0"/>
              <w:left w:val="single" w:color="auto" w:sz="4" w:space="0"/>
              <w:bottom w:val="single" w:color="auto" w:sz="4" w:space="0"/>
              <w:right w:val="single" w:color="auto" w:sz="4" w:space="0"/>
            </w:tcBorders>
            <w:vAlign w:val="center"/>
          </w:tcPr>
          <w:p w14:paraId="43B755F3">
            <w:pPr>
              <w:widowControl/>
              <w:jc w:val="left"/>
              <w:rPr>
                <w:rFonts w:hint="eastAsia" w:ascii="仿宋" w:hAnsi="仿宋" w:eastAsia="仿宋" w:cs="仿宋"/>
                <w:color w:val="auto"/>
                <w:sz w:val="24"/>
                <w:highlight w:val="none"/>
                <w:lang w:val="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kern w:val="2"/>
                <w:sz w:val="24"/>
                <w:szCs w:val="24"/>
                <w:highlight w:val="none"/>
                <w:lang w:val="zh-CN" w:eastAsia="zh-CN" w:bidi="ar-SA"/>
              </w:rPr>
              <w:t>.日常投诉处理详细方案及可行性情况进行打分：投诉方案可行及完整得</w:t>
            </w:r>
            <w:r>
              <w:rPr>
                <w:rFonts w:hint="eastAsia" w:ascii="仿宋" w:hAnsi="仿宋" w:eastAsia="仿宋" w:cs="仿宋"/>
                <w:color w:val="auto"/>
                <w:kern w:val="2"/>
                <w:sz w:val="24"/>
                <w:szCs w:val="24"/>
                <w:highlight w:val="none"/>
                <w:lang w:val="en-US" w:eastAsia="zh-CN" w:bidi="ar-SA"/>
              </w:rPr>
              <w:t>2-3分，方案基本可行得1分，方案不可行不得分。</w:t>
            </w:r>
            <w:r>
              <w:rPr>
                <w:rFonts w:hint="eastAsia" w:ascii="仿宋" w:hAnsi="仿宋" w:eastAsia="仿宋" w:cs="仿宋"/>
                <w:color w:val="auto"/>
                <w:kern w:val="2"/>
                <w:sz w:val="24"/>
                <w:szCs w:val="24"/>
                <w:highlight w:val="none"/>
                <w:lang w:val="zh-CN" w:eastAsia="zh-CN" w:bidi="ar-SA"/>
              </w:rPr>
              <w:t xml:space="preserve"> </w:t>
            </w:r>
          </w:p>
          <w:p w14:paraId="6ACBBAB9">
            <w:pPr>
              <w:widowControl/>
              <w:numPr>
                <w:ilvl w:val="0"/>
                <w:numId w:val="0"/>
              </w:numPr>
              <w:spacing w:line="240" w:lineRule="auto"/>
              <w:jc w:val="left"/>
              <w:rPr>
                <w:rFonts w:hint="default" w:ascii="仿宋" w:hAnsi="仿宋" w:eastAsia="仿宋" w:cs="仿宋"/>
                <w:color w:val="auto"/>
                <w:sz w:val="24"/>
                <w:highlight w:val="none"/>
                <w:lang w:val="en-US"/>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kern w:val="2"/>
                <w:sz w:val="24"/>
                <w:szCs w:val="24"/>
                <w:highlight w:val="none"/>
                <w:lang w:val="zh-CN" w:eastAsia="zh-CN" w:bidi="ar-SA"/>
              </w:rPr>
              <w:t>.其他服务承诺及增值服务措施：增值服务突出得</w:t>
            </w:r>
            <w:r>
              <w:rPr>
                <w:rFonts w:hint="eastAsia" w:ascii="仿宋" w:hAnsi="仿宋" w:eastAsia="仿宋" w:cs="仿宋"/>
                <w:color w:val="auto"/>
                <w:kern w:val="2"/>
                <w:sz w:val="24"/>
                <w:szCs w:val="24"/>
                <w:highlight w:val="none"/>
                <w:lang w:val="en-US" w:eastAsia="zh-CN" w:bidi="ar-SA"/>
              </w:rPr>
              <w:t>4分，增值服务一般得2分，无增值服务不得分</w:t>
            </w:r>
          </w:p>
        </w:tc>
        <w:tc>
          <w:tcPr>
            <w:tcW w:w="1350" w:type="dxa"/>
            <w:tcBorders>
              <w:top w:val="single" w:color="auto" w:sz="4" w:space="0"/>
              <w:left w:val="single" w:color="auto" w:sz="4" w:space="0"/>
            </w:tcBorders>
            <w:vAlign w:val="center"/>
          </w:tcPr>
          <w:p w14:paraId="7AD6F5CF">
            <w:pP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r>
    </w:tbl>
    <w:p w14:paraId="1B32BD50">
      <w:pPr>
        <w:spacing w:before="75" w:line="227" w:lineRule="auto"/>
        <w:rPr>
          <w:rFonts w:ascii="宋体" w:hAnsi="宋体" w:eastAsia="宋体" w:cs="宋体"/>
          <w:sz w:val="23"/>
          <w:szCs w:val="23"/>
        </w:rPr>
      </w:pPr>
      <w:r>
        <w:rPr>
          <w:rFonts w:hint="eastAsia" w:ascii="仿宋" w:hAnsi="仿宋" w:eastAsia="仿宋" w:cs="仿宋_GB2312"/>
          <w:b/>
          <w:color w:val="auto"/>
          <w:sz w:val="32"/>
          <w:highlight w:val="none"/>
        </w:rPr>
        <w:br w:type="page"/>
      </w:r>
      <w:r>
        <w:rPr>
          <w:rFonts w:hint="eastAsia" w:ascii="仿宋" w:hAnsi="仿宋" w:eastAsia="仿宋" w:cs="仿宋_GB2312"/>
          <w:b/>
          <w:color w:val="auto"/>
          <w:sz w:val="32"/>
          <w:highlight w:val="none"/>
          <w:lang w:val="en-US" w:eastAsia="zh-CN"/>
        </w:rPr>
        <w:t xml:space="preserve"> </w:t>
      </w:r>
      <w:r>
        <w:rPr>
          <w:rFonts w:hint="eastAsia" w:ascii="宋体" w:hAnsi="宋体" w:eastAsia="宋体" w:cs="宋体"/>
          <w:spacing w:val="10"/>
          <w:sz w:val="23"/>
          <w:szCs w:val="23"/>
          <w:lang w:val="en-US" w:eastAsia="zh-CN"/>
        </w:rPr>
        <w:t xml:space="preserve">  1</w:t>
      </w:r>
      <w:r>
        <w:rPr>
          <w:rFonts w:ascii="宋体" w:hAnsi="宋体" w:eastAsia="宋体" w:cs="宋体"/>
          <w:spacing w:val="10"/>
          <w:sz w:val="23"/>
          <w:szCs w:val="23"/>
        </w:rPr>
        <w:t>、商务分+技术分=评标委员会所有成员评分合计数/评标委员会组成人员</w:t>
      </w:r>
      <w:r>
        <w:rPr>
          <w:rFonts w:ascii="宋体" w:hAnsi="宋体" w:eastAsia="宋体" w:cs="宋体"/>
          <w:spacing w:val="9"/>
          <w:sz w:val="23"/>
          <w:szCs w:val="23"/>
        </w:rPr>
        <w:t>数</w:t>
      </w:r>
    </w:p>
    <w:p w14:paraId="250D57E8">
      <w:pPr>
        <w:spacing w:before="181" w:line="375" w:lineRule="auto"/>
        <w:ind w:left="31" w:right="30" w:firstLine="476"/>
        <w:rPr>
          <w:rFonts w:ascii="宋体" w:hAnsi="宋体" w:eastAsia="宋体" w:cs="宋体"/>
          <w:sz w:val="23"/>
          <w:szCs w:val="23"/>
        </w:rPr>
      </w:pPr>
      <w:r>
        <w:rPr>
          <w:rFonts w:hint="eastAsia" w:ascii="宋体" w:hAnsi="宋体" w:eastAsia="宋体" w:cs="宋体"/>
          <w:spacing w:val="8"/>
          <w:sz w:val="23"/>
          <w:szCs w:val="23"/>
          <w:lang w:val="en-US" w:eastAsia="zh-CN"/>
        </w:rPr>
        <w:t>2</w:t>
      </w:r>
      <w:r>
        <w:rPr>
          <w:rFonts w:ascii="宋体" w:hAnsi="宋体" w:eastAsia="宋体" w:cs="宋体"/>
          <w:spacing w:val="8"/>
          <w:sz w:val="23"/>
          <w:szCs w:val="23"/>
        </w:rPr>
        <w:t>、价格分 (</w:t>
      </w:r>
      <w:r>
        <w:rPr>
          <w:rFonts w:hint="eastAsia" w:ascii="宋体" w:hAnsi="宋体" w:eastAsia="宋体" w:cs="宋体"/>
          <w:spacing w:val="6"/>
          <w:sz w:val="23"/>
          <w:szCs w:val="23"/>
          <w:lang w:val="en-US" w:eastAsia="zh-CN"/>
        </w:rPr>
        <w:t>2</w:t>
      </w:r>
      <w:r>
        <w:rPr>
          <w:rFonts w:ascii="宋体" w:hAnsi="宋体" w:eastAsia="宋体" w:cs="宋体"/>
          <w:spacing w:val="4"/>
          <w:sz w:val="23"/>
          <w:szCs w:val="23"/>
        </w:rPr>
        <w:t>0 分) 采用低价优先法计算，即满足招标文件要求且投标价格最低的</w:t>
      </w:r>
      <w:r>
        <w:rPr>
          <w:rFonts w:ascii="宋体" w:hAnsi="宋体" w:eastAsia="宋体" w:cs="宋体"/>
          <w:sz w:val="23"/>
          <w:szCs w:val="23"/>
        </w:rPr>
        <w:t xml:space="preserve"> </w:t>
      </w:r>
      <w:r>
        <w:rPr>
          <w:rFonts w:ascii="宋体" w:hAnsi="宋体" w:eastAsia="宋体" w:cs="宋体"/>
          <w:spacing w:val="14"/>
          <w:sz w:val="23"/>
          <w:szCs w:val="23"/>
        </w:rPr>
        <w:t>投标</w:t>
      </w:r>
      <w:r>
        <w:rPr>
          <w:rFonts w:ascii="宋体" w:hAnsi="宋体" w:eastAsia="宋体" w:cs="宋体"/>
          <w:spacing w:val="7"/>
          <w:sz w:val="23"/>
          <w:szCs w:val="23"/>
        </w:rPr>
        <w:t>报价为评标基准价，其他投标人的价格分按照下列公式计算：</w:t>
      </w:r>
    </w:p>
    <w:p w14:paraId="005DBA26">
      <w:pPr>
        <w:spacing w:before="1" w:line="225" w:lineRule="auto"/>
        <w:ind w:left="509"/>
        <w:rPr>
          <w:rFonts w:ascii="宋体" w:hAnsi="宋体" w:eastAsia="宋体" w:cs="宋体"/>
          <w:sz w:val="23"/>
          <w:szCs w:val="23"/>
        </w:rPr>
      </w:pPr>
      <w:r>
        <w:rPr>
          <w:rFonts w:ascii="宋体" w:hAnsi="宋体" w:eastAsia="宋体" w:cs="宋体"/>
          <w:spacing w:val="6"/>
          <w:sz w:val="23"/>
          <w:szCs w:val="23"/>
        </w:rPr>
        <w:t xml:space="preserve">价格分= </w:t>
      </w:r>
      <w:r>
        <w:rPr>
          <w:rFonts w:ascii="宋体" w:hAnsi="宋体" w:eastAsia="宋体" w:cs="宋体"/>
          <w:spacing w:val="3"/>
          <w:sz w:val="23"/>
          <w:szCs w:val="23"/>
        </w:rPr>
        <w:t>(评标基准价/投标报价) ×</w:t>
      </w:r>
      <w:r>
        <w:rPr>
          <w:rFonts w:hint="eastAsia" w:ascii="宋体" w:hAnsi="宋体" w:eastAsia="宋体" w:cs="宋体"/>
          <w:spacing w:val="3"/>
          <w:sz w:val="23"/>
          <w:szCs w:val="23"/>
          <w:lang w:val="en-US" w:eastAsia="zh-CN"/>
        </w:rPr>
        <w:t>2</w:t>
      </w:r>
      <w:r>
        <w:rPr>
          <w:rFonts w:ascii="宋体" w:hAnsi="宋体" w:eastAsia="宋体" w:cs="宋体"/>
          <w:spacing w:val="3"/>
          <w:sz w:val="23"/>
          <w:szCs w:val="23"/>
        </w:rPr>
        <w:t>0%×100</w:t>
      </w:r>
    </w:p>
    <w:p w14:paraId="6904A515">
      <w:pPr>
        <w:spacing w:before="185" w:line="375" w:lineRule="auto"/>
        <w:ind w:left="29" w:right="33" w:firstLine="497"/>
        <w:rPr>
          <w:rFonts w:ascii="宋体" w:hAnsi="宋体" w:eastAsia="宋体" w:cs="宋体"/>
          <w:sz w:val="23"/>
          <w:szCs w:val="23"/>
        </w:rPr>
      </w:pPr>
      <w:r>
        <w:rPr>
          <w:rFonts w:ascii="宋体" w:hAnsi="宋体" w:eastAsia="宋体" w:cs="宋体"/>
          <w:spacing w:val="8"/>
          <w:sz w:val="23"/>
          <w:szCs w:val="23"/>
        </w:rPr>
        <w:t>因落实政府采购政策进行价格调整的， 以调整后的价格计算评标基准价和投标</w:t>
      </w:r>
      <w:r>
        <w:rPr>
          <w:rFonts w:ascii="宋体" w:hAnsi="宋体" w:eastAsia="宋体" w:cs="宋体"/>
          <w:spacing w:val="3"/>
          <w:sz w:val="23"/>
          <w:szCs w:val="23"/>
        </w:rPr>
        <w:t>报</w:t>
      </w:r>
      <w:r>
        <w:rPr>
          <w:rFonts w:ascii="宋体" w:hAnsi="宋体" w:eastAsia="宋体" w:cs="宋体"/>
          <w:spacing w:val="-9"/>
          <w:sz w:val="23"/>
          <w:szCs w:val="23"/>
        </w:rPr>
        <w:t>价</w:t>
      </w:r>
      <w:r>
        <w:rPr>
          <w:rFonts w:ascii="宋体" w:hAnsi="宋体" w:eastAsia="宋体" w:cs="宋体"/>
          <w:spacing w:val="-7"/>
          <w:sz w:val="23"/>
          <w:szCs w:val="23"/>
        </w:rPr>
        <w:t>。</w:t>
      </w:r>
    </w:p>
    <w:p w14:paraId="29BB11AC">
      <w:pPr>
        <w:rPr>
          <w:rFonts w:ascii="仿宋" w:hAnsi="仿宋" w:eastAsia="仿宋"/>
          <w:b/>
          <w:color w:val="auto"/>
          <w:sz w:val="28"/>
          <w:szCs w:val="28"/>
          <w:highlight w:val="none"/>
        </w:rPr>
      </w:pPr>
      <w:r>
        <w:rPr>
          <w:rFonts w:hint="eastAsia" w:ascii="仿宋" w:hAnsi="仿宋" w:eastAsia="仿宋" w:cs="仿宋_GB2312"/>
          <w:b/>
          <w:color w:val="auto"/>
          <w:sz w:val="32"/>
          <w:highlight w:val="none"/>
        </w:rPr>
        <w:t>一、评标方法</w:t>
      </w:r>
    </w:p>
    <w:p w14:paraId="1D7AFFBF">
      <w:pPr>
        <w:adjustRightInd/>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本项目采用综合评分法。</w:t>
      </w:r>
      <w:r>
        <w:rPr>
          <w:rFonts w:hint="eastAsia" w:ascii="仿宋" w:hAnsi="仿宋" w:eastAsia="仿宋" w:cs="Arial"/>
          <w:color w:val="auto"/>
          <w:kern w:val="0"/>
          <w:sz w:val="24"/>
          <w:highlight w:val="none"/>
        </w:rPr>
        <w:t>综合评分法，是指投标文件满足招标文件全部实质性要求，且按照评审因素的量化指标评审得分最高的投标人为中标候选人的评标方法。</w:t>
      </w:r>
    </w:p>
    <w:p w14:paraId="45E8CBA3">
      <w:pPr>
        <w:adjustRightInd/>
        <w:spacing w:line="360" w:lineRule="auto"/>
        <w:rPr>
          <w:rFonts w:ascii="仿宋" w:hAnsi="仿宋" w:eastAsia="仿宋" w:cs="Arial"/>
          <w:color w:val="auto"/>
          <w:kern w:val="0"/>
          <w:sz w:val="24"/>
          <w:highlight w:val="none"/>
        </w:rPr>
      </w:pPr>
      <w:r>
        <w:rPr>
          <w:rFonts w:hint="eastAsia" w:ascii="仿宋" w:hAnsi="仿宋" w:eastAsia="仿宋" w:cs="仿宋_GB2312"/>
          <w:b/>
          <w:color w:val="auto"/>
          <w:sz w:val="32"/>
          <w:highlight w:val="none"/>
        </w:rPr>
        <w:t>二、评标标准</w:t>
      </w:r>
    </w:p>
    <w:p w14:paraId="0BA5EA2B">
      <w:pPr>
        <w:spacing w:line="360" w:lineRule="auto"/>
        <w:ind w:firstLine="472" w:firstLineChars="196"/>
        <w:rPr>
          <w:rFonts w:ascii="仿宋" w:hAnsi="仿宋" w:eastAsia="仿宋" w:cs="仿宋_GB2312"/>
          <w:b/>
          <w:color w:val="auto"/>
          <w:sz w:val="24"/>
          <w:highlight w:val="none"/>
        </w:rPr>
      </w:pPr>
      <w:r>
        <w:rPr>
          <w:rFonts w:ascii="仿宋" w:hAnsi="仿宋" w:eastAsia="仿宋" w:cs="仿宋_GB2312"/>
          <w:b/>
          <w:color w:val="auto"/>
          <w:sz w:val="24"/>
          <w:highlight w:val="none"/>
        </w:rPr>
        <w:t>2.</w:t>
      </w:r>
      <w:r>
        <w:rPr>
          <w:rFonts w:ascii="仿宋" w:hAnsi="仿宋" w:eastAsia="仿宋"/>
          <w:color w:val="auto"/>
          <w:highlight w:val="none"/>
        </w:rPr>
        <w:t xml:space="preserve"> </w:t>
      </w:r>
      <w:r>
        <w:rPr>
          <w:rFonts w:hint="eastAsia" w:ascii="仿宋" w:hAnsi="仿宋" w:eastAsia="仿宋" w:cs="仿宋_GB2312"/>
          <w:b/>
          <w:color w:val="auto"/>
          <w:sz w:val="24"/>
          <w:highlight w:val="none"/>
        </w:rPr>
        <w:t>评标标准：</w:t>
      </w:r>
      <w:r>
        <w:rPr>
          <w:rFonts w:hint="eastAsia" w:ascii="仿宋" w:hAnsi="仿宋" w:eastAsia="仿宋" w:cs="Arial"/>
          <w:color w:val="auto"/>
          <w:kern w:val="0"/>
          <w:sz w:val="24"/>
          <w:highlight w:val="none"/>
        </w:rPr>
        <w:t>见评标办法前附表。</w:t>
      </w:r>
    </w:p>
    <w:p w14:paraId="51145142">
      <w:pPr>
        <w:snapToGrid w:val="0"/>
        <w:spacing w:line="360" w:lineRule="auto"/>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三、评标程序</w:t>
      </w:r>
    </w:p>
    <w:p w14:paraId="74571896">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3.1符合性审查。</w:t>
      </w:r>
      <w:r>
        <w:rPr>
          <w:rFonts w:ascii="仿宋" w:hAnsi="仿宋" w:eastAsia="仿宋" w:cs="Arial"/>
          <w:color w:val="auto"/>
          <w:kern w:val="0"/>
          <w:sz w:val="24"/>
          <w:highlight w:val="none"/>
        </w:rPr>
        <w:t>评标委员会应当对符合资格的投标人的投标文件进行符合性审查，以确定其是否满足招标文件的实质性要求。</w:t>
      </w:r>
      <w:r>
        <w:rPr>
          <w:rFonts w:hint="eastAsia" w:ascii="仿宋" w:hAnsi="仿宋" w:eastAsia="仿宋" w:cs="Arial"/>
          <w:color w:val="auto"/>
          <w:kern w:val="0"/>
          <w:sz w:val="24"/>
          <w:highlight w:val="none"/>
        </w:rPr>
        <w:t>不</w:t>
      </w:r>
      <w:r>
        <w:rPr>
          <w:rFonts w:ascii="仿宋" w:hAnsi="仿宋" w:eastAsia="仿宋" w:cs="Arial"/>
          <w:color w:val="auto"/>
          <w:kern w:val="0"/>
          <w:sz w:val="24"/>
          <w:highlight w:val="none"/>
        </w:rPr>
        <w:t>满足招标文件的实质性要求</w:t>
      </w:r>
      <w:r>
        <w:rPr>
          <w:rFonts w:hint="eastAsia" w:ascii="仿宋" w:hAnsi="仿宋" w:eastAsia="仿宋" w:cs="Arial"/>
          <w:color w:val="auto"/>
          <w:kern w:val="0"/>
          <w:sz w:val="24"/>
          <w:highlight w:val="none"/>
        </w:rPr>
        <w:t>的，投标无效。</w:t>
      </w:r>
    </w:p>
    <w:p w14:paraId="017BF95C">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 xml:space="preserve">3.2 </w:t>
      </w:r>
      <w:r>
        <w:rPr>
          <w:rFonts w:hint="eastAsia" w:ascii="仿宋" w:hAnsi="仿宋" w:eastAsia="仿宋" w:cs="Arial"/>
          <w:b/>
          <w:color w:val="auto"/>
          <w:kern w:val="0"/>
          <w:sz w:val="24"/>
          <w:highlight w:val="none"/>
        </w:rPr>
        <w:t>比较与评价。</w:t>
      </w:r>
      <w:r>
        <w:rPr>
          <w:rFonts w:ascii="仿宋" w:hAnsi="仿宋" w:eastAsia="仿宋" w:cs="Arial"/>
          <w:color w:val="auto"/>
          <w:kern w:val="0"/>
          <w:sz w:val="24"/>
          <w:highlight w:val="none"/>
        </w:rPr>
        <w:t>评标委员会应当按照招标文件中规定的评标方法和标准，对符合性审查合格的投标文件进行商务和技术评估，综合比较与评价。</w:t>
      </w:r>
    </w:p>
    <w:p w14:paraId="7A23E619">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评标委员会各成员应当独立对每个投标人的商务和技术文件进行评价，并汇总商务技术得分情况。</w:t>
      </w:r>
    </w:p>
    <w:p w14:paraId="426A16B3">
      <w:pPr>
        <w:spacing w:line="360" w:lineRule="auto"/>
        <w:ind w:firstLine="472" w:firstLineChars="196"/>
        <w:rPr>
          <w:rFonts w:ascii="仿宋" w:hAnsi="仿宋" w:eastAsia="仿宋" w:cs="Arial"/>
          <w:b/>
          <w:color w:val="auto"/>
          <w:kern w:val="0"/>
          <w:sz w:val="24"/>
          <w:highlight w:val="none"/>
        </w:rPr>
      </w:pPr>
      <w:r>
        <w:rPr>
          <w:rFonts w:ascii="仿宋" w:hAnsi="仿宋" w:eastAsia="仿宋" w:cs="Arial"/>
          <w:b/>
          <w:color w:val="auto"/>
          <w:kern w:val="0"/>
          <w:sz w:val="24"/>
          <w:highlight w:val="none"/>
        </w:rPr>
        <w:t>3.4报价评审。</w:t>
      </w:r>
    </w:p>
    <w:p w14:paraId="305DA7D5">
      <w:pPr>
        <w:pStyle w:val="85"/>
        <w:spacing w:before="0"/>
        <w:ind w:firstLine="508" w:firstLineChars="212"/>
        <w:rPr>
          <w:rFonts w:ascii="仿宋" w:hAnsi="仿宋" w:eastAsia="仿宋" w:cs="Arial"/>
          <w:color w:val="auto"/>
          <w:kern w:val="0"/>
          <w:highlight w:val="none"/>
        </w:rPr>
      </w:pPr>
      <w:r>
        <w:rPr>
          <w:rFonts w:ascii="仿宋" w:hAnsi="仿宋" w:eastAsia="仿宋" w:cs="Arial"/>
          <w:color w:val="auto"/>
          <w:kern w:val="0"/>
          <w:highlight w:val="none"/>
        </w:rPr>
        <w:t>3.4.1投标文件报价出现前后不一致的，按照下列规定修正：</w:t>
      </w:r>
    </w:p>
    <w:p w14:paraId="0D4515EE">
      <w:pPr>
        <w:pStyle w:val="85"/>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14:paraId="753910DC">
      <w:pPr>
        <w:pStyle w:val="85"/>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14:paraId="63954512">
      <w:pPr>
        <w:pStyle w:val="85"/>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14:paraId="4FD8678E">
      <w:pPr>
        <w:pStyle w:val="85"/>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14:paraId="7AB2BDB0">
      <w:pPr>
        <w:pStyle w:val="85"/>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14:paraId="160337AF">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14:paraId="7D86A218">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14:paraId="5BCBC2E2">
      <w:pPr>
        <w:pStyle w:val="85"/>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14:paraId="54AF24A1">
      <w:pPr>
        <w:pStyle w:val="85"/>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%的扣除，用扣除后的价格参与评审。</w:t>
      </w:r>
      <w:r>
        <w:rPr>
          <w:rFonts w:hint="eastAsia" w:ascii="仿宋" w:hAnsi="仿宋" w:eastAsia="仿宋" w:cs="仿宋"/>
          <w:kern w:val="0"/>
          <w:szCs w:val="24"/>
          <w:highlight w:val="none"/>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Cs w:val="24"/>
          <w:highlight w:val="none"/>
          <w:lang w:val="en-US" w:eastAsia="zh-CN"/>
        </w:rPr>
        <w:t>6</w:t>
      </w:r>
      <w:r>
        <w:rPr>
          <w:rFonts w:hint="eastAsia" w:ascii="仿宋" w:hAnsi="仿宋" w:eastAsia="仿宋" w:cs="仿宋"/>
          <w:kern w:val="0"/>
          <w:szCs w:val="24"/>
          <w:highlight w:val="none"/>
        </w:rPr>
        <w:t>%的扣除，用扣除后的价格参加评审。组成联合体或者接受分包的小微企业与联合体内其他企业、分包企业之间存在直接控股、管理关系的，不享受价格扣除优惠政策。</w:t>
      </w:r>
    </w:p>
    <w:p w14:paraId="0170EED5">
      <w:pPr>
        <w:spacing w:line="360" w:lineRule="auto"/>
        <w:ind w:firstLine="482" w:firstLineChars="200"/>
        <w:rPr>
          <w:rFonts w:ascii="仿宋" w:hAnsi="仿宋" w:eastAsia="仿宋" w:cs="Arial"/>
          <w:color w:val="auto"/>
          <w:kern w:val="0"/>
          <w:sz w:val="24"/>
          <w:highlight w:val="none"/>
        </w:rPr>
      </w:pPr>
      <w:r>
        <w:rPr>
          <w:rFonts w:ascii="仿宋" w:hAnsi="仿宋" w:eastAsia="仿宋" w:cs="Arial"/>
          <w:b/>
          <w:color w:val="auto"/>
          <w:kern w:val="0"/>
          <w:sz w:val="24"/>
          <w:highlight w:val="none"/>
        </w:rPr>
        <w:t>3.5</w:t>
      </w:r>
      <w:r>
        <w:rPr>
          <w:rFonts w:hint="eastAsia" w:ascii="仿宋" w:hAnsi="仿宋" w:eastAsia="仿宋" w:cs="Arial"/>
          <w:b/>
          <w:color w:val="auto"/>
          <w:kern w:val="0"/>
          <w:sz w:val="24"/>
          <w:highlight w:val="none"/>
        </w:rPr>
        <w:t>排序与推荐。</w:t>
      </w:r>
      <w:r>
        <w:rPr>
          <w:rFonts w:ascii="仿宋" w:hAnsi="仿宋" w:eastAsia="仿宋"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eastAsia="仿宋" w:cs="Arial"/>
          <w:color w:val="auto"/>
          <w:kern w:val="0"/>
          <w:sz w:val="24"/>
          <w:highlight w:val="none"/>
        </w:rPr>
        <w:t>。</w:t>
      </w:r>
    </w:p>
    <w:p w14:paraId="3F9D4ADE">
      <w:pPr>
        <w:spacing w:line="360" w:lineRule="auto"/>
        <w:ind w:firstLine="420"/>
        <w:rPr>
          <w:rFonts w:ascii="仿宋" w:hAnsi="仿宋" w:eastAsia="仿宋" w:cs="Arial"/>
          <w:b/>
          <w:color w:val="auto"/>
          <w:kern w:val="0"/>
          <w:sz w:val="24"/>
          <w:highlight w:val="none"/>
        </w:rPr>
      </w:pPr>
      <w:r>
        <w:rPr>
          <w:rFonts w:hint="eastAsia" w:ascii="仿宋" w:hAnsi="仿宋" w:eastAsia="仿宋"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56B813">
      <w:pPr>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3.6编写评标报告。</w:t>
      </w:r>
      <w:r>
        <w:rPr>
          <w:rFonts w:ascii="仿宋" w:hAnsi="仿宋" w:eastAsia="仿宋" w:cs="Arial"/>
          <w:color w:val="auto"/>
          <w:kern w:val="0"/>
          <w:sz w:val="24"/>
          <w:highlight w:val="none"/>
        </w:rPr>
        <w:t>评标委员会根据全体评标成员签字的原始评标记录和评标结果编写评标报告。</w:t>
      </w:r>
      <w:r>
        <w:rPr>
          <w:rFonts w:hint="eastAsia" w:ascii="仿宋" w:hAnsi="仿宋" w:eastAsia="仿宋"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9302C14">
      <w:pPr>
        <w:widowControl/>
        <w:shd w:val="clear" w:color="auto" w:fill="FFFFFF"/>
        <w:adjustRightInd/>
        <w:spacing w:after="225" w:line="315" w:lineRule="atLeast"/>
        <w:jc w:val="left"/>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四、评标中的其他事项</w:t>
      </w:r>
    </w:p>
    <w:p w14:paraId="3D5326AF">
      <w:pPr>
        <w:pStyle w:val="85"/>
        <w:spacing w:before="0"/>
        <w:ind w:firstLine="472" w:firstLineChars="196"/>
        <w:rPr>
          <w:rFonts w:ascii="仿宋" w:hAnsi="仿宋" w:eastAsia="仿宋" w:cs="Arial"/>
          <w:color w:val="auto"/>
          <w:kern w:val="0"/>
          <w:szCs w:val="24"/>
          <w:highlight w:val="none"/>
        </w:rPr>
      </w:pPr>
      <w:r>
        <w:rPr>
          <w:rFonts w:ascii="仿宋" w:hAnsi="仿宋" w:eastAsia="仿宋" w:cs="Arial"/>
          <w:b/>
          <w:color w:val="auto"/>
          <w:kern w:val="0"/>
          <w:szCs w:val="24"/>
          <w:highlight w:val="none"/>
        </w:rPr>
        <w:t>4.1</w:t>
      </w:r>
      <w:r>
        <w:rPr>
          <w:rFonts w:hint="eastAsia" w:ascii="仿宋" w:hAnsi="仿宋" w:eastAsia="仿宋" w:cs="Arial"/>
          <w:b/>
          <w:color w:val="auto"/>
          <w:kern w:val="0"/>
          <w:szCs w:val="24"/>
          <w:highlight w:val="none"/>
        </w:rPr>
        <w:t>投标人澄清、说明或者补正。</w:t>
      </w:r>
      <w:r>
        <w:rPr>
          <w:rFonts w:hint="eastAsia" w:ascii="仿宋" w:hAnsi="仿宋" w:eastAsia="仿宋"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916BFFC">
      <w:pPr>
        <w:pStyle w:val="26"/>
        <w:spacing w:line="360" w:lineRule="auto"/>
        <w:ind w:left="954" w:leftChars="226" w:hanging="479" w:firstLineChars="0"/>
        <w:rPr>
          <w:rFonts w:ascii="仿宋" w:hAnsi="仿宋" w:eastAsia="仿宋" w:cs="仿宋_GB2312"/>
          <w:color w:val="auto"/>
          <w:szCs w:val="21"/>
          <w:highlight w:val="none"/>
        </w:rPr>
      </w:pPr>
      <w:r>
        <w:rPr>
          <w:rFonts w:ascii="仿宋" w:hAnsi="仿宋" w:eastAsia="仿宋" w:cs="Arial"/>
          <w:b/>
          <w:color w:val="auto"/>
          <w:kern w:val="0"/>
          <w:highlight w:val="none"/>
        </w:rPr>
        <w:t>4.2投标无效。</w:t>
      </w:r>
      <w:r>
        <w:rPr>
          <w:rFonts w:hint="eastAsia" w:ascii="仿宋" w:hAnsi="仿宋" w:eastAsia="仿宋" w:cs="仿宋_GB2312"/>
          <w:color w:val="auto"/>
          <w:szCs w:val="21"/>
          <w:highlight w:val="none"/>
        </w:rPr>
        <w:t>有下列情况之一的，投标无效：</w:t>
      </w:r>
    </w:p>
    <w:p w14:paraId="511BCC38">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4.2.1投标人不具备招标文件中规定的资格要求的（投标人未提供有效的资格文件的，视为投标人不具备招标文件中规定的资格要求）；</w:t>
      </w:r>
    </w:p>
    <w:p w14:paraId="1A42300B">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4.2.2投标文件未按照招标文件要求签署、盖章的；</w:t>
      </w:r>
    </w:p>
    <w:p w14:paraId="18DB8084">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4.2.3投标文件含有采购人不能接受的附加条件的；</w:t>
      </w:r>
    </w:p>
    <w:p w14:paraId="0581499D">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4.2.4投标文件中承诺的投标有效期少于招标文件中载明的投标有效期的；</w:t>
      </w:r>
    </w:p>
    <w:p w14:paraId="57F3B01A">
      <w:pPr>
        <w:snapToGrid w:val="0"/>
        <w:spacing w:line="360" w:lineRule="auto"/>
        <w:ind w:firstLine="120" w:firstLineChars="50"/>
        <w:jc w:val="left"/>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w:t>
      </w:r>
      <w:r>
        <w:rPr>
          <w:rFonts w:hint="eastAsia" w:ascii="仿宋" w:hAnsi="仿宋" w:eastAsia="仿宋" w:cs="Arial"/>
          <w:b/>
          <w:bCs/>
          <w:color w:val="auto"/>
          <w:kern w:val="0"/>
          <w:sz w:val="24"/>
          <w:highlight w:val="none"/>
        </w:rPr>
        <w:t xml:space="preserve"> </w:t>
      </w:r>
      <w:r>
        <w:rPr>
          <w:rFonts w:ascii="仿宋" w:hAnsi="仿宋" w:eastAsia="仿宋" w:cs="Arial"/>
          <w:b/>
          <w:bCs/>
          <w:color w:val="auto"/>
          <w:kern w:val="0"/>
          <w:sz w:val="24"/>
          <w:highlight w:val="none"/>
        </w:rPr>
        <w:t>4.2.5投标文件出现不是唯一的、有选择性投标报价的;</w:t>
      </w:r>
    </w:p>
    <w:p w14:paraId="05B7DA09">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4.2.6投标报价超过招标文件中规定的预算金额或者最高限价的;</w:t>
      </w:r>
    </w:p>
    <w:p w14:paraId="2D20ECD8">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2EA57E5C">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4.2.8投标人对根据修正原则修正后的报价不确认的；</w:t>
      </w:r>
    </w:p>
    <w:p w14:paraId="69C1F1E3">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4.2.9投标人提供虚假材料投标的；</w:t>
      </w:r>
    </w:p>
    <w:p w14:paraId="391D6BBB">
      <w:pPr>
        <w:spacing w:line="360" w:lineRule="auto"/>
        <w:ind w:firstLine="241" w:firstLineChars="1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 xml:space="preserve">  4.2.10投标人有恶意串通、妨碍其他投标人的竞争行为、损害采购人或者其他投标人的合法权益情形的；</w:t>
      </w:r>
    </w:p>
    <w:p w14:paraId="4EA9AE78">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4.2.11投标人仅提交备份投标文件，没有在电子交易平台传输递交投标文件的，投标无效；</w:t>
      </w:r>
    </w:p>
    <w:p w14:paraId="1F4D14AA">
      <w:pPr>
        <w:pStyle w:val="2"/>
        <w:ind w:left="862" w:leftChars="205"/>
        <w:rPr>
          <w:rFonts w:ascii="仿宋" w:eastAsia="仿宋" w:cs="Arial"/>
          <w:color w:val="auto"/>
          <w:kern w:val="0"/>
          <w:sz w:val="24"/>
          <w:szCs w:val="24"/>
          <w:highlight w:val="none"/>
          <w:lang w:val="en-US"/>
        </w:rPr>
      </w:pPr>
      <w:r>
        <w:rPr>
          <w:rFonts w:ascii="仿宋" w:eastAsia="仿宋" w:cs="Arial"/>
          <w:color w:val="auto"/>
          <w:kern w:val="0"/>
          <w:sz w:val="24"/>
          <w:szCs w:val="24"/>
          <w:highlight w:val="none"/>
          <w:lang w:val="en-US"/>
        </w:rPr>
        <w:t xml:space="preserve">4.2.12 </w:t>
      </w:r>
      <w:r>
        <w:rPr>
          <w:rFonts w:hint="eastAsia" w:ascii="仿宋" w:eastAsia="仿宋" w:cs="Arial"/>
          <w:color w:val="auto"/>
          <w:kern w:val="0"/>
          <w:sz w:val="24"/>
          <w:szCs w:val="24"/>
          <w:highlight w:val="none"/>
          <w:lang w:val="en-US"/>
        </w:rPr>
        <w:t>投标文件不满足招标文件的其它实质性要求的；</w:t>
      </w:r>
    </w:p>
    <w:p w14:paraId="5F351D1E">
      <w:pPr>
        <w:spacing w:line="360" w:lineRule="auto"/>
        <w:ind w:firstLine="482" w:firstLineChars="200"/>
        <w:rPr>
          <w:rFonts w:ascii="仿宋" w:hAnsi="仿宋" w:eastAsia="仿宋" w:cs="Arial"/>
          <w:b/>
          <w:bCs/>
          <w:color w:val="auto"/>
          <w:kern w:val="0"/>
          <w:sz w:val="24"/>
          <w:highlight w:val="none"/>
        </w:rPr>
      </w:pPr>
      <w:r>
        <w:rPr>
          <w:rFonts w:ascii="仿宋" w:hAnsi="仿宋" w:eastAsia="仿宋" w:cs="Arial"/>
          <w:b/>
          <w:bCs/>
          <w:color w:val="auto"/>
          <w:kern w:val="0"/>
          <w:sz w:val="24"/>
          <w:highlight w:val="none"/>
        </w:rPr>
        <w:t>4.2.13法律、法规、规章（适用本市的）及省级以上规范性文件（适用本市的）规定的其他无效情形。</w:t>
      </w:r>
    </w:p>
    <w:p w14:paraId="16A5DF4D">
      <w:pPr>
        <w:pStyle w:val="26"/>
        <w:snapToGrid w:val="0"/>
        <w:spacing w:line="360" w:lineRule="auto"/>
        <w:ind w:firstLine="472" w:firstLineChars="196"/>
        <w:rPr>
          <w:rFonts w:ascii="仿宋" w:hAnsi="仿宋" w:eastAsia="仿宋" w:cs="仿宋_GB2312"/>
          <w:color w:val="auto"/>
          <w:highlight w:val="none"/>
        </w:rPr>
      </w:pPr>
      <w:r>
        <w:rPr>
          <w:rFonts w:ascii="仿宋" w:hAnsi="仿宋" w:eastAsia="仿宋" w:cs="仿宋_GB2312"/>
          <w:b/>
          <w:color w:val="auto"/>
          <w:highlight w:val="none"/>
        </w:rPr>
        <w:t>5.废标。</w:t>
      </w:r>
      <w:r>
        <w:rPr>
          <w:rFonts w:hint="eastAsia" w:ascii="仿宋" w:hAnsi="仿宋" w:eastAsia="仿宋" w:cs="仿宋_GB2312"/>
          <w:color w:val="auto"/>
          <w:highlight w:val="none"/>
        </w:rPr>
        <w:t>根据《中华人民共和国政府采购法》第三十六条之规定，在采购中，出现下列情形之一的，应予废标：</w:t>
      </w:r>
    </w:p>
    <w:p w14:paraId="3B5CE048">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5.1符合专业条件的供应商或者对招标文件作实质响应的供应商不足3家的；</w:t>
      </w:r>
    </w:p>
    <w:p w14:paraId="1900BA45">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5.2出现影响采购公正的违法、违规行为的；</w:t>
      </w:r>
    </w:p>
    <w:p w14:paraId="5D0ED1E2">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5.3投标人的报价均超过了采购预算，采购人不能支付的；</w:t>
      </w:r>
    </w:p>
    <w:p w14:paraId="514B9DAC">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5.4因重大变故，采购任务取消的。</w:t>
      </w:r>
    </w:p>
    <w:p w14:paraId="7D9BF8E6">
      <w:pPr>
        <w:pStyle w:val="26"/>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废标后，采购代理机构应当将废标理由通知所有投标人。</w:t>
      </w:r>
    </w:p>
    <w:p w14:paraId="0BE52ABF">
      <w:pPr>
        <w:pStyle w:val="26"/>
        <w:snapToGrid w:val="0"/>
        <w:spacing w:line="360" w:lineRule="auto"/>
        <w:ind w:firstLine="590" w:firstLineChars="245"/>
        <w:rPr>
          <w:rFonts w:ascii="仿宋" w:hAnsi="仿宋" w:eastAsia="仿宋" w:cs="仿宋_GB2312"/>
          <w:color w:val="auto"/>
          <w:highlight w:val="none"/>
        </w:rPr>
      </w:pPr>
      <w:r>
        <w:rPr>
          <w:rFonts w:ascii="仿宋" w:hAnsi="仿宋" w:eastAsia="仿宋" w:cs="仿宋_GB2312"/>
          <w:b/>
          <w:color w:val="auto"/>
          <w:highlight w:val="none"/>
        </w:rPr>
        <w:t>6.修改招标文件，重新组织采购活动。</w:t>
      </w:r>
      <w:r>
        <w:rPr>
          <w:rFonts w:hint="eastAsia" w:ascii="仿宋" w:hAnsi="仿宋" w:eastAsia="仿宋" w:cs="仿宋_GB2312"/>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A5CC215">
      <w:pPr>
        <w:pStyle w:val="26"/>
        <w:snapToGrid w:val="0"/>
        <w:spacing w:line="360" w:lineRule="auto"/>
        <w:ind w:firstLine="590" w:firstLineChars="245"/>
        <w:rPr>
          <w:rFonts w:ascii="仿宋" w:hAnsi="仿宋" w:eastAsia="仿宋" w:cs="仿宋_GB2312"/>
          <w:color w:val="auto"/>
          <w:highlight w:val="none"/>
        </w:rPr>
      </w:pPr>
      <w:r>
        <w:rPr>
          <w:rFonts w:hint="eastAsia" w:ascii="仿宋" w:hAnsi="仿宋" w:eastAsia="仿宋" w:cs="Helvetica"/>
          <w:b/>
          <w:color w:val="auto"/>
          <w:kern w:val="0"/>
          <w:highlight w:val="none"/>
        </w:rPr>
        <w:t>7.重新开展采购。</w:t>
      </w: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14:paraId="6D480DBF">
      <w:pPr>
        <w:pStyle w:val="2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7.1未确定中标或者中标人的，终止本次政府采购活动，重新开展政府采购</w:t>
      </w:r>
      <w:r>
        <w:rPr>
          <w:rFonts w:hint="eastAsia" w:ascii="仿宋" w:hAnsi="仿宋" w:eastAsia="仿宋" w:cs="仿宋_GB2312"/>
          <w:color w:val="auto"/>
          <w:highlight w:val="none"/>
        </w:rPr>
        <w:t>活动。</w:t>
      </w:r>
    </w:p>
    <w:p w14:paraId="6B7F03D9">
      <w:pPr>
        <w:pStyle w:val="2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4D6B9156">
      <w:pPr>
        <w:pStyle w:val="26"/>
        <w:snapToGrid w:val="0"/>
        <w:spacing w:line="360" w:lineRule="auto"/>
        <w:ind w:firstLine="600" w:firstLineChars="250"/>
        <w:rPr>
          <w:rFonts w:ascii="仿宋" w:hAnsi="仿宋" w:eastAsia="仿宋" w:cs="仿宋_GB2312"/>
          <w:color w:val="auto"/>
          <w:highlight w:val="none"/>
        </w:rPr>
      </w:pPr>
      <w:r>
        <w:rPr>
          <w:rFonts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14:paraId="77FA9C2A">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7.4政府采购合同已经履行，给采购人、供应</w:t>
      </w:r>
      <w:r>
        <w:rPr>
          <w:rFonts w:hint="eastAsia" w:ascii="仿宋" w:hAnsi="仿宋" w:eastAsia="仿宋" w:cs="仿宋_GB2312"/>
          <w:color w:val="auto"/>
          <w:highlight w:val="none"/>
        </w:rPr>
        <w:t>商造成损失的，由责任人承担赔偿责任。</w:t>
      </w:r>
    </w:p>
    <w:p w14:paraId="4FF718D5">
      <w:pPr>
        <w:pStyle w:val="26"/>
        <w:snapToGrid w:val="0"/>
        <w:spacing w:line="360" w:lineRule="auto"/>
        <w:rPr>
          <w:rFonts w:ascii="仿宋" w:hAnsi="仿宋" w:eastAsia="仿宋" w:cs="仿宋_GB2312"/>
          <w:color w:val="auto"/>
          <w:highlight w:val="none"/>
        </w:rPr>
      </w:pPr>
      <w:r>
        <w:rPr>
          <w:rFonts w:ascii="仿宋" w:hAnsi="仿宋" w:eastAsia="仿宋" w:cs="仿宋_GB2312"/>
          <w:color w:val="auto"/>
          <w:highlight w:val="none"/>
        </w:rPr>
        <w:t>7.5政府采购当事人有其他违反政府采购</w:t>
      </w:r>
      <w:r>
        <w:rPr>
          <w:rFonts w:hint="eastAsia" w:ascii="仿宋" w:hAnsi="仿宋" w:eastAsia="仿宋" w:cs="仿宋_GB2312"/>
          <w:color w:val="auto"/>
          <w:highlight w:val="none"/>
        </w:rPr>
        <w:t>法</w:t>
      </w:r>
      <w:r>
        <w:rPr>
          <w:rFonts w:hint="eastAsia" w:ascii="仿宋" w:hAnsi="仿宋" w:eastAsia="仿宋" w:cs="Arial"/>
          <w:color w:val="auto"/>
          <w:kern w:val="0"/>
          <w:highlight w:val="none"/>
        </w:rPr>
        <w:t>或者政府采购法实施条例等法律法规规定</w:t>
      </w:r>
      <w:r>
        <w:rPr>
          <w:rFonts w:hint="eastAsia" w:ascii="仿宋" w:hAnsi="仿宋" w:eastAsia="仿宋" w:cs="仿宋_GB2312"/>
          <w:color w:val="auto"/>
          <w:highlight w:val="none"/>
        </w:rPr>
        <w:t>的行为，经改正后仍然影响或者可能影响中标、成交结果或者依法被认定为中标、成交无效的，依照</w:t>
      </w:r>
      <w:r>
        <w:rPr>
          <w:rFonts w:ascii="仿宋" w:hAnsi="仿宋" w:eastAsia="仿宋" w:cs="仿宋_GB2312"/>
          <w:color w:val="auto"/>
          <w:highlight w:val="none"/>
        </w:rPr>
        <w:t>7.1-7.4规定处理。</w:t>
      </w:r>
    </w:p>
    <w:p w14:paraId="2B097823">
      <w:pPr>
        <w:pStyle w:val="26"/>
        <w:snapToGrid w:val="0"/>
        <w:spacing w:line="360" w:lineRule="auto"/>
        <w:ind w:firstLine="0" w:firstLineChars="0"/>
        <w:rPr>
          <w:rFonts w:ascii="仿宋" w:hAnsi="仿宋" w:eastAsia="仿宋" w:cs="仿宋_GB2312"/>
          <w:color w:val="auto"/>
          <w:highlight w:val="none"/>
        </w:rPr>
      </w:pPr>
    </w:p>
    <w:bookmarkEnd w:id="29"/>
    <w:p w14:paraId="068571B8">
      <w:pPr>
        <w:spacing w:line="360" w:lineRule="auto"/>
        <w:ind w:left="720" w:leftChars="343" w:firstLine="1084" w:firstLineChars="300"/>
        <w:outlineLvl w:val="0"/>
        <w:rPr>
          <w:rFonts w:ascii="仿宋" w:hAnsi="仿宋" w:eastAsia="仿宋" w:cs="仿宋_GB2312"/>
          <w:b/>
          <w:color w:val="auto"/>
          <w:sz w:val="36"/>
          <w:szCs w:val="36"/>
          <w:highlight w:val="none"/>
        </w:rPr>
      </w:pPr>
      <w:bookmarkStart w:id="396" w:name="第五部分"/>
      <w:bookmarkStart w:id="397" w:name="_Toc86217003"/>
    </w:p>
    <w:p w14:paraId="54F43DA4">
      <w:pPr>
        <w:spacing w:line="360" w:lineRule="auto"/>
        <w:ind w:left="720" w:leftChars="343" w:firstLine="1084" w:firstLineChars="300"/>
        <w:outlineLvl w:val="0"/>
        <w:rPr>
          <w:rFonts w:ascii="仿宋" w:hAnsi="仿宋" w:eastAsia="仿宋" w:cs="仿宋_GB2312"/>
          <w:b/>
          <w:color w:val="auto"/>
          <w:sz w:val="36"/>
          <w:szCs w:val="36"/>
          <w:highlight w:val="none"/>
        </w:rPr>
      </w:pPr>
      <w:r>
        <w:rPr>
          <w:rFonts w:ascii="仿宋" w:hAnsi="仿宋" w:eastAsia="仿宋" w:cs="仿宋_GB2312"/>
          <w:b/>
          <w:color w:val="auto"/>
          <w:sz w:val="36"/>
          <w:szCs w:val="36"/>
          <w:highlight w:val="none"/>
        </w:rPr>
        <w:t xml:space="preserve">    </w:t>
      </w:r>
    </w:p>
    <w:p w14:paraId="3FF0CF5F">
      <w:pPr>
        <w:spacing w:line="360" w:lineRule="auto"/>
        <w:ind w:left="720" w:leftChars="343" w:firstLine="1084" w:firstLineChars="300"/>
        <w:outlineLvl w:val="0"/>
        <w:rPr>
          <w:rFonts w:ascii="仿宋" w:hAnsi="仿宋" w:eastAsia="仿宋" w:cs="仿宋_GB2312"/>
          <w:b/>
          <w:color w:val="auto"/>
          <w:sz w:val="36"/>
          <w:szCs w:val="36"/>
          <w:highlight w:val="none"/>
        </w:rPr>
      </w:pPr>
    </w:p>
    <w:p w14:paraId="3CB57359">
      <w:pP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p>
    <w:p w14:paraId="32D5A1D2">
      <w:pPr>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第五部分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拟签订的合同文本</w:t>
      </w:r>
    </w:p>
    <w:p w14:paraId="6FF5BA8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委托方（ 甲方）： </w:t>
      </w:r>
    </w:p>
    <w:p w14:paraId="20DF3462">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受托方（ 乙方）： </w:t>
      </w:r>
    </w:p>
    <w:p w14:paraId="7A7C7CD0">
      <w:pPr>
        <w:pStyle w:val="23"/>
        <w:rPr>
          <w:rFonts w:ascii="仿宋" w:hAnsi="仿宋" w:eastAsia="仿宋" w:cs="仿宋"/>
          <w:color w:val="auto"/>
          <w:szCs w:val="24"/>
          <w:highlight w:val="none"/>
          <w:lang w:val="en-US"/>
        </w:rPr>
      </w:pPr>
    </w:p>
    <w:p w14:paraId="76665B96">
      <w:pPr>
        <w:snapToGrid w:val="0"/>
        <w:spacing w:line="360" w:lineRule="auto"/>
        <w:ind w:firstLine="482"/>
        <w:rPr>
          <w:rFonts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根据《中华人民共和国政府采购法》、《中华人民共和国民法典》等相关法律法规、和</w:t>
      </w:r>
      <w:r>
        <w:rPr>
          <w:rFonts w:hint="eastAsia" w:ascii="仿宋" w:hAnsi="仿宋" w:eastAsia="仿宋" w:cs="仿宋"/>
          <w:color w:val="auto"/>
          <w:sz w:val="24"/>
          <w:highlight w:val="none"/>
          <w:u w:val="single"/>
        </w:rPr>
        <w:t xml:space="preserve">                         项目</w:t>
      </w:r>
      <w:r>
        <w:rPr>
          <w:rFonts w:hint="eastAsia" w:ascii="仿宋" w:hAnsi="仿宋" w:eastAsia="仿宋" w:cs="仿宋"/>
          <w:color w:val="auto"/>
          <w:sz w:val="24"/>
          <w:highlight w:val="none"/>
        </w:rPr>
        <w:t>（采购编号：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）的成交情况，遵循平等、自愿、公平、诚实信用的原则，由采购单位（以下简称甲方）与经评审最终确定的中标供应商（以下简称乙方）结合本项目具体情况，经双方协商一致后达成以下条款:</w:t>
      </w:r>
    </w:p>
    <w:p w14:paraId="52EBA125">
      <w:pPr>
        <w:pStyle w:val="621"/>
        <w:spacing w:line="360" w:lineRule="auto"/>
        <w:ind w:left="-134" w:leftChars="-64" w:firstLine="482" w:firstLineChars="200"/>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1.服务内容</w:t>
      </w:r>
    </w:p>
    <w:p w14:paraId="2981D844">
      <w:pPr>
        <w:pStyle w:val="621"/>
        <w:spacing w:line="360" w:lineRule="auto"/>
        <w:ind w:left="-134" w:leftChars="-64" w:firstLine="482" w:firstLineChars="200"/>
        <w:rPr>
          <w:rFonts w:ascii="仿宋" w:hAnsi="仿宋" w:eastAsia="仿宋" w:cs="仿宋"/>
          <w:b/>
          <w:color w:val="auto"/>
          <w:sz w:val="24"/>
          <w:szCs w:val="24"/>
          <w:highlight w:val="none"/>
          <w:lang w:eastAsia="zh-CN"/>
        </w:rPr>
      </w:pPr>
    </w:p>
    <w:p w14:paraId="33400CAA">
      <w:pPr>
        <w:pStyle w:val="621"/>
        <w:spacing w:line="360" w:lineRule="auto"/>
        <w:ind w:left="-134" w:leftChars="-64" w:firstLine="482" w:firstLineChars="200"/>
        <w:rPr>
          <w:rFonts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2.合同金额</w:t>
      </w:r>
    </w:p>
    <w:p w14:paraId="61522441">
      <w:pPr>
        <w:pStyle w:val="621"/>
        <w:spacing w:line="360" w:lineRule="auto"/>
        <w:ind w:left="-134" w:leftChars="-64"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本合同金额为（大写）</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元）人民币。</w:t>
      </w:r>
    </w:p>
    <w:p w14:paraId="7E5525FA">
      <w:pPr>
        <w:pStyle w:val="35"/>
        <w:snapToGrid w:val="0"/>
        <w:spacing w:line="360" w:lineRule="auto"/>
        <w:ind w:firstLine="482"/>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3. 付款方式：</w:t>
      </w:r>
    </w:p>
    <w:p w14:paraId="2C5DA81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rPr>
        <w:t>付款方式：</w:t>
      </w:r>
      <w:r>
        <w:rPr>
          <w:rFonts w:hint="eastAsia" w:ascii="仿宋" w:hAnsi="仿宋" w:eastAsia="仿宋" w:cs="仿宋"/>
          <w:color w:val="auto"/>
          <w:sz w:val="24"/>
          <w:highlight w:val="none"/>
        </w:rPr>
        <w:t>签订合同后，具备支付条件，乙方提供发票，5个工作日内，甲方按合同总额的</w:t>
      </w: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0</w:t>
      </w:r>
      <w:r>
        <w:rPr>
          <w:rFonts w:hint="eastAsia" w:ascii="仿宋" w:hAnsi="仿宋" w:eastAsia="仿宋" w:cs="仿宋"/>
          <w:color w:val="auto"/>
          <w:sz w:val="24"/>
          <w:highlight w:val="none"/>
        </w:rPr>
        <w:t>%支付乙方作为预付款，待合同履行完成后，经甲方验收合格，根据实际参团人数，按实结算，结清余款（如因疫情原因最终未出团，乙方须无条件退还预付款）。</w:t>
      </w:r>
    </w:p>
    <w:p w14:paraId="4BC28D0A">
      <w:pPr>
        <w:snapToGrid w:val="0"/>
        <w:spacing w:line="360" w:lineRule="auto"/>
        <w:ind w:firstLine="480"/>
        <w:rPr>
          <w:rFonts w:ascii="仿宋" w:hAnsi="仿宋" w:eastAsia="仿宋" w:cs="仿宋"/>
          <w:color w:val="auto"/>
          <w:sz w:val="24"/>
          <w:highlight w:val="none"/>
        </w:rPr>
      </w:pPr>
      <w:r>
        <w:rPr>
          <w:rFonts w:hint="eastAsia" w:ascii="仿宋" w:hAnsi="仿宋" w:eastAsia="仿宋" w:cs="仿宋"/>
          <w:b/>
          <w:color w:val="auto"/>
          <w:sz w:val="24"/>
          <w:highlight w:val="none"/>
        </w:rPr>
        <w:t>4.</w:t>
      </w:r>
      <w:r>
        <w:rPr>
          <w:rFonts w:hint="eastAsia" w:ascii="仿宋" w:hAnsi="仿宋" w:eastAsia="仿宋" w:cs="仿宋"/>
          <w:color w:val="auto"/>
          <w:sz w:val="24"/>
          <w:highlight w:val="none"/>
        </w:rPr>
        <w:t xml:space="preserve"> 乙方承诺按照招标文件要求和投标响应文件承诺提供各项服务。</w:t>
      </w:r>
    </w:p>
    <w:p w14:paraId="0702B19B">
      <w:pPr>
        <w:pStyle w:val="5"/>
        <w:spacing w:line="360" w:lineRule="auto"/>
        <w:ind w:firstLine="48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5.</w:t>
      </w:r>
      <w:r>
        <w:rPr>
          <w:rFonts w:hint="eastAsia" w:ascii="仿宋" w:hAnsi="仿宋" w:eastAsia="仿宋" w:cs="仿宋"/>
          <w:color w:val="auto"/>
          <w:sz w:val="24"/>
          <w:szCs w:val="24"/>
          <w:highlight w:val="none"/>
        </w:rPr>
        <w:t xml:space="preserve"> 乙方必须在规定期间内完成磋商文件要求和磋商响应文件承诺的服务内容，并通过甲方的验收，否则甲方有权终止合同，并索回全部支付的款项，赔偿延误的损失。</w:t>
      </w:r>
    </w:p>
    <w:p w14:paraId="6BDA9339">
      <w:pPr>
        <w:pStyle w:val="5"/>
        <w:spacing w:line="360" w:lineRule="auto"/>
        <w:ind w:firstLine="48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6.</w:t>
      </w:r>
      <w:r>
        <w:rPr>
          <w:rFonts w:hint="eastAsia" w:ascii="仿宋" w:hAnsi="仿宋" w:eastAsia="仿宋" w:cs="仿宋"/>
          <w:color w:val="auto"/>
          <w:sz w:val="24"/>
          <w:szCs w:val="24"/>
          <w:highlight w:val="none"/>
        </w:rPr>
        <w:t xml:space="preserve"> 签订合同后3个工作日内，乙方向甲方缴纳合同总价</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％的履约保证金。合同服务结束，乙方服务良好，无质量和服务问题，全额无息归还履约保证金。</w:t>
      </w:r>
    </w:p>
    <w:p w14:paraId="0288A984">
      <w:pPr>
        <w:snapToGrid w:val="0"/>
        <w:spacing w:line="360" w:lineRule="auto"/>
        <w:ind w:firstLine="482" w:firstLineChars="200"/>
        <w:jc w:val="left"/>
        <w:rPr>
          <w:rFonts w:ascii="仿宋" w:hAnsi="仿宋" w:eastAsia="仿宋" w:cs="仿宋"/>
          <w:color w:val="auto"/>
          <w:sz w:val="24"/>
          <w:highlight w:val="none"/>
          <w:u w:val="single"/>
        </w:rPr>
      </w:pPr>
      <w:r>
        <w:rPr>
          <w:rFonts w:hint="eastAsia" w:ascii="仿宋" w:hAnsi="仿宋" w:eastAsia="仿宋" w:cs="仿宋"/>
          <w:b/>
          <w:color w:val="auto"/>
          <w:sz w:val="24"/>
          <w:highlight w:val="none"/>
        </w:rPr>
        <w:t>7.</w:t>
      </w:r>
      <w:r>
        <w:rPr>
          <w:rFonts w:hint="eastAsia" w:ascii="仿宋" w:hAnsi="仿宋" w:eastAsia="仿宋" w:cs="仿宋"/>
          <w:b/>
          <w:bCs/>
          <w:color w:val="auto"/>
          <w:sz w:val="24"/>
          <w:highlight w:val="none"/>
        </w:rPr>
        <w:t xml:space="preserve"> 线路及</w:t>
      </w:r>
      <w:r>
        <w:rPr>
          <w:rFonts w:hint="eastAsia" w:ascii="仿宋" w:hAnsi="仿宋" w:eastAsia="仿宋" w:cs="仿宋"/>
          <w:b/>
          <w:bCs/>
          <w:color w:val="auto"/>
          <w:kern w:val="0"/>
          <w:sz w:val="24"/>
          <w:highlight w:val="none"/>
        </w:rPr>
        <w:t>时间</w:t>
      </w:r>
    </w:p>
    <w:p w14:paraId="4C771A44">
      <w:pPr>
        <w:widowControl/>
        <w:tabs>
          <w:tab w:val="left" w:pos="5565"/>
        </w:tabs>
        <w:snapToGrid w:val="0"/>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highlight w:val="none"/>
        </w:rPr>
        <w:t>线路名称：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；旅游团号：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042E7FBB">
      <w:pPr>
        <w:widowControl/>
        <w:tabs>
          <w:tab w:val="left" w:pos="5565"/>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天，共</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1EF0A029">
      <w:pPr>
        <w:widowControl/>
        <w:tabs>
          <w:tab w:val="left" w:pos="5565"/>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出发日期：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日，结束日期：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CB797F8">
      <w:pPr>
        <w:tabs>
          <w:tab w:val="left" w:pos="5565"/>
        </w:tabs>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8. 人身意外伤害保险</w:t>
      </w:r>
    </w:p>
    <w:p w14:paraId="3C491AFC">
      <w:pPr>
        <w:tabs>
          <w:tab w:val="left" w:pos="5565"/>
        </w:tabs>
        <w:snapToGrid w:val="0"/>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乙方提示甲方购买人身意外伤害保险。</w:t>
      </w:r>
    </w:p>
    <w:p w14:paraId="35F122FF">
      <w:pPr>
        <w:tabs>
          <w:tab w:val="left" w:pos="5565"/>
        </w:tabs>
        <w:snapToGrid w:val="0"/>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甲方同意委托乙方办理本次甲方投保的人身意外伤害保险，有关保险费已包含在合同总价中。</w:t>
      </w:r>
    </w:p>
    <w:p w14:paraId="1B465951">
      <w:pPr>
        <w:snapToGrid w:val="0"/>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保险产品名称：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，保险人：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提示：此处应填写委托代办的乙方</w:t>
      </w:r>
    </w:p>
    <w:p w14:paraId="2E5B155E">
      <w:pPr>
        <w:snapToGrid w:val="0"/>
        <w:spacing w:line="360" w:lineRule="auto"/>
        <w:ind w:firstLine="470" w:firstLineChars="196"/>
        <w:rPr>
          <w:rFonts w:ascii="仿宋" w:hAnsi="仿宋" w:eastAsia="仿宋" w:cs="仿宋"/>
          <w:color w:val="auto"/>
          <w:sz w:val="24"/>
          <w:highlight w:val="none"/>
        </w:rPr>
      </w:pPr>
      <w:r>
        <w:rPr>
          <w:rFonts w:hint="eastAsia" w:ascii="仿宋" w:hAnsi="仿宋" w:eastAsia="仿宋" w:cs="仿宋"/>
          <w:color w:val="auto"/>
          <w:sz w:val="24"/>
          <w:highlight w:val="none"/>
        </w:rPr>
        <w:t>保险费：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元/人；保险金额：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万元/人</w:t>
      </w:r>
    </w:p>
    <w:p w14:paraId="635BDD98">
      <w:pPr>
        <w:snapToGrid w:val="0"/>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color w:val="auto"/>
          <w:sz w:val="24"/>
          <w:highlight w:val="none"/>
        </w:rPr>
        <w:t>9.甲方的权利</w:t>
      </w:r>
    </w:p>
    <w:p w14:paraId="3B342E80">
      <w:pPr>
        <w:snapToGrid w:val="0"/>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9.1 有权自主选择旅游产品和服务，有权拒绝乙方及其工作人员的强制交易行为。</w:t>
      </w:r>
    </w:p>
    <w:p w14:paraId="7E6C0F47">
      <w:pPr>
        <w:snapToGrid w:val="0"/>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9.2 有权知悉其购买的旅游产品和服务的真实情况，有权要求乙方按照合同约定提供产品和服务。</w:t>
      </w:r>
    </w:p>
    <w:p w14:paraId="599B3CAC">
      <w:pPr>
        <w:snapToGrid w:val="0"/>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9.3 甲方在人身、财产安全遇有危险时，有请求救助和保护的权利；当人身、财产受到侵害时，有依法获得赔偿的权利。</w:t>
      </w:r>
    </w:p>
    <w:p w14:paraId="129AF44D">
      <w:pPr>
        <w:tabs>
          <w:tab w:val="left" w:pos="5565"/>
        </w:tabs>
        <w:snapToGrid w:val="0"/>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9.4 在合法权益受到损害时，有权向旅游、工商等部门投诉或者要求乙方协助索赔。</w:t>
      </w:r>
    </w:p>
    <w:p w14:paraId="4F0C0946">
      <w:pPr>
        <w:tabs>
          <w:tab w:val="left" w:pos="5565"/>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9.5 《中华人民共和国旅游法》、《中华人民共和国消费者权益保护法》和有关法律、法规赋予甲方的其他权利。</w:t>
      </w:r>
    </w:p>
    <w:p w14:paraId="2E9FFA8D">
      <w:pPr>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10.甲方的义务</w:t>
      </w:r>
    </w:p>
    <w:p w14:paraId="79B6B059">
      <w:pPr>
        <w:snapToGrid w:val="0"/>
        <w:spacing w:line="360" w:lineRule="auto"/>
        <w:ind w:firstLine="480" w:firstLineChars="200"/>
        <w:jc w:val="left"/>
        <w:rPr>
          <w:rFonts w:ascii="仿宋" w:hAnsi="仿宋" w:eastAsia="仿宋" w:cs="仿宋"/>
          <w:b/>
          <w:color w:val="auto"/>
          <w:sz w:val="24"/>
          <w:highlight w:val="none"/>
        </w:rPr>
      </w:pPr>
      <w:r>
        <w:rPr>
          <w:rFonts w:hint="eastAsia" w:ascii="仿宋" w:hAnsi="仿宋" w:eastAsia="仿宋" w:cs="仿宋"/>
          <w:color w:val="auto"/>
          <w:sz w:val="24"/>
          <w:highlight w:val="none"/>
        </w:rPr>
        <w:t>10.1 如实告知与旅游活动相关的个人健康信息，确保身体健康状况适宜本次旅游；如实填写相关的个人信息，确保所持身份证在出游期间有效。</w:t>
      </w:r>
    </w:p>
    <w:p w14:paraId="25165762">
      <w:pPr>
        <w:tabs>
          <w:tab w:val="left" w:pos="5565"/>
        </w:tabs>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10.2 甲方应当</w:t>
      </w:r>
      <w:r>
        <w:rPr>
          <w:rFonts w:hint="eastAsia" w:ascii="仿宋" w:hAnsi="仿宋" w:eastAsia="仿宋" w:cs="仿宋"/>
          <w:color w:val="auto"/>
          <w:sz w:val="24"/>
          <w:highlight w:val="none"/>
        </w:rPr>
        <w:t>按照合同约定支付旅游费用。在接受相关组织、机构或者旅游经营者救助后，应当支付应由个人承担的费用。</w:t>
      </w:r>
    </w:p>
    <w:p w14:paraId="59C32490">
      <w:pPr>
        <w:tabs>
          <w:tab w:val="left" w:pos="5565"/>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10.3 甲方不得擅自脱团，如有特殊情况需要暂时离团的，必须征得导游的书面同意。自行安排活动期间，应当在自己能够控制风险的范围内选择活动项目，并对自己的安全负责。行程中，应妥善保管自己的行李物品，</w:t>
      </w:r>
      <w:r>
        <w:rPr>
          <w:rFonts w:hint="eastAsia" w:ascii="仿宋" w:hAnsi="仿宋" w:eastAsia="仿宋" w:cs="仿宋"/>
          <w:color w:val="auto"/>
          <w:kern w:val="0"/>
          <w:sz w:val="24"/>
          <w:highlight w:val="none"/>
        </w:rPr>
        <w:t>现金、有价证券、贵重物品</w:t>
      </w:r>
      <w:r>
        <w:rPr>
          <w:rFonts w:hint="eastAsia" w:ascii="仿宋" w:hAnsi="仿宋" w:eastAsia="仿宋" w:cs="仿宋"/>
          <w:color w:val="auto"/>
          <w:sz w:val="24"/>
          <w:highlight w:val="none"/>
        </w:rPr>
        <w:t xml:space="preserve">应随身携带。  </w:t>
      </w:r>
    </w:p>
    <w:p w14:paraId="74C9D685">
      <w:pPr>
        <w:tabs>
          <w:tab w:val="left" w:pos="5565"/>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10.4 遵守旅游活动中的安全警示规定，对国家应对重大突发事件暂时限制旅游活动的措施以及有关部门、机构或者旅游经营者采取的安全防范和应急处置措施，应当予以配合。甲方违反安全警示规定，或者对国家应对重大突发事件暂时限制旅游活动的措施、安全防范和应急处置措施不予配合的，依法承担相应责任。</w:t>
      </w:r>
    </w:p>
    <w:p w14:paraId="157FE32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10.5 在旅游活动中或者在解决纠纷时，不得损害当地居民的合法权益，不得干扰他人的旅游活动，不得损害旅游经营者和旅游从业人员的合法权益。</w:t>
      </w:r>
    </w:p>
    <w:p w14:paraId="19A4AC03">
      <w:pPr>
        <w:snapToGrid w:val="0"/>
        <w:spacing w:line="360" w:lineRule="auto"/>
        <w:ind w:firstLine="480" w:firstLineChars="200"/>
        <w:rPr>
          <w:rFonts w:ascii="仿宋" w:hAnsi="仿宋" w:eastAsia="仿宋" w:cs="仿宋"/>
          <w:b/>
          <w:color w:val="auto"/>
          <w:sz w:val="24"/>
          <w:highlight w:val="none"/>
        </w:rPr>
      </w:pPr>
      <w:r>
        <w:rPr>
          <w:rFonts w:hint="eastAsia" w:ascii="仿宋" w:hAnsi="仿宋" w:eastAsia="仿宋" w:cs="仿宋"/>
          <w:color w:val="auto"/>
          <w:sz w:val="24"/>
          <w:highlight w:val="none"/>
        </w:rPr>
        <w:t>10.6 应当遵守社会公共秩序和社会公德，尊重当地的风俗习惯、文化传统和宗教信仰，爱护旅游资源，保护生态环境，</w:t>
      </w:r>
      <w:r>
        <w:rPr>
          <w:rFonts w:hint="eastAsia" w:ascii="仿宋" w:hAnsi="仿宋" w:eastAsia="仿宋" w:cs="仿宋"/>
          <w:b/>
          <w:color w:val="auto"/>
          <w:sz w:val="24"/>
          <w:highlight w:val="none"/>
        </w:rPr>
        <w:t>遵守《中国公民境内旅游文明行为公约》</w:t>
      </w:r>
      <w:r>
        <w:rPr>
          <w:rFonts w:hint="eastAsia" w:ascii="仿宋" w:hAnsi="仿宋" w:eastAsia="仿宋" w:cs="仿宋"/>
          <w:color w:val="auto"/>
          <w:sz w:val="24"/>
          <w:highlight w:val="none"/>
        </w:rPr>
        <w:t>。</w:t>
      </w:r>
    </w:p>
    <w:p w14:paraId="109C4690">
      <w:pPr>
        <w:tabs>
          <w:tab w:val="left" w:pos="5565"/>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10.8 在合法权益受到损害要求乙方协助索赔时，提供合法有效的凭据。</w:t>
      </w:r>
    </w:p>
    <w:p w14:paraId="1D511350">
      <w:pPr>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11. 乙方的权利</w:t>
      </w:r>
    </w:p>
    <w:p w14:paraId="4A306E9D">
      <w:pPr>
        <w:tabs>
          <w:tab w:val="left" w:pos="5565"/>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11.1 核实甲方提供的相关信息资料，根据甲方的身体健康状况及相关条件决定是否接纳甲方报名参团。</w:t>
      </w:r>
    </w:p>
    <w:p w14:paraId="3735864F">
      <w:pPr>
        <w:tabs>
          <w:tab w:val="left" w:pos="5565"/>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11.2 按照合同约定向甲方收取旅游费用。</w:t>
      </w:r>
    </w:p>
    <w:p w14:paraId="26B59FA0">
      <w:pPr>
        <w:tabs>
          <w:tab w:val="left" w:pos="5565"/>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11.3 </w:t>
      </w:r>
      <w:r>
        <w:rPr>
          <w:rFonts w:hint="eastAsia" w:ascii="仿宋" w:hAnsi="仿宋" w:eastAsia="仿宋" w:cs="仿宋"/>
          <w:bCs/>
          <w:color w:val="auto"/>
          <w:sz w:val="24"/>
          <w:highlight w:val="none"/>
        </w:rPr>
        <w:t>劝阻甲方违反法律、法规及社会公德的行为。如</w:t>
      </w:r>
      <w:r>
        <w:rPr>
          <w:rFonts w:hint="eastAsia" w:ascii="仿宋" w:hAnsi="仿宋" w:eastAsia="仿宋" w:cs="仿宋"/>
          <w:color w:val="auto"/>
          <w:sz w:val="24"/>
          <w:highlight w:val="none"/>
        </w:rPr>
        <w:t>旅游团队遇突发事件或者旅游安全事故时，可以采取紧急避险措施。</w:t>
      </w:r>
    </w:p>
    <w:p w14:paraId="7750604A">
      <w:pPr>
        <w:tabs>
          <w:tab w:val="left" w:pos="5565"/>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11.4 要求甲方遵守合同约定的旅游行程安排，拒绝甲方提出的超出合同约定的不合理要求。</w:t>
      </w:r>
    </w:p>
    <w:p w14:paraId="02034205">
      <w:pPr>
        <w:tabs>
          <w:tab w:val="left" w:pos="5565"/>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bCs/>
          <w:color w:val="auto"/>
          <w:sz w:val="24"/>
          <w:highlight w:val="none"/>
        </w:rPr>
        <w:t xml:space="preserve">11.5 </w:t>
      </w:r>
      <w:r>
        <w:rPr>
          <w:rFonts w:hint="eastAsia" w:ascii="仿宋" w:hAnsi="仿宋" w:eastAsia="仿宋" w:cs="仿宋"/>
          <w:color w:val="auto"/>
          <w:sz w:val="24"/>
          <w:highlight w:val="none"/>
        </w:rPr>
        <w:t>《中华人民共和国旅游法》和有关法律、法规赋予乙方的其他权利。</w:t>
      </w:r>
    </w:p>
    <w:p w14:paraId="6F96C717">
      <w:pPr>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12. 乙方的义务</w:t>
      </w:r>
    </w:p>
    <w:p w14:paraId="45E38A4A">
      <w:pPr>
        <w:tabs>
          <w:tab w:val="left" w:pos="5565"/>
        </w:tabs>
        <w:snapToGrid w:val="0"/>
        <w:spacing w:line="360" w:lineRule="auto"/>
        <w:ind w:firstLine="472" w:firstLineChars="200"/>
        <w:jc w:val="left"/>
        <w:rPr>
          <w:rFonts w:ascii="仿宋" w:hAnsi="仿宋" w:eastAsia="仿宋" w:cs="仿宋"/>
          <w:color w:val="auto"/>
          <w:sz w:val="24"/>
          <w:highlight w:val="none"/>
        </w:rPr>
      </w:pPr>
      <w:r>
        <w:rPr>
          <w:rFonts w:hint="eastAsia" w:ascii="仿宋" w:hAnsi="仿宋" w:eastAsia="仿宋" w:cs="仿宋"/>
          <w:color w:val="auto"/>
          <w:spacing w:val="-2"/>
          <w:sz w:val="24"/>
          <w:highlight w:val="none"/>
        </w:rPr>
        <w:t xml:space="preserve">12.1 </w:t>
      </w:r>
      <w:r>
        <w:rPr>
          <w:rFonts w:hint="eastAsia" w:ascii="仿宋" w:hAnsi="仿宋" w:eastAsia="仿宋" w:cs="仿宋"/>
          <w:color w:val="auto"/>
          <w:sz w:val="24"/>
          <w:highlight w:val="none"/>
        </w:rPr>
        <w:t>投保乙方责任险，按照合同约定的内容及标准为甲方提供服务，不得擅自变更旅游行程安排。</w:t>
      </w:r>
    </w:p>
    <w:p w14:paraId="6501A925">
      <w:pPr>
        <w:snapToGrid w:val="0"/>
        <w:spacing w:line="360" w:lineRule="auto"/>
        <w:ind w:firstLine="480" w:firstLineChars="200"/>
        <w:jc w:val="left"/>
        <w:rPr>
          <w:rFonts w:ascii="仿宋" w:hAnsi="仿宋" w:eastAsia="仿宋" w:cs="仿宋"/>
          <w:b/>
          <w:color w:val="auto"/>
          <w:sz w:val="24"/>
          <w:highlight w:val="none"/>
        </w:rPr>
      </w:pPr>
      <w:r>
        <w:rPr>
          <w:rFonts w:hint="eastAsia" w:ascii="仿宋" w:hAnsi="仿宋" w:eastAsia="仿宋" w:cs="仿宋"/>
          <w:color w:val="auto"/>
          <w:sz w:val="24"/>
          <w:highlight w:val="none"/>
        </w:rPr>
        <w:t>12.2 应当在旅游行程开始前向甲方提供标有团号、出发日期的《旅游行程单》，并对如下内容作出明确的说明：</w:t>
      </w:r>
    </w:p>
    <w:p w14:paraId="6E460E3E">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（1）旅游行程的出发地、途经地和目的地；</w:t>
      </w:r>
    </w:p>
    <w:p w14:paraId="631941F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（2）交通、餐饮等旅游服务安排和标准；</w:t>
      </w:r>
    </w:p>
    <w:p w14:paraId="60C922D6">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（3）游览、</w:t>
      </w:r>
      <w:r>
        <w:rPr>
          <w:rFonts w:hint="eastAsia" w:ascii="仿宋" w:hAnsi="仿宋" w:eastAsia="仿宋" w:cs="仿宋"/>
          <w:color w:val="auto"/>
          <w:sz w:val="24"/>
          <w:highlight w:val="none"/>
          <w:lang w:val="en-US" w:eastAsia="zh-CN"/>
        </w:rPr>
        <w:t>参观</w:t>
      </w:r>
      <w:r>
        <w:rPr>
          <w:rFonts w:hint="eastAsia" w:ascii="仿宋" w:hAnsi="仿宋" w:eastAsia="仿宋" w:cs="仿宋"/>
          <w:color w:val="auto"/>
          <w:sz w:val="24"/>
          <w:highlight w:val="none"/>
        </w:rPr>
        <w:t>等项目的具体内容和时间；</w:t>
      </w:r>
    </w:p>
    <w:p w14:paraId="73176A4B">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（4）自由活动时间安排；</w:t>
      </w:r>
    </w:p>
    <w:p w14:paraId="178F0402">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（5）旅游目的地接待乙方的名称、地址、联系人和联系电话。</w:t>
      </w:r>
    </w:p>
    <w:p w14:paraId="2253E985">
      <w:pPr>
        <w:widowControl/>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《旅游行程单》用语须准确清晰，在表明服务标准用语中不应当出现“准×星级”、“豪华”、“仅供参考”、“以××为准”等不确定性用语。</w:t>
      </w:r>
    </w:p>
    <w:p w14:paraId="76EC2C4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12.3 乙方未与甲方协商一致或者未经甲方要求，指定购物场所、安排甲方参加另行付费项目，以及乙方的导游、领队强迫或者变相强迫甲方购物、参加另行付费项目的，甲方有权拒绝，也可以在旅游行程结束后30日内，要求乙方为其办理退货并先行垫付退货货款、退还另行付费旅游项目的费用。</w:t>
      </w:r>
    </w:p>
    <w:p w14:paraId="537BF92D">
      <w:pPr>
        <w:tabs>
          <w:tab w:val="left" w:pos="5565"/>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12.4 向甲方提供的旅游服务信息必须真实、准确，不得作虚假宣传，误导甲方。对甲方的个人信息，应当予以保密。</w:t>
      </w:r>
    </w:p>
    <w:p w14:paraId="168CF3BB">
      <w:pPr>
        <w:tabs>
          <w:tab w:val="left" w:pos="5565"/>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12.5 所提供的服务应当符合保障甲方人身、财产安全的要求。对可能危及甲方人身、财产安全的事项和须注意的问题，向甲方做出真实的说明和明确的警示，并采取合理必要措施防止危害发生。</w:t>
      </w:r>
    </w:p>
    <w:p w14:paraId="194F3020">
      <w:pPr>
        <w:tabs>
          <w:tab w:val="left" w:pos="5565"/>
        </w:tabs>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12.6 突发事件或者旅游安全事故发生后，乙方应当立即采取必要的救助和处置措施，依法履行报告义务，并对甲方作出妥善安排。</w:t>
      </w:r>
    </w:p>
    <w:p w14:paraId="34EB04D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12.7 为旅游团队安排符合相关规定的持证导游人员。乙方及其从业人员在组织、接待甲方过程中，不得安排参观或者参与违反我国法律、法规和社会公德的项目或者活动。</w:t>
      </w:r>
    </w:p>
    <w:p w14:paraId="35C58F0D">
      <w:pPr>
        <w:tabs>
          <w:tab w:val="left" w:pos="5565"/>
        </w:tabs>
        <w:snapToGrid w:val="0"/>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13 违约责任</w:t>
      </w:r>
    </w:p>
    <w:p w14:paraId="3804A330">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13.1 乙方在出发前7日以内（含第7日，下同）提出解除合同的，向甲方退还全额旅游费用，并按下列标准向甲方支付违约金：</w:t>
      </w:r>
    </w:p>
    <w:p w14:paraId="686E8C9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出发前7日至4日，支付旅游费用总额10%的违约金；</w:t>
      </w:r>
    </w:p>
    <w:p w14:paraId="5340AEA6">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出发前3日至1日，支付旅游费用总额15%的违约金；</w:t>
      </w:r>
    </w:p>
    <w:p w14:paraId="40360F85">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出发当日，支付旅游费用总额20%的违约金。</w:t>
      </w:r>
    </w:p>
    <w:p w14:paraId="0077CD33">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乙方应当在取消出团通知到达日起5个工作日内，向甲方退还全额旅游费用并支付上述违约金。</w:t>
      </w:r>
    </w:p>
    <w:p w14:paraId="4D16D46B">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13.2 乙方安排的旅游活动及服务档次与合同约定不符，造成甲方经济损失的，乙方应退还旅游者合同金额与实际花费的差额，并支付同额违约金。</w:t>
      </w:r>
    </w:p>
    <w:p w14:paraId="600AFBAE">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13.3 擅自缩短游览时间、遗漏旅游景点、减少旅游服务项目的，乙方应赔偿未完成约定旅游服务项目等合理费用，并支付同额违约金。遗漏无门票景点的，每遗漏一处乙方向旅游者支付旅游费用总额5%的违约金。</w:t>
      </w:r>
    </w:p>
    <w:p w14:paraId="69D19E9F">
      <w:pPr>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13.4 乙方不履行包价旅游合同义务或者履行合同义务不符合约定的，应当依法承担继续履行、采取补救措施或者赔偿损失等违约责任；造成甲方人身损害、财产损失的，应当依法承担赔偿责任。乙方具备履行条件，经甲方要求仍拒绝履行合同，造成甲方人身损害、滞留等严重后果的，甲方还可以要求乙方支付旅游费用1倍以上3倍以下的违约金。</w:t>
      </w:r>
    </w:p>
    <w:p w14:paraId="77847DE8">
      <w:pPr>
        <w:tabs>
          <w:tab w:val="left" w:pos="5565"/>
        </w:tabs>
        <w:snapToGrid w:val="0"/>
        <w:spacing w:line="360" w:lineRule="auto"/>
        <w:ind w:firstLine="470" w:firstLineChars="196"/>
        <w:jc w:val="left"/>
        <w:rPr>
          <w:rFonts w:ascii="仿宋" w:hAnsi="仿宋" w:eastAsia="仿宋" w:cs="仿宋"/>
          <w:b/>
          <w:color w:val="auto"/>
          <w:sz w:val="24"/>
          <w:highlight w:val="none"/>
        </w:rPr>
      </w:pPr>
      <w:r>
        <w:rPr>
          <w:rFonts w:hint="eastAsia" w:ascii="仿宋" w:hAnsi="仿宋" w:eastAsia="仿宋" w:cs="仿宋"/>
          <w:color w:val="auto"/>
          <w:sz w:val="24"/>
          <w:highlight w:val="none"/>
        </w:rPr>
        <w:t>13.5 乙方不履行合同或者履行合同不符合约定的服务质量标准，甲方和乙方对违约标准未作出合同约定的，按照《中华人民共和国旅游法》有关规定，亦可参照适用国家旅游局颁布的《旅行社服务质量赔偿标准》（旅办发〔2011〕44号）。</w:t>
      </w:r>
    </w:p>
    <w:p w14:paraId="7DA80632">
      <w:pPr>
        <w:tabs>
          <w:tab w:val="left" w:pos="5565"/>
        </w:tabs>
        <w:snapToGrid w:val="0"/>
        <w:spacing w:line="360" w:lineRule="auto"/>
        <w:ind w:firstLine="470" w:firstLineChars="196"/>
        <w:jc w:val="left"/>
        <w:rPr>
          <w:rFonts w:ascii="仿宋" w:hAnsi="仿宋" w:eastAsia="仿宋" w:cs="仿宋"/>
          <w:color w:val="auto"/>
          <w:sz w:val="24"/>
          <w:highlight w:val="none"/>
        </w:rPr>
      </w:pPr>
      <w:r>
        <w:rPr>
          <w:rFonts w:hint="eastAsia" w:ascii="仿宋" w:hAnsi="仿宋" w:eastAsia="仿宋" w:cs="仿宋"/>
          <w:color w:val="auto"/>
          <w:sz w:val="24"/>
          <w:highlight w:val="none"/>
        </w:rPr>
        <w:t>13.6 与甲方发生纠纷时，乙方应当积极采取措施防止损失扩大，否则应当就扩大的损失承担责任。</w:t>
      </w:r>
    </w:p>
    <w:p w14:paraId="4FFDFAA6">
      <w:pPr>
        <w:tabs>
          <w:tab w:val="left" w:pos="5565"/>
        </w:tabs>
        <w:snapToGrid w:val="0"/>
        <w:spacing w:line="360" w:lineRule="auto"/>
        <w:ind w:firstLine="482" w:firstLineChars="200"/>
        <w:jc w:val="left"/>
        <w:rPr>
          <w:rFonts w:ascii="仿宋" w:hAnsi="仿宋" w:eastAsia="仿宋" w:cs="仿宋"/>
          <w:b/>
          <w:bCs/>
          <w:color w:val="auto"/>
          <w:sz w:val="24"/>
          <w:highlight w:val="none"/>
        </w:rPr>
      </w:pPr>
      <w:r>
        <w:rPr>
          <w:rFonts w:hint="eastAsia" w:ascii="仿宋" w:hAnsi="仿宋" w:eastAsia="仿宋" w:cs="仿宋"/>
          <w:b/>
          <w:color w:val="auto"/>
          <w:sz w:val="24"/>
          <w:highlight w:val="none"/>
        </w:rPr>
        <w:t>14.</w:t>
      </w:r>
      <w:r>
        <w:rPr>
          <w:rFonts w:hint="eastAsia" w:ascii="仿宋" w:hAnsi="仿宋" w:eastAsia="仿宋" w:cs="仿宋"/>
          <w:b/>
          <w:bCs/>
          <w:color w:val="auto"/>
          <w:sz w:val="24"/>
          <w:highlight w:val="none"/>
        </w:rPr>
        <w:t xml:space="preserve"> 争议的解决方式</w:t>
      </w:r>
    </w:p>
    <w:p w14:paraId="52EB33D8">
      <w:pPr>
        <w:pStyle w:val="239"/>
        <w:snapToGrid w:val="0"/>
        <w:spacing w:before="0" w:line="360" w:lineRule="auto"/>
        <w:ind w:left="0" w:firstLine="477" w:firstLineChars="199"/>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本合同在履行过程中发生争议的，由双方协商解决，也可向有管辖权的旅游质监执法机构、消费者协会等有关部门或者机构申请调解，也可向甲方所在地的人民法院起诉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败诉方承担因诉讼而实际支出的律师费、案件受理费、诉讼保全费、保全担保费、鉴定费、公证费等全部费用</w:t>
      </w:r>
      <w:r>
        <w:rPr>
          <w:rFonts w:hint="eastAsia" w:ascii="仿宋" w:hAnsi="仿宋" w:eastAsia="仿宋" w:cs="仿宋"/>
          <w:color w:val="auto"/>
          <w:sz w:val="24"/>
          <w:szCs w:val="24"/>
          <w:highlight w:val="none"/>
        </w:rPr>
        <w:t>。</w:t>
      </w:r>
    </w:p>
    <w:p w14:paraId="4B2D8C54">
      <w:pPr>
        <w:pStyle w:val="239"/>
        <w:snapToGrid w:val="0"/>
        <w:spacing w:before="0" w:line="360" w:lineRule="auto"/>
        <w:ind w:left="0" w:firstLine="479" w:firstLineChars="199"/>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15.</w:t>
      </w:r>
      <w:r>
        <w:rPr>
          <w:rFonts w:hint="eastAsia" w:ascii="仿宋" w:hAnsi="仿宋" w:eastAsia="仿宋" w:cs="仿宋"/>
          <w:color w:val="auto"/>
          <w:sz w:val="24"/>
          <w:szCs w:val="24"/>
          <w:highlight w:val="none"/>
        </w:rPr>
        <w:t xml:space="preserve"> 转让和分包：未经甲方事先书面同意，乙方不得部分转让或全部转让其应履行的合同义务。</w:t>
      </w:r>
    </w:p>
    <w:p w14:paraId="53C85528">
      <w:pPr>
        <w:autoSpaceDE w:val="0"/>
        <w:autoSpaceDN w:val="0"/>
        <w:snapToGrid w:val="0"/>
        <w:spacing w:line="360" w:lineRule="auto"/>
        <w:ind w:firstLine="482" w:firstLineChars="200"/>
        <w:jc w:val="left"/>
        <w:rPr>
          <w:rFonts w:ascii="仿宋" w:hAnsi="仿宋" w:eastAsia="仿宋" w:cs="仿宋"/>
          <w:color w:val="auto"/>
          <w:sz w:val="24"/>
          <w:highlight w:val="none"/>
        </w:rPr>
      </w:pPr>
      <w:r>
        <w:rPr>
          <w:rFonts w:hint="eastAsia" w:ascii="仿宋" w:hAnsi="仿宋" w:eastAsia="仿宋" w:cs="仿宋"/>
          <w:b/>
          <w:color w:val="auto"/>
          <w:kern w:val="0"/>
          <w:sz w:val="24"/>
          <w:highlight w:val="none"/>
          <w:lang w:val="zh-CN"/>
        </w:rPr>
        <w:t>16.</w:t>
      </w: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sz w:val="24"/>
          <w:highlight w:val="none"/>
        </w:rPr>
        <w:t>招标文件（编号： ）、投标文件及评标过程中形成的文字资料、询标纪要均作为本合同的组成部分，具有同等效力。</w:t>
      </w:r>
    </w:p>
    <w:p w14:paraId="60465590">
      <w:pPr>
        <w:pStyle w:val="621"/>
        <w:spacing w:line="360" w:lineRule="auto"/>
        <w:ind w:left="-134" w:leftChars="-64" w:firstLine="482" w:firstLineChars="200"/>
        <w:rPr>
          <w:rFonts w:ascii="仿宋" w:hAnsi="仿宋" w:eastAsia="仿宋" w:cs="仿宋"/>
          <w:b/>
          <w:color w:val="auto"/>
          <w:sz w:val="24"/>
          <w:szCs w:val="24"/>
          <w:highlight w:val="none"/>
          <w:lang w:eastAsia="zh-CN"/>
        </w:rPr>
      </w:pPr>
      <w:r>
        <w:rPr>
          <w:rFonts w:hint="eastAsia" w:ascii="仿宋" w:hAnsi="仿宋" w:eastAsia="仿宋" w:cs="仿宋"/>
          <w:b/>
          <w:iCs/>
          <w:color w:val="auto"/>
          <w:sz w:val="24"/>
          <w:szCs w:val="24"/>
          <w:highlight w:val="none"/>
          <w:lang w:eastAsia="zh-CN"/>
        </w:rPr>
        <w:t>17.</w:t>
      </w:r>
      <w:r>
        <w:rPr>
          <w:rFonts w:hint="eastAsia" w:ascii="仿宋" w:hAnsi="仿宋" w:eastAsia="仿宋" w:cs="仿宋"/>
          <w:b/>
          <w:color w:val="auto"/>
          <w:sz w:val="24"/>
          <w:szCs w:val="24"/>
          <w:highlight w:val="none"/>
          <w:lang w:eastAsia="zh-CN"/>
        </w:rPr>
        <w:t>合同生效及其它</w:t>
      </w:r>
    </w:p>
    <w:p w14:paraId="4010D029">
      <w:pPr>
        <w:pStyle w:val="621"/>
        <w:spacing w:line="360" w:lineRule="auto"/>
        <w:ind w:left="-134" w:leftChars="-64"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17.1合同经双方法定代表人或授权代表签字并加盖单位公章后生效。</w:t>
      </w:r>
    </w:p>
    <w:p w14:paraId="69279532">
      <w:pPr>
        <w:pStyle w:val="621"/>
        <w:spacing w:line="360" w:lineRule="auto"/>
        <w:ind w:left="-134" w:leftChars="-64"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17.2本合同未尽事宜，遵照《民法典》有关条文执行。</w:t>
      </w:r>
    </w:p>
    <w:p w14:paraId="2CE76088">
      <w:pPr>
        <w:pStyle w:val="621"/>
        <w:spacing w:line="360" w:lineRule="auto"/>
        <w:ind w:left="-134" w:leftChars="-64" w:firstLine="480" w:firstLineChars="200"/>
        <w:rPr>
          <w:rFonts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17.3本合同正本一式肆份，具有同等法律效力，甲乙双方各执贰份。</w:t>
      </w:r>
    </w:p>
    <w:p w14:paraId="6CC83266">
      <w:pPr>
        <w:pStyle w:val="621"/>
        <w:spacing w:line="360" w:lineRule="auto"/>
        <w:ind w:left="-134" w:leftChars="-64" w:firstLine="480" w:firstLineChars="200"/>
        <w:rPr>
          <w:rFonts w:ascii="仿宋" w:hAnsi="仿宋" w:eastAsia="仿宋" w:cs="仿宋"/>
          <w:color w:val="auto"/>
          <w:sz w:val="24"/>
          <w:szCs w:val="24"/>
          <w:highlight w:val="none"/>
          <w:lang w:eastAsia="zh-CN"/>
        </w:rPr>
      </w:pPr>
    </w:p>
    <w:p w14:paraId="60266E04">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14:paraId="2F1F87DD">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14:paraId="76F6FC28">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或受委托人（签字）：                      或受委托人（签字）：                  </w:t>
      </w:r>
    </w:p>
    <w:p w14:paraId="03E03FCB">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联系人：                                  联系人：</w:t>
      </w:r>
    </w:p>
    <w:p w14:paraId="577879A5">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14:paraId="2A1D0479">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电话：                                    电话：</w:t>
      </w:r>
    </w:p>
    <w:p w14:paraId="279B20E2">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传真：                                    传真：</w:t>
      </w:r>
    </w:p>
    <w:p w14:paraId="34312AE0">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3BFDD2DA">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账号：                                    账号：</w:t>
      </w:r>
    </w:p>
    <w:p w14:paraId="160152D5">
      <w:pPr>
        <w:pStyle w:val="35"/>
        <w:snapToGrid w:val="0"/>
        <w:spacing w:line="360" w:lineRule="auto"/>
        <w:ind w:firstLine="360" w:firstLineChars="150"/>
        <w:rPr>
          <w:rFonts w:hAnsi="宋体"/>
          <w:color w:val="auto"/>
          <w:sz w:val="24"/>
          <w:szCs w:val="24"/>
          <w:highlight w:val="none"/>
        </w:rPr>
      </w:pPr>
      <w:r>
        <w:rPr>
          <w:rFonts w:hint="eastAsia" w:hAnsi="宋体"/>
          <w:color w:val="auto"/>
          <w:sz w:val="24"/>
          <w:szCs w:val="24"/>
          <w:highlight w:val="none"/>
        </w:rPr>
        <w:t>合同签订日期：</w:t>
      </w:r>
    </w:p>
    <w:p w14:paraId="05534093">
      <w:pPr>
        <w:snapToGrid w:val="0"/>
        <w:spacing w:line="360" w:lineRule="auto"/>
        <w:ind w:firstLine="480" w:firstLineChars="200"/>
        <w:rPr>
          <w:rFonts w:ascii="仿宋" w:hAnsi="仿宋" w:eastAsia="仿宋" w:cs="仿宋"/>
          <w:color w:val="auto"/>
          <w:sz w:val="24"/>
          <w:highlight w:val="none"/>
        </w:rPr>
      </w:pPr>
    </w:p>
    <w:p w14:paraId="0C143701">
      <w:pPr>
        <w:spacing w:line="360" w:lineRule="auto"/>
        <w:ind w:left="-420" w:leftChars="-200" w:right="-420" w:rightChars="-200" w:firstLine="480" w:firstLineChars="200"/>
        <w:rPr>
          <w:rFonts w:ascii="仿宋" w:hAnsi="仿宋" w:eastAsia="仿宋" w:cs="仿宋"/>
          <w:color w:val="auto"/>
          <w:sz w:val="24"/>
          <w:highlight w:val="none"/>
        </w:rPr>
      </w:pPr>
    </w:p>
    <w:p w14:paraId="7300E782">
      <w:pPr>
        <w:spacing w:line="360" w:lineRule="auto"/>
        <w:ind w:left="-420" w:leftChars="-200" w:right="-420" w:rightChars="-200"/>
        <w:rPr>
          <w:rFonts w:ascii="仿宋" w:hAnsi="仿宋" w:eastAsia="仿宋"/>
          <w:color w:val="auto"/>
          <w:sz w:val="24"/>
          <w:highlight w:val="none"/>
        </w:rPr>
      </w:pPr>
    </w:p>
    <w:p w14:paraId="16636BA4">
      <w:pPr>
        <w:spacing w:line="360" w:lineRule="auto"/>
        <w:ind w:firstLine="630" w:firstLineChars="300"/>
        <w:rPr>
          <w:rFonts w:ascii="宋体" w:hAnsi="宋体" w:cs="宋体"/>
          <w:b/>
          <w:bCs/>
          <w:color w:val="auto"/>
          <w:sz w:val="24"/>
          <w:highlight w:val="none"/>
        </w:rPr>
      </w:pPr>
      <w:r>
        <w:rPr>
          <w:rFonts w:hint="eastAsia"/>
          <w:color w:val="auto"/>
          <w:highlight w:val="none"/>
        </w:rPr>
        <w:tab/>
      </w:r>
      <w:r>
        <w:rPr>
          <w:rFonts w:hint="eastAsia" w:ascii="宋体" w:hAnsi="宋体" w:cs="宋体"/>
          <w:b/>
          <w:bCs/>
          <w:color w:val="auto"/>
          <w:sz w:val="24"/>
          <w:highlight w:val="none"/>
        </w:rPr>
        <w:t>★ 此仅为合同书样本，中标单位需根据实际情况和采购人签订相应的合同！</w:t>
      </w:r>
    </w:p>
    <w:p w14:paraId="1D827152">
      <w:pPr>
        <w:rPr>
          <w:rFonts w:ascii="仿宋" w:hAnsi="仿宋" w:eastAsia="仿宋" w:cs="仿宋_GB2312"/>
          <w:b/>
          <w:color w:val="auto"/>
          <w:sz w:val="36"/>
          <w:szCs w:val="20"/>
          <w:highlight w:val="none"/>
        </w:rPr>
      </w:pPr>
    </w:p>
    <w:p w14:paraId="12C1C9EA">
      <w:pPr>
        <w:spacing w:line="360" w:lineRule="auto"/>
        <w:jc w:val="center"/>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396"/>
      <w:r>
        <w:rPr>
          <w:rFonts w:ascii="仿宋" w:hAnsi="仿宋" w:eastAsia="仿宋" w:cs="仿宋_GB2312"/>
          <w:b/>
          <w:color w:val="auto"/>
          <w:sz w:val="36"/>
          <w:szCs w:val="20"/>
          <w:highlight w:val="none"/>
        </w:rPr>
        <w:t xml:space="preserve"> </w:t>
      </w:r>
      <w:bookmarkEnd w:id="397"/>
      <w:r>
        <w:rPr>
          <w:rFonts w:hint="eastAsia" w:ascii="仿宋" w:hAnsi="仿宋" w:eastAsia="仿宋" w:cs="仿宋_GB2312"/>
          <w:b/>
          <w:color w:val="auto"/>
          <w:sz w:val="36"/>
          <w:szCs w:val="20"/>
          <w:highlight w:val="none"/>
        </w:rPr>
        <w:t>应提交的有关格式范例</w:t>
      </w:r>
    </w:p>
    <w:p w14:paraId="04E51D82">
      <w:pPr>
        <w:spacing w:line="360" w:lineRule="auto"/>
        <w:jc w:val="center"/>
        <w:outlineLvl w:val="0"/>
        <w:rPr>
          <w:rFonts w:ascii="仿宋" w:hAnsi="仿宋" w:eastAsia="仿宋" w:cs="仿宋_GB2312"/>
          <w:b/>
          <w:color w:val="auto"/>
          <w:kern w:val="0"/>
          <w:sz w:val="36"/>
          <w:szCs w:val="36"/>
          <w:highlight w:val="none"/>
        </w:rPr>
      </w:pPr>
    </w:p>
    <w:p w14:paraId="20C83D10">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14:paraId="57833C4D">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01D3C921">
      <w:pPr>
        <w:spacing w:line="360" w:lineRule="auto"/>
        <w:jc w:val="center"/>
        <w:outlineLvl w:val="0"/>
        <w:rPr>
          <w:rFonts w:ascii="仿宋" w:hAnsi="仿宋" w:eastAsia="仿宋" w:cs="仿宋_GB2312"/>
          <w:b/>
          <w:color w:val="auto"/>
          <w:kern w:val="0"/>
          <w:sz w:val="36"/>
          <w:szCs w:val="36"/>
          <w:highlight w:val="none"/>
        </w:rPr>
      </w:pPr>
    </w:p>
    <w:p w14:paraId="085D0300">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1）符合参加政府采购活动应当具备的一般条件的承诺函……</w:t>
      </w:r>
      <w:r>
        <w:rPr>
          <w:rFonts w:hint="eastAsia" w:ascii="仿宋" w:hAnsi="仿宋" w:eastAsia="仿宋" w:cs="仿宋_GB2312"/>
          <w:color w:val="auto"/>
          <w:sz w:val="24"/>
          <w:highlight w:val="none"/>
        </w:rPr>
        <w:t>………（页码）</w:t>
      </w:r>
    </w:p>
    <w:p w14:paraId="5DC42B9B">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2）落实政府采购政策需满足的资格要求……</w:t>
      </w:r>
      <w:r>
        <w:rPr>
          <w:rFonts w:hint="eastAsia" w:ascii="仿宋" w:hAnsi="仿宋" w:eastAsia="仿宋" w:cs="仿宋_GB2312"/>
          <w:color w:val="auto"/>
          <w:sz w:val="24"/>
          <w:highlight w:val="none"/>
        </w:rPr>
        <w:t>…………………………（页码）</w:t>
      </w:r>
    </w:p>
    <w:p w14:paraId="276231AD">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3）本项目的特定资格要求……</w:t>
      </w:r>
      <w:r>
        <w:rPr>
          <w:rFonts w:hint="eastAsia" w:ascii="仿宋" w:hAnsi="仿宋" w:eastAsia="仿宋" w:cs="仿宋_GB2312"/>
          <w:color w:val="auto"/>
          <w:sz w:val="24"/>
          <w:highlight w:val="none"/>
        </w:rPr>
        <w:t>…………………………………………（页码）</w:t>
      </w:r>
    </w:p>
    <w:p w14:paraId="7D4712D8">
      <w:pPr>
        <w:snapToGrid w:val="0"/>
        <w:spacing w:line="360" w:lineRule="auto"/>
        <w:ind w:firstLine="480" w:firstLineChars="200"/>
        <w:rPr>
          <w:rFonts w:ascii="仿宋" w:hAnsi="仿宋" w:eastAsia="仿宋" w:cs="仿宋_GB2312"/>
          <w:color w:val="auto"/>
          <w:sz w:val="24"/>
          <w:highlight w:val="none"/>
        </w:rPr>
      </w:pPr>
    </w:p>
    <w:p w14:paraId="7E6F4999">
      <w:pPr>
        <w:spacing w:line="360" w:lineRule="auto"/>
        <w:ind w:firstLine="480" w:firstLineChars="200"/>
        <w:rPr>
          <w:rFonts w:ascii="仿宋" w:hAnsi="仿宋" w:eastAsia="仿宋" w:cs="仿宋_GB2312"/>
          <w:color w:val="auto"/>
          <w:sz w:val="24"/>
          <w:highlight w:val="none"/>
        </w:rPr>
      </w:pPr>
    </w:p>
    <w:p w14:paraId="2B5C9E4A">
      <w:pPr>
        <w:snapToGrid w:val="0"/>
        <w:spacing w:line="360" w:lineRule="auto"/>
        <w:ind w:right="480"/>
        <w:jc w:val="center"/>
        <w:rPr>
          <w:rFonts w:hint="eastAsia" w:ascii="仿宋" w:hAnsi="仿宋" w:eastAsia="仿宋" w:cs="仿宋"/>
          <w:b/>
          <w:kern w:val="0"/>
          <w:sz w:val="32"/>
          <w:szCs w:val="32"/>
          <w:highlight w:val="none"/>
        </w:rPr>
      </w:pPr>
      <w:r>
        <w:rPr>
          <w:rFonts w:ascii="仿宋" w:hAnsi="仿宋" w:eastAsia="仿宋" w:cs="仿宋_GB2312"/>
          <w:color w:val="auto"/>
          <w:kern w:val="0"/>
          <w:sz w:val="24"/>
          <w:highlight w:val="none"/>
        </w:rPr>
        <w:br w:type="page"/>
      </w:r>
      <w:r>
        <w:rPr>
          <w:rFonts w:hint="eastAsia" w:ascii="仿宋" w:hAnsi="仿宋" w:eastAsia="仿宋" w:cs="仿宋"/>
          <w:b/>
          <w:kern w:val="0"/>
          <w:sz w:val="32"/>
          <w:szCs w:val="32"/>
          <w:highlight w:val="none"/>
        </w:rPr>
        <w:t xml:space="preserve"> 一、 符合参加政府采购活动应当具备的一般条件的承诺函</w:t>
      </w:r>
    </w:p>
    <w:p w14:paraId="0EBB256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（采购人）、（采购代理机构）：</w:t>
      </w:r>
    </w:p>
    <w:p w14:paraId="5432D60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我方参与（项目名称）【招标编号：（采购编号）】政府采购活动，郑重承诺：</w:t>
      </w:r>
    </w:p>
    <w:p w14:paraId="4D0C2421">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22D191E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460F757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209B86D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7B2CFD9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5C1EA54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15B29D9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201A057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6584296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60B05A8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04B716F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1FA17299">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30E704A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62A49F44">
      <w:pPr>
        <w:snapToGrid w:val="0"/>
        <w:spacing w:line="360" w:lineRule="auto"/>
        <w:ind w:right="480"/>
        <w:jc w:val="center"/>
        <w:rPr>
          <w:rFonts w:hint="eastAsia" w:ascii="仿宋" w:hAnsi="仿宋" w:eastAsia="仿宋" w:cs="仿宋"/>
          <w:b/>
          <w:kern w:val="0"/>
          <w:sz w:val="32"/>
          <w:szCs w:val="32"/>
          <w:highlight w:val="none"/>
        </w:rPr>
      </w:pPr>
    </w:p>
    <w:p w14:paraId="509FAE91">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二、落实政府采购政策需满足的资格要求</w:t>
      </w:r>
    </w:p>
    <w:p w14:paraId="3A3C1E44">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（根据招标公告落实政府采购政策需满足的资格要求选择提供相应的材料；未要求的，无需提供）</w:t>
      </w:r>
    </w:p>
    <w:p w14:paraId="0B36CAF9">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14:paraId="42DCECF6">
      <w:pPr>
        <w:widowControl/>
        <w:spacing w:line="360" w:lineRule="auto"/>
        <w:ind w:firstLine="480"/>
        <w:jc w:val="left"/>
        <w:rPr>
          <w:rFonts w:hint="eastAsia" w:ascii="仿宋" w:hAnsi="仿宋" w:eastAsia="仿宋" w:cs="仿宋"/>
          <w:sz w:val="24"/>
          <w:highlight w:val="none"/>
        </w:rPr>
      </w:pPr>
    </w:p>
    <w:p w14:paraId="63200564">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6A085782">
      <w:pPr>
        <w:snapToGrid w:val="0"/>
        <w:spacing w:before="50" w:after="50"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 xml:space="preserve">    </w:t>
      </w:r>
    </w:p>
    <w:p w14:paraId="715C95C4">
      <w:pPr>
        <w:snapToGrid w:val="0"/>
        <w:spacing w:before="50" w:after="50"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b/>
          <w:sz w:val="24"/>
          <w:highlight w:val="none"/>
        </w:rPr>
        <w:br w:type="page"/>
      </w:r>
      <w:r>
        <w:rPr>
          <w:rFonts w:hint="eastAsia" w:ascii="仿宋" w:hAnsi="仿宋" w:eastAsia="仿宋" w:cs="仿宋"/>
          <w:b/>
          <w:kern w:val="0"/>
          <w:sz w:val="32"/>
          <w:szCs w:val="32"/>
          <w:highlight w:val="none"/>
          <w:lang w:val="zh-CN"/>
        </w:rPr>
        <w:t>联合协议</w:t>
      </w:r>
    </w:p>
    <w:p w14:paraId="25AF542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14:paraId="3D694D0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3D862F3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授权代表根据招标文件规定及投标内容而对采购人、采购机构所作的任何合法承诺，包括书面澄清及相应等均对联合投标各方产生约束力。</w:t>
      </w:r>
    </w:p>
    <w:p w14:paraId="66A2958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 xml:space="preserve"> ；……。</w:t>
      </w:r>
    </w:p>
    <w:p w14:paraId="1FF82AB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14:paraId="6F24443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43D9B77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4B0B10D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52284EA4">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4B40C5C1">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3、本协议提交采购人、采购机构后，联合体各方不得以任何形式对上述内容进行修改或撤销。</w:t>
      </w:r>
    </w:p>
    <w:p w14:paraId="4316987E">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2CC17E9">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4A5D5C9C">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688D4FC">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6820AB02">
      <w:pPr>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br w:type="page"/>
      </w: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14:paraId="442F8546">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w:t>
      </w:r>
    </w:p>
    <w:p w14:paraId="7377A9EB">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049D690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06B968C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49E72DD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7A062FAC">
      <w:pPr>
        <w:pStyle w:val="2"/>
        <w:ind w:left="664" w:leftChars="316" w:firstLine="229" w:firstLineChars="95"/>
        <w:rPr>
          <w:rFonts w:hint="eastAsia" w:ascii="仿宋" w:hAnsi="仿宋" w:eastAsia="仿宋" w:cs="仿宋"/>
          <w:highlight w:val="none"/>
        </w:rPr>
      </w:pPr>
      <w:r>
        <w:rPr>
          <w:rFonts w:hint="eastAsia" w:ascii="仿宋" w:hAnsi="仿宋" w:eastAsia="仿宋" w:cs="仿宋"/>
          <w:kern w:val="0"/>
          <w:sz w:val="24"/>
          <w:szCs w:val="24"/>
          <w:highlight w:val="none"/>
        </w:rPr>
        <w:t>……</w:t>
      </w:r>
    </w:p>
    <w:p w14:paraId="62331C2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1499144F">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65179AD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53D56DF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51E9A42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14D18507">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5AD74E9">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7DB690A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8B1A13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5EB9936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C03D79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4DB7176A">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                                           投标人名称(电子签名)：</w:t>
      </w:r>
    </w:p>
    <w:p w14:paraId="5A5F1368">
      <w:pPr>
        <w:snapToGrid w:val="0"/>
        <w:spacing w:line="360" w:lineRule="auto"/>
        <w:ind w:left="5746" w:leftChars="273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62BA05B7">
      <w:pPr>
        <w:snapToGrid w:val="0"/>
        <w:spacing w:line="360" w:lineRule="auto"/>
        <w:ind w:left="5758" w:leftChars="342"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 xml:space="preserve">       日期：  年  月   日</w:t>
      </w:r>
    </w:p>
    <w:p w14:paraId="11F8CF1E">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三、本项目的特定资格要求</w:t>
      </w:r>
    </w:p>
    <w:p w14:paraId="2CF7E85D">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（根据招标公告本项目的特定资格要求提供相应的材料；未要求的，无需提供）</w:t>
      </w:r>
    </w:p>
    <w:p w14:paraId="434A07F8">
      <w:pPr>
        <w:snapToGrid w:val="0"/>
        <w:spacing w:line="360" w:lineRule="auto"/>
        <w:ind w:right="480"/>
        <w:jc w:val="center"/>
        <w:rPr>
          <w:rFonts w:ascii="仿宋" w:hAnsi="仿宋" w:eastAsia="仿宋" w:cs="仿宋_GB2312"/>
          <w:b/>
          <w:color w:val="auto"/>
          <w:kern w:val="0"/>
          <w:sz w:val="24"/>
          <w:highlight w:val="none"/>
        </w:rPr>
      </w:pPr>
    </w:p>
    <w:p w14:paraId="208AD406">
      <w:pPr>
        <w:snapToGrid w:val="0"/>
        <w:spacing w:line="360" w:lineRule="auto"/>
        <w:ind w:right="480"/>
        <w:jc w:val="center"/>
        <w:rPr>
          <w:rFonts w:ascii="仿宋" w:hAnsi="仿宋" w:eastAsia="仿宋" w:cs="仿宋_GB2312"/>
          <w:b/>
          <w:color w:val="auto"/>
          <w:kern w:val="0"/>
          <w:sz w:val="32"/>
          <w:szCs w:val="32"/>
          <w:highlight w:val="none"/>
        </w:rPr>
      </w:pPr>
    </w:p>
    <w:p w14:paraId="0E379EBC">
      <w:pPr>
        <w:snapToGrid w:val="0"/>
        <w:spacing w:line="360" w:lineRule="auto"/>
        <w:ind w:right="480"/>
        <w:jc w:val="center"/>
        <w:rPr>
          <w:rFonts w:ascii="仿宋" w:hAnsi="仿宋" w:eastAsia="仿宋" w:cs="仿宋_GB2312"/>
          <w:b/>
          <w:color w:val="auto"/>
          <w:kern w:val="0"/>
          <w:sz w:val="32"/>
          <w:szCs w:val="32"/>
          <w:highlight w:val="none"/>
        </w:rPr>
      </w:pPr>
    </w:p>
    <w:p w14:paraId="022D6827">
      <w:pPr>
        <w:snapToGrid w:val="0"/>
        <w:spacing w:line="360" w:lineRule="auto"/>
        <w:ind w:right="480"/>
        <w:jc w:val="center"/>
        <w:rPr>
          <w:rFonts w:ascii="仿宋" w:hAnsi="仿宋" w:eastAsia="仿宋" w:cs="仿宋_GB2312"/>
          <w:b/>
          <w:color w:val="auto"/>
          <w:kern w:val="0"/>
          <w:sz w:val="32"/>
          <w:szCs w:val="32"/>
          <w:highlight w:val="none"/>
        </w:rPr>
      </w:pPr>
    </w:p>
    <w:p w14:paraId="3E2F50A5">
      <w:pPr>
        <w:snapToGrid w:val="0"/>
        <w:spacing w:line="360" w:lineRule="auto"/>
        <w:ind w:right="480"/>
        <w:jc w:val="center"/>
        <w:rPr>
          <w:rFonts w:ascii="仿宋" w:hAnsi="仿宋" w:eastAsia="仿宋" w:cs="仿宋_GB2312"/>
          <w:b/>
          <w:color w:val="auto"/>
          <w:kern w:val="0"/>
          <w:sz w:val="32"/>
          <w:szCs w:val="32"/>
          <w:highlight w:val="none"/>
        </w:rPr>
      </w:pPr>
    </w:p>
    <w:p w14:paraId="0B8EFB79">
      <w:pPr>
        <w:snapToGrid w:val="0"/>
        <w:spacing w:line="360" w:lineRule="auto"/>
        <w:ind w:right="480"/>
        <w:jc w:val="center"/>
        <w:rPr>
          <w:rFonts w:ascii="仿宋" w:hAnsi="仿宋" w:eastAsia="仿宋" w:cs="仿宋_GB2312"/>
          <w:b/>
          <w:color w:val="auto"/>
          <w:kern w:val="0"/>
          <w:sz w:val="32"/>
          <w:szCs w:val="32"/>
          <w:highlight w:val="none"/>
        </w:rPr>
      </w:pPr>
    </w:p>
    <w:p w14:paraId="06A51ED9">
      <w:pPr>
        <w:snapToGrid w:val="0"/>
        <w:spacing w:line="360" w:lineRule="auto"/>
        <w:ind w:right="480"/>
        <w:jc w:val="center"/>
        <w:rPr>
          <w:rFonts w:ascii="仿宋" w:hAnsi="仿宋" w:eastAsia="仿宋" w:cs="仿宋_GB2312"/>
          <w:b/>
          <w:color w:val="auto"/>
          <w:kern w:val="0"/>
          <w:sz w:val="32"/>
          <w:szCs w:val="32"/>
          <w:highlight w:val="none"/>
        </w:rPr>
      </w:pPr>
    </w:p>
    <w:p w14:paraId="33FEBEEE">
      <w:pPr>
        <w:spacing w:line="360" w:lineRule="auto"/>
        <w:jc w:val="center"/>
        <w:outlineLvl w:val="0"/>
        <w:rPr>
          <w:rFonts w:ascii="仿宋" w:hAnsi="仿宋" w:eastAsia="仿宋" w:cs="仿宋_GB2312"/>
          <w:b/>
          <w:color w:val="auto"/>
          <w:kern w:val="0"/>
          <w:sz w:val="36"/>
          <w:szCs w:val="36"/>
          <w:highlight w:val="none"/>
        </w:rPr>
      </w:pPr>
    </w:p>
    <w:p w14:paraId="53028469">
      <w:pPr>
        <w:snapToGrid w:val="0"/>
        <w:spacing w:line="360" w:lineRule="auto"/>
        <w:ind w:right="480"/>
        <w:jc w:val="center"/>
        <w:rPr>
          <w:rFonts w:ascii="仿宋" w:hAnsi="仿宋" w:eastAsia="仿宋" w:cs="仿宋_GB2312"/>
          <w:b/>
          <w:color w:val="auto"/>
          <w:kern w:val="0"/>
          <w:sz w:val="32"/>
          <w:szCs w:val="32"/>
          <w:highlight w:val="none"/>
        </w:rPr>
      </w:pPr>
    </w:p>
    <w:p w14:paraId="4B588B31">
      <w:pPr>
        <w:spacing w:line="360" w:lineRule="auto"/>
        <w:jc w:val="center"/>
        <w:outlineLvl w:val="0"/>
        <w:rPr>
          <w:rFonts w:ascii="仿宋" w:hAnsi="仿宋" w:eastAsia="仿宋" w:cs="仿宋_GB2312"/>
          <w:b/>
          <w:color w:val="auto"/>
          <w:kern w:val="0"/>
          <w:sz w:val="36"/>
          <w:szCs w:val="36"/>
          <w:highlight w:val="none"/>
        </w:rPr>
      </w:pPr>
    </w:p>
    <w:p w14:paraId="5B7815A1">
      <w:pPr>
        <w:snapToGrid w:val="0"/>
        <w:spacing w:line="360" w:lineRule="auto"/>
        <w:ind w:right="480"/>
        <w:jc w:val="center"/>
        <w:rPr>
          <w:rFonts w:ascii="仿宋" w:hAnsi="仿宋" w:eastAsia="仿宋" w:cs="仿宋_GB2312"/>
          <w:b/>
          <w:color w:val="auto"/>
          <w:kern w:val="0"/>
          <w:sz w:val="32"/>
          <w:szCs w:val="32"/>
          <w:highlight w:val="none"/>
        </w:rPr>
      </w:pPr>
    </w:p>
    <w:p w14:paraId="50F0D165">
      <w:pPr>
        <w:spacing w:line="360" w:lineRule="auto"/>
        <w:jc w:val="center"/>
        <w:outlineLvl w:val="0"/>
        <w:rPr>
          <w:rFonts w:ascii="仿宋" w:hAnsi="仿宋" w:eastAsia="仿宋" w:cs="仿宋_GB2312"/>
          <w:b/>
          <w:color w:val="auto"/>
          <w:kern w:val="0"/>
          <w:sz w:val="36"/>
          <w:szCs w:val="36"/>
          <w:highlight w:val="none"/>
        </w:rPr>
      </w:pPr>
    </w:p>
    <w:p w14:paraId="08DA9322">
      <w:pP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14:paraId="7FB27CF2">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（1）投标函</w:t>
      </w:r>
      <w:r>
        <w:rPr>
          <w:rFonts w:hint="eastAsia" w:ascii="仿宋" w:hAnsi="仿宋" w:eastAsia="仿宋" w:cs="仿宋"/>
          <w:highlight w:val="none"/>
        </w:rPr>
        <w:t>…………………………………………………………………………………（页码）</w:t>
      </w:r>
      <w:r>
        <w:rPr>
          <w:rFonts w:hint="eastAsia" w:ascii="仿宋" w:hAnsi="仿宋" w:eastAsia="仿宋" w:cs="仿宋"/>
          <w:sz w:val="24"/>
          <w:highlight w:val="none"/>
        </w:rPr>
        <w:t>（2）授权委托书或法定代表人（单位负责人、自然人本人）身份证明</w:t>
      </w:r>
      <w:r>
        <w:rPr>
          <w:rFonts w:hint="eastAsia" w:ascii="仿宋" w:hAnsi="仿宋" w:eastAsia="仿宋" w:cs="仿宋"/>
          <w:highlight w:val="none"/>
        </w:rPr>
        <w:t>………（页码）</w:t>
      </w:r>
    </w:p>
    <w:p w14:paraId="6C4E0C27">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（3）联合协议</w:t>
      </w:r>
      <w:r>
        <w:rPr>
          <w:rFonts w:hint="eastAsia" w:ascii="仿宋" w:hAnsi="仿宋" w:eastAsia="仿宋" w:cs="仿宋"/>
          <w:highlight w:val="none"/>
        </w:rPr>
        <w:t>………………………………………………………………………………（页码）</w:t>
      </w:r>
    </w:p>
    <w:p w14:paraId="1112B6F3">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（4）分包意向协议</w:t>
      </w:r>
      <w:r>
        <w:rPr>
          <w:rFonts w:hint="eastAsia" w:ascii="仿宋" w:hAnsi="仿宋" w:eastAsia="仿宋" w:cs="仿宋"/>
          <w:highlight w:val="none"/>
        </w:rPr>
        <w:t>…………………………………………………………………………（页码）</w:t>
      </w:r>
    </w:p>
    <w:p w14:paraId="2C8C0ED3">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（5）符合性审查资料</w:t>
      </w:r>
      <w:r>
        <w:rPr>
          <w:rFonts w:hint="eastAsia" w:ascii="仿宋" w:hAnsi="仿宋" w:eastAsia="仿宋" w:cs="仿宋"/>
          <w:highlight w:val="none"/>
        </w:rPr>
        <w:t>………………………………………………………………………（页码）</w:t>
      </w:r>
    </w:p>
    <w:p w14:paraId="51E4CF2E">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（6）评标标准相应的商务技术资料</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w:t>
      </w:r>
      <w:r>
        <w:rPr>
          <w:rFonts w:hint="eastAsia" w:ascii="仿宋" w:hAnsi="仿宋" w:eastAsia="仿宋" w:cs="仿宋"/>
          <w:sz w:val="24"/>
          <w:highlight w:val="none"/>
        </w:rPr>
        <w:t>…</w:t>
      </w:r>
      <w:r>
        <w:rPr>
          <w:rFonts w:hint="eastAsia" w:ascii="仿宋" w:hAnsi="仿宋" w:eastAsia="仿宋" w:cs="仿宋"/>
          <w:highlight w:val="none"/>
        </w:rPr>
        <w:t>……………（页码）</w:t>
      </w:r>
    </w:p>
    <w:p w14:paraId="21DAB316">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rPr>
        <w:t>（7）商务技术偏离表</w:t>
      </w:r>
      <w:r>
        <w:rPr>
          <w:rFonts w:hint="eastAsia" w:ascii="仿宋" w:hAnsi="仿宋" w:eastAsia="仿宋" w:cs="仿宋"/>
          <w:highlight w:val="none"/>
        </w:rPr>
        <w:t>………………………………………………………………………（页码）</w:t>
      </w:r>
    </w:p>
    <w:p w14:paraId="554269FB">
      <w:pPr>
        <w:snapToGrid w:val="0"/>
        <w:spacing w:line="360" w:lineRule="auto"/>
        <w:ind w:left="479" w:leftChars="228"/>
        <w:rPr>
          <w:rFonts w:hint="eastAsia" w:ascii="仿宋" w:hAnsi="仿宋" w:eastAsia="仿宋" w:cs="仿宋"/>
          <w:highlight w:val="none"/>
        </w:rPr>
      </w:pPr>
      <w:r>
        <w:rPr>
          <w:rFonts w:hint="eastAsia" w:ascii="仿宋" w:hAnsi="仿宋" w:eastAsia="仿宋" w:cs="仿宋"/>
          <w:sz w:val="24"/>
          <w:highlight w:val="none"/>
          <w:lang w:val="zh-CN"/>
        </w:rPr>
        <w:t>（</w:t>
      </w:r>
      <w:r>
        <w:rPr>
          <w:rFonts w:hint="eastAsia" w:ascii="仿宋" w:hAnsi="仿宋" w:eastAsia="仿宋" w:cs="仿宋"/>
          <w:sz w:val="24"/>
          <w:highlight w:val="none"/>
        </w:rPr>
        <w:t>8</w:t>
      </w:r>
      <w:r>
        <w:rPr>
          <w:rFonts w:hint="eastAsia" w:ascii="仿宋" w:hAnsi="仿宋" w:eastAsia="仿宋" w:cs="仿宋"/>
          <w:sz w:val="24"/>
          <w:highlight w:val="none"/>
          <w:lang w:val="zh-CN"/>
        </w:rPr>
        <w:t>）政府采购供应商廉洁自律承诺书</w:t>
      </w:r>
      <w:r>
        <w:rPr>
          <w:rFonts w:hint="eastAsia" w:ascii="仿宋" w:hAnsi="仿宋" w:eastAsia="仿宋" w:cs="仿宋"/>
          <w:highlight w:val="none"/>
        </w:rPr>
        <w:t>…………………………………………………（页码）</w:t>
      </w:r>
    </w:p>
    <w:p w14:paraId="4B2A5D99">
      <w:pPr>
        <w:snapToGrid w:val="0"/>
        <w:spacing w:line="360" w:lineRule="auto"/>
        <w:jc w:val="center"/>
        <w:rPr>
          <w:rFonts w:hint="eastAsia" w:ascii="仿宋" w:hAnsi="仿宋" w:eastAsia="仿宋" w:cs="仿宋"/>
          <w:b/>
          <w:kern w:val="0"/>
          <w:sz w:val="32"/>
          <w:szCs w:val="32"/>
          <w:highlight w:val="none"/>
          <w:lang w:val="zh-CN"/>
        </w:rPr>
      </w:pPr>
    </w:p>
    <w:p w14:paraId="5828BE38">
      <w:pPr>
        <w:snapToGrid w:val="0"/>
        <w:spacing w:line="360" w:lineRule="auto"/>
        <w:jc w:val="center"/>
        <w:rPr>
          <w:rFonts w:hint="eastAsia" w:ascii="仿宋" w:hAnsi="仿宋" w:eastAsia="仿宋" w:cs="仿宋"/>
          <w:b/>
          <w:kern w:val="0"/>
          <w:sz w:val="32"/>
          <w:szCs w:val="32"/>
          <w:highlight w:val="none"/>
          <w:lang w:val="zh-CN"/>
        </w:rPr>
      </w:pPr>
    </w:p>
    <w:p w14:paraId="472D7FA6">
      <w:pPr>
        <w:snapToGrid w:val="0"/>
        <w:spacing w:line="360" w:lineRule="auto"/>
        <w:jc w:val="center"/>
        <w:rPr>
          <w:rFonts w:hint="eastAsia" w:ascii="仿宋" w:hAnsi="仿宋" w:eastAsia="仿宋" w:cs="仿宋"/>
          <w:b/>
          <w:kern w:val="0"/>
          <w:sz w:val="32"/>
          <w:szCs w:val="32"/>
          <w:highlight w:val="none"/>
          <w:lang w:val="zh-CN"/>
        </w:rPr>
      </w:pPr>
    </w:p>
    <w:p w14:paraId="7F36D9A6">
      <w:pPr>
        <w:snapToGrid w:val="0"/>
        <w:spacing w:line="360" w:lineRule="auto"/>
        <w:jc w:val="center"/>
        <w:rPr>
          <w:rFonts w:hint="eastAsia" w:ascii="仿宋" w:hAnsi="仿宋" w:eastAsia="仿宋" w:cs="仿宋"/>
          <w:b/>
          <w:kern w:val="0"/>
          <w:sz w:val="32"/>
          <w:szCs w:val="32"/>
          <w:highlight w:val="none"/>
          <w:lang w:val="zh-CN"/>
        </w:rPr>
      </w:pPr>
    </w:p>
    <w:p w14:paraId="51C29BDC">
      <w:pPr>
        <w:snapToGrid w:val="0"/>
        <w:spacing w:line="360" w:lineRule="auto"/>
        <w:jc w:val="center"/>
        <w:rPr>
          <w:rFonts w:hint="eastAsia" w:ascii="仿宋" w:hAnsi="仿宋" w:eastAsia="仿宋" w:cs="仿宋"/>
          <w:b/>
          <w:kern w:val="0"/>
          <w:sz w:val="32"/>
          <w:szCs w:val="32"/>
          <w:highlight w:val="none"/>
          <w:lang w:val="zh-CN"/>
        </w:rPr>
      </w:pPr>
    </w:p>
    <w:p w14:paraId="342884AE">
      <w:pPr>
        <w:snapToGrid w:val="0"/>
        <w:spacing w:line="360" w:lineRule="auto"/>
        <w:jc w:val="center"/>
        <w:outlineLvl w:val="0"/>
        <w:rPr>
          <w:rFonts w:hint="eastAsia" w:ascii="仿宋" w:hAnsi="仿宋" w:eastAsia="仿宋" w:cs="仿宋"/>
          <w:b/>
          <w:kern w:val="0"/>
          <w:sz w:val="32"/>
          <w:szCs w:val="32"/>
          <w:highlight w:val="none"/>
        </w:rPr>
      </w:pPr>
    </w:p>
    <w:p w14:paraId="3B7066B4">
      <w:pPr>
        <w:snapToGrid w:val="0"/>
        <w:spacing w:line="360" w:lineRule="auto"/>
        <w:jc w:val="center"/>
        <w:outlineLvl w:val="0"/>
        <w:rPr>
          <w:rFonts w:hint="eastAsia" w:ascii="仿宋" w:hAnsi="仿宋" w:eastAsia="仿宋" w:cs="仿宋"/>
          <w:b/>
          <w:kern w:val="0"/>
          <w:sz w:val="32"/>
          <w:szCs w:val="32"/>
          <w:highlight w:val="none"/>
        </w:rPr>
      </w:pPr>
    </w:p>
    <w:p w14:paraId="7FB710BC">
      <w:pPr>
        <w:rPr>
          <w:rFonts w:hint="eastAsia" w:ascii="仿宋" w:hAnsi="仿宋" w:eastAsia="仿宋" w:cs="仿宋"/>
          <w:highlight w:val="none"/>
        </w:rPr>
      </w:pPr>
    </w:p>
    <w:p w14:paraId="49DF1087">
      <w:pPr>
        <w:snapToGrid w:val="0"/>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kern w:val="0"/>
          <w:sz w:val="32"/>
          <w:szCs w:val="32"/>
          <w:highlight w:val="none"/>
        </w:rPr>
        <w:br w:type="page"/>
      </w:r>
      <w:bookmarkStart w:id="398" w:name="_Toc26624"/>
      <w:r>
        <w:rPr>
          <w:rFonts w:hint="eastAsia" w:ascii="仿宋" w:hAnsi="仿宋" w:eastAsia="仿宋" w:cs="仿宋"/>
          <w:b/>
          <w:kern w:val="0"/>
          <w:sz w:val="32"/>
          <w:szCs w:val="32"/>
          <w:highlight w:val="none"/>
        </w:rPr>
        <w:t>一、投标</w:t>
      </w:r>
      <w:r>
        <w:rPr>
          <w:rFonts w:hint="eastAsia" w:ascii="仿宋" w:hAnsi="仿宋" w:eastAsia="仿宋" w:cs="仿宋"/>
          <w:b/>
          <w:sz w:val="32"/>
          <w:szCs w:val="32"/>
          <w:highlight w:val="none"/>
        </w:rPr>
        <w:t>函</w:t>
      </w:r>
      <w:bookmarkEnd w:id="398"/>
    </w:p>
    <w:p w14:paraId="2BFDA40B">
      <w:pPr>
        <w:snapToGrid w:val="0"/>
        <w:spacing w:line="360" w:lineRule="auto"/>
        <w:rPr>
          <w:rFonts w:hint="eastAsia" w:ascii="仿宋" w:hAnsi="仿宋" w:eastAsia="仿宋" w:cs="仿宋"/>
          <w:sz w:val="22"/>
          <w:szCs w:val="22"/>
          <w:highlight w:val="none"/>
        </w:rPr>
      </w:pPr>
      <w:r>
        <w:rPr>
          <w:rFonts w:hint="eastAsia" w:ascii="仿宋" w:hAnsi="仿宋" w:eastAsia="仿宋" w:cs="仿宋"/>
          <w:sz w:val="22"/>
          <w:szCs w:val="22"/>
          <w:highlight w:val="none"/>
        </w:rPr>
        <w:t>（采购人）、（采购代理机构）：</w:t>
      </w:r>
    </w:p>
    <w:p w14:paraId="7490AD9C">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我方参加你方组织的（项目名称）【招标编号：（采购编号）】招标的有关活动，并对此项目进行投标。为此：</w:t>
      </w:r>
    </w:p>
    <w:p w14:paraId="7F2E5733">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1、我方承诺投标有效期从提交投标文件的截止之日起</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天（不少于90天），本投标文件在投标有效期满之前均具有约束力。</w:t>
      </w:r>
    </w:p>
    <w:p w14:paraId="4F04A6AF">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2、我方的投标文件包括以下内容：</w:t>
      </w:r>
    </w:p>
    <w:p w14:paraId="00A94690">
      <w:pPr>
        <w:snapToGrid w:val="0"/>
        <w:spacing w:line="360" w:lineRule="auto"/>
        <w:ind w:left="210" w:leftChars="1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2.1资格文件：</w:t>
      </w:r>
    </w:p>
    <w:p w14:paraId="18C8D7DA">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2.1.1承诺函；</w:t>
      </w:r>
    </w:p>
    <w:p w14:paraId="367D6683">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2.1.2落实政府采购政策需满足的资格要求（如果有）；</w:t>
      </w:r>
    </w:p>
    <w:p w14:paraId="7E18D5E9">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2.1.3本项目的特定资格要求（如果有）。</w:t>
      </w:r>
    </w:p>
    <w:p w14:paraId="3F50BAD2">
      <w:pPr>
        <w:snapToGrid w:val="0"/>
        <w:spacing w:line="360" w:lineRule="auto"/>
        <w:ind w:left="210" w:leftChars="100" w:firstLine="440" w:firstLineChars="200"/>
        <w:rPr>
          <w:rFonts w:hint="eastAsia" w:ascii="仿宋" w:hAnsi="仿宋" w:eastAsia="仿宋" w:cs="仿宋"/>
          <w:sz w:val="22"/>
          <w:szCs w:val="22"/>
          <w:highlight w:val="none"/>
          <w:lang w:val="zh-CN"/>
        </w:rPr>
      </w:pPr>
      <w:r>
        <w:rPr>
          <w:rFonts w:hint="eastAsia" w:ascii="仿宋" w:hAnsi="仿宋" w:eastAsia="仿宋" w:cs="仿宋"/>
          <w:sz w:val="22"/>
          <w:szCs w:val="22"/>
          <w:highlight w:val="none"/>
        </w:rPr>
        <w:t>2</w:t>
      </w:r>
      <w:r>
        <w:rPr>
          <w:rFonts w:hint="eastAsia" w:ascii="仿宋" w:hAnsi="仿宋" w:eastAsia="仿宋" w:cs="仿宋"/>
          <w:sz w:val="22"/>
          <w:szCs w:val="22"/>
          <w:highlight w:val="none"/>
          <w:lang w:val="zh-CN"/>
        </w:rPr>
        <w:t>.</w:t>
      </w:r>
      <w:r>
        <w:rPr>
          <w:rFonts w:hint="eastAsia" w:ascii="仿宋" w:hAnsi="仿宋" w:eastAsia="仿宋" w:cs="仿宋"/>
          <w:sz w:val="22"/>
          <w:szCs w:val="22"/>
          <w:highlight w:val="none"/>
        </w:rPr>
        <w:t>2</w:t>
      </w:r>
      <w:r>
        <w:rPr>
          <w:rFonts w:hint="eastAsia" w:ascii="仿宋" w:hAnsi="仿宋" w:eastAsia="仿宋" w:cs="仿宋"/>
          <w:sz w:val="22"/>
          <w:szCs w:val="22"/>
          <w:highlight w:val="none"/>
          <w:lang w:val="zh-CN"/>
        </w:rPr>
        <w:t xml:space="preserve"> </w:t>
      </w:r>
      <w:r>
        <w:rPr>
          <w:rFonts w:hint="eastAsia" w:ascii="仿宋" w:hAnsi="仿宋" w:eastAsia="仿宋" w:cs="仿宋"/>
          <w:sz w:val="22"/>
          <w:szCs w:val="22"/>
          <w:highlight w:val="none"/>
        </w:rPr>
        <w:t>商务技术</w:t>
      </w:r>
      <w:r>
        <w:rPr>
          <w:rFonts w:hint="eastAsia" w:ascii="仿宋" w:hAnsi="仿宋" w:eastAsia="仿宋" w:cs="仿宋"/>
          <w:sz w:val="22"/>
          <w:szCs w:val="22"/>
          <w:highlight w:val="none"/>
          <w:lang w:val="zh-CN"/>
        </w:rPr>
        <w:t>文件：</w:t>
      </w:r>
    </w:p>
    <w:p w14:paraId="51227E0E">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2.2.1投标函；</w:t>
      </w:r>
      <w:r>
        <w:rPr>
          <w:rFonts w:hint="eastAsia" w:ascii="仿宋" w:hAnsi="仿宋" w:eastAsia="仿宋" w:cs="仿宋"/>
          <w:sz w:val="22"/>
          <w:szCs w:val="22"/>
          <w:highlight w:val="none"/>
          <w:lang w:val="zh-CN"/>
        </w:rPr>
        <w:t xml:space="preserve"> </w:t>
      </w:r>
    </w:p>
    <w:p w14:paraId="61E1DC8A">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2.2.2授权委托书或法定代表人（单位负责人）身份证明；</w:t>
      </w:r>
    </w:p>
    <w:p w14:paraId="1E651551">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2.2.3联合协议（如果有）；</w:t>
      </w:r>
    </w:p>
    <w:p w14:paraId="63B047B3">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2.2.4分包意向协议（如果有）；</w:t>
      </w:r>
    </w:p>
    <w:p w14:paraId="6BF2F9F1">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2.2.5符合性审查资料；</w:t>
      </w:r>
    </w:p>
    <w:p w14:paraId="15049BC2">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2.2.6评标标准相应的商务技术资料；</w:t>
      </w:r>
    </w:p>
    <w:p w14:paraId="7565877D">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2.2.7商务技术偏离表；</w:t>
      </w:r>
    </w:p>
    <w:p w14:paraId="353749EA">
      <w:pPr>
        <w:snapToGrid w:val="0"/>
        <w:spacing w:line="360" w:lineRule="auto"/>
        <w:ind w:left="420" w:leftChars="200" w:firstLine="440" w:firstLineChars="200"/>
        <w:rPr>
          <w:rFonts w:hint="eastAsia" w:ascii="仿宋" w:hAnsi="仿宋" w:eastAsia="仿宋" w:cs="仿宋"/>
          <w:sz w:val="22"/>
          <w:szCs w:val="22"/>
          <w:highlight w:val="none"/>
          <w:lang w:val="zh-CN"/>
        </w:rPr>
      </w:pPr>
      <w:r>
        <w:rPr>
          <w:rFonts w:hint="eastAsia" w:ascii="仿宋" w:hAnsi="仿宋" w:eastAsia="仿宋" w:cs="仿宋"/>
          <w:sz w:val="22"/>
          <w:szCs w:val="22"/>
          <w:highlight w:val="none"/>
        </w:rPr>
        <w:t>2</w:t>
      </w:r>
      <w:r>
        <w:rPr>
          <w:rFonts w:hint="eastAsia" w:ascii="仿宋" w:hAnsi="仿宋" w:eastAsia="仿宋" w:cs="仿宋"/>
          <w:sz w:val="22"/>
          <w:szCs w:val="22"/>
          <w:highlight w:val="none"/>
          <w:lang w:val="zh-CN"/>
        </w:rPr>
        <w:t>.</w:t>
      </w:r>
      <w:r>
        <w:rPr>
          <w:rFonts w:hint="eastAsia" w:ascii="仿宋" w:hAnsi="仿宋" w:eastAsia="仿宋" w:cs="仿宋"/>
          <w:sz w:val="22"/>
          <w:szCs w:val="22"/>
          <w:highlight w:val="none"/>
        </w:rPr>
        <w:t>2</w:t>
      </w:r>
      <w:r>
        <w:rPr>
          <w:rFonts w:hint="eastAsia" w:ascii="仿宋" w:hAnsi="仿宋" w:eastAsia="仿宋" w:cs="仿宋"/>
          <w:sz w:val="22"/>
          <w:szCs w:val="22"/>
          <w:highlight w:val="none"/>
          <w:lang w:val="zh-CN"/>
        </w:rPr>
        <w:t>.</w:t>
      </w:r>
      <w:r>
        <w:rPr>
          <w:rFonts w:hint="eastAsia" w:ascii="仿宋" w:hAnsi="仿宋" w:eastAsia="仿宋" w:cs="仿宋"/>
          <w:sz w:val="22"/>
          <w:szCs w:val="22"/>
          <w:highlight w:val="none"/>
        </w:rPr>
        <w:t>8</w:t>
      </w:r>
      <w:r>
        <w:rPr>
          <w:rFonts w:hint="eastAsia" w:ascii="仿宋" w:hAnsi="仿宋" w:eastAsia="仿宋" w:cs="仿宋"/>
          <w:sz w:val="22"/>
          <w:szCs w:val="22"/>
          <w:highlight w:val="none"/>
          <w:lang w:val="zh-CN"/>
        </w:rPr>
        <w:t>政府采购供应商廉洁自律承诺书；</w:t>
      </w:r>
    </w:p>
    <w:p w14:paraId="577E111C">
      <w:pPr>
        <w:snapToGrid w:val="0"/>
        <w:spacing w:line="360" w:lineRule="auto"/>
        <w:ind w:left="210" w:leftChars="1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w:t>
      </w:r>
      <w:r>
        <w:rPr>
          <w:rFonts w:hint="eastAsia" w:ascii="仿宋" w:hAnsi="仿宋" w:eastAsia="仿宋" w:cs="仿宋"/>
          <w:sz w:val="22"/>
          <w:szCs w:val="22"/>
          <w:highlight w:val="none"/>
          <w:lang w:val="zh-CN"/>
        </w:rPr>
        <w:t>.</w:t>
      </w:r>
      <w:r>
        <w:rPr>
          <w:rFonts w:hint="eastAsia" w:ascii="仿宋" w:hAnsi="仿宋" w:eastAsia="仿宋" w:cs="仿宋"/>
          <w:sz w:val="22"/>
          <w:szCs w:val="22"/>
          <w:highlight w:val="none"/>
        </w:rPr>
        <w:t>3报价文件</w:t>
      </w:r>
    </w:p>
    <w:p w14:paraId="570A9508">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2.3.1开标一览表（报价表）；</w:t>
      </w:r>
    </w:p>
    <w:p w14:paraId="57CDF804">
      <w:pPr>
        <w:snapToGrid w:val="0"/>
        <w:spacing w:line="360" w:lineRule="auto"/>
        <w:ind w:left="420" w:leftChars="2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2.3.2中小企业声明函（如果有）。</w:t>
      </w:r>
    </w:p>
    <w:p w14:paraId="36A47FFF">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3、我方承诺除商务技术偏离表列出的偏离外，我方响应招标文件的全部要求。</w:t>
      </w:r>
    </w:p>
    <w:p w14:paraId="294582F2">
      <w:pPr>
        <w:snapToGrid w:val="0"/>
        <w:spacing w:line="360" w:lineRule="auto"/>
        <w:ind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4、如我方中标，我方承诺：</w:t>
      </w:r>
    </w:p>
    <w:p w14:paraId="552B8478">
      <w:pPr>
        <w:snapToGrid w:val="0"/>
        <w:spacing w:line="360" w:lineRule="auto"/>
        <w:ind w:left="210" w:leftChars="1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4.1在收到中标通知书后，在中标通知书规定的期限内与你方签订合同； </w:t>
      </w:r>
    </w:p>
    <w:p w14:paraId="751D9B53">
      <w:pPr>
        <w:snapToGrid w:val="0"/>
        <w:spacing w:line="360" w:lineRule="auto"/>
        <w:ind w:left="210" w:leftChars="1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4.2在签订合同时不向你方提出附加条件； </w:t>
      </w:r>
    </w:p>
    <w:p w14:paraId="72CF2EA1">
      <w:pPr>
        <w:snapToGrid w:val="0"/>
        <w:spacing w:line="360" w:lineRule="auto"/>
        <w:ind w:left="210" w:leftChars="1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4.3按照招标文件要求提交履约保证金； </w:t>
      </w:r>
    </w:p>
    <w:p w14:paraId="1C7D5435">
      <w:pPr>
        <w:snapToGrid w:val="0"/>
        <w:spacing w:line="360" w:lineRule="auto"/>
        <w:ind w:left="210" w:leftChars="1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4.4在合同约定的期限内完成合同规定的全部义务。 </w:t>
      </w:r>
    </w:p>
    <w:p w14:paraId="1CFBB9AA">
      <w:pPr>
        <w:snapToGrid w:val="0"/>
        <w:spacing w:line="360" w:lineRule="auto"/>
        <w:ind w:left="210" w:leftChars="100" w:firstLine="440" w:firstLineChars="200"/>
        <w:rPr>
          <w:rFonts w:hint="eastAsia" w:ascii="仿宋" w:hAnsi="仿宋" w:eastAsia="仿宋" w:cs="仿宋"/>
          <w:sz w:val="22"/>
          <w:szCs w:val="22"/>
          <w:highlight w:val="none"/>
        </w:rPr>
      </w:pPr>
      <w:r>
        <w:rPr>
          <w:rFonts w:hint="eastAsia" w:ascii="仿宋" w:hAnsi="仿宋" w:eastAsia="仿宋" w:cs="仿宋"/>
          <w:sz w:val="22"/>
          <w:szCs w:val="22"/>
          <w:highlight w:val="none"/>
        </w:rPr>
        <w:t>5、其他补充说明:</w:t>
      </w:r>
      <w:r>
        <w:rPr>
          <w:rFonts w:hint="eastAsia" w:ascii="仿宋" w:hAnsi="仿宋" w:eastAsia="仿宋" w:cs="仿宋"/>
          <w:sz w:val="22"/>
          <w:szCs w:val="22"/>
          <w:highlight w:val="none"/>
          <w:u w:val="single"/>
        </w:rPr>
        <w:t xml:space="preserve">                                        </w:t>
      </w:r>
      <w:r>
        <w:rPr>
          <w:rFonts w:hint="eastAsia" w:ascii="仿宋" w:hAnsi="仿宋" w:eastAsia="仿宋" w:cs="仿宋"/>
          <w:sz w:val="22"/>
          <w:szCs w:val="22"/>
          <w:highlight w:val="none"/>
        </w:rPr>
        <w:t>。</w:t>
      </w:r>
    </w:p>
    <w:p w14:paraId="4810773A">
      <w:pPr>
        <w:spacing w:line="360" w:lineRule="auto"/>
        <w:ind w:firstLine="3300" w:firstLineChars="1500"/>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投标人名称（电子签名）：                          </w:t>
      </w:r>
    </w:p>
    <w:p w14:paraId="46C0A297">
      <w:pPr>
        <w:spacing w:line="360" w:lineRule="auto"/>
        <w:jc w:val="center"/>
        <w:rPr>
          <w:rFonts w:hint="eastAsia" w:ascii="仿宋" w:hAnsi="仿宋" w:eastAsia="仿宋" w:cs="仿宋"/>
          <w:sz w:val="22"/>
          <w:szCs w:val="22"/>
          <w:highlight w:val="none"/>
        </w:rPr>
      </w:pPr>
      <w:r>
        <w:rPr>
          <w:rFonts w:hint="eastAsia" w:ascii="仿宋" w:hAnsi="仿宋" w:eastAsia="仿宋" w:cs="仿宋"/>
          <w:sz w:val="22"/>
          <w:szCs w:val="22"/>
          <w:highlight w:val="none"/>
        </w:rPr>
        <w:t xml:space="preserve">     日期：  年   月   日</w:t>
      </w:r>
    </w:p>
    <w:p w14:paraId="71782F1F">
      <w:pPr>
        <w:jc w:val="center"/>
        <w:rPr>
          <w:rFonts w:hint="eastAsia" w:ascii="仿宋" w:hAnsi="仿宋" w:eastAsia="仿宋" w:cs="仿宋"/>
          <w:b/>
          <w:kern w:val="0"/>
          <w:sz w:val="32"/>
          <w:szCs w:val="32"/>
          <w:highlight w:val="none"/>
          <w:lang w:val="zh-CN"/>
        </w:rPr>
      </w:pPr>
    </w:p>
    <w:p w14:paraId="04132E75">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726F1C5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34A5517A">
      <w:pPr>
        <w:snapToGrid w:val="0"/>
        <w:spacing w:line="360" w:lineRule="auto"/>
        <w:ind w:firstLine="2872" w:firstLineChars="894"/>
        <w:rPr>
          <w:rFonts w:hint="eastAsia" w:ascii="仿宋" w:hAnsi="仿宋" w:eastAsia="仿宋" w:cs="仿宋"/>
          <w:highlight w:val="none"/>
        </w:rPr>
      </w:pPr>
      <w:r>
        <w:rPr>
          <w:rFonts w:hint="eastAsia" w:ascii="仿宋" w:hAnsi="仿宋" w:eastAsia="仿宋" w:cs="仿宋"/>
          <w:b/>
          <w:kern w:val="0"/>
          <w:sz w:val="32"/>
          <w:szCs w:val="32"/>
          <w:highlight w:val="none"/>
          <w:lang w:val="zh-CN"/>
        </w:rPr>
        <w:t>授权委托书（适用于非联合体投标）</w:t>
      </w:r>
      <w:r>
        <w:rPr>
          <w:rFonts w:hint="eastAsia" w:ascii="仿宋" w:hAnsi="仿宋" w:eastAsia="仿宋" w:cs="仿宋"/>
          <w:highlight w:val="none"/>
        </w:rPr>
        <w:t xml:space="preserve">                               </w:t>
      </w:r>
    </w:p>
    <w:p w14:paraId="2E627D55">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058533DF">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14:paraId="6CDF3C43">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1217D70D">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473C542A">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投标人名称(电子签名)：</w:t>
      </w:r>
    </w:p>
    <w:p w14:paraId="054BE0A7">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3593B325">
      <w:pPr>
        <w:snapToGrid w:val="0"/>
        <w:spacing w:line="360" w:lineRule="auto"/>
        <w:rPr>
          <w:rFonts w:hint="eastAsia" w:ascii="仿宋" w:hAnsi="仿宋" w:eastAsia="仿宋" w:cs="仿宋"/>
          <w:sz w:val="24"/>
          <w:highlight w:val="none"/>
        </w:rPr>
      </w:pPr>
    </w:p>
    <w:p w14:paraId="05480595">
      <w:pPr>
        <w:snapToGrid w:val="0"/>
        <w:spacing w:line="360" w:lineRule="auto"/>
        <w:rPr>
          <w:rFonts w:hint="eastAsia" w:ascii="仿宋" w:hAnsi="仿宋" w:eastAsia="仿宋" w:cs="仿宋"/>
          <w:sz w:val="24"/>
          <w:highlight w:val="none"/>
        </w:rPr>
      </w:pPr>
    </w:p>
    <w:p w14:paraId="2FFEB5A6">
      <w:pPr>
        <w:snapToGrid w:val="0"/>
        <w:spacing w:line="360" w:lineRule="auto"/>
        <w:rPr>
          <w:rFonts w:hint="eastAsia" w:ascii="仿宋" w:hAnsi="仿宋" w:eastAsia="仿宋" w:cs="仿宋"/>
          <w:sz w:val="24"/>
          <w:highlight w:val="none"/>
        </w:rPr>
      </w:pPr>
    </w:p>
    <w:p w14:paraId="1FE50DE1">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 xml:space="preserve">      </w:t>
      </w:r>
      <w:r>
        <w:rPr>
          <w:rFonts w:hint="eastAsia" w:ascii="仿宋" w:hAnsi="仿宋" w:eastAsia="仿宋" w:cs="仿宋"/>
          <w:b/>
          <w:kern w:val="0"/>
          <w:sz w:val="32"/>
          <w:szCs w:val="32"/>
          <w:highlight w:val="none"/>
        </w:rPr>
        <w:t xml:space="preserve"> </w:t>
      </w:r>
      <w:r>
        <w:rPr>
          <w:rFonts w:hint="eastAsia" w:ascii="仿宋" w:hAnsi="仿宋" w:eastAsia="仿宋" w:cs="仿宋"/>
          <w:b/>
          <w:kern w:val="0"/>
          <w:sz w:val="32"/>
          <w:szCs w:val="32"/>
          <w:highlight w:val="none"/>
          <w:lang w:val="zh-CN"/>
        </w:rPr>
        <w:t>授权委托书（适用于联合体投标）</w:t>
      </w:r>
    </w:p>
    <w:p w14:paraId="103871FB">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28A91584">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政府采购投标的一切事项，其法律后果由我方承担。</w:t>
      </w:r>
    </w:p>
    <w:p w14:paraId="4D7531A6">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日止。</w:t>
      </w:r>
    </w:p>
    <w:p w14:paraId="3AEB1A07">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7B702FE3">
      <w:pPr>
        <w:jc w:val="center"/>
        <w:rPr>
          <w:rFonts w:hint="eastAsia" w:ascii="仿宋" w:hAnsi="仿宋" w:eastAsia="仿宋" w:cs="仿宋"/>
          <w:b/>
          <w:kern w:val="0"/>
          <w:sz w:val="32"/>
          <w:szCs w:val="32"/>
          <w:highlight w:val="none"/>
        </w:rPr>
      </w:pPr>
    </w:p>
    <w:p w14:paraId="376448CA">
      <w:pPr>
        <w:jc w:val="center"/>
        <w:rPr>
          <w:rFonts w:hint="eastAsia" w:ascii="仿宋" w:hAnsi="仿宋" w:eastAsia="仿宋" w:cs="仿宋"/>
          <w:b/>
          <w:kern w:val="0"/>
          <w:sz w:val="32"/>
          <w:szCs w:val="32"/>
          <w:highlight w:val="none"/>
        </w:rPr>
      </w:pPr>
    </w:p>
    <w:p w14:paraId="45A2C1CC">
      <w:pPr>
        <w:rPr>
          <w:rFonts w:hint="eastAsia" w:ascii="仿宋" w:hAnsi="仿宋" w:eastAsia="仿宋" w:cs="仿宋"/>
          <w:highlight w:val="none"/>
        </w:rPr>
      </w:pPr>
    </w:p>
    <w:p w14:paraId="348C9867">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7419CC35">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1EC82A52">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3CE3102C">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3E80381E">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的身份证明（适用于法定代表人、单位负责人或者自然人本人代表投标人参加投标）</w:t>
      </w:r>
    </w:p>
    <w:p w14:paraId="77088D0C">
      <w:pPr>
        <w:pStyle w:val="87"/>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7F8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757E9C29">
            <w:pPr>
              <w:pStyle w:val="87"/>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1AED8137">
            <w:pPr>
              <w:pStyle w:val="87"/>
              <w:adjustRightInd w:val="0"/>
              <w:spacing w:line="360" w:lineRule="auto"/>
              <w:rPr>
                <w:rFonts w:hint="eastAsia" w:ascii="仿宋" w:hAnsi="仿宋" w:eastAsia="仿宋" w:cs="仿宋"/>
                <w:bCs/>
                <w:sz w:val="24"/>
                <w:highlight w:val="none"/>
              </w:rPr>
            </w:pPr>
          </w:p>
        </w:tc>
      </w:tr>
    </w:tbl>
    <w:p w14:paraId="4B31E97A">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0C49A121">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                              </w:t>
      </w:r>
    </w:p>
    <w:p w14:paraId="0EC0FF6C">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43393103">
      <w:pPr>
        <w:jc w:val="cente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三、</w:t>
      </w:r>
      <w:r>
        <w:rPr>
          <w:rFonts w:hint="eastAsia" w:ascii="仿宋" w:hAnsi="仿宋" w:eastAsia="仿宋" w:cs="仿宋"/>
          <w:b/>
          <w:kern w:val="0"/>
          <w:sz w:val="32"/>
          <w:szCs w:val="32"/>
          <w:highlight w:val="none"/>
          <w:lang w:val="zh-CN"/>
        </w:rPr>
        <w:t>联合协议</w:t>
      </w:r>
    </w:p>
    <w:p w14:paraId="641BA415">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14:paraId="60CD273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组成一个联合体，以一个投标人的身份</w:t>
      </w:r>
      <w:r>
        <w:rPr>
          <w:rFonts w:hint="eastAsia" w:ascii="仿宋" w:hAnsi="仿宋" w:eastAsia="仿宋" w:cs="仿宋"/>
          <w:kern w:val="0"/>
          <w:sz w:val="24"/>
          <w:highlight w:val="none"/>
        </w:rPr>
        <w:t>参加</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 xml:space="preserve">投标。 </w:t>
      </w:r>
    </w:p>
    <w:p w14:paraId="40F3BBF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14:paraId="7499EF9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授权代表根据招标文件规定及投标内容而对采购人、采购机构所作的任何合法承诺，包括书面澄清及相应等均对联合投标各方产生约束力。</w:t>
      </w:r>
    </w:p>
    <w:p w14:paraId="3C503EA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2D9E8325">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四、</w:t>
      </w:r>
      <w:r>
        <w:rPr>
          <w:rFonts w:hint="eastAsia" w:ascii="仿宋" w:hAnsi="仿宋" w:eastAsia="仿宋" w:cs="仿宋"/>
          <w:kern w:val="0"/>
          <w:sz w:val="24"/>
          <w:highlight w:val="none"/>
          <w:u w:val="single"/>
        </w:rPr>
        <w:t>（联合体其中一方成员名称）</w:t>
      </w:r>
      <w:r>
        <w:rPr>
          <w:rFonts w:hint="eastAsia" w:ascii="仿宋" w:hAnsi="仿宋" w:eastAsia="仿宋" w:cs="仿宋"/>
          <w:kern w:val="0"/>
          <w:sz w:val="24"/>
          <w:highlight w:val="none"/>
        </w:rPr>
        <w:t>提供的全部货物由小微企业制造，其合同份额占到合同总金额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highlight w:val="none"/>
          <w:lang w:val="en-US" w:eastAsia="zh-CN"/>
        </w:rPr>
        <w:t>6</w:t>
      </w:r>
      <w:r>
        <w:rPr>
          <w:rFonts w:hint="eastAsia" w:ascii="仿宋" w:hAnsi="仿宋" w:eastAsia="仿宋" w:cs="仿宋"/>
          <w:b/>
          <w:kern w:val="0"/>
          <w:sz w:val="24"/>
          <w:highlight w:val="none"/>
          <w:lang w:val="zh-CN"/>
        </w:rPr>
        <w:t>%的扣除）</w:t>
      </w:r>
    </w:p>
    <w:p w14:paraId="075E095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14:paraId="3FBBBA8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14:paraId="02A4AD4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2C4B0D1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03E4BD4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3、本协议提交采购人、采购机构后，联合体各方不得以任何形式对上述内容进行修改或撤销。</w:t>
      </w:r>
    </w:p>
    <w:p w14:paraId="27847748">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F6CE17D">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B280B08">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3E769935">
      <w:pPr>
        <w:snapToGrid w:val="0"/>
        <w:spacing w:line="360" w:lineRule="auto"/>
        <w:ind w:right="480"/>
        <w:rPr>
          <w:rFonts w:hint="eastAsia" w:ascii="仿宋" w:hAnsi="仿宋" w:eastAsia="仿宋" w:cs="仿宋"/>
          <w:b/>
          <w:kern w:val="0"/>
          <w:sz w:val="32"/>
          <w:szCs w:val="32"/>
          <w:highlight w:val="none"/>
          <w:lang w:val="zh-CN"/>
        </w:rPr>
        <w:sectPr>
          <w:headerReference r:id="rId13" w:type="first"/>
          <w:footerReference r:id="rId15" w:type="first"/>
          <w:headerReference r:id="rId12" w:type="default"/>
          <w:footerReference r:id="rId14"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A089254">
      <w:pPr>
        <w:snapToGrid w:val="0"/>
        <w:spacing w:line="360" w:lineRule="auto"/>
        <w:ind w:firstLine="3534"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四、分包意向协议</w:t>
      </w:r>
    </w:p>
    <w:p w14:paraId="343C11A7">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14:paraId="4E767C5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rPr>
        <w:t>（项目名称）【招标编号：（采购编号）】</w:t>
      </w:r>
      <w:r>
        <w:rPr>
          <w:rFonts w:hint="eastAsia" w:ascii="仿宋" w:hAnsi="仿宋" w:eastAsia="仿宋" w:cs="仿宋"/>
          <w:kern w:val="0"/>
          <w:sz w:val="24"/>
          <w:highlight w:val="none"/>
          <w:lang w:val="zh-CN"/>
        </w:rPr>
        <w:t>的中标供应商，将依法采取分包方式履行合同。</w:t>
      </w: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03063B9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56393F3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（某分包供应商名称），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2D839A13">
      <w:pPr>
        <w:pStyle w:val="2"/>
        <w:ind w:left="664" w:leftChars="316" w:firstLine="229" w:firstLineChars="95"/>
        <w:rPr>
          <w:rFonts w:hint="eastAsia" w:ascii="仿宋" w:hAnsi="仿宋" w:eastAsia="仿宋" w:cs="仿宋"/>
          <w:highlight w:val="none"/>
        </w:rPr>
      </w:pPr>
      <w:r>
        <w:rPr>
          <w:rFonts w:hint="eastAsia" w:ascii="仿宋" w:hAnsi="仿宋" w:eastAsia="仿宋" w:cs="仿宋"/>
          <w:kern w:val="0"/>
          <w:sz w:val="24"/>
          <w:szCs w:val="24"/>
          <w:highlight w:val="none"/>
        </w:rPr>
        <w:t>……</w:t>
      </w:r>
    </w:p>
    <w:p w14:paraId="4732D00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二、分包工作履行期限、地点、方式</w:t>
      </w:r>
    </w:p>
    <w:p w14:paraId="67295DDC">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6D8B5CE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三、质量</w:t>
      </w:r>
    </w:p>
    <w:p w14:paraId="2A0503B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1753ED3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四、价款或者报酬</w:t>
      </w:r>
    </w:p>
    <w:p w14:paraId="70F54682">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D1EFCB2">
      <w:pPr>
        <w:snapToGrid w:val="0"/>
        <w:spacing w:line="360" w:lineRule="auto"/>
        <w:ind w:left="573"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五、违约责任</w:t>
      </w:r>
    </w:p>
    <w:p w14:paraId="29E84C9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17D18A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六、争议解决的办法</w:t>
      </w:r>
    </w:p>
    <w:p w14:paraId="1A537C7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2136F51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七、其他</w:t>
      </w:r>
    </w:p>
    <w:p w14:paraId="7A92BCED">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u w:val="single"/>
        </w:rPr>
        <w:t>（分包供应商名称）提供的货物全部由小微企业制造，</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仿宋" w:hAnsi="仿宋" w:eastAsia="仿宋" w:cs="仿宋"/>
          <w:b/>
          <w:kern w:val="0"/>
          <w:sz w:val="24"/>
          <w:highlight w:val="none"/>
          <w:lang w:val="en-US" w:eastAsia="zh-CN"/>
        </w:rPr>
        <w:t>6</w:t>
      </w:r>
      <w:r>
        <w:rPr>
          <w:rFonts w:hint="eastAsia" w:ascii="仿宋" w:hAnsi="仿宋" w:eastAsia="仿宋" w:cs="仿宋"/>
          <w:b/>
          <w:kern w:val="0"/>
          <w:sz w:val="24"/>
          <w:highlight w:val="none"/>
          <w:lang w:val="zh-CN"/>
        </w:rPr>
        <w:t>%的扣除）</w:t>
      </w:r>
    </w:p>
    <w:p w14:paraId="2A8EE675">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投标人名称(电子签名)：</w:t>
      </w:r>
    </w:p>
    <w:p w14:paraId="06A31408">
      <w:pPr>
        <w:snapToGrid w:val="0"/>
        <w:spacing w:line="360" w:lineRule="auto"/>
        <w:ind w:firstLine="5640" w:firstLineChars="235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w:t>
      </w:r>
    </w:p>
    <w:p w14:paraId="51985030">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41C9E200">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65C5CFBF">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五、符合性审查资料</w:t>
      </w:r>
    </w:p>
    <w:p w14:paraId="045FF3EC">
      <w:pPr>
        <w:jc w:val="center"/>
        <w:rPr>
          <w:rFonts w:hint="eastAsia" w:ascii="仿宋" w:hAnsi="仿宋" w:eastAsia="仿宋" w:cs="仿宋"/>
          <w:b/>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FEC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F951BE">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991" w:type="dxa"/>
            <w:vAlign w:val="center"/>
          </w:tcPr>
          <w:p w14:paraId="6B31438F">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78857EB7">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418" w:type="dxa"/>
            <w:vAlign w:val="center"/>
          </w:tcPr>
          <w:p w14:paraId="6C74E2B5">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投标文件中的</w:t>
            </w:r>
          </w:p>
          <w:p w14:paraId="011F6478">
            <w:pPr>
              <w:snapToGrid w:val="0"/>
              <w:spacing w:line="240" w:lineRule="atLeast"/>
              <w:jc w:val="center"/>
              <w:rPr>
                <w:rFonts w:hint="eastAsia" w:ascii="仿宋" w:hAnsi="仿宋" w:eastAsia="仿宋" w:cs="仿宋"/>
                <w:b/>
                <w:sz w:val="24"/>
                <w:highlight w:val="none"/>
              </w:rPr>
            </w:pPr>
            <w:r>
              <w:rPr>
                <w:rFonts w:hint="eastAsia" w:ascii="仿宋" w:hAnsi="仿宋" w:eastAsia="仿宋" w:cs="仿宋"/>
                <w:b/>
                <w:sz w:val="24"/>
                <w:highlight w:val="none"/>
              </w:rPr>
              <w:t>页码位置</w:t>
            </w:r>
          </w:p>
        </w:tc>
      </w:tr>
      <w:tr w14:paraId="3BA5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37A8025">
            <w:pPr>
              <w:rPr>
                <w:rFonts w:hint="eastAsia" w:ascii="仿宋" w:hAnsi="仿宋" w:eastAsia="仿宋" w:cs="仿宋"/>
                <w:sz w:val="24"/>
                <w:highlight w:val="none"/>
              </w:rPr>
            </w:pPr>
            <w:r>
              <w:rPr>
                <w:rFonts w:hint="eastAsia" w:ascii="仿宋" w:hAnsi="仿宋" w:eastAsia="仿宋" w:cs="仿宋"/>
                <w:sz w:val="24"/>
                <w:highlight w:val="none"/>
              </w:rPr>
              <w:t>1</w:t>
            </w:r>
          </w:p>
        </w:tc>
        <w:tc>
          <w:tcPr>
            <w:tcW w:w="4991" w:type="dxa"/>
            <w:vAlign w:val="top"/>
          </w:tcPr>
          <w:p w14:paraId="7C8E1F83">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投标文件按照招标文件要求签署、盖章。</w:t>
            </w:r>
          </w:p>
        </w:tc>
        <w:tc>
          <w:tcPr>
            <w:tcW w:w="2551" w:type="dxa"/>
            <w:vAlign w:val="center"/>
          </w:tcPr>
          <w:p w14:paraId="539B629F">
            <w:pPr>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需要使用电子签名或者签字盖章的投标文件的组成部分</w:t>
            </w:r>
          </w:p>
        </w:tc>
        <w:tc>
          <w:tcPr>
            <w:tcW w:w="1418" w:type="dxa"/>
            <w:vAlign w:val="top"/>
          </w:tcPr>
          <w:p w14:paraId="284096FE">
            <w:pPr>
              <w:rPr>
                <w:rFonts w:hint="eastAsia" w:ascii="仿宋" w:hAnsi="仿宋" w:eastAsia="仿宋" w:cs="仿宋"/>
                <w:sz w:val="24"/>
                <w:highlight w:val="none"/>
              </w:rPr>
            </w:pPr>
          </w:p>
          <w:p w14:paraId="7940980D">
            <w:pPr>
              <w:rPr>
                <w:rFonts w:hint="eastAsia" w:ascii="仿宋" w:hAnsi="仿宋" w:eastAsia="仿宋" w:cs="仿宋"/>
                <w:sz w:val="24"/>
                <w:highlight w:val="none"/>
              </w:rPr>
            </w:pPr>
            <w:r>
              <w:rPr>
                <w:rFonts w:hint="eastAsia" w:ascii="仿宋" w:hAnsi="仿宋" w:eastAsia="仿宋" w:cs="仿宋"/>
                <w:sz w:val="24"/>
                <w:highlight w:val="none"/>
              </w:rPr>
              <w:t>见投标文件</w:t>
            </w:r>
          </w:p>
          <w:p w14:paraId="254BC9FD">
            <w:pPr>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5BEDD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3A96B1">
            <w:pPr>
              <w:spacing w:line="360" w:lineRule="auto"/>
              <w:rPr>
                <w:rFonts w:hint="eastAsia" w:ascii="仿宋" w:hAnsi="仿宋" w:eastAsia="仿宋" w:cs="仿宋"/>
                <w:sz w:val="24"/>
                <w:highlight w:val="none"/>
              </w:rPr>
            </w:pPr>
            <w:r>
              <w:rPr>
                <w:rFonts w:hint="eastAsia" w:ascii="仿宋" w:hAnsi="仿宋" w:eastAsia="仿宋" w:cs="仿宋"/>
                <w:sz w:val="24"/>
                <w:highlight w:val="none"/>
              </w:rPr>
              <w:t>2</w:t>
            </w:r>
          </w:p>
        </w:tc>
        <w:tc>
          <w:tcPr>
            <w:tcW w:w="4991" w:type="dxa"/>
            <w:vAlign w:val="top"/>
          </w:tcPr>
          <w:p w14:paraId="24176C03">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0C822F60">
            <w:pPr>
              <w:rPr>
                <w:rFonts w:hint="eastAsia" w:ascii="仿宋" w:hAnsi="仿宋" w:eastAsia="仿宋" w:cs="仿宋"/>
                <w:sz w:val="24"/>
                <w:highlight w:val="none"/>
              </w:rPr>
            </w:pPr>
            <w:r>
              <w:rPr>
                <w:rFonts w:hint="eastAsia" w:ascii="仿宋" w:hAnsi="仿宋" w:eastAsia="仿宋" w:cs="仿宋"/>
                <w:sz w:val="24"/>
                <w:highlight w:val="none"/>
              </w:rPr>
              <w:t>节能产品认证证书（本项目拟采购的产品不属于政府强制采购的节能产品品目清单范围的，无需提供）</w:t>
            </w:r>
          </w:p>
        </w:tc>
        <w:tc>
          <w:tcPr>
            <w:tcW w:w="1418" w:type="dxa"/>
            <w:vAlign w:val="top"/>
          </w:tcPr>
          <w:p w14:paraId="7FCDC9A3">
            <w:pPr>
              <w:rPr>
                <w:rFonts w:hint="eastAsia" w:ascii="仿宋" w:hAnsi="仿宋" w:eastAsia="仿宋" w:cs="仿宋"/>
                <w:sz w:val="24"/>
                <w:highlight w:val="none"/>
              </w:rPr>
            </w:pPr>
          </w:p>
          <w:p w14:paraId="6A79F55A">
            <w:pPr>
              <w:rPr>
                <w:rFonts w:hint="eastAsia" w:ascii="仿宋" w:hAnsi="仿宋" w:eastAsia="仿宋" w:cs="仿宋"/>
                <w:sz w:val="24"/>
                <w:highlight w:val="none"/>
              </w:rPr>
            </w:pPr>
          </w:p>
          <w:p w14:paraId="6C6251E9">
            <w:pPr>
              <w:rPr>
                <w:rFonts w:hint="eastAsia" w:ascii="仿宋" w:hAnsi="仿宋" w:eastAsia="仿宋" w:cs="仿宋"/>
                <w:sz w:val="24"/>
                <w:highlight w:val="none"/>
              </w:rPr>
            </w:pPr>
            <w:r>
              <w:rPr>
                <w:rFonts w:hint="eastAsia" w:ascii="仿宋" w:hAnsi="仿宋" w:eastAsia="仿宋" w:cs="仿宋"/>
                <w:sz w:val="24"/>
                <w:highlight w:val="none"/>
              </w:rPr>
              <w:t>见投标文件</w:t>
            </w:r>
          </w:p>
          <w:p w14:paraId="14D42357">
            <w:pPr>
              <w:pStyle w:val="2"/>
              <w:rPr>
                <w:rFonts w:hint="eastAsia" w:ascii="仿宋" w:hAnsi="仿宋" w:eastAsia="仿宋" w:cs="仿宋"/>
                <w:highlight w:val="none"/>
                <w:lang w:val="en-US"/>
              </w:rPr>
            </w:pPr>
            <w:r>
              <w:rPr>
                <w:rFonts w:hint="eastAsia" w:ascii="仿宋" w:hAnsi="仿宋" w:eastAsia="仿宋" w:cs="仿宋"/>
                <w:b w:val="0"/>
                <w:bCs w:val="0"/>
                <w:sz w:val="24"/>
                <w:szCs w:val="24"/>
                <w:highlight w:val="none"/>
                <w:lang w:val="en-US"/>
              </w:rPr>
              <w:t>第</w:t>
            </w:r>
            <w:r>
              <w:rPr>
                <w:rFonts w:hint="eastAsia" w:ascii="仿宋" w:hAnsi="仿宋" w:eastAsia="仿宋" w:cs="仿宋"/>
                <w:b w:val="0"/>
                <w:bCs w:val="0"/>
                <w:sz w:val="24"/>
                <w:szCs w:val="24"/>
                <w:highlight w:val="none"/>
                <w:u w:val="single"/>
                <w:lang w:val="en-US"/>
              </w:rPr>
              <w:t xml:space="preserve">  </w:t>
            </w:r>
            <w:r>
              <w:rPr>
                <w:rFonts w:hint="eastAsia" w:ascii="仿宋" w:hAnsi="仿宋" w:eastAsia="仿宋" w:cs="仿宋"/>
                <w:b w:val="0"/>
                <w:bCs w:val="0"/>
                <w:sz w:val="24"/>
                <w:szCs w:val="24"/>
                <w:highlight w:val="none"/>
                <w:lang w:val="en-US"/>
              </w:rPr>
              <w:t>页</w:t>
            </w:r>
          </w:p>
        </w:tc>
      </w:tr>
      <w:tr w14:paraId="6AF9B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BC3D0C9">
            <w:pPr>
              <w:rPr>
                <w:rFonts w:hint="eastAsia" w:ascii="仿宋" w:hAnsi="仿宋" w:eastAsia="仿宋" w:cs="仿宋"/>
                <w:sz w:val="24"/>
                <w:highlight w:val="none"/>
              </w:rPr>
            </w:pPr>
            <w:r>
              <w:rPr>
                <w:rFonts w:hint="eastAsia" w:ascii="仿宋" w:hAnsi="仿宋" w:eastAsia="仿宋" w:cs="仿宋"/>
                <w:sz w:val="24"/>
                <w:highlight w:val="none"/>
              </w:rPr>
              <w:t>3</w:t>
            </w:r>
          </w:p>
        </w:tc>
        <w:tc>
          <w:tcPr>
            <w:tcW w:w="4991" w:type="dxa"/>
            <w:vAlign w:val="top"/>
          </w:tcPr>
          <w:p w14:paraId="0A5AD779">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投标文件中承诺的投标有效期不少于招标文件中载明的投标有效期。</w:t>
            </w:r>
          </w:p>
        </w:tc>
        <w:tc>
          <w:tcPr>
            <w:tcW w:w="2551" w:type="dxa"/>
            <w:vAlign w:val="center"/>
          </w:tcPr>
          <w:p w14:paraId="78507B87">
            <w:pPr>
              <w:rPr>
                <w:rFonts w:hint="eastAsia" w:ascii="仿宋" w:hAnsi="仿宋" w:eastAsia="仿宋" w:cs="仿宋"/>
                <w:sz w:val="24"/>
                <w:highlight w:val="none"/>
              </w:rPr>
            </w:pPr>
            <w:r>
              <w:rPr>
                <w:rFonts w:hint="eastAsia" w:ascii="仿宋" w:hAnsi="仿宋" w:eastAsia="仿宋" w:cs="仿宋"/>
                <w:sz w:val="24"/>
                <w:highlight w:val="none"/>
              </w:rPr>
              <w:t>投标函</w:t>
            </w:r>
          </w:p>
        </w:tc>
        <w:tc>
          <w:tcPr>
            <w:tcW w:w="1418" w:type="dxa"/>
            <w:vAlign w:val="top"/>
          </w:tcPr>
          <w:p w14:paraId="4EB4964F">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38B9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45112B">
            <w:pPr>
              <w:rPr>
                <w:rFonts w:hint="eastAsia" w:ascii="仿宋" w:hAnsi="仿宋" w:eastAsia="仿宋" w:cs="仿宋"/>
                <w:sz w:val="24"/>
                <w:highlight w:val="none"/>
              </w:rPr>
            </w:pPr>
            <w:r>
              <w:rPr>
                <w:rFonts w:hint="eastAsia" w:ascii="仿宋" w:hAnsi="仿宋" w:eastAsia="仿宋" w:cs="仿宋"/>
                <w:sz w:val="24"/>
                <w:highlight w:val="none"/>
              </w:rPr>
              <w:t>4</w:t>
            </w:r>
          </w:p>
        </w:tc>
        <w:tc>
          <w:tcPr>
            <w:tcW w:w="4991" w:type="dxa"/>
            <w:vAlign w:val="top"/>
          </w:tcPr>
          <w:p w14:paraId="00B4812D">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投标文件满足招标文件的其它实质性要求。</w:t>
            </w:r>
          </w:p>
        </w:tc>
        <w:tc>
          <w:tcPr>
            <w:tcW w:w="2551" w:type="dxa"/>
            <w:vAlign w:val="center"/>
          </w:tcPr>
          <w:p w14:paraId="79ADD390">
            <w:pPr>
              <w:rPr>
                <w:rFonts w:hint="eastAsia" w:ascii="仿宋" w:hAnsi="仿宋" w:eastAsia="仿宋" w:cs="仿宋"/>
                <w:sz w:val="24"/>
                <w:highlight w:val="none"/>
              </w:rPr>
            </w:pPr>
            <w:r>
              <w:rPr>
                <w:rFonts w:hint="eastAsia" w:ascii="仿宋" w:hAnsi="仿宋" w:eastAsia="仿宋" w:cs="仿宋"/>
                <w:kern w:val="0"/>
                <w:sz w:val="24"/>
                <w:highlight w:val="none"/>
              </w:rPr>
              <w:t>招标文件其它实质性要求相应的材料（“▲” 系指实质性要求条款，招标文件无其它实质性要求的，无需提供）</w:t>
            </w:r>
          </w:p>
        </w:tc>
        <w:tc>
          <w:tcPr>
            <w:tcW w:w="1418" w:type="dxa"/>
            <w:vAlign w:val="top"/>
          </w:tcPr>
          <w:p w14:paraId="2405C4C9">
            <w:pPr>
              <w:rPr>
                <w:rFonts w:hint="eastAsia" w:ascii="仿宋" w:hAnsi="仿宋" w:eastAsia="仿宋" w:cs="仿宋"/>
                <w:highlight w:val="none"/>
              </w:rPr>
            </w:pPr>
            <w:r>
              <w:rPr>
                <w:rFonts w:hint="eastAsia" w:ascii="仿宋" w:hAnsi="仿宋" w:eastAsia="仿宋" w:cs="仿宋"/>
                <w:sz w:val="24"/>
                <w:highlight w:val="none"/>
              </w:rPr>
              <w:t>见投标文件第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01E359AE">
      <w:pPr>
        <w:jc w:val="center"/>
        <w:rPr>
          <w:rFonts w:hint="eastAsia" w:ascii="仿宋" w:hAnsi="仿宋" w:eastAsia="仿宋" w:cs="仿宋"/>
          <w:b/>
          <w:kern w:val="0"/>
          <w:sz w:val="32"/>
          <w:szCs w:val="32"/>
          <w:highlight w:val="none"/>
        </w:rPr>
      </w:pPr>
    </w:p>
    <w:p w14:paraId="2E31FBA6">
      <w:pPr>
        <w:jc w:val="center"/>
        <w:rPr>
          <w:rFonts w:hint="eastAsia" w:ascii="仿宋" w:hAnsi="仿宋" w:eastAsia="仿宋" w:cs="仿宋"/>
          <w:b/>
          <w:kern w:val="0"/>
          <w:sz w:val="32"/>
          <w:szCs w:val="32"/>
          <w:highlight w:val="none"/>
        </w:rPr>
      </w:pPr>
    </w:p>
    <w:p w14:paraId="5E395759">
      <w:pPr>
        <w:jc w:val="center"/>
        <w:rPr>
          <w:rFonts w:hint="eastAsia" w:ascii="仿宋" w:hAnsi="仿宋" w:eastAsia="仿宋" w:cs="仿宋"/>
          <w:b/>
          <w:kern w:val="0"/>
          <w:sz w:val="32"/>
          <w:szCs w:val="32"/>
          <w:highlight w:val="none"/>
        </w:rPr>
      </w:pPr>
    </w:p>
    <w:p w14:paraId="3985D857">
      <w:pPr>
        <w:jc w:val="center"/>
        <w:rPr>
          <w:rFonts w:hint="eastAsia" w:ascii="仿宋" w:hAnsi="仿宋" w:eastAsia="仿宋" w:cs="仿宋"/>
          <w:highlight w:val="none"/>
        </w:rPr>
      </w:pPr>
      <w:r>
        <w:rPr>
          <w:rFonts w:hint="eastAsia" w:ascii="仿宋" w:hAnsi="仿宋" w:eastAsia="仿宋" w:cs="仿宋"/>
          <w:b/>
          <w:kern w:val="0"/>
          <w:sz w:val="32"/>
          <w:szCs w:val="32"/>
          <w:highlight w:val="none"/>
        </w:rPr>
        <w:t>六、评标标准相应的商务技术资料</w:t>
      </w:r>
    </w:p>
    <w:p w14:paraId="4633D86D">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（按招标文件第四部分评标办法前附表中“投标文件中评标标准相应的商务技术资料目录”提供资料）</w:t>
      </w:r>
    </w:p>
    <w:p w14:paraId="13145475">
      <w:pPr>
        <w:jc w:val="center"/>
        <w:rPr>
          <w:rFonts w:hint="eastAsia" w:ascii="仿宋" w:hAnsi="仿宋" w:eastAsia="仿宋" w:cs="仿宋"/>
          <w:b/>
          <w:kern w:val="0"/>
          <w:sz w:val="32"/>
          <w:szCs w:val="32"/>
          <w:highlight w:val="none"/>
        </w:rPr>
      </w:pPr>
    </w:p>
    <w:p w14:paraId="0AE4E76E">
      <w:pPr>
        <w:jc w:val="center"/>
        <w:rPr>
          <w:rFonts w:hint="eastAsia" w:ascii="仿宋" w:hAnsi="仿宋" w:eastAsia="仿宋" w:cs="仿宋"/>
          <w:b/>
          <w:kern w:val="0"/>
          <w:sz w:val="32"/>
          <w:szCs w:val="32"/>
          <w:highlight w:val="none"/>
        </w:rPr>
      </w:pPr>
    </w:p>
    <w:p w14:paraId="115898D7">
      <w:pPr>
        <w:jc w:val="center"/>
        <w:rPr>
          <w:rFonts w:hint="eastAsia" w:ascii="仿宋" w:hAnsi="仿宋" w:eastAsia="仿宋" w:cs="仿宋"/>
          <w:b/>
          <w:kern w:val="0"/>
          <w:sz w:val="32"/>
          <w:szCs w:val="32"/>
          <w:highlight w:val="none"/>
        </w:rPr>
      </w:pPr>
    </w:p>
    <w:p w14:paraId="70895EDB">
      <w:pPr>
        <w:jc w:val="center"/>
        <w:rPr>
          <w:rFonts w:hint="eastAsia" w:ascii="仿宋" w:hAnsi="仿宋" w:eastAsia="仿宋" w:cs="仿宋"/>
          <w:b/>
          <w:kern w:val="0"/>
          <w:sz w:val="32"/>
          <w:szCs w:val="32"/>
          <w:highlight w:val="none"/>
        </w:rPr>
      </w:pPr>
    </w:p>
    <w:p w14:paraId="128EE53E">
      <w:pPr>
        <w:jc w:val="center"/>
        <w:rPr>
          <w:rFonts w:hint="eastAsia" w:ascii="仿宋" w:hAnsi="仿宋" w:eastAsia="仿宋" w:cs="仿宋"/>
          <w:b/>
          <w:kern w:val="0"/>
          <w:sz w:val="32"/>
          <w:szCs w:val="32"/>
          <w:highlight w:val="none"/>
        </w:rPr>
      </w:pPr>
    </w:p>
    <w:p w14:paraId="5583CA80">
      <w:pPr>
        <w:jc w:val="center"/>
        <w:rPr>
          <w:rFonts w:hint="eastAsia" w:ascii="仿宋" w:hAnsi="仿宋" w:eastAsia="仿宋" w:cs="仿宋"/>
          <w:b/>
          <w:kern w:val="0"/>
          <w:sz w:val="32"/>
          <w:szCs w:val="32"/>
          <w:highlight w:val="none"/>
        </w:rPr>
      </w:pPr>
    </w:p>
    <w:p w14:paraId="33E87395">
      <w:pPr>
        <w:jc w:val="center"/>
        <w:rPr>
          <w:rFonts w:hint="eastAsia" w:ascii="仿宋" w:hAnsi="仿宋" w:eastAsia="仿宋" w:cs="仿宋"/>
          <w:b/>
          <w:kern w:val="0"/>
          <w:sz w:val="32"/>
          <w:szCs w:val="32"/>
          <w:highlight w:val="none"/>
        </w:rPr>
      </w:pPr>
    </w:p>
    <w:p w14:paraId="24895508">
      <w:pPr>
        <w:jc w:val="center"/>
        <w:rPr>
          <w:rFonts w:hint="eastAsia" w:ascii="仿宋" w:hAnsi="仿宋" w:eastAsia="仿宋" w:cs="仿宋"/>
          <w:b/>
          <w:kern w:val="0"/>
          <w:sz w:val="32"/>
          <w:szCs w:val="32"/>
          <w:highlight w:val="none"/>
        </w:rPr>
      </w:pPr>
    </w:p>
    <w:p w14:paraId="6C4ED6D3">
      <w:pPr>
        <w:jc w:val="center"/>
        <w:rPr>
          <w:rFonts w:hint="eastAsia" w:ascii="仿宋" w:hAnsi="仿宋" w:eastAsia="仿宋" w:cs="仿宋"/>
          <w:b/>
          <w:kern w:val="0"/>
          <w:sz w:val="32"/>
          <w:szCs w:val="32"/>
          <w:highlight w:val="none"/>
        </w:rPr>
      </w:pPr>
    </w:p>
    <w:p w14:paraId="51CBD629">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七、商务技术偏离表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751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6CD1F7F4">
            <w:pPr>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top"/>
          </w:tcPr>
          <w:p w14:paraId="418897CF">
            <w:pPr>
              <w:jc w:val="center"/>
              <w:rPr>
                <w:rFonts w:hint="eastAsia" w:ascii="仿宋" w:hAnsi="仿宋" w:eastAsia="仿宋" w:cs="仿宋"/>
                <w:b/>
                <w:bCs/>
                <w:sz w:val="24"/>
                <w:highlight w:val="none"/>
              </w:rPr>
            </w:pPr>
            <w:r>
              <w:rPr>
                <w:rFonts w:hint="eastAsia" w:ascii="仿宋" w:hAnsi="仿宋" w:eastAsia="仿宋" w:cs="仿宋"/>
                <w:b/>
                <w:bCs/>
                <w:sz w:val="24"/>
                <w:highlight w:val="none"/>
              </w:rPr>
              <w:t>招标文件章节及具体内容</w:t>
            </w:r>
          </w:p>
        </w:tc>
        <w:tc>
          <w:tcPr>
            <w:tcW w:w="3546" w:type="dxa"/>
            <w:vAlign w:val="top"/>
          </w:tcPr>
          <w:p w14:paraId="074E751C">
            <w:pPr>
              <w:jc w:val="center"/>
              <w:rPr>
                <w:rFonts w:hint="eastAsia" w:ascii="仿宋" w:hAnsi="仿宋" w:eastAsia="仿宋" w:cs="仿宋"/>
                <w:b/>
                <w:bCs/>
                <w:sz w:val="24"/>
                <w:highlight w:val="none"/>
              </w:rPr>
            </w:pPr>
            <w:r>
              <w:rPr>
                <w:rFonts w:hint="eastAsia" w:ascii="仿宋" w:hAnsi="仿宋" w:eastAsia="仿宋" w:cs="仿宋"/>
                <w:b/>
                <w:bCs/>
                <w:sz w:val="24"/>
                <w:highlight w:val="none"/>
              </w:rPr>
              <w:t>投标文件章节及具体内容</w:t>
            </w:r>
          </w:p>
        </w:tc>
        <w:tc>
          <w:tcPr>
            <w:tcW w:w="1276" w:type="dxa"/>
            <w:vAlign w:val="top"/>
          </w:tcPr>
          <w:p w14:paraId="2387EB87">
            <w:pPr>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54050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BB0042A">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top"/>
          </w:tcPr>
          <w:p w14:paraId="7849AB94">
            <w:pPr>
              <w:jc w:val="center"/>
              <w:rPr>
                <w:rFonts w:hint="eastAsia" w:ascii="仿宋" w:hAnsi="仿宋" w:eastAsia="仿宋" w:cs="仿宋"/>
                <w:b/>
                <w:kern w:val="0"/>
                <w:sz w:val="32"/>
                <w:szCs w:val="32"/>
                <w:highlight w:val="none"/>
              </w:rPr>
            </w:pPr>
          </w:p>
        </w:tc>
        <w:tc>
          <w:tcPr>
            <w:tcW w:w="3546" w:type="dxa"/>
            <w:vAlign w:val="top"/>
          </w:tcPr>
          <w:p w14:paraId="273291E1">
            <w:pPr>
              <w:jc w:val="center"/>
              <w:rPr>
                <w:rFonts w:hint="eastAsia" w:ascii="仿宋" w:hAnsi="仿宋" w:eastAsia="仿宋" w:cs="仿宋"/>
                <w:b/>
                <w:kern w:val="0"/>
                <w:sz w:val="32"/>
                <w:szCs w:val="32"/>
                <w:highlight w:val="none"/>
              </w:rPr>
            </w:pPr>
          </w:p>
        </w:tc>
        <w:tc>
          <w:tcPr>
            <w:tcW w:w="1276" w:type="dxa"/>
            <w:vAlign w:val="top"/>
          </w:tcPr>
          <w:p w14:paraId="71464419">
            <w:pPr>
              <w:jc w:val="center"/>
              <w:rPr>
                <w:rFonts w:hint="eastAsia" w:ascii="仿宋" w:hAnsi="仿宋" w:eastAsia="仿宋" w:cs="仿宋"/>
                <w:b/>
                <w:kern w:val="0"/>
                <w:sz w:val="32"/>
                <w:szCs w:val="32"/>
                <w:highlight w:val="none"/>
              </w:rPr>
            </w:pPr>
          </w:p>
        </w:tc>
      </w:tr>
      <w:tr w14:paraId="5196A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D3BE27D">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top"/>
          </w:tcPr>
          <w:p w14:paraId="0CDFDF8C">
            <w:pPr>
              <w:jc w:val="center"/>
              <w:rPr>
                <w:rFonts w:hint="eastAsia" w:ascii="仿宋" w:hAnsi="仿宋" w:eastAsia="仿宋" w:cs="仿宋"/>
                <w:b/>
                <w:kern w:val="0"/>
                <w:sz w:val="32"/>
                <w:szCs w:val="32"/>
                <w:highlight w:val="none"/>
              </w:rPr>
            </w:pPr>
          </w:p>
        </w:tc>
        <w:tc>
          <w:tcPr>
            <w:tcW w:w="3546" w:type="dxa"/>
            <w:vAlign w:val="top"/>
          </w:tcPr>
          <w:p w14:paraId="23DABED3">
            <w:pPr>
              <w:jc w:val="center"/>
              <w:rPr>
                <w:rFonts w:hint="eastAsia" w:ascii="仿宋" w:hAnsi="仿宋" w:eastAsia="仿宋" w:cs="仿宋"/>
                <w:b/>
                <w:kern w:val="0"/>
                <w:sz w:val="32"/>
                <w:szCs w:val="32"/>
                <w:highlight w:val="none"/>
              </w:rPr>
            </w:pPr>
          </w:p>
        </w:tc>
        <w:tc>
          <w:tcPr>
            <w:tcW w:w="1276" w:type="dxa"/>
            <w:vAlign w:val="top"/>
          </w:tcPr>
          <w:p w14:paraId="2887CF7E">
            <w:pPr>
              <w:jc w:val="center"/>
              <w:rPr>
                <w:rFonts w:hint="eastAsia" w:ascii="仿宋" w:hAnsi="仿宋" w:eastAsia="仿宋" w:cs="仿宋"/>
                <w:b/>
                <w:kern w:val="0"/>
                <w:sz w:val="32"/>
                <w:szCs w:val="32"/>
                <w:highlight w:val="none"/>
              </w:rPr>
            </w:pPr>
          </w:p>
        </w:tc>
      </w:tr>
      <w:tr w14:paraId="2834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52F4532">
            <w:pPr>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top"/>
          </w:tcPr>
          <w:p w14:paraId="7B4E1424">
            <w:pPr>
              <w:jc w:val="center"/>
              <w:rPr>
                <w:rFonts w:hint="eastAsia" w:ascii="仿宋" w:hAnsi="仿宋" w:eastAsia="仿宋" w:cs="仿宋"/>
                <w:b/>
                <w:kern w:val="0"/>
                <w:sz w:val="32"/>
                <w:szCs w:val="32"/>
                <w:highlight w:val="none"/>
              </w:rPr>
            </w:pPr>
          </w:p>
        </w:tc>
        <w:tc>
          <w:tcPr>
            <w:tcW w:w="3546" w:type="dxa"/>
            <w:vAlign w:val="top"/>
          </w:tcPr>
          <w:p w14:paraId="69C8EEAE">
            <w:pPr>
              <w:jc w:val="center"/>
              <w:rPr>
                <w:rFonts w:hint="eastAsia" w:ascii="仿宋" w:hAnsi="仿宋" w:eastAsia="仿宋" w:cs="仿宋"/>
                <w:b/>
                <w:kern w:val="0"/>
                <w:sz w:val="32"/>
                <w:szCs w:val="32"/>
                <w:highlight w:val="none"/>
              </w:rPr>
            </w:pPr>
          </w:p>
        </w:tc>
        <w:tc>
          <w:tcPr>
            <w:tcW w:w="1276" w:type="dxa"/>
            <w:vAlign w:val="top"/>
          </w:tcPr>
          <w:p w14:paraId="248E9A6A">
            <w:pPr>
              <w:jc w:val="center"/>
              <w:rPr>
                <w:rFonts w:hint="eastAsia" w:ascii="仿宋" w:hAnsi="仿宋" w:eastAsia="仿宋" w:cs="仿宋"/>
                <w:b/>
                <w:kern w:val="0"/>
                <w:sz w:val="32"/>
                <w:szCs w:val="32"/>
                <w:highlight w:val="none"/>
              </w:rPr>
            </w:pPr>
          </w:p>
        </w:tc>
      </w:tr>
    </w:tbl>
    <w:p w14:paraId="169CBC1F">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投标人保证：除商务技术偏离表列出的偏离外，投标人响应招标文件的全部要求</w:t>
      </w:r>
    </w:p>
    <w:p w14:paraId="25566077">
      <w:pPr>
        <w:jc w:val="center"/>
        <w:rPr>
          <w:rFonts w:hint="eastAsia" w:ascii="仿宋" w:hAnsi="仿宋" w:eastAsia="仿宋" w:cs="仿宋"/>
          <w:b/>
          <w:kern w:val="0"/>
          <w:sz w:val="32"/>
          <w:szCs w:val="32"/>
          <w:highlight w:val="none"/>
        </w:rPr>
      </w:pPr>
    </w:p>
    <w:p w14:paraId="096B50E6">
      <w:pPr>
        <w:jc w:val="center"/>
        <w:rPr>
          <w:rFonts w:hint="eastAsia" w:ascii="仿宋" w:hAnsi="仿宋" w:eastAsia="仿宋" w:cs="仿宋"/>
          <w:b/>
          <w:kern w:val="0"/>
          <w:sz w:val="32"/>
          <w:szCs w:val="32"/>
          <w:highlight w:val="none"/>
        </w:rPr>
      </w:pPr>
    </w:p>
    <w:p w14:paraId="5AF51B38">
      <w:pPr>
        <w:jc w:val="center"/>
        <w:rPr>
          <w:rFonts w:hint="eastAsia" w:ascii="仿宋" w:hAnsi="仿宋" w:eastAsia="仿宋" w:cs="仿宋"/>
          <w:b/>
          <w:kern w:val="0"/>
          <w:sz w:val="32"/>
          <w:szCs w:val="32"/>
          <w:highlight w:val="none"/>
        </w:rPr>
      </w:pPr>
    </w:p>
    <w:p w14:paraId="72654141">
      <w:pPr>
        <w:jc w:val="center"/>
        <w:rPr>
          <w:rFonts w:hint="eastAsia" w:ascii="仿宋" w:hAnsi="仿宋" w:eastAsia="仿宋" w:cs="仿宋"/>
          <w:b/>
          <w:kern w:val="0"/>
          <w:sz w:val="32"/>
          <w:szCs w:val="32"/>
          <w:highlight w:val="none"/>
        </w:rPr>
      </w:pPr>
    </w:p>
    <w:p w14:paraId="67A387A0">
      <w:pPr>
        <w:jc w:val="center"/>
        <w:rPr>
          <w:rFonts w:hint="eastAsia" w:ascii="仿宋" w:hAnsi="仿宋" w:eastAsia="仿宋" w:cs="仿宋"/>
          <w:b/>
          <w:kern w:val="0"/>
          <w:sz w:val="32"/>
          <w:szCs w:val="32"/>
          <w:highlight w:val="none"/>
        </w:rPr>
      </w:pPr>
    </w:p>
    <w:p w14:paraId="4226E92A">
      <w:pPr>
        <w:jc w:val="center"/>
        <w:rPr>
          <w:rFonts w:hint="eastAsia" w:ascii="仿宋" w:hAnsi="仿宋" w:eastAsia="仿宋" w:cs="仿宋"/>
          <w:b/>
          <w:kern w:val="0"/>
          <w:sz w:val="32"/>
          <w:szCs w:val="32"/>
          <w:highlight w:val="none"/>
        </w:rPr>
      </w:pPr>
    </w:p>
    <w:p w14:paraId="7C290B4B">
      <w:pPr>
        <w:jc w:val="center"/>
        <w:rPr>
          <w:rFonts w:hint="eastAsia" w:ascii="仿宋" w:hAnsi="仿宋" w:eastAsia="仿宋" w:cs="仿宋"/>
          <w:b/>
          <w:kern w:val="0"/>
          <w:sz w:val="32"/>
          <w:szCs w:val="32"/>
          <w:highlight w:val="none"/>
        </w:rPr>
      </w:pPr>
    </w:p>
    <w:p w14:paraId="51760B62">
      <w:pPr>
        <w:jc w:val="center"/>
        <w:rPr>
          <w:rFonts w:hint="eastAsia" w:ascii="仿宋" w:hAnsi="仿宋" w:eastAsia="仿宋" w:cs="仿宋"/>
          <w:b/>
          <w:kern w:val="0"/>
          <w:sz w:val="32"/>
          <w:szCs w:val="32"/>
          <w:highlight w:val="none"/>
        </w:rPr>
      </w:pPr>
    </w:p>
    <w:p w14:paraId="6DB7C6AA">
      <w:pPr>
        <w:jc w:val="center"/>
        <w:rPr>
          <w:rFonts w:hint="eastAsia" w:ascii="仿宋" w:hAnsi="仿宋" w:eastAsia="仿宋" w:cs="仿宋"/>
          <w:b/>
          <w:kern w:val="0"/>
          <w:sz w:val="32"/>
          <w:szCs w:val="32"/>
          <w:highlight w:val="none"/>
        </w:rPr>
      </w:pPr>
    </w:p>
    <w:p w14:paraId="45A0796B">
      <w:pPr>
        <w:jc w:val="center"/>
        <w:rPr>
          <w:rFonts w:hint="eastAsia" w:ascii="仿宋" w:hAnsi="仿宋" w:eastAsia="仿宋" w:cs="仿宋"/>
          <w:b/>
          <w:kern w:val="0"/>
          <w:sz w:val="32"/>
          <w:szCs w:val="32"/>
          <w:highlight w:val="none"/>
        </w:rPr>
      </w:pPr>
    </w:p>
    <w:p w14:paraId="1A48C665">
      <w:pPr>
        <w:jc w:val="center"/>
        <w:rPr>
          <w:rFonts w:hint="eastAsia" w:ascii="仿宋" w:hAnsi="仿宋" w:eastAsia="仿宋" w:cs="仿宋"/>
          <w:b/>
          <w:kern w:val="0"/>
          <w:sz w:val="32"/>
          <w:szCs w:val="32"/>
          <w:highlight w:val="none"/>
        </w:rPr>
      </w:pPr>
    </w:p>
    <w:p w14:paraId="08FAC780">
      <w:pPr>
        <w:jc w:val="center"/>
        <w:rPr>
          <w:rFonts w:hint="eastAsia" w:ascii="仿宋" w:hAnsi="仿宋" w:eastAsia="仿宋" w:cs="仿宋"/>
          <w:b/>
          <w:kern w:val="0"/>
          <w:sz w:val="32"/>
          <w:szCs w:val="32"/>
          <w:highlight w:val="none"/>
        </w:rPr>
      </w:pPr>
    </w:p>
    <w:p w14:paraId="089D136D">
      <w:pPr>
        <w:ind w:firstLine="2891" w:firstLineChars="900"/>
        <w:rPr>
          <w:rFonts w:hint="eastAsia" w:ascii="仿宋" w:hAnsi="仿宋" w:eastAsia="仿宋" w:cs="仿宋"/>
          <w:b/>
          <w:bCs/>
          <w:sz w:val="32"/>
          <w:szCs w:val="32"/>
          <w:highlight w:val="none"/>
        </w:rPr>
      </w:pPr>
    </w:p>
    <w:p w14:paraId="4AF72CBB">
      <w:pPr>
        <w:ind w:firstLine="2891" w:firstLineChars="900"/>
        <w:rPr>
          <w:rFonts w:hint="eastAsia" w:ascii="仿宋" w:hAnsi="仿宋" w:eastAsia="仿宋" w:cs="仿宋"/>
          <w:b/>
          <w:bCs/>
          <w:sz w:val="32"/>
          <w:szCs w:val="32"/>
          <w:highlight w:val="none"/>
        </w:rPr>
      </w:pPr>
    </w:p>
    <w:p w14:paraId="7104839E">
      <w:pPr>
        <w:ind w:firstLine="2891" w:firstLineChars="900"/>
        <w:rPr>
          <w:rFonts w:hint="eastAsia" w:ascii="仿宋" w:hAnsi="仿宋" w:eastAsia="仿宋" w:cs="仿宋"/>
          <w:b/>
          <w:bCs/>
          <w:sz w:val="32"/>
          <w:szCs w:val="32"/>
          <w:highlight w:val="none"/>
        </w:rPr>
      </w:pPr>
    </w:p>
    <w:p w14:paraId="710E8646">
      <w:pPr>
        <w:ind w:firstLine="2891" w:firstLineChars="900"/>
        <w:rPr>
          <w:rFonts w:hint="eastAsia" w:ascii="仿宋" w:hAnsi="仿宋" w:eastAsia="仿宋" w:cs="仿宋"/>
          <w:b/>
          <w:bCs/>
          <w:sz w:val="32"/>
          <w:szCs w:val="32"/>
          <w:highlight w:val="none"/>
        </w:rPr>
      </w:pPr>
    </w:p>
    <w:p w14:paraId="2D1108A2">
      <w:pPr>
        <w:ind w:firstLine="2891" w:firstLineChars="900"/>
        <w:rPr>
          <w:rFonts w:hint="eastAsia" w:ascii="仿宋" w:hAnsi="仿宋" w:eastAsia="仿宋" w:cs="仿宋"/>
          <w:b/>
          <w:bCs/>
          <w:sz w:val="32"/>
          <w:szCs w:val="32"/>
          <w:highlight w:val="none"/>
        </w:rPr>
      </w:pPr>
    </w:p>
    <w:p w14:paraId="06090415">
      <w:pPr>
        <w:ind w:firstLine="2891" w:firstLineChars="900"/>
        <w:rPr>
          <w:rFonts w:hint="eastAsia" w:ascii="仿宋" w:hAnsi="仿宋" w:eastAsia="仿宋" w:cs="仿宋"/>
          <w:b/>
          <w:bCs/>
          <w:sz w:val="32"/>
          <w:szCs w:val="32"/>
          <w:highlight w:val="none"/>
        </w:rPr>
      </w:pPr>
    </w:p>
    <w:p w14:paraId="21FFB59B">
      <w:pPr>
        <w:ind w:firstLine="2891" w:firstLineChars="900"/>
        <w:rPr>
          <w:rFonts w:hint="eastAsia" w:ascii="仿宋" w:hAnsi="仿宋" w:eastAsia="仿宋" w:cs="仿宋"/>
          <w:b/>
          <w:kern w:val="0"/>
          <w:sz w:val="32"/>
          <w:szCs w:val="32"/>
          <w:highlight w:val="none"/>
        </w:rPr>
      </w:pPr>
    </w:p>
    <w:p w14:paraId="2F0170F0">
      <w:pPr>
        <w:ind w:firstLine="1911" w:firstLineChars="595"/>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r>
        <w:rPr>
          <w:rFonts w:hint="eastAsia" w:ascii="仿宋" w:hAnsi="仿宋" w:eastAsia="仿宋" w:cs="仿宋"/>
          <w:b/>
          <w:kern w:val="0"/>
          <w:sz w:val="32"/>
          <w:szCs w:val="32"/>
          <w:highlight w:val="none"/>
        </w:rPr>
        <w:t>八、</w:t>
      </w:r>
      <w:r>
        <w:rPr>
          <w:rFonts w:hint="eastAsia" w:ascii="仿宋" w:hAnsi="仿宋" w:eastAsia="仿宋" w:cs="仿宋"/>
          <w:b/>
          <w:kern w:val="0"/>
          <w:sz w:val="32"/>
          <w:szCs w:val="32"/>
          <w:highlight w:val="none"/>
          <w:lang w:val="zh-CN"/>
        </w:rPr>
        <w:t>政府采购供应商廉洁自律承诺书</w:t>
      </w:r>
    </w:p>
    <w:p w14:paraId="29F3A877">
      <w:pPr>
        <w:snapToGrid w:val="0"/>
        <w:spacing w:line="360" w:lineRule="auto"/>
        <w:rPr>
          <w:rFonts w:hint="eastAsia" w:ascii="仿宋" w:hAnsi="仿宋" w:eastAsia="仿宋" w:cs="仿宋"/>
          <w:sz w:val="24"/>
          <w:highlight w:val="none"/>
        </w:rPr>
      </w:pPr>
    </w:p>
    <w:p w14:paraId="776CAA5E">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2F7C9CBE">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项目招标要求参加投标。在这次投标过程中和中标后，我们将严格遵守国家法律法规要求，并郑重承诺：</w:t>
      </w:r>
    </w:p>
    <w:p w14:paraId="5A14AEC9">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59B5A3B8">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二、不为项目有关人员及部门报销应由你方单位或个人支付的费用； </w:t>
      </w:r>
    </w:p>
    <w:p w14:paraId="612B9266">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三、不向项目有关人员及部门提供有可能影响公正的宴请和健身娱乐等活动； </w:t>
      </w:r>
    </w:p>
    <w:p w14:paraId="12E8AD9E">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2201D5BB">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20A4AC76">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0773B712">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政府采购法》《</w:t>
      </w:r>
      <w:r>
        <w:rPr>
          <w:rFonts w:hint="eastAsia" w:ascii="仿宋" w:hAnsi="仿宋" w:eastAsia="仿宋" w:cs="仿宋"/>
          <w:sz w:val="24"/>
          <w:highlight w:val="none"/>
          <w:lang w:val="zh-CN"/>
        </w:rPr>
        <w:t>中华人民共和国</w:t>
      </w:r>
      <w:r>
        <w:rPr>
          <w:rFonts w:hint="eastAsia" w:ascii="仿宋" w:hAnsi="仿宋" w:eastAsia="仿宋" w:cs="仿宋"/>
          <w:kern w:val="0"/>
          <w:sz w:val="24"/>
          <w:highlight w:val="none"/>
          <w:lang w:val="zh-CN"/>
        </w:rPr>
        <w:t>招标投标</w:t>
      </w:r>
    </w:p>
    <w:p w14:paraId="7B31B505">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法》</w:t>
      </w:r>
      <w:r>
        <w:rPr>
          <w:rFonts w:hint="eastAsia" w:ascii="仿宋" w:hAnsi="仿宋" w:eastAsia="仿宋" w:cs="仿宋"/>
          <w:sz w:val="24"/>
          <w:highlight w:val="none"/>
          <w:lang w:val="zh-CN"/>
        </w:rPr>
        <w:t>《中华人民共和国民法典》</w:t>
      </w:r>
      <w:r>
        <w:rPr>
          <w:rFonts w:hint="eastAsia" w:ascii="仿宋" w:hAnsi="仿宋" w:eastAsia="仿宋" w:cs="仿宋"/>
          <w:kern w:val="0"/>
          <w:sz w:val="24"/>
          <w:highlight w:val="none"/>
          <w:lang w:val="zh-CN"/>
        </w:rPr>
        <w:t xml:space="preserve">等法律法规，诚实守信，合法经营，坚决抵制各种违法违纪行为。 </w:t>
      </w:r>
    </w:p>
    <w:p w14:paraId="3ED2DE49">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有权立即取消我单位投标、中标或在建项目的建设资格，有权拒绝我单位在一定时期内进入你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6C62EE9A">
      <w:pPr>
        <w:autoSpaceDE w:val="0"/>
        <w:autoSpaceDN w:val="0"/>
        <w:spacing w:line="360" w:lineRule="auto"/>
        <w:ind w:left="2"/>
        <w:jc w:val="left"/>
        <w:rPr>
          <w:rFonts w:hint="eastAsia" w:ascii="仿宋" w:hAnsi="仿宋" w:eastAsia="仿宋" w:cs="仿宋"/>
          <w:kern w:val="0"/>
          <w:sz w:val="24"/>
          <w:highlight w:val="none"/>
          <w:lang w:val="zh-CN"/>
        </w:rPr>
      </w:pPr>
    </w:p>
    <w:p w14:paraId="74426681">
      <w:pPr>
        <w:autoSpaceDE w:val="0"/>
        <w:autoSpaceDN w:val="0"/>
        <w:spacing w:line="360" w:lineRule="auto"/>
        <w:ind w:left="2" w:leftChars="1" w:right="1120" w:firstLine="4560" w:firstLineChars="19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投标人名称（</w:t>
      </w:r>
      <w:r>
        <w:rPr>
          <w:rFonts w:hint="eastAsia" w:ascii="仿宋" w:hAnsi="仿宋" w:eastAsia="仿宋" w:cs="仿宋"/>
          <w:sz w:val="24"/>
          <w:highlight w:val="none"/>
        </w:rPr>
        <w:t>电子签名</w:t>
      </w:r>
      <w:r>
        <w:rPr>
          <w:rFonts w:hint="eastAsia" w:ascii="仿宋" w:hAnsi="仿宋" w:eastAsia="仿宋" w:cs="仿宋"/>
          <w:kern w:val="0"/>
          <w:sz w:val="24"/>
          <w:highlight w:val="none"/>
          <w:lang w:val="zh-CN"/>
        </w:rPr>
        <w:t xml:space="preserve">）：                                                                                                                                                                                                               </w:t>
      </w:r>
    </w:p>
    <w:p w14:paraId="28E845DC">
      <w:pPr>
        <w:spacing w:line="360" w:lineRule="auto"/>
        <w:ind w:left="4620" w:leftChars="2200"/>
        <w:rPr>
          <w:rFonts w:hint="eastAsia" w:ascii="仿宋" w:hAnsi="仿宋" w:eastAsia="仿宋" w:cs="仿宋"/>
          <w:sz w:val="24"/>
          <w:highlight w:val="none"/>
        </w:rPr>
      </w:pP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 xml:space="preserve">   年   月   日</w:t>
      </w:r>
    </w:p>
    <w:p w14:paraId="1FD67DDC">
      <w:pPr>
        <w:spacing w:line="360" w:lineRule="auto"/>
        <w:jc w:val="center"/>
        <w:rPr>
          <w:rFonts w:hint="eastAsia" w:ascii="仿宋" w:hAnsi="仿宋" w:eastAsia="仿宋" w:cs="仿宋"/>
          <w:b/>
          <w:bCs/>
          <w:sz w:val="24"/>
          <w:highlight w:val="none"/>
        </w:rPr>
      </w:pPr>
    </w:p>
    <w:p w14:paraId="7C452A43">
      <w:pPr>
        <w:spacing w:line="360" w:lineRule="auto"/>
        <w:jc w:val="center"/>
        <w:rPr>
          <w:rFonts w:hint="eastAsia" w:ascii="仿宋" w:hAnsi="仿宋" w:eastAsia="仿宋" w:cs="仿宋"/>
          <w:b/>
          <w:bCs/>
          <w:sz w:val="24"/>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29C39B0">
      <w:pPr>
        <w:spacing w:line="360" w:lineRule="auto"/>
        <w:jc w:val="center"/>
        <w:outlineLvl w:val="0"/>
        <w:rPr>
          <w:rFonts w:hint="eastAsia" w:ascii="仿宋" w:hAnsi="仿宋" w:eastAsia="仿宋" w:cs="仿宋"/>
          <w:b/>
          <w:kern w:val="0"/>
          <w:sz w:val="36"/>
          <w:szCs w:val="36"/>
          <w:highlight w:val="none"/>
        </w:rPr>
      </w:pPr>
      <w:bookmarkStart w:id="399" w:name="_Toc9278"/>
      <w:r>
        <w:rPr>
          <w:rFonts w:hint="eastAsia" w:ascii="仿宋" w:hAnsi="仿宋" w:eastAsia="仿宋" w:cs="仿宋"/>
          <w:b/>
          <w:kern w:val="0"/>
          <w:sz w:val="36"/>
          <w:szCs w:val="36"/>
          <w:highlight w:val="none"/>
        </w:rPr>
        <w:t>报价文件部分</w:t>
      </w:r>
      <w:bookmarkEnd w:id="399"/>
    </w:p>
    <w:p w14:paraId="650ECDD0">
      <w:pPr>
        <w:spacing w:line="360" w:lineRule="auto"/>
        <w:jc w:val="center"/>
        <w:outlineLvl w:val="0"/>
        <w:rPr>
          <w:rFonts w:hint="eastAsia" w:ascii="仿宋" w:hAnsi="仿宋" w:eastAsia="仿宋" w:cs="仿宋"/>
          <w:b/>
          <w:kern w:val="0"/>
          <w:sz w:val="36"/>
          <w:szCs w:val="36"/>
          <w:highlight w:val="none"/>
        </w:rPr>
      </w:pPr>
      <w:bookmarkStart w:id="400" w:name="_Toc4083"/>
      <w:r>
        <w:rPr>
          <w:rFonts w:hint="eastAsia" w:ascii="仿宋" w:hAnsi="仿宋" w:eastAsia="仿宋" w:cs="仿宋"/>
          <w:b/>
          <w:kern w:val="0"/>
          <w:sz w:val="36"/>
          <w:szCs w:val="36"/>
          <w:highlight w:val="none"/>
        </w:rPr>
        <w:t>目录</w:t>
      </w:r>
      <w:bookmarkEnd w:id="400"/>
    </w:p>
    <w:p w14:paraId="3D9FBF05">
      <w:pPr>
        <w:spacing w:line="360" w:lineRule="auto"/>
        <w:jc w:val="center"/>
        <w:outlineLvl w:val="0"/>
        <w:rPr>
          <w:rFonts w:hint="eastAsia" w:ascii="仿宋" w:hAnsi="仿宋" w:eastAsia="仿宋" w:cs="仿宋"/>
          <w:b/>
          <w:kern w:val="0"/>
          <w:sz w:val="36"/>
          <w:szCs w:val="36"/>
          <w:highlight w:val="none"/>
        </w:rPr>
      </w:pPr>
    </w:p>
    <w:p w14:paraId="76A8005D">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（1）开标一览表（报价表）………………………………………………………（页码）</w:t>
      </w:r>
    </w:p>
    <w:p w14:paraId="185AB15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（2）中小企业声明函………………………………………………………………（页码）</w:t>
      </w:r>
    </w:p>
    <w:p w14:paraId="7B689ED4">
      <w:pPr>
        <w:snapToGrid w:val="0"/>
        <w:spacing w:line="360" w:lineRule="auto"/>
        <w:ind w:right="480"/>
        <w:jc w:val="center"/>
        <w:rPr>
          <w:rFonts w:hint="eastAsia" w:ascii="仿宋" w:hAnsi="仿宋" w:eastAsia="仿宋" w:cs="仿宋"/>
          <w:b/>
          <w:kern w:val="0"/>
          <w:sz w:val="32"/>
          <w:szCs w:val="32"/>
          <w:highlight w:val="none"/>
        </w:rPr>
      </w:pPr>
    </w:p>
    <w:p w14:paraId="158EFBE6">
      <w:pPr>
        <w:snapToGrid w:val="0"/>
        <w:spacing w:line="360" w:lineRule="auto"/>
        <w:ind w:right="480"/>
        <w:jc w:val="center"/>
        <w:rPr>
          <w:rFonts w:hint="eastAsia" w:ascii="仿宋" w:hAnsi="仿宋" w:eastAsia="仿宋" w:cs="仿宋"/>
          <w:b/>
          <w:kern w:val="0"/>
          <w:sz w:val="32"/>
          <w:szCs w:val="32"/>
          <w:highlight w:val="none"/>
        </w:rPr>
      </w:pPr>
    </w:p>
    <w:p w14:paraId="24AE3A25">
      <w:pPr>
        <w:snapToGrid w:val="0"/>
        <w:spacing w:line="360" w:lineRule="auto"/>
        <w:ind w:right="480"/>
        <w:jc w:val="center"/>
        <w:rPr>
          <w:rFonts w:hint="eastAsia" w:ascii="仿宋" w:hAnsi="仿宋" w:eastAsia="仿宋" w:cs="仿宋"/>
          <w:b/>
          <w:kern w:val="0"/>
          <w:sz w:val="32"/>
          <w:szCs w:val="32"/>
          <w:highlight w:val="none"/>
        </w:rPr>
      </w:pPr>
    </w:p>
    <w:p w14:paraId="5480434A">
      <w:pPr>
        <w:snapToGrid w:val="0"/>
        <w:spacing w:line="360" w:lineRule="auto"/>
        <w:ind w:right="480"/>
        <w:jc w:val="center"/>
        <w:rPr>
          <w:rFonts w:hint="eastAsia" w:ascii="仿宋" w:hAnsi="仿宋" w:eastAsia="仿宋" w:cs="仿宋"/>
          <w:b/>
          <w:kern w:val="0"/>
          <w:sz w:val="32"/>
          <w:szCs w:val="32"/>
          <w:highlight w:val="none"/>
        </w:rPr>
      </w:pPr>
    </w:p>
    <w:p w14:paraId="5DAD87D0">
      <w:pPr>
        <w:snapToGrid w:val="0"/>
        <w:spacing w:line="360" w:lineRule="auto"/>
        <w:ind w:right="480"/>
        <w:jc w:val="center"/>
        <w:rPr>
          <w:rFonts w:hint="eastAsia" w:ascii="仿宋" w:hAnsi="仿宋" w:eastAsia="仿宋" w:cs="仿宋"/>
          <w:b/>
          <w:kern w:val="0"/>
          <w:sz w:val="32"/>
          <w:szCs w:val="32"/>
          <w:highlight w:val="none"/>
        </w:rPr>
      </w:pPr>
    </w:p>
    <w:p w14:paraId="5A2A2BCC">
      <w:pPr>
        <w:snapToGrid w:val="0"/>
        <w:spacing w:line="360" w:lineRule="auto"/>
        <w:ind w:right="480"/>
        <w:jc w:val="center"/>
        <w:rPr>
          <w:rFonts w:hint="eastAsia" w:ascii="仿宋" w:hAnsi="仿宋" w:eastAsia="仿宋" w:cs="仿宋"/>
          <w:b/>
          <w:kern w:val="0"/>
          <w:sz w:val="32"/>
          <w:szCs w:val="32"/>
          <w:highlight w:val="none"/>
        </w:rPr>
      </w:pPr>
    </w:p>
    <w:p w14:paraId="29535BF9">
      <w:pPr>
        <w:snapToGrid w:val="0"/>
        <w:spacing w:line="360" w:lineRule="auto"/>
        <w:ind w:right="480"/>
        <w:jc w:val="center"/>
        <w:rPr>
          <w:rFonts w:hint="eastAsia" w:ascii="仿宋" w:hAnsi="仿宋" w:eastAsia="仿宋" w:cs="仿宋"/>
          <w:b/>
          <w:kern w:val="0"/>
          <w:sz w:val="32"/>
          <w:szCs w:val="32"/>
          <w:highlight w:val="none"/>
        </w:rPr>
      </w:pPr>
    </w:p>
    <w:p w14:paraId="4415210A">
      <w:pPr>
        <w:snapToGrid w:val="0"/>
        <w:spacing w:line="360" w:lineRule="auto"/>
        <w:ind w:right="480"/>
        <w:jc w:val="center"/>
        <w:rPr>
          <w:rFonts w:hint="eastAsia" w:ascii="仿宋" w:hAnsi="仿宋" w:eastAsia="仿宋" w:cs="仿宋"/>
          <w:b/>
          <w:kern w:val="0"/>
          <w:sz w:val="32"/>
          <w:szCs w:val="32"/>
          <w:highlight w:val="none"/>
        </w:rPr>
      </w:pPr>
    </w:p>
    <w:p w14:paraId="2CB52E7B">
      <w:pPr>
        <w:snapToGrid w:val="0"/>
        <w:spacing w:line="360" w:lineRule="auto"/>
        <w:ind w:right="480"/>
        <w:jc w:val="center"/>
        <w:rPr>
          <w:rFonts w:hint="eastAsia" w:ascii="仿宋" w:hAnsi="仿宋" w:eastAsia="仿宋" w:cs="仿宋"/>
          <w:b/>
          <w:kern w:val="0"/>
          <w:sz w:val="32"/>
          <w:szCs w:val="32"/>
          <w:highlight w:val="none"/>
        </w:rPr>
      </w:pPr>
    </w:p>
    <w:p w14:paraId="4D34CFA6">
      <w:pPr>
        <w:snapToGrid w:val="0"/>
        <w:spacing w:line="360" w:lineRule="auto"/>
        <w:ind w:right="480"/>
        <w:jc w:val="center"/>
        <w:rPr>
          <w:rFonts w:hint="eastAsia" w:ascii="仿宋" w:hAnsi="仿宋" w:eastAsia="仿宋" w:cs="仿宋"/>
          <w:b/>
          <w:kern w:val="0"/>
          <w:sz w:val="32"/>
          <w:szCs w:val="32"/>
          <w:highlight w:val="none"/>
        </w:rPr>
      </w:pPr>
    </w:p>
    <w:p w14:paraId="471D58BD">
      <w:pPr>
        <w:snapToGrid w:val="0"/>
        <w:spacing w:line="360" w:lineRule="auto"/>
        <w:ind w:right="480"/>
        <w:jc w:val="center"/>
        <w:rPr>
          <w:rFonts w:hint="eastAsia" w:ascii="仿宋" w:hAnsi="仿宋" w:eastAsia="仿宋" w:cs="仿宋"/>
          <w:b/>
          <w:kern w:val="0"/>
          <w:sz w:val="32"/>
          <w:szCs w:val="32"/>
          <w:highlight w:val="none"/>
        </w:rPr>
      </w:pPr>
    </w:p>
    <w:p w14:paraId="7E567966">
      <w:pPr>
        <w:snapToGrid w:val="0"/>
        <w:spacing w:line="360" w:lineRule="auto"/>
        <w:ind w:right="480"/>
        <w:jc w:val="center"/>
        <w:rPr>
          <w:rFonts w:hint="eastAsia" w:ascii="仿宋" w:hAnsi="仿宋" w:eastAsia="仿宋" w:cs="仿宋"/>
          <w:b/>
          <w:kern w:val="0"/>
          <w:sz w:val="32"/>
          <w:szCs w:val="32"/>
          <w:highlight w:val="none"/>
        </w:rPr>
      </w:pPr>
    </w:p>
    <w:p w14:paraId="19DFB3A9">
      <w:pPr>
        <w:pStyle w:val="375"/>
        <w:tabs>
          <w:tab w:val="clear" w:pos="720"/>
        </w:tabs>
        <w:snapToGrid w:val="0"/>
        <w:spacing w:before="120" w:after="120"/>
        <w:ind w:firstLine="643"/>
        <w:outlineLvl w:val="9"/>
        <w:rPr>
          <w:rFonts w:hint="eastAsia" w:ascii="仿宋" w:hAnsi="仿宋" w:eastAsia="仿宋" w:cs="仿宋"/>
          <w:kern w:val="2"/>
          <w:sz w:val="32"/>
          <w:szCs w:val="32"/>
          <w:highlight w:val="none"/>
        </w:rPr>
        <w:sectPr>
          <w:headerReference r:id="rId21" w:type="first"/>
          <w:footerReference r:id="rId23" w:type="first"/>
          <w:headerReference r:id="rId20" w:type="default"/>
          <w:footerReference r:id="rId22"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FADC5BA">
      <w:pPr>
        <w:pStyle w:val="375"/>
        <w:tabs>
          <w:tab w:val="clear" w:pos="720"/>
        </w:tabs>
        <w:snapToGrid w:val="0"/>
        <w:spacing w:before="120" w:after="120"/>
        <w:ind w:firstLine="643"/>
        <w:outlineLvl w:val="9"/>
        <w:rPr>
          <w:rFonts w:hint="eastAsia" w:ascii="仿宋" w:hAnsi="仿宋" w:eastAsia="仿宋" w:cs="仿宋"/>
          <w:kern w:val="2"/>
          <w:sz w:val="32"/>
          <w:szCs w:val="32"/>
          <w:highlight w:val="none"/>
        </w:rPr>
      </w:pPr>
      <w:bookmarkStart w:id="401" w:name="_Toc3124"/>
      <w:r>
        <w:rPr>
          <w:rFonts w:hint="eastAsia" w:ascii="仿宋" w:hAnsi="仿宋" w:eastAsia="仿宋" w:cs="仿宋"/>
          <w:kern w:val="2"/>
          <w:sz w:val="32"/>
          <w:szCs w:val="32"/>
          <w:highlight w:val="none"/>
        </w:rPr>
        <w:t>一、</w:t>
      </w:r>
      <w:r>
        <w:rPr>
          <w:rFonts w:hint="eastAsia" w:ascii="仿宋" w:hAnsi="仿宋" w:eastAsia="仿宋" w:cs="仿宋"/>
          <w:kern w:val="2"/>
          <w:sz w:val="32"/>
          <w:szCs w:val="32"/>
          <w:highlight w:val="none"/>
          <w:lang w:val="en-US" w:eastAsia="zh-CN"/>
        </w:rPr>
        <w:t>标项一</w:t>
      </w:r>
      <w:r>
        <w:rPr>
          <w:rFonts w:hint="eastAsia" w:ascii="仿宋" w:hAnsi="仿宋" w:eastAsia="仿宋" w:cs="仿宋"/>
          <w:kern w:val="2"/>
          <w:sz w:val="32"/>
          <w:szCs w:val="32"/>
          <w:highlight w:val="none"/>
        </w:rPr>
        <w:t>开标一览表（报价表）</w:t>
      </w:r>
      <w:bookmarkEnd w:id="401"/>
    </w:p>
    <w:p w14:paraId="1C411A0E">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5E0E406E">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（项目名称）</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rPr>
        <w:t>（采购编号）】的实施</w:t>
      </w:r>
      <w:r>
        <w:rPr>
          <w:rFonts w:hint="eastAsia" w:ascii="仿宋" w:hAnsi="仿宋" w:eastAsia="仿宋" w:cs="仿宋"/>
          <w:kern w:val="0"/>
          <w:sz w:val="24"/>
          <w:highlight w:val="none"/>
          <w:lang w:val="zh-CN"/>
        </w:rPr>
        <w:t>。</w:t>
      </w:r>
    </w:p>
    <w:p w14:paraId="2AD2B8C6">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2"/>
        <w:tblW w:w="1493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06"/>
        <w:gridCol w:w="6148"/>
        <w:gridCol w:w="4105"/>
        <w:gridCol w:w="2678"/>
      </w:tblGrid>
      <w:tr w14:paraId="6F8527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tblHeader/>
          <w:jc w:val="center"/>
        </w:trPr>
        <w:tc>
          <w:tcPr>
            <w:tcW w:w="2006" w:type="dxa"/>
            <w:tcBorders>
              <w:left w:val="single" w:color="auto" w:sz="4" w:space="0"/>
              <w:right w:val="single" w:color="auto" w:sz="4" w:space="0"/>
            </w:tcBorders>
            <w:noWrap w:val="0"/>
            <w:vAlign w:val="center"/>
          </w:tcPr>
          <w:p w14:paraId="7AE45C59">
            <w:pPr>
              <w:spacing w:line="240" w:lineRule="auto"/>
              <w:jc w:val="center"/>
              <w:rPr>
                <w:rFonts w:hint="eastAsia" w:ascii="宋体" w:hAnsi="宋体" w:eastAsia="宋体" w:cs="宋体"/>
                <w:b/>
                <w:bCs/>
                <w:color w:val="000000"/>
                <w:sz w:val="24"/>
                <w:szCs w:val="24"/>
                <w:highlight w:val="none"/>
                <w:u w:val="none" w:color="000000"/>
                <w:lang w:val="en-US" w:eastAsia="zh-CN" w:bidi="ar-SA"/>
              </w:rPr>
            </w:pPr>
            <w:r>
              <w:rPr>
                <w:rFonts w:hint="eastAsia" w:ascii="宋体" w:hAnsi="宋体" w:eastAsia="宋体" w:cs="宋体"/>
                <w:b/>
                <w:bCs/>
                <w:color w:val="000000"/>
                <w:sz w:val="24"/>
                <w:szCs w:val="24"/>
                <w:highlight w:val="none"/>
                <w:lang w:val="en-US" w:eastAsia="zh-CN"/>
              </w:rPr>
              <w:t>项目名称</w:t>
            </w:r>
          </w:p>
        </w:tc>
        <w:tc>
          <w:tcPr>
            <w:tcW w:w="6148" w:type="dxa"/>
            <w:tcBorders>
              <w:left w:val="single" w:color="auto" w:sz="4" w:space="0"/>
              <w:right w:val="single" w:color="auto" w:sz="4" w:space="0"/>
            </w:tcBorders>
            <w:noWrap w:val="0"/>
            <w:vAlign w:val="center"/>
          </w:tcPr>
          <w:p w14:paraId="5E8FC06C">
            <w:pPr>
              <w:spacing w:line="240" w:lineRule="auto"/>
              <w:jc w:val="center"/>
              <w:rPr>
                <w:rFonts w:hint="eastAsia" w:ascii="宋体" w:hAnsi="宋体" w:eastAsia="宋体" w:cs="宋体"/>
                <w:b/>
                <w:bCs/>
                <w:color w:val="000000"/>
                <w:sz w:val="24"/>
                <w:szCs w:val="24"/>
                <w:highlight w:val="none"/>
                <w:u w:val="none" w:color="000000"/>
                <w:lang w:val="en-GB" w:eastAsia="zh-CN" w:bidi="ar-SA"/>
              </w:rPr>
            </w:pPr>
            <w:r>
              <w:rPr>
                <w:rFonts w:hint="eastAsia" w:ascii="宋体" w:hAnsi="宋体" w:cs="宋体"/>
                <w:b/>
                <w:bCs/>
                <w:color w:val="000000"/>
                <w:kern w:val="2"/>
                <w:sz w:val="24"/>
                <w:szCs w:val="24"/>
                <w:highlight w:val="none"/>
                <w:lang w:val="en-US" w:eastAsia="zh-CN"/>
              </w:rPr>
              <w:t>采购</w:t>
            </w:r>
            <w:r>
              <w:rPr>
                <w:rFonts w:hint="eastAsia" w:ascii="宋体" w:hAnsi="宋体" w:eastAsia="宋体" w:cs="宋体"/>
                <w:b/>
                <w:bCs/>
                <w:color w:val="000000"/>
                <w:kern w:val="2"/>
                <w:sz w:val="24"/>
                <w:szCs w:val="24"/>
                <w:highlight w:val="none"/>
                <w:lang w:eastAsia="zh-CN"/>
              </w:rPr>
              <w:t>内容</w:t>
            </w:r>
          </w:p>
        </w:tc>
        <w:tc>
          <w:tcPr>
            <w:tcW w:w="4105" w:type="dxa"/>
            <w:tcBorders>
              <w:left w:val="single" w:color="auto" w:sz="4" w:space="0"/>
              <w:right w:val="single" w:color="auto" w:sz="4" w:space="0"/>
            </w:tcBorders>
            <w:noWrap w:val="0"/>
            <w:vAlign w:val="center"/>
          </w:tcPr>
          <w:p w14:paraId="76B28E03">
            <w:pPr>
              <w:spacing w:line="240" w:lineRule="auto"/>
              <w:jc w:val="center"/>
              <w:rPr>
                <w:rFonts w:hint="default"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GB"/>
              </w:rPr>
              <w:t>综合报价</w:t>
            </w:r>
            <w:r>
              <w:rPr>
                <w:rFonts w:hint="eastAsia" w:ascii="宋体" w:hAnsi="宋体" w:cs="宋体"/>
                <w:b/>
                <w:bCs/>
                <w:color w:val="000000"/>
                <w:sz w:val="24"/>
                <w:szCs w:val="24"/>
                <w:highlight w:val="none"/>
                <w:lang w:val="en-GB" w:eastAsia="zh-CN"/>
              </w:rPr>
              <w:t>（</w:t>
            </w:r>
            <w:r>
              <w:rPr>
                <w:rFonts w:hint="eastAsia" w:ascii="宋体" w:hAnsi="宋体" w:cs="宋体"/>
                <w:b/>
                <w:bCs/>
                <w:color w:val="000000"/>
                <w:sz w:val="24"/>
                <w:szCs w:val="24"/>
                <w:highlight w:val="none"/>
                <w:lang w:val="en-US" w:eastAsia="zh-CN"/>
              </w:rPr>
              <w:t>总价）</w:t>
            </w:r>
          </w:p>
        </w:tc>
        <w:tc>
          <w:tcPr>
            <w:tcW w:w="2678" w:type="dxa"/>
            <w:tcBorders>
              <w:left w:val="single" w:color="auto" w:sz="4" w:space="0"/>
              <w:right w:val="single" w:color="auto" w:sz="4" w:space="0"/>
            </w:tcBorders>
            <w:noWrap w:val="0"/>
            <w:vAlign w:val="center"/>
          </w:tcPr>
          <w:p w14:paraId="7466FBC6">
            <w:pPr>
              <w:spacing w:line="240" w:lineRule="auto"/>
              <w:jc w:val="center"/>
              <w:rPr>
                <w:rFonts w:hint="eastAsia" w:ascii="宋体" w:hAnsi="宋体" w:eastAsia="宋体" w:cs="宋体"/>
                <w:b/>
                <w:bCs/>
                <w:color w:val="000000"/>
                <w:sz w:val="24"/>
                <w:szCs w:val="24"/>
                <w:highlight w:val="none"/>
                <w:lang w:val="en-GB"/>
              </w:rPr>
            </w:pPr>
          </w:p>
        </w:tc>
      </w:tr>
      <w:tr w14:paraId="25B1F1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12" w:hRule="atLeast"/>
          <w:jc w:val="center"/>
        </w:trPr>
        <w:tc>
          <w:tcPr>
            <w:tcW w:w="2006" w:type="dxa"/>
            <w:tcBorders>
              <w:left w:val="single" w:color="auto" w:sz="4" w:space="0"/>
              <w:right w:val="single" w:color="auto" w:sz="4" w:space="0"/>
            </w:tcBorders>
            <w:noWrap w:val="0"/>
            <w:vAlign w:val="center"/>
          </w:tcPr>
          <w:p w14:paraId="3796171A">
            <w:pPr>
              <w:spacing w:line="240" w:lineRule="auto"/>
              <w:jc w:val="center"/>
              <w:rPr>
                <w:rFonts w:hint="eastAsia" w:ascii="宋体" w:hAnsi="宋体" w:eastAsia="宋体" w:cs="宋体"/>
                <w:color w:val="000000"/>
                <w:sz w:val="24"/>
                <w:szCs w:val="24"/>
                <w:highlight w:val="none"/>
                <w:u w:val="none" w:color="000000"/>
                <w:lang w:val="zh-CN" w:eastAsia="zh-CN" w:bidi="ar-SA"/>
              </w:rPr>
            </w:pPr>
            <w:r>
              <w:rPr>
                <w:rFonts w:hint="eastAsia" w:ascii="仿宋" w:hAnsi="仿宋" w:eastAsia="仿宋" w:cs="仿宋"/>
                <w:i w:val="0"/>
                <w:iCs w:val="0"/>
                <w:caps w:val="0"/>
                <w:color w:val="000000"/>
                <w:spacing w:val="0"/>
                <w:sz w:val="24"/>
                <w:szCs w:val="24"/>
                <w:lang w:eastAsia="zh-CN"/>
              </w:rPr>
              <w:t>闲林街道2025年度开展企退人员文体活动</w:t>
            </w:r>
            <w:r>
              <w:rPr>
                <w:rFonts w:hint="eastAsia" w:ascii="仿宋" w:hAnsi="仿宋" w:eastAsia="仿宋" w:cs="仿宋"/>
                <w:bCs/>
                <w:kern w:val="0"/>
                <w:sz w:val="24"/>
                <w:szCs w:val="24"/>
                <w:lang w:val="en-US" w:eastAsia="zh-CN" w:bidi="ar-SA"/>
              </w:rPr>
              <w:t>标项一</w:t>
            </w:r>
          </w:p>
        </w:tc>
        <w:tc>
          <w:tcPr>
            <w:tcW w:w="6148" w:type="dxa"/>
            <w:tcBorders>
              <w:left w:val="single" w:color="auto" w:sz="4" w:space="0"/>
              <w:right w:val="single" w:color="auto" w:sz="4" w:space="0"/>
            </w:tcBorders>
            <w:shd w:val="clear" w:color="auto" w:fill="auto"/>
            <w:noWrap w:val="0"/>
            <w:vAlign w:val="center"/>
          </w:tcPr>
          <w:p w14:paraId="5D794CEF">
            <w:pPr>
              <w:shd w:val="clear" w:color="auto" w:fill="FFFFFF"/>
              <w:snapToGrid w:val="0"/>
              <w:spacing w:line="360" w:lineRule="auto"/>
              <w:jc w:val="center"/>
              <w:rPr>
                <w:rFonts w:hint="default"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云栖村、桦树村、西溪源村、闲林村、孙家坞社区、联荣村、良睦社区（4305人）注：出行人员单价不得超过130元/人</w:t>
            </w:r>
          </w:p>
          <w:p w14:paraId="2F5893E0">
            <w:pPr>
              <w:shd w:val="clear" w:color="auto" w:fill="FFFFFF"/>
              <w:snapToGrid w:val="0"/>
              <w:spacing w:line="360" w:lineRule="auto"/>
              <w:jc w:val="center"/>
              <w:rPr>
                <w:rFonts w:hint="eastAsia" w:ascii="仿宋" w:hAnsi="仿宋" w:eastAsia="仿宋" w:cs="仿宋"/>
                <w:bCs/>
                <w:kern w:val="0"/>
                <w:sz w:val="24"/>
                <w:szCs w:val="24"/>
                <w:lang w:val="en-US" w:eastAsia="zh-CN" w:bidi="ar-SA"/>
              </w:rPr>
            </w:pPr>
          </w:p>
        </w:tc>
        <w:tc>
          <w:tcPr>
            <w:tcW w:w="4105" w:type="dxa"/>
            <w:tcBorders>
              <w:left w:val="single" w:color="auto" w:sz="4" w:space="0"/>
              <w:right w:val="single" w:color="auto" w:sz="4" w:space="0"/>
            </w:tcBorders>
            <w:noWrap w:val="0"/>
            <w:vAlign w:val="center"/>
          </w:tcPr>
          <w:p w14:paraId="562D07D4">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none"/>
              </w:rPr>
              <w:t xml:space="preserve">      </w:t>
            </w:r>
            <w:r>
              <w:rPr>
                <w:rFonts w:hint="eastAsia" w:ascii="宋体" w:hAnsi="宋体" w:eastAsia="宋体" w:cs="宋体"/>
                <w:color w:val="000000"/>
                <w:sz w:val="24"/>
                <w:szCs w:val="24"/>
                <w:highlight w:val="none"/>
              </w:rPr>
              <w:t>元；</w:t>
            </w:r>
          </w:p>
          <w:p w14:paraId="0B0FC5E4">
            <w:pPr>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（大写）</w:t>
            </w:r>
            <w:r>
              <w:rPr>
                <w:rFonts w:hint="eastAsia" w:ascii="宋体" w:hAnsi="宋体" w:eastAsia="宋体" w:cs="宋体"/>
                <w:b w:val="0"/>
                <w:bCs w:val="0"/>
                <w:color w:val="000000"/>
                <w:sz w:val="24"/>
                <w:szCs w:val="24"/>
                <w:highlight w:val="none"/>
                <w:u w:val="none"/>
              </w:rPr>
              <w:t xml:space="preserve">  </w:t>
            </w:r>
            <w:r>
              <w:rPr>
                <w:rFonts w:hint="eastAsia" w:ascii="宋体" w:hAnsi="宋体" w:eastAsia="宋体" w:cs="宋体"/>
                <w:b w:val="0"/>
                <w:bCs w:val="0"/>
                <w:color w:val="000000"/>
                <w:sz w:val="24"/>
                <w:szCs w:val="24"/>
                <w:highlight w:val="none"/>
                <w:u w:val="none"/>
                <w:lang w:val="en-US" w:eastAsia="zh-CN"/>
              </w:rPr>
              <w:t xml:space="preserve">  </w:t>
            </w:r>
            <w:r>
              <w:rPr>
                <w:rFonts w:hint="eastAsia" w:ascii="宋体" w:hAnsi="宋体" w:eastAsia="宋体" w:cs="宋体"/>
                <w:b w:val="0"/>
                <w:bCs w:val="0"/>
                <w:color w:val="000000"/>
                <w:sz w:val="24"/>
                <w:szCs w:val="24"/>
                <w:highlight w:val="none"/>
                <w:u w:val="none"/>
              </w:rPr>
              <w:t xml:space="preserve">  </w:t>
            </w:r>
            <w:r>
              <w:rPr>
                <w:rFonts w:hint="eastAsia" w:ascii="宋体" w:hAnsi="宋体" w:eastAsia="宋体" w:cs="宋体"/>
                <w:color w:val="000000"/>
                <w:sz w:val="24"/>
                <w:szCs w:val="24"/>
                <w:highlight w:val="none"/>
              </w:rPr>
              <w:t>元。</w:t>
            </w:r>
          </w:p>
        </w:tc>
        <w:tc>
          <w:tcPr>
            <w:tcW w:w="2678" w:type="dxa"/>
            <w:tcBorders>
              <w:left w:val="single" w:color="auto" w:sz="4" w:space="0"/>
              <w:right w:val="single" w:color="auto" w:sz="4" w:space="0"/>
            </w:tcBorders>
            <w:noWrap w:val="0"/>
            <w:vAlign w:val="center"/>
          </w:tcPr>
          <w:p w14:paraId="4A186E7C">
            <w:pPr>
              <w:spacing w:line="240" w:lineRule="auto"/>
              <w:jc w:val="center"/>
              <w:rPr>
                <w:rFonts w:hint="eastAsia" w:ascii="宋体" w:hAnsi="宋体" w:eastAsia="宋体" w:cs="宋体"/>
                <w:b w:val="0"/>
                <w:bCs w:val="0"/>
                <w:color w:val="000000"/>
                <w:sz w:val="24"/>
                <w:szCs w:val="24"/>
                <w:highlight w:val="none"/>
              </w:rPr>
            </w:pPr>
          </w:p>
        </w:tc>
      </w:tr>
    </w:tbl>
    <w:p w14:paraId="33CD5057">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31B6AABC">
      <w:pPr>
        <w:spacing w:line="360" w:lineRule="auto"/>
        <w:ind w:left="-2"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1、投标人需按本表格式填写，不得自行更改。</w:t>
      </w:r>
    </w:p>
    <w:p w14:paraId="03AF9037">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投标文件含有采购人不能接受的附加条件的，投标无效</w:t>
      </w:r>
      <w:r>
        <w:rPr>
          <w:rFonts w:hint="eastAsia" w:ascii="仿宋" w:hAnsi="仿宋" w:eastAsia="仿宋" w:cs="仿宋"/>
          <w:b/>
          <w:kern w:val="0"/>
          <w:sz w:val="24"/>
          <w:highlight w:val="none"/>
          <w:lang w:val="zh-CN"/>
        </w:rPr>
        <w:t>。</w:t>
      </w:r>
    </w:p>
    <w:p w14:paraId="5A9973D9">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3、以上表格要求细分项目及报价，在“规格型号（或具体服务）”一栏中，货物类项目填写规格型号，服务类项目填写具体服务。</w:t>
      </w:r>
    </w:p>
    <w:p w14:paraId="79445D81">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4、特别提示：采购机构将对项目名称和项目编号，中标供应商名称、地址和中标金额，主要中标标的的名称、规格型号、数量、单价、服务要求等予以公示。</w:t>
      </w:r>
    </w:p>
    <w:p w14:paraId="27736B51">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szCs w:val="22"/>
          <w:highlight w:val="none"/>
          <w:lang w:val="zh-CN"/>
        </w:rPr>
        <w:t>5、</w:t>
      </w:r>
      <w:r>
        <w:rPr>
          <w:rFonts w:hint="eastAsia" w:ascii="仿宋" w:hAnsi="仿宋" w:eastAsia="仿宋" w:cs="仿宋"/>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FA1D26E">
      <w:pPr>
        <w:spacing w:line="360" w:lineRule="auto"/>
        <w:ind w:firstLine="482" w:firstLineChars="200"/>
        <w:rPr>
          <w:rFonts w:hint="eastAsia" w:ascii="仿宋" w:hAnsi="仿宋" w:eastAsia="仿宋" w:cs="仿宋"/>
          <w:b/>
          <w:kern w:val="0"/>
          <w:sz w:val="24"/>
          <w:highlight w:val="none"/>
        </w:rPr>
      </w:pPr>
    </w:p>
    <w:p w14:paraId="177689ED">
      <w:pPr>
        <w:pStyle w:val="375"/>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w:t>
      </w:r>
      <w:r>
        <w:rPr>
          <w:rFonts w:hint="eastAsia" w:ascii="仿宋" w:hAnsi="仿宋" w:eastAsia="仿宋" w:cs="仿宋"/>
          <w:kern w:val="2"/>
          <w:sz w:val="32"/>
          <w:szCs w:val="32"/>
          <w:highlight w:val="none"/>
          <w:lang w:val="en-US" w:eastAsia="zh-CN"/>
        </w:rPr>
        <w:t>标项二</w:t>
      </w:r>
      <w:r>
        <w:rPr>
          <w:rFonts w:hint="eastAsia" w:ascii="仿宋" w:hAnsi="仿宋" w:eastAsia="仿宋" w:cs="仿宋"/>
          <w:kern w:val="2"/>
          <w:sz w:val="32"/>
          <w:szCs w:val="32"/>
          <w:highlight w:val="none"/>
        </w:rPr>
        <w:t>标一览表（报价表）</w:t>
      </w:r>
    </w:p>
    <w:p w14:paraId="2D7C16B8">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4AC2D7E4">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（项目名称）</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rPr>
        <w:t>（采购编号）】的实施</w:t>
      </w:r>
      <w:r>
        <w:rPr>
          <w:rFonts w:hint="eastAsia" w:ascii="仿宋" w:hAnsi="仿宋" w:eastAsia="仿宋" w:cs="仿宋"/>
          <w:kern w:val="0"/>
          <w:sz w:val="24"/>
          <w:highlight w:val="none"/>
          <w:lang w:val="zh-CN"/>
        </w:rPr>
        <w:t>。</w:t>
      </w:r>
    </w:p>
    <w:p w14:paraId="1C0AB5AB">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06"/>
        <w:gridCol w:w="6148"/>
        <w:gridCol w:w="4105"/>
      </w:tblGrid>
      <w:tr w14:paraId="1C62C5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tblHeader/>
          <w:jc w:val="center"/>
        </w:trPr>
        <w:tc>
          <w:tcPr>
            <w:tcW w:w="2006" w:type="dxa"/>
            <w:tcBorders>
              <w:left w:val="single" w:color="auto" w:sz="4" w:space="0"/>
              <w:right w:val="single" w:color="auto" w:sz="4" w:space="0"/>
            </w:tcBorders>
            <w:noWrap w:val="0"/>
            <w:vAlign w:val="center"/>
          </w:tcPr>
          <w:p w14:paraId="6F2095C2">
            <w:pPr>
              <w:spacing w:line="240" w:lineRule="auto"/>
              <w:jc w:val="center"/>
              <w:rPr>
                <w:rFonts w:hint="eastAsia" w:ascii="宋体" w:hAnsi="宋体" w:eastAsia="宋体" w:cs="宋体"/>
                <w:b/>
                <w:bCs/>
                <w:color w:val="000000"/>
                <w:sz w:val="24"/>
                <w:szCs w:val="24"/>
                <w:highlight w:val="none"/>
                <w:u w:val="none" w:color="000000"/>
                <w:lang w:val="en-US" w:eastAsia="zh-CN" w:bidi="ar-SA"/>
              </w:rPr>
            </w:pPr>
            <w:r>
              <w:rPr>
                <w:rFonts w:hint="eastAsia" w:ascii="宋体" w:hAnsi="宋体" w:eastAsia="宋体" w:cs="宋体"/>
                <w:b/>
                <w:bCs/>
                <w:color w:val="000000"/>
                <w:sz w:val="24"/>
                <w:szCs w:val="24"/>
                <w:highlight w:val="none"/>
                <w:lang w:val="en-US" w:eastAsia="zh-CN"/>
              </w:rPr>
              <w:t>项目名称</w:t>
            </w:r>
          </w:p>
        </w:tc>
        <w:tc>
          <w:tcPr>
            <w:tcW w:w="6148" w:type="dxa"/>
            <w:tcBorders>
              <w:left w:val="single" w:color="auto" w:sz="4" w:space="0"/>
              <w:right w:val="single" w:color="auto" w:sz="4" w:space="0"/>
            </w:tcBorders>
            <w:noWrap w:val="0"/>
            <w:vAlign w:val="center"/>
          </w:tcPr>
          <w:p w14:paraId="6E2BCE71">
            <w:pPr>
              <w:spacing w:line="240" w:lineRule="auto"/>
              <w:jc w:val="center"/>
              <w:rPr>
                <w:rFonts w:hint="eastAsia" w:ascii="宋体" w:hAnsi="宋体" w:eastAsia="宋体" w:cs="宋体"/>
                <w:b/>
                <w:bCs/>
                <w:color w:val="000000"/>
                <w:sz w:val="24"/>
                <w:szCs w:val="24"/>
                <w:highlight w:val="none"/>
                <w:u w:val="none" w:color="000000"/>
                <w:lang w:val="en-GB" w:eastAsia="zh-CN" w:bidi="ar-SA"/>
              </w:rPr>
            </w:pPr>
            <w:r>
              <w:rPr>
                <w:rFonts w:hint="eastAsia" w:ascii="宋体" w:hAnsi="宋体" w:cs="宋体"/>
                <w:b/>
                <w:bCs/>
                <w:color w:val="000000"/>
                <w:kern w:val="2"/>
                <w:sz w:val="24"/>
                <w:szCs w:val="24"/>
                <w:highlight w:val="none"/>
                <w:lang w:val="en-US" w:eastAsia="zh-CN"/>
              </w:rPr>
              <w:t>采购</w:t>
            </w:r>
            <w:r>
              <w:rPr>
                <w:rFonts w:hint="eastAsia" w:ascii="宋体" w:hAnsi="宋体" w:eastAsia="宋体" w:cs="宋体"/>
                <w:b/>
                <w:bCs/>
                <w:color w:val="000000"/>
                <w:kern w:val="2"/>
                <w:sz w:val="24"/>
                <w:szCs w:val="24"/>
                <w:highlight w:val="none"/>
                <w:lang w:eastAsia="zh-CN"/>
              </w:rPr>
              <w:t>内容</w:t>
            </w:r>
          </w:p>
        </w:tc>
        <w:tc>
          <w:tcPr>
            <w:tcW w:w="4105" w:type="dxa"/>
            <w:tcBorders>
              <w:left w:val="single" w:color="auto" w:sz="4" w:space="0"/>
              <w:right w:val="single" w:color="auto" w:sz="4" w:space="0"/>
            </w:tcBorders>
            <w:noWrap w:val="0"/>
            <w:vAlign w:val="center"/>
          </w:tcPr>
          <w:p w14:paraId="2071C1FD">
            <w:pPr>
              <w:spacing w:line="24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GB"/>
              </w:rPr>
              <w:t>综合报价（</w:t>
            </w:r>
            <w:r>
              <w:rPr>
                <w:rFonts w:hint="eastAsia" w:ascii="宋体" w:hAnsi="宋体" w:cs="宋体"/>
                <w:b/>
                <w:bCs/>
                <w:color w:val="000000"/>
                <w:sz w:val="24"/>
                <w:szCs w:val="24"/>
                <w:highlight w:val="none"/>
                <w:lang w:val="en-US" w:eastAsia="zh-CN"/>
              </w:rPr>
              <w:t>总价</w:t>
            </w:r>
            <w:r>
              <w:rPr>
                <w:rFonts w:hint="eastAsia" w:ascii="宋体" w:hAnsi="宋体" w:eastAsia="宋体" w:cs="宋体"/>
                <w:b/>
                <w:bCs/>
                <w:color w:val="000000"/>
                <w:sz w:val="24"/>
                <w:szCs w:val="24"/>
                <w:highlight w:val="none"/>
                <w:lang w:val="en-GB"/>
              </w:rPr>
              <w:t>）</w:t>
            </w:r>
          </w:p>
        </w:tc>
      </w:tr>
      <w:tr w14:paraId="2D02916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12" w:hRule="atLeast"/>
          <w:jc w:val="center"/>
        </w:trPr>
        <w:tc>
          <w:tcPr>
            <w:tcW w:w="2006" w:type="dxa"/>
            <w:tcBorders>
              <w:left w:val="single" w:color="auto" w:sz="4" w:space="0"/>
              <w:right w:val="single" w:color="auto" w:sz="4" w:space="0"/>
            </w:tcBorders>
            <w:noWrap w:val="0"/>
            <w:vAlign w:val="center"/>
          </w:tcPr>
          <w:p w14:paraId="4B869F5D">
            <w:pPr>
              <w:spacing w:line="240" w:lineRule="auto"/>
              <w:jc w:val="center"/>
              <w:rPr>
                <w:rFonts w:hint="eastAsia" w:ascii="宋体" w:hAnsi="宋体" w:eastAsia="宋体" w:cs="宋体"/>
                <w:color w:val="000000"/>
                <w:sz w:val="24"/>
                <w:szCs w:val="24"/>
                <w:highlight w:val="none"/>
                <w:u w:val="none" w:color="000000"/>
                <w:lang w:val="zh-CN" w:eastAsia="zh-CN" w:bidi="ar-SA"/>
              </w:rPr>
            </w:pPr>
            <w:r>
              <w:rPr>
                <w:rFonts w:hint="eastAsia" w:ascii="仿宋" w:hAnsi="仿宋" w:eastAsia="仿宋" w:cs="仿宋"/>
                <w:i w:val="0"/>
                <w:iCs w:val="0"/>
                <w:caps w:val="0"/>
                <w:color w:val="000000"/>
                <w:spacing w:val="0"/>
                <w:sz w:val="24"/>
                <w:szCs w:val="24"/>
                <w:lang w:eastAsia="zh-CN"/>
              </w:rPr>
              <w:t>闲林街道2025年度开展企退人员文体活动</w:t>
            </w:r>
            <w:r>
              <w:rPr>
                <w:rFonts w:hint="eastAsia" w:ascii="仿宋" w:hAnsi="仿宋" w:eastAsia="仿宋" w:cs="仿宋"/>
                <w:bCs/>
                <w:kern w:val="0"/>
                <w:sz w:val="24"/>
                <w:szCs w:val="24"/>
                <w:lang w:val="en-US" w:eastAsia="zh-CN" w:bidi="ar-SA"/>
              </w:rPr>
              <w:t>标项二</w:t>
            </w:r>
          </w:p>
        </w:tc>
        <w:tc>
          <w:tcPr>
            <w:tcW w:w="6148" w:type="dxa"/>
            <w:tcBorders>
              <w:left w:val="single" w:color="auto" w:sz="4" w:space="0"/>
              <w:right w:val="single" w:color="auto" w:sz="4" w:space="0"/>
            </w:tcBorders>
            <w:shd w:val="clear" w:color="auto" w:fill="auto"/>
            <w:noWrap w:val="0"/>
            <w:vAlign w:val="center"/>
          </w:tcPr>
          <w:p w14:paraId="29455A26">
            <w:pPr>
              <w:shd w:val="clear" w:color="auto" w:fill="FFFFFF"/>
              <w:snapToGri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何母桥村、万景村、华丰社区（4587人）注：出行人员单价不得超过130元/人</w:t>
            </w:r>
          </w:p>
          <w:p w14:paraId="3A54B135">
            <w:pPr>
              <w:shd w:val="clear" w:color="auto" w:fill="FFFFFF"/>
              <w:snapToGrid w:val="0"/>
              <w:spacing w:line="360" w:lineRule="auto"/>
              <w:jc w:val="center"/>
              <w:rPr>
                <w:rFonts w:hint="eastAsia" w:ascii="仿宋" w:hAnsi="仿宋" w:eastAsia="仿宋" w:cs="仿宋"/>
                <w:bCs/>
                <w:kern w:val="0"/>
                <w:sz w:val="24"/>
                <w:szCs w:val="24"/>
                <w:lang w:val="en-US" w:eastAsia="zh-CN" w:bidi="ar-SA"/>
              </w:rPr>
            </w:pPr>
          </w:p>
        </w:tc>
        <w:tc>
          <w:tcPr>
            <w:tcW w:w="4105" w:type="dxa"/>
            <w:tcBorders>
              <w:left w:val="single" w:color="auto" w:sz="4" w:space="0"/>
              <w:right w:val="single" w:color="auto" w:sz="4" w:space="0"/>
            </w:tcBorders>
            <w:noWrap w:val="0"/>
            <w:vAlign w:val="center"/>
          </w:tcPr>
          <w:p w14:paraId="329DBB5B">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none"/>
              </w:rPr>
              <w:t xml:space="preserve">      </w:t>
            </w:r>
            <w:r>
              <w:rPr>
                <w:rFonts w:hint="eastAsia" w:ascii="宋体" w:hAnsi="宋体" w:eastAsia="宋体" w:cs="宋体"/>
                <w:color w:val="000000"/>
                <w:sz w:val="24"/>
                <w:szCs w:val="24"/>
                <w:highlight w:val="none"/>
              </w:rPr>
              <w:t>元；</w:t>
            </w:r>
          </w:p>
          <w:p w14:paraId="334BBBD9">
            <w:pPr>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（大写）</w:t>
            </w:r>
            <w:r>
              <w:rPr>
                <w:rFonts w:hint="eastAsia" w:ascii="宋体" w:hAnsi="宋体" w:eastAsia="宋体" w:cs="宋体"/>
                <w:b w:val="0"/>
                <w:bCs w:val="0"/>
                <w:color w:val="000000"/>
                <w:sz w:val="24"/>
                <w:szCs w:val="24"/>
                <w:highlight w:val="none"/>
                <w:u w:val="none"/>
              </w:rPr>
              <w:t xml:space="preserve">  </w:t>
            </w:r>
            <w:r>
              <w:rPr>
                <w:rFonts w:hint="eastAsia" w:ascii="宋体" w:hAnsi="宋体" w:eastAsia="宋体" w:cs="宋体"/>
                <w:b w:val="0"/>
                <w:bCs w:val="0"/>
                <w:color w:val="000000"/>
                <w:sz w:val="24"/>
                <w:szCs w:val="24"/>
                <w:highlight w:val="none"/>
                <w:u w:val="none"/>
                <w:lang w:val="en-US" w:eastAsia="zh-CN"/>
              </w:rPr>
              <w:t xml:space="preserve">  </w:t>
            </w:r>
            <w:r>
              <w:rPr>
                <w:rFonts w:hint="eastAsia" w:ascii="宋体" w:hAnsi="宋体" w:eastAsia="宋体" w:cs="宋体"/>
                <w:b w:val="0"/>
                <w:bCs w:val="0"/>
                <w:color w:val="000000"/>
                <w:sz w:val="24"/>
                <w:szCs w:val="24"/>
                <w:highlight w:val="none"/>
                <w:u w:val="none"/>
              </w:rPr>
              <w:t xml:space="preserve">  </w:t>
            </w:r>
            <w:r>
              <w:rPr>
                <w:rFonts w:hint="eastAsia" w:ascii="宋体" w:hAnsi="宋体" w:eastAsia="宋体" w:cs="宋体"/>
                <w:color w:val="000000"/>
                <w:sz w:val="24"/>
                <w:szCs w:val="24"/>
                <w:highlight w:val="none"/>
              </w:rPr>
              <w:t>元。</w:t>
            </w:r>
          </w:p>
        </w:tc>
      </w:tr>
    </w:tbl>
    <w:p w14:paraId="15FAFFD2">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2B3EF454">
      <w:pPr>
        <w:spacing w:line="360" w:lineRule="auto"/>
        <w:ind w:left="-2"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1、投标人需按本表格式填写，不得自行更改。</w:t>
      </w:r>
    </w:p>
    <w:p w14:paraId="0C39BF72">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投标文件含有采购人不能接受的附加条件的，投标无效</w:t>
      </w:r>
      <w:r>
        <w:rPr>
          <w:rFonts w:hint="eastAsia" w:ascii="仿宋" w:hAnsi="仿宋" w:eastAsia="仿宋" w:cs="仿宋"/>
          <w:b/>
          <w:kern w:val="0"/>
          <w:sz w:val="24"/>
          <w:highlight w:val="none"/>
          <w:lang w:val="zh-CN"/>
        </w:rPr>
        <w:t>。</w:t>
      </w:r>
    </w:p>
    <w:p w14:paraId="4ABD266F">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3、以上表格要求细分项目及报价，在“规格型号（或具体服务）”一栏中，货物类项目填写规格型号，服务类项目填写具体服务。</w:t>
      </w:r>
    </w:p>
    <w:p w14:paraId="24A86C82">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4、特别提示：采购机构将对项目名称和项目编号，中标供应商名称、地址和中标金额，主要中标标的的名称、规格型号、数量、单价、服务要求等予以公示。</w:t>
      </w:r>
    </w:p>
    <w:p w14:paraId="14E8C752">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szCs w:val="22"/>
          <w:highlight w:val="none"/>
          <w:lang w:val="zh-CN"/>
        </w:rPr>
        <w:t>5、</w:t>
      </w:r>
      <w:r>
        <w:rPr>
          <w:rFonts w:hint="eastAsia" w:ascii="仿宋" w:hAnsi="仿宋" w:eastAsia="仿宋" w:cs="仿宋"/>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04E9EE9">
      <w:pPr>
        <w:spacing w:line="360" w:lineRule="auto"/>
        <w:ind w:firstLine="482" w:firstLineChars="200"/>
        <w:rPr>
          <w:rFonts w:hint="eastAsia" w:ascii="仿宋" w:hAnsi="仿宋" w:eastAsia="仿宋" w:cs="仿宋"/>
          <w:b/>
          <w:kern w:val="0"/>
          <w:sz w:val="24"/>
          <w:highlight w:val="none"/>
        </w:rPr>
      </w:pPr>
    </w:p>
    <w:p w14:paraId="37CB2CEC">
      <w:pPr>
        <w:pStyle w:val="375"/>
        <w:tabs>
          <w:tab w:val="clear" w:pos="720"/>
        </w:tabs>
        <w:snapToGrid w:val="0"/>
        <w:spacing w:before="120" w:after="120"/>
        <w:ind w:firstLine="643"/>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w:t>
      </w:r>
      <w:r>
        <w:rPr>
          <w:rFonts w:hint="eastAsia" w:ascii="仿宋" w:hAnsi="仿宋" w:eastAsia="仿宋" w:cs="仿宋"/>
          <w:kern w:val="2"/>
          <w:sz w:val="32"/>
          <w:szCs w:val="32"/>
          <w:highlight w:val="none"/>
          <w:lang w:val="en-US" w:eastAsia="zh-CN"/>
        </w:rPr>
        <w:t>标项三</w:t>
      </w:r>
      <w:r>
        <w:rPr>
          <w:rFonts w:hint="eastAsia" w:ascii="仿宋" w:hAnsi="仿宋" w:eastAsia="仿宋" w:cs="仿宋"/>
          <w:kern w:val="2"/>
          <w:sz w:val="32"/>
          <w:szCs w:val="32"/>
          <w:highlight w:val="none"/>
        </w:rPr>
        <w:t>标一览表（报价表）</w:t>
      </w:r>
    </w:p>
    <w:p w14:paraId="252EC08E">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5CB94BFC">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highlight w:val="none"/>
        </w:rPr>
        <w:t>（项目名称）</w:t>
      </w:r>
      <w:r>
        <w:rPr>
          <w:rFonts w:hint="eastAsia" w:ascii="仿宋" w:hAnsi="仿宋" w:eastAsia="仿宋" w:cs="仿宋"/>
          <w:kern w:val="0"/>
          <w:sz w:val="24"/>
          <w:highlight w:val="none"/>
          <w:lang w:val="zh-CN"/>
        </w:rPr>
        <w:t>【招标编号：</w:t>
      </w:r>
      <w:r>
        <w:rPr>
          <w:rFonts w:hint="eastAsia" w:ascii="仿宋" w:hAnsi="仿宋" w:eastAsia="仿宋" w:cs="仿宋"/>
          <w:sz w:val="24"/>
          <w:highlight w:val="none"/>
        </w:rPr>
        <w:t>（采购编号）】的实施</w:t>
      </w:r>
      <w:r>
        <w:rPr>
          <w:rFonts w:hint="eastAsia" w:ascii="仿宋" w:hAnsi="仿宋" w:eastAsia="仿宋" w:cs="仿宋"/>
          <w:kern w:val="0"/>
          <w:sz w:val="24"/>
          <w:highlight w:val="none"/>
          <w:lang w:val="zh-CN"/>
        </w:rPr>
        <w:t>。</w:t>
      </w:r>
    </w:p>
    <w:p w14:paraId="36F8E7E1">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06"/>
        <w:gridCol w:w="6148"/>
        <w:gridCol w:w="4105"/>
      </w:tblGrid>
      <w:tr w14:paraId="6C67A5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tblHeader/>
          <w:jc w:val="center"/>
        </w:trPr>
        <w:tc>
          <w:tcPr>
            <w:tcW w:w="2006" w:type="dxa"/>
            <w:tcBorders>
              <w:left w:val="single" w:color="auto" w:sz="4" w:space="0"/>
              <w:right w:val="single" w:color="auto" w:sz="4" w:space="0"/>
            </w:tcBorders>
            <w:noWrap w:val="0"/>
            <w:vAlign w:val="center"/>
          </w:tcPr>
          <w:p w14:paraId="4465101D">
            <w:pPr>
              <w:spacing w:line="240" w:lineRule="auto"/>
              <w:jc w:val="center"/>
              <w:rPr>
                <w:rFonts w:hint="eastAsia" w:ascii="宋体" w:hAnsi="宋体" w:eastAsia="宋体" w:cs="宋体"/>
                <w:b/>
                <w:bCs/>
                <w:color w:val="000000"/>
                <w:sz w:val="24"/>
                <w:szCs w:val="24"/>
                <w:highlight w:val="none"/>
                <w:u w:val="none" w:color="000000"/>
                <w:lang w:val="en-US" w:eastAsia="zh-CN" w:bidi="ar-SA"/>
              </w:rPr>
            </w:pPr>
            <w:r>
              <w:rPr>
                <w:rFonts w:hint="eastAsia" w:ascii="宋体" w:hAnsi="宋体" w:eastAsia="宋体" w:cs="宋体"/>
                <w:b/>
                <w:bCs/>
                <w:color w:val="000000"/>
                <w:sz w:val="24"/>
                <w:szCs w:val="24"/>
                <w:highlight w:val="none"/>
                <w:lang w:val="en-US" w:eastAsia="zh-CN"/>
              </w:rPr>
              <w:t>项目名称</w:t>
            </w:r>
          </w:p>
        </w:tc>
        <w:tc>
          <w:tcPr>
            <w:tcW w:w="6148" w:type="dxa"/>
            <w:tcBorders>
              <w:left w:val="single" w:color="auto" w:sz="4" w:space="0"/>
              <w:right w:val="single" w:color="auto" w:sz="4" w:space="0"/>
            </w:tcBorders>
            <w:noWrap w:val="0"/>
            <w:vAlign w:val="center"/>
          </w:tcPr>
          <w:p w14:paraId="10FD2994">
            <w:pPr>
              <w:spacing w:line="240" w:lineRule="auto"/>
              <w:jc w:val="center"/>
              <w:rPr>
                <w:rFonts w:hint="eastAsia" w:ascii="宋体" w:hAnsi="宋体" w:eastAsia="宋体" w:cs="宋体"/>
                <w:b/>
                <w:bCs/>
                <w:color w:val="000000"/>
                <w:sz w:val="24"/>
                <w:szCs w:val="24"/>
                <w:highlight w:val="none"/>
                <w:u w:val="none" w:color="000000"/>
                <w:lang w:val="en-GB" w:eastAsia="zh-CN" w:bidi="ar-SA"/>
              </w:rPr>
            </w:pPr>
            <w:r>
              <w:rPr>
                <w:rFonts w:hint="eastAsia" w:ascii="宋体" w:hAnsi="宋体" w:cs="宋体"/>
                <w:b/>
                <w:bCs/>
                <w:color w:val="000000"/>
                <w:kern w:val="2"/>
                <w:sz w:val="24"/>
                <w:szCs w:val="24"/>
                <w:highlight w:val="none"/>
                <w:lang w:val="en-US" w:eastAsia="zh-CN"/>
              </w:rPr>
              <w:t>采购</w:t>
            </w:r>
            <w:r>
              <w:rPr>
                <w:rFonts w:hint="eastAsia" w:ascii="宋体" w:hAnsi="宋体" w:eastAsia="宋体" w:cs="宋体"/>
                <w:b/>
                <w:bCs/>
                <w:color w:val="000000"/>
                <w:kern w:val="2"/>
                <w:sz w:val="24"/>
                <w:szCs w:val="24"/>
                <w:highlight w:val="none"/>
                <w:lang w:eastAsia="zh-CN"/>
              </w:rPr>
              <w:t>内容</w:t>
            </w:r>
          </w:p>
        </w:tc>
        <w:tc>
          <w:tcPr>
            <w:tcW w:w="4105" w:type="dxa"/>
            <w:tcBorders>
              <w:left w:val="single" w:color="auto" w:sz="4" w:space="0"/>
              <w:right w:val="single" w:color="auto" w:sz="4" w:space="0"/>
            </w:tcBorders>
            <w:noWrap w:val="0"/>
            <w:vAlign w:val="center"/>
          </w:tcPr>
          <w:p w14:paraId="6C6CAC2B">
            <w:pPr>
              <w:spacing w:line="240" w:lineRule="auto"/>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GB"/>
              </w:rPr>
              <w:t>综合报价（</w:t>
            </w:r>
            <w:r>
              <w:rPr>
                <w:rFonts w:hint="eastAsia" w:ascii="宋体" w:hAnsi="宋体" w:cs="宋体"/>
                <w:b/>
                <w:bCs/>
                <w:color w:val="000000"/>
                <w:sz w:val="24"/>
                <w:szCs w:val="24"/>
                <w:highlight w:val="none"/>
                <w:lang w:val="en-US" w:eastAsia="zh-CN"/>
              </w:rPr>
              <w:t>总价</w:t>
            </w:r>
            <w:r>
              <w:rPr>
                <w:rFonts w:hint="eastAsia" w:ascii="宋体" w:hAnsi="宋体" w:eastAsia="宋体" w:cs="宋体"/>
                <w:b/>
                <w:bCs/>
                <w:color w:val="000000"/>
                <w:sz w:val="24"/>
                <w:szCs w:val="24"/>
                <w:highlight w:val="none"/>
                <w:lang w:val="en-GB"/>
              </w:rPr>
              <w:t>）</w:t>
            </w:r>
          </w:p>
        </w:tc>
      </w:tr>
      <w:tr w14:paraId="5F834D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12" w:hRule="atLeast"/>
          <w:jc w:val="center"/>
        </w:trPr>
        <w:tc>
          <w:tcPr>
            <w:tcW w:w="2006" w:type="dxa"/>
            <w:tcBorders>
              <w:left w:val="single" w:color="auto" w:sz="4" w:space="0"/>
              <w:right w:val="single" w:color="auto" w:sz="4" w:space="0"/>
            </w:tcBorders>
            <w:noWrap w:val="0"/>
            <w:vAlign w:val="center"/>
          </w:tcPr>
          <w:p w14:paraId="22CA129C">
            <w:pPr>
              <w:spacing w:line="240" w:lineRule="auto"/>
              <w:jc w:val="center"/>
              <w:rPr>
                <w:rFonts w:hint="eastAsia" w:ascii="宋体" w:hAnsi="宋体" w:eastAsia="宋体" w:cs="宋体"/>
                <w:color w:val="000000"/>
                <w:sz w:val="24"/>
                <w:szCs w:val="24"/>
                <w:highlight w:val="none"/>
                <w:u w:val="none" w:color="000000"/>
                <w:lang w:val="zh-CN" w:eastAsia="zh-CN" w:bidi="ar-SA"/>
              </w:rPr>
            </w:pPr>
            <w:r>
              <w:rPr>
                <w:rFonts w:hint="eastAsia" w:ascii="仿宋" w:hAnsi="仿宋" w:eastAsia="仿宋" w:cs="仿宋"/>
                <w:i w:val="0"/>
                <w:iCs w:val="0"/>
                <w:caps w:val="0"/>
                <w:color w:val="000000"/>
                <w:spacing w:val="0"/>
                <w:sz w:val="24"/>
                <w:szCs w:val="24"/>
                <w:lang w:val="zh-CN" w:eastAsia="zh-CN"/>
              </w:rPr>
              <w:t>闲林街道2025年度开展企退人员文体活动标项三</w:t>
            </w:r>
          </w:p>
        </w:tc>
        <w:tc>
          <w:tcPr>
            <w:tcW w:w="6148" w:type="dxa"/>
            <w:tcBorders>
              <w:left w:val="single" w:color="auto" w:sz="4" w:space="0"/>
              <w:right w:val="single" w:color="auto" w:sz="4" w:space="0"/>
            </w:tcBorders>
            <w:shd w:val="clear" w:color="auto" w:fill="auto"/>
            <w:noWrap w:val="0"/>
            <w:vAlign w:val="center"/>
          </w:tcPr>
          <w:p w14:paraId="1F2F5B70">
            <w:pPr>
              <w:shd w:val="clear" w:color="auto" w:fill="FFFFFF"/>
              <w:snapToGrid w:val="0"/>
              <w:spacing w:line="360" w:lineRule="auto"/>
              <w:jc w:val="center"/>
              <w:rPr>
                <w:rFonts w:hint="eastAsia" w:ascii="仿宋" w:hAnsi="仿宋" w:eastAsia="仿宋" w:cs="仿宋"/>
                <w:bCs/>
                <w:kern w:val="0"/>
                <w:sz w:val="24"/>
                <w:szCs w:val="24"/>
                <w:lang w:val="en-US" w:eastAsia="zh-CN" w:bidi="ar-SA"/>
              </w:rPr>
            </w:pPr>
            <w:r>
              <w:rPr>
                <w:rFonts w:hint="eastAsia" w:ascii="仿宋" w:hAnsi="仿宋" w:eastAsia="仿宋" w:cs="仿宋"/>
                <w:bCs/>
                <w:kern w:val="0"/>
                <w:sz w:val="24"/>
                <w:szCs w:val="24"/>
                <w:lang w:val="en-US" w:eastAsia="zh-CN" w:bidi="ar-SA"/>
              </w:rPr>
              <w:t>民丰村、北山社区、翡翠社区、方家山社区、竹韵社区、山水社区、华溪社区、静林山社区、甄家湾社区、闲创社区、闲湖社区（4353人）注：出行人员单价不得超过130元/人</w:t>
            </w:r>
          </w:p>
          <w:p w14:paraId="6DBBD153">
            <w:pPr>
              <w:shd w:val="clear" w:color="auto" w:fill="FFFFFF"/>
              <w:snapToGrid w:val="0"/>
              <w:spacing w:line="360" w:lineRule="auto"/>
              <w:jc w:val="center"/>
              <w:rPr>
                <w:rFonts w:hint="eastAsia" w:ascii="仿宋" w:hAnsi="仿宋" w:eastAsia="仿宋" w:cs="仿宋"/>
                <w:bCs/>
                <w:kern w:val="0"/>
                <w:sz w:val="24"/>
                <w:szCs w:val="24"/>
                <w:lang w:val="en-US" w:eastAsia="zh-CN" w:bidi="ar-SA"/>
              </w:rPr>
            </w:pPr>
          </w:p>
        </w:tc>
        <w:tc>
          <w:tcPr>
            <w:tcW w:w="4105" w:type="dxa"/>
            <w:tcBorders>
              <w:left w:val="single" w:color="auto" w:sz="4" w:space="0"/>
              <w:right w:val="single" w:color="auto" w:sz="4" w:space="0"/>
            </w:tcBorders>
            <w:noWrap w:val="0"/>
            <w:vAlign w:val="center"/>
          </w:tcPr>
          <w:p w14:paraId="469BB8EF">
            <w:pPr>
              <w:spacing w:line="240"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（小写）</w:t>
            </w:r>
            <w:r>
              <w:rPr>
                <w:rFonts w:hint="eastAsia" w:ascii="宋体" w:hAnsi="宋体" w:eastAsia="宋体" w:cs="宋体"/>
                <w:color w:val="000000"/>
                <w:sz w:val="24"/>
                <w:szCs w:val="24"/>
                <w:highlight w:val="none"/>
                <w:u w:val="none"/>
              </w:rPr>
              <w:t xml:space="preserve">      </w:t>
            </w:r>
            <w:r>
              <w:rPr>
                <w:rFonts w:hint="eastAsia" w:ascii="宋体" w:hAnsi="宋体" w:eastAsia="宋体" w:cs="宋体"/>
                <w:color w:val="000000"/>
                <w:sz w:val="24"/>
                <w:szCs w:val="24"/>
                <w:highlight w:val="none"/>
              </w:rPr>
              <w:t>元；</w:t>
            </w:r>
          </w:p>
          <w:p w14:paraId="3695A183">
            <w:pPr>
              <w:spacing w:line="240" w:lineRule="auto"/>
              <w:jc w:val="center"/>
              <w:rPr>
                <w:rFonts w:hint="eastAsia" w:ascii="宋体" w:hAnsi="宋体" w:eastAsia="宋体" w:cs="宋体"/>
                <w:b w:val="0"/>
                <w:bCs w:val="0"/>
                <w:color w:val="000000"/>
                <w:sz w:val="24"/>
                <w:szCs w:val="24"/>
                <w:highlight w:val="none"/>
              </w:rPr>
            </w:pPr>
            <w:r>
              <w:rPr>
                <w:rFonts w:hint="eastAsia" w:ascii="宋体" w:hAnsi="宋体" w:eastAsia="宋体" w:cs="宋体"/>
                <w:b w:val="0"/>
                <w:bCs w:val="0"/>
                <w:color w:val="000000"/>
                <w:sz w:val="24"/>
                <w:szCs w:val="24"/>
                <w:highlight w:val="none"/>
              </w:rPr>
              <w:t>（大写）</w:t>
            </w:r>
            <w:r>
              <w:rPr>
                <w:rFonts w:hint="eastAsia" w:ascii="宋体" w:hAnsi="宋体" w:eastAsia="宋体" w:cs="宋体"/>
                <w:b w:val="0"/>
                <w:bCs w:val="0"/>
                <w:color w:val="000000"/>
                <w:sz w:val="24"/>
                <w:szCs w:val="24"/>
                <w:highlight w:val="none"/>
                <w:u w:val="none"/>
              </w:rPr>
              <w:t xml:space="preserve">  </w:t>
            </w:r>
            <w:r>
              <w:rPr>
                <w:rFonts w:hint="eastAsia" w:ascii="宋体" w:hAnsi="宋体" w:eastAsia="宋体" w:cs="宋体"/>
                <w:b w:val="0"/>
                <w:bCs w:val="0"/>
                <w:color w:val="000000"/>
                <w:sz w:val="24"/>
                <w:szCs w:val="24"/>
                <w:highlight w:val="none"/>
                <w:u w:val="none"/>
                <w:lang w:val="en-US" w:eastAsia="zh-CN"/>
              </w:rPr>
              <w:t xml:space="preserve">  </w:t>
            </w:r>
            <w:r>
              <w:rPr>
                <w:rFonts w:hint="eastAsia" w:ascii="宋体" w:hAnsi="宋体" w:eastAsia="宋体" w:cs="宋体"/>
                <w:b w:val="0"/>
                <w:bCs w:val="0"/>
                <w:color w:val="000000"/>
                <w:sz w:val="24"/>
                <w:szCs w:val="24"/>
                <w:highlight w:val="none"/>
                <w:u w:val="none"/>
              </w:rPr>
              <w:t xml:space="preserve">  </w:t>
            </w:r>
            <w:r>
              <w:rPr>
                <w:rFonts w:hint="eastAsia" w:ascii="宋体" w:hAnsi="宋体" w:eastAsia="宋体" w:cs="宋体"/>
                <w:color w:val="000000"/>
                <w:sz w:val="24"/>
                <w:szCs w:val="24"/>
                <w:highlight w:val="none"/>
              </w:rPr>
              <w:t>元。</w:t>
            </w:r>
          </w:p>
        </w:tc>
      </w:tr>
    </w:tbl>
    <w:p w14:paraId="74EDABC1">
      <w:pPr>
        <w:snapToGrid w:val="0"/>
        <w:spacing w:line="360" w:lineRule="auto"/>
        <w:ind w:left="480"/>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注：</w:t>
      </w:r>
    </w:p>
    <w:p w14:paraId="681C2AF1">
      <w:pPr>
        <w:spacing w:line="360" w:lineRule="auto"/>
        <w:ind w:left="-2"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1、投标人需按本表格式填写，不得自行更改。</w:t>
      </w:r>
    </w:p>
    <w:p w14:paraId="12FB8CA5">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2、有关本项目实施所涉及的一切费用均计入报价。</w:t>
      </w:r>
      <w:r>
        <w:rPr>
          <w:rFonts w:hint="eastAsia" w:ascii="仿宋" w:hAnsi="仿宋" w:eastAsia="仿宋" w:cs="仿宋"/>
          <w:b/>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不得出现“0元”“免费赠送”等形式的无偿报价，</w:t>
      </w:r>
      <w:r>
        <w:rPr>
          <w:rFonts w:hint="eastAsia" w:ascii="仿宋" w:hAnsi="仿宋" w:eastAsia="仿宋" w:cs="仿宋"/>
          <w:b/>
          <w:kern w:val="0"/>
          <w:sz w:val="24"/>
          <w:highlight w:val="none"/>
        </w:rPr>
        <w:t>否则视为</w:t>
      </w:r>
      <w:r>
        <w:rPr>
          <w:rFonts w:hint="eastAsia" w:ascii="仿宋" w:hAnsi="仿宋" w:eastAsia="仿宋" w:cs="仿宋"/>
          <w:b/>
          <w:sz w:val="24"/>
          <w:highlight w:val="none"/>
        </w:rPr>
        <w:t>投标文件含有采购人不能接受的附加条件的，投标无效</w:t>
      </w:r>
      <w:r>
        <w:rPr>
          <w:rFonts w:hint="eastAsia" w:ascii="仿宋" w:hAnsi="仿宋" w:eastAsia="仿宋" w:cs="仿宋"/>
          <w:b/>
          <w:kern w:val="0"/>
          <w:sz w:val="24"/>
          <w:highlight w:val="none"/>
          <w:lang w:val="zh-CN"/>
        </w:rPr>
        <w:t>。</w:t>
      </w:r>
    </w:p>
    <w:p w14:paraId="6281ACF7">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3、以上表格要求细分项目及报价，在“规格型号（或具体服务）”一栏中，货物类项目填写规格型号，服务类项目填写具体服务。</w:t>
      </w:r>
    </w:p>
    <w:p w14:paraId="622D8533">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4、特别提示：采购机构将对项目名称和项目编号，中标供应商名称、地址和中标金额，主要中标标的的名称、规格型号、数量、单价、服务要求等予以公示。</w:t>
      </w:r>
    </w:p>
    <w:p w14:paraId="52B1F9F9">
      <w:pPr>
        <w:snapToGrid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szCs w:val="22"/>
          <w:highlight w:val="none"/>
          <w:lang w:val="zh-CN"/>
        </w:rPr>
        <w:t>5、</w:t>
      </w:r>
      <w:r>
        <w:rPr>
          <w:rFonts w:hint="eastAsia" w:ascii="仿宋" w:hAnsi="仿宋" w:eastAsia="仿宋" w:cs="仿宋"/>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D69E4AF">
      <w:pPr>
        <w:shd w:val="clear" w:color="auto" w:fill="FFFFFF"/>
        <w:snapToGrid w:val="0"/>
        <w:spacing w:line="360" w:lineRule="auto"/>
        <w:jc w:val="center"/>
        <w:rPr>
          <w:rFonts w:hint="eastAsia" w:ascii="仿宋" w:hAnsi="仿宋" w:eastAsia="仿宋" w:cs="仿宋"/>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14:paraId="2A9E55D6">
      <w:pPr>
        <w:pStyle w:val="375"/>
        <w:tabs>
          <w:tab w:val="clear" w:pos="720"/>
        </w:tabs>
        <w:snapToGrid w:val="0"/>
        <w:spacing w:before="120" w:after="120"/>
        <w:ind w:firstLine="643"/>
        <w:outlineLvl w:val="9"/>
        <w:rPr>
          <w:rFonts w:hint="eastAsia" w:ascii="仿宋" w:hAnsi="仿宋" w:eastAsia="仿宋" w:cs="仿宋"/>
          <w:sz w:val="32"/>
          <w:szCs w:val="32"/>
          <w:highlight w:val="none"/>
        </w:rPr>
      </w:pPr>
      <w:bookmarkStart w:id="402" w:name="_Toc14148"/>
      <w:r>
        <w:rPr>
          <w:rFonts w:hint="eastAsia" w:ascii="仿宋" w:hAnsi="仿宋" w:eastAsia="仿宋" w:cs="仿宋"/>
          <w:kern w:val="2"/>
          <w:sz w:val="32"/>
          <w:szCs w:val="32"/>
          <w:highlight w:val="none"/>
        </w:rPr>
        <w:t>二、</w:t>
      </w:r>
      <w:r>
        <w:rPr>
          <w:rFonts w:hint="eastAsia" w:ascii="仿宋" w:hAnsi="仿宋" w:eastAsia="仿宋" w:cs="仿宋"/>
          <w:sz w:val="32"/>
          <w:szCs w:val="32"/>
          <w:highlight w:val="none"/>
        </w:rPr>
        <w:t>中小企业声明函</w:t>
      </w:r>
      <w:bookmarkEnd w:id="402"/>
    </w:p>
    <w:p w14:paraId="58CBA67D">
      <w:pPr>
        <w:widowControl/>
        <w:spacing w:line="360" w:lineRule="auto"/>
        <w:ind w:firstLine="120" w:firstLineChars="50"/>
        <w:jc w:val="left"/>
        <w:rPr>
          <w:rFonts w:hint="eastAsia" w:ascii="仿宋" w:hAnsi="仿宋" w:eastAsia="仿宋" w:cs="仿宋"/>
          <w:b/>
          <w:sz w:val="24"/>
          <w:highlight w:val="none"/>
        </w:rPr>
      </w:pPr>
      <w:r>
        <w:rPr>
          <w:rFonts w:hint="eastAsia" w:ascii="仿宋" w:hAnsi="仿宋" w:eastAsia="仿宋" w:cs="仿宋"/>
          <w:b/>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14:paraId="7D73548C">
      <w:pPr>
        <w:pStyle w:val="375"/>
        <w:tabs>
          <w:tab w:val="clear" w:pos="720"/>
        </w:tabs>
        <w:snapToGrid w:val="0"/>
        <w:spacing w:before="120" w:after="120"/>
        <w:ind w:firstLine="643"/>
        <w:outlineLvl w:val="9"/>
        <w:rPr>
          <w:rFonts w:hint="eastAsia" w:ascii="仿宋" w:hAnsi="仿宋" w:eastAsia="仿宋" w:cs="仿宋"/>
          <w:b w:val="0"/>
          <w:sz w:val="32"/>
          <w:szCs w:val="32"/>
          <w:highlight w:val="none"/>
        </w:rPr>
      </w:pPr>
    </w:p>
    <w:p w14:paraId="384B79F2">
      <w:pPr>
        <w:tabs>
          <w:tab w:val="left" w:pos="8085"/>
        </w:tabs>
        <w:spacing w:line="360" w:lineRule="auto"/>
        <w:ind w:firstLine="1285" w:firstLineChars="400"/>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政府采购支持中小企业信用融资相关事项通知</w:t>
      </w:r>
    </w:p>
    <w:p w14:paraId="09B11653">
      <w:pPr>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14:paraId="54110851">
      <w:pPr>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中国银保监会浙江监管局、杭州市地方金融监督管理局、杭州市经济和信息化局制定《杭州市政府采购支持中小企业信用融资管理办法》。相关事项通知如下：</w:t>
      </w:r>
    </w:p>
    <w:p w14:paraId="64803572">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一、适用对象</w:t>
      </w:r>
    </w:p>
    <w:p w14:paraId="0586877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凡已在浙江政府采购网上注册入库，并取得杭州市政府采购合同的中小企业供应商（以下简称“供应商”），均可申请政府采购信用融资。</w:t>
      </w:r>
    </w:p>
    <w:p w14:paraId="605304DD">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二、相关信息获取方式</w:t>
      </w:r>
    </w:p>
    <w:p w14:paraId="7D65151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14:paraId="181CD883">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三、　政府采购信用融资操作流程：</w:t>
      </w:r>
    </w:p>
    <w:p w14:paraId="2ED19C1A">
      <w:pPr>
        <w:spacing w:line="360" w:lineRule="auto"/>
        <w:ind w:firstLine="960" w:firstLineChars="400"/>
        <w:rPr>
          <w:rFonts w:hint="eastAsia" w:ascii="仿宋" w:hAnsi="仿宋" w:eastAsia="仿宋" w:cs="仿宋"/>
          <w:sz w:val="24"/>
          <w:highlight w:val="none"/>
        </w:rPr>
      </w:pPr>
      <w:r>
        <w:rPr>
          <w:rFonts w:hint="eastAsia" w:ascii="仿宋" w:hAnsi="仿宋" w:eastAsia="仿宋" w:cs="仿宋"/>
          <w:sz w:val="24"/>
          <w:highlight w:val="none"/>
        </w:rPr>
        <w:t>（一）线上融资模式：</w:t>
      </w:r>
    </w:p>
    <w:p w14:paraId="3BB2DA8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1.供应商根据合作银行提供的方案，自行选择金融产品，并办理开户等手续；</w:t>
      </w:r>
    </w:p>
    <w:p w14:paraId="50D2AF4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2.供应商中标后，可通过杭州市政府采购网或“浙里办”测算授信额度；</w:t>
      </w:r>
    </w:p>
    <w:p w14:paraId="52CA1C1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3.采购合同签订后，供应商在杭州市政府采购网或“浙里办”向合作银行发出融资申请；</w:t>
      </w:r>
    </w:p>
    <w:p w14:paraId="59F96AB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4.审批通过后，在线办理放贷手续。</w:t>
      </w:r>
    </w:p>
    <w:p w14:paraId="60B8412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（二）线下融资模式：</w:t>
      </w:r>
    </w:p>
    <w:p w14:paraId="50A6AC4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1.供应商根据合作银行提供的方案，自行选择金融产品，向合作银行提出信用资格预审，并办理开户等手续；</w:t>
      </w:r>
    </w:p>
    <w:p w14:paraId="592220E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2.采购合同签订后，供应商在杭州市政府采购网或“浙里办”向合作银行发出融资申请；</w:t>
      </w:r>
    </w:p>
    <w:p w14:paraId="7D36072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3.合作银行在信用融资模块受理申请后，供应商提供审批材料。合作银行应对申请信用融资的供应商及备案的政府采购合同信息进行核对和审查；</w:t>
      </w:r>
    </w:p>
    <w:p w14:paraId="383736E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4.审批通过后，合作银行应按照合作备忘录中约定的审批放款期限和优惠利率及时予以放款。</w:t>
      </w:r>
    </w:p>
    <w:p w14:paraId="4EAF8579">
      <w:pPr>
        <w:pStyle w:val="2"/>
        <w:ind w:left="0" w:firstLine="960" w:firstLineChars="400"/>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（三）杭州e融平台申请融资</w:t>
      </w:r>
    </w:p>
    <w:p w14:paraId="1CAFDBF4">
      <w:pPr>
        <w:pStyle w:val="2"/>
        <w:ind w:left="0" w:firstLine="960" w:firstLineChars="400"/>
        <w:rPr>
          <w:rFonts w:hint="eastAsia" w:ascii="仿宋" w:hAnsi="仿宋" w:eastAsia="仿宋" w:cs="仿宋"/>
          <w:b w:val="0"/>
          <w:bCs w:val="0"/>
          <w:sz w:val="24"/>
          <w:szCs w:val="24"/>
          <w:highlight w:val="none"/>
          <w:lang w:val="en-US"/>
        </w:rPr>
      </w:pPr>
      <w:r>
        <w:rPr>
          <w:rFonts w:hint="eastAsia" w:ascii="仿宋" w:hAnsi="仿宋" w:eastAsia="仿宋" w:cs="仿宋"/>
          <w:b w:val="0"/>
          <w:bCs w:val="0"/>
          <w:sz w:val="24"/>
          <w:szCs w:val="24"/>
          <w:highlight w:val="none"/>
          <w:lang w:val="en-US"/>
        </w:rPr>
        <w:t>供应商通过杭州e融平台政采贷专区，自行选择金融产品，按规定手续办理贷款流程。</w:t>
      </w:r>
    </w:p>
    <w:p w14:paraId="26C6C988">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四、注意事项</w:t>
      </w:r>
    </w:p>
    <w:p w14:paraId="7867454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1、对拟用于信用融资的政府采购合同，供应商在签订合同时应当在合同中注明融资银行名称及账号，作为在该银行的唯一收款账号。</w:t>
      </w:r>
    </w:p>
    <w:p w14:paraId="6F50497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14:paraId="2B852FE2">
      <w:pPr>
        <w:spacing w:line="360" w:lineRule="auto"/>
        <w:ind w:left="5060" w:hanging="5060" w:hangingChars="2100"/>
        <w:rPr>
          <w:rFonts w:hint="eastAsia" w:ascii="仿宋" w:hAnsi="仿宋" w:eastAsia="仿宋" w:cs="仿宋"/>
          <w:b/>
          <w:bCs/>
          <w:kern w:val="0"/>
          <w:sz w:val="24"/>
          <w:highlight w:val="none"/>
        </w:rPr>
      </w:pPr>
    </w:p>
    <w:p w14:paraId="05011157">
      <w:pPr>
        <w:pStyle w:val="3"/>
        <w:pageBreakBefore/>
        <w:widowControl/>
        <w:spacing w:before="100" w:beforeAutospacing="1" w:after="100" w:afterAutospacing="1" w:line="360" w:lineRule="auto"/>
        <w:ind w:left="1290" w:firstLine="3092" w:firstLineChars="700"/>
        <w:rPr>
          <w:rFonts w:hint="eastAsia" w:ascii="仿宋" w:hAnsi="仿宋" w:eastAsia="仿宋" w:cs="仿宋"/>
          <w:highlight w:val="none"/>
        </w:rPr>
      </w:pPr>
      <w:bookmarkStart w:id="403" w:name="_Toc31946"/>
      <w:r>
        <w:rPr>
          <w:rFonts w:hint="eastAsia" w:ascii="仿宋" w:hAnsi="仿宋" w:eastAsia="仿宋" w:cs="仿宋"/>
          <w:highlight w:val="none"/>
        </w:rPr>
        <w:t>附件</w:t>
      </w:r>
      <w:bookmarkEnd w:id="403"/>
    </w:p>
    <w:p w14:paraId="5C9AF177">
      <w:pPr>
        <w:spacing w:line="360" w:lineRule="auto"/>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w:t>
      </w:r>
    </w:p>
    <w:p w14:paraId="04E21C18">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14:paraId="5C681A53">
      <w:pPr>
        <w:spacing w:line="360" w:lineRule="auto"/>
        <w:rPr>
          <w:rFonts w:hint="eastAsia" w:ascii="仿宋" w:hAnsi="仿宋" w:eastAsia="仿宋" w:cs="仿宋"/>
          <w:b/>
          <w:spacing w:val="6"/>
          <w:sz w:val="30"/>
          <w:szCs w:val="30"/>
          <w:highlight w:val="none"/>
        </w:rPr>
      </w:pPr>
    </w:p>
    <w:p w14:paraId="0250527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AC7C63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28DCDECF">
      <w:pPr>
        <w:spacing w:line="360" w:lineRule="auto"/>
        <w:ind w:firstLine="480" w:firstLineChars="200"/>
        <w:rPr>
          <w:rFonts w:hint="eastAsia" w:ascii="仿宋" w:hAnsi="仿宋" w:eastAsia="仿宋" w:cs="仿宋"/>
          <w:sz w:val="24"/>
          <w:highlight w:val="none"/>
        </w:rPr>
      </w:pPr>
    </w:p>
    <w:p w14:paraId="76CF9DC2">
      <w:pPr>
        <w:spacing w:line="360" w:lineRule="auto"/>
        <w:ind w:firstLine="480" w:firstLineChars="200"/>
        <w:rPr>
          <w:rFonts w:hint="eastAsia" w:ascii="仿宋" w:hAnsi="仿宋" w:eastAsia="仿宋" w:cs="仿宋"/>
          <w:sz w:val="24"/>
          <w:highlight w:val="none"/>
        </w:rPr>
      </w:pPr>
    </w:p>
    <w:p w14:paraId="43093630">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投标人名称（电子签名）</w:t>
      </w:r>
      <w:r>
        <w:rPr>
          <w:rFonts w:hint="eastAsia" w:ascii="仿宋" w:hAnsi="仿宋" w:eastAsia="仿宋" w:cs="仿宋"/>
          <w:sz w:val="24"/>
          <w:highlight w:val="none"/>
        </w:rPr>
        <w:t>：</w:t>
      </w:r>
    </w:p>
    <w:p w14:paraId="2E7E2467">
      <w:pPr>
        <w:tabs>
          <w:tab w:val="left" w:pos="4860"/>
        </w:tabs>
        <w:spacing w:line="360" w:lineRule="auto"/>
        <w:ind w:right="1560" w:firstLine="480"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717072D9">
      <w:pPr>
        <w:spacing w:line="360" w:lineRule="auto"/>
        <w:ind w:firstLine="480" w:firstLineChars="200"/>
        <w:rPr>
          <w:rFonts w:hint="eastAsia" w:ascii="仿宋" w:hAnsi="仿宋" w:eastAsia="仿宋" w:cs="仿宋"/>
          <w:sz w:val="24"/>
          <w:highlight w:val="none"/>
        </w:rPr>
      </w:pPr>
    </w:p>
    <w:p w14:paraId="44D5C484">
      <w:pPr>
        <w:spacing w:line="360" w:lineRule="auto"/>
        <w:ind w:firstLine="420" w:firstLineChars="200"/>
        <w:rPr>
          <w:rFonts w:hint="eastAsia" w:ascii="仿宋" w:hAnsi="仿宋" w:eastAsia="仿宋" w:cs="仿宋"/>
          <w:highlight w:val="none"/>
        </w:rPr>
      </w:pPr>
    </w:p>
    <w:p w14:paraId="33E82CC3">
      <w:pPr>
        <w:spacing w:line="360" w:lineRule="auto"/>
        <w:ind w:firstLine="420" w:firstLineChars="200"/>
        <w:rPr>
          <w:rFonts w:hint="eastAsia" w:ascii="仿宋" w:hAnsi="仿宋" w:eastAsia="仿宋" w:cs="仿宋"/>
          <w:highlight w:val="none"/>
        </w:rPr>
      </w:pPr>
    </w:p>
    <w:p w14:paraId="29825B92">
      <w:pPr>
        <w:spacing w:line="360" w:lineRule="auto"/>
        <w:ind w:firstLine="420" w:firstLineChars="200"/>
        <w:rPr>
          <w:rFonts w:hint="eastAsia" w:ascii="仿宋" w:hAnsi="仿宋" w:eastAsia="仿宋" w:cs="仿宋"/>
          <w:highlight w:val="none"/>
        </w:rPr>
      </w:pPr>
    </w:p>
    <w:p w14:paraId="10ED418E">
      <w:pPr>
        <w:spacing w:line="360" w:lineRule="auto"/>
        <w:ind w:firstLine="420" w:firstLineChars="200"/>
        <w:rPr>
          <w:rFonts w:hint="eastAsia" w:ascii="仿宋" w:hAnsi="仿宋" w:eastAsia="仿宋" w:cs="仿宋"/>
          <w:highlight w:val="none"/>
        </w:rPr>
      </w:pPr>
    </w:p>
    <w:p w14:paraId="182C3CB6">
      <w:pPr>
        <w:spacing w:line="360" w:lineRule="auto"/>
        <w:rPr>
          <w:rFonts w:hint="eastAsia" w:ascii="仿宋" w:hAnsi="仿宋" w:eastAsia="仿宋" w:cs="仿宋"/>
          <w:b/>
          <w:sz w:val="24"/>
          <w:highlight w:val="none"/>
        </w:rPr>
      </w:pPr>
    </w:p>
    <w:p w14:paraId="12E15B48">
      <w:pPr>
        <w:spacing w:line="360" w:lineRule="auto"/>
        <w:rPr>
          <w:rFonts w:hint="eastAsia" w:ascii="仿宋" w:hAnsi="仿宋" w:eastAsia="仿宋" w:cs="仿宋"/>
          <w:b/>
          <w:sz w:val="24"/>
          <w:highlight w:val="none"/>
        </w:rPr>
      </w:pPr>
    </w:p>
    <w:p w14:paraId="753E8747">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r>
        <w:rPr>
          <w:rFonts w:hint="eastAsia" w:ascii="仿宋" w:hAnsi="仿宋" w:eastAsia="仿宋" w:cs="仿宋"/>
          <w:b/>
          <w:spacing w:val="6"/>
          <w:sz w:val="32"/>
          <w:szCs w:val="32"/>
          <w:highlight w:val="none"/>
        </w:rPr>
        <w:t>附件2：质疑函范本及制作说明</w:t>
      </w:r>
    </w:p>
    <w:p w14:paraId="5063C7FA">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6C42CDF7">
      <w:pPr>
        <w:snapToGrid w:val="0"/>
        <w:spacing w:before="240"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6207F51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2A6FCC98">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16E609D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4B862D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40591D7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18E52D5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04C5A89A">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1658A251">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46223A6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2BC5A533">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2331858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7DAD109E">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14607EF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78D495B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05D4B42B">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14B6A5A9">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7A3396E7">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247D92D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723EA30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64B984B5">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1FC48E4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0C530A33">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446726DB">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11E9C49D">
      <w:pPr>
        <w:spacing w:line="360" w:lineRule="auto"/>
        <w:jc w:val="center"/>
        <w:rPr>
          <w:rFonts w:hint="eastAsia" w:ascii="仿宋" w:hAnsi="仿宋" w:eastAsia="仿宋" w:cs="仿宋"/>
          <w:b/>
          <w:bCs/>
          <w:sz w:val="24"/>
          <w:highlight w:val="none"/>
        </w:rPr>
      </w:pPr>
    </w:p>
    <w:p w14:paraId="618CD6F4">
      <w:pPr>
        <w:spacing w:line="360" w:lineRule="auto"/>
        <w:rPr>
          <w:rFonts w:hint="eastAsia" w:ascii="仿宋" w:hAnsi="仿宋" w:eastAsia="仿宋" w:cs="仿宋"/>
          <w:b/>
          <w:sz w:val="24"/>
          <w:highlight w:val="none"/>
        </w:rPr>
      </w:pPr>
    </w:p>
    <w:p w14:paraId="2411BFAA">
      <w:pPr>
        <w:spacing w:line="360" w:lineRule="auto"/>
        <w:rPr>
          <w:rFonts w:hint="eastAsia" w:ascii="仿宋" w:hAnsi="仿宋" w:eastAsia="仿宋" w:cs="仿宋"/>
          <w:b/>
          <w:sz w:val="24"/>
          <w:highlight w:val="none"/>
        </w:rPr>
      </w:pPr>
    </w:p>
    <w:p w14:paraId="1197F89E">
      <w:pPr>
        <w:spacing w:line="360" w:lineRule="auto"/>
        <w:rPr>
          <w:rFonts w:hint="eastAsia" w:ascii="仿宋" w:hAnsi="仿宋" w:eastAsia="仿宋" w:cs="仿宋"/>
          <w:b/>
          <w:sz w:val="24"/>
          <w:highlight w:val="none"/>
        </w:rPr>
      </w:pPr>
    </w:p>
    <w:p w14:paraId="3925AF88">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55C46A0E">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0BDF958D">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3A66139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5E068FD5">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6C1C0CDC">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4A070BA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7FA3A5B6">
      <w:pPr>
        <w:widowControl/>
        <w:spacing w:line="360" w:lineRule="auto"/>
        <w:ind w:firstLine="600" w:firstLineChars="200"/>
        <w:jc w:val="left"/>
        <w:rPr>
          <w:rFonts w:hint="eastAsia" w:ascii="仿宋" w:hAnsi="仿宋" w:eastAsia="仿宋" w:cs="仿宋"/>
          <w:sz w:val="30"/>
          <w:szCs w:val="30"/>
          <w:highlight w:val="none"/>
        </w:rPr>
      </w:pPr>
    </w:p>
    <w:p w14:paraId="24DA39C0">
      <w:pPr>
        <w:spacing w:line="360" w:lineRule="auto"/>
        <w:jc w:val="center"/>
        <w:rPr>
          <w:rFonts w:hint="eastAsia" w:ascii="仿宋" w:hAnsi="仿宋" w:eastAsia="仿宋" w:cs="仿宋"/>
          <w:b/>
          <w:spacing w:val="6"/>
          <w:sz w:val="32"/>
          <w:szCs w:val="32"/>
          <w:highlight w:val="none"/>
        </w:rPr>
      </w:pPr>
    </w:p>
    <w:p w14:paraId="12C04E2B">
      <w:pPr>
        <w:spacing w:line="360" w:lineRule="auto"/>
        <w:jc w:val="center"/>
        <w:rPr>
          <w:rFonts w:hint="eastAsia" w:ascii="仿宋" w:hAnsi="仿宋" w:eastAsia="仿宋" w:cs="仿宋"/>
          <w:b/>
          <w:spacing w:val="6"/>
          <w:sz w:val="32"/>
          <w:szCs w:val="32"/>
          <w:highlight w:val="none"/>
        </w:rPr>
      </w:pPr>
    </w:p>
    <w:p w14:paraId="1E7AC12B">
      <w:pPr>
        <w:spacing w:line="360" w:lineRule="auto"/>
        <w:jc w:val="center"/>
        <w:rPr>
          <w:rFonts w:hint="eastAsia" w:ascii="仿宋" w:hAnsi="仿宋" w:eastAsia="仿宋" w:cs="仿宋"/>
          <w:b/>
          <w:spacing w:val="6"/>
          <w:sz w:val="32"/>
          <w:szCs w:val="32"/>
          <w:highlight w:val="none"/>
        </w:rPr>
      </w:pPr>
    </w:p>
    <w:p w14:paraId="32C3410E">
      <w:pPr>
        <w:spacing w:line="360" w:lineRule="auto"/>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r>
        <w:rPr>
          <w:rFonts w:hint="eastAsia" w:ascii="仿宋" w:hAnsi="仿宋" w:eastAsia="仿宋" w:cs="仿宋"/>
          <w:b/>
          <w:spacing w:val="6"/>
          <w:sz w:val="32"/>
          <w:szCs w:val="32"/>
          <w:highlight w:val="none"/>
        </w:rPr>
        <w:t>附件3：投诉书范本及制作说明</w:t>
      </w:r>
    </w:p>
    <w:p w14:paraId="5198A9CC">
      <w:pPr>
        <w:spacing w:line="360" w:lineRule="auto"/>
        <w:jc w:val="center"/>
        <w:rPr>
          <w:rFonts w:hint="eastAsia" w:ascii="仿宋" w:hAnsi="仿宋" w:eastAsia="仿宋" w:cs="仿宋"/>
          <w:b/>
          <w:sz w:val="24"/>
          <w:highlight w:val="none"/>
        </w:rPr>
      </w:pPr>
    </w:p>
    <w:p w14:paraId="0633BC79">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501A319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59626A3D">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6F28761E">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6154EBC">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5B6FDD6F">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7E69A3A">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7250A87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4607BD8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BD2964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006D7A3">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FB7AA8D">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48D7A91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649D3E0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AA8580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0C2E10AD">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12A780B">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59AF3AC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06A6CA5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23C31CE6">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7F1FA63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3BC915D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7E43A6B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61A51D5C">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503A4533">
      <w:pPr>
        <w:spacing w:line="360" w:lineRule="auto"/>
        <w:ind w:firstLine="480"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34B04C6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46B595C">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0B8116FA">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5DA78FD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71FC5F04">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1587E82F">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8BEBAD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5C9166B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5ECEC237">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49814CF9">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70E020D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71A8D45B">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08D621D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687F2237">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4195D716">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1C21FD6B">
      <w:pPr>
        <w:spacing w:line="360" w:lineRule="auto"/>
        <w:rPr>
          <w:rFonts w:hint="eastAsia" w:ascii="仿宋" w:hAnsi="仿宋" w:eastAsia="仿宋" w:cs="仿宋"/>
          <w:b/>
          <w:sz w:val="24"/>
          <w:highlight w:val="none"/>
        </w:rPr>
      </w:pPr>
    </w:p>
    <w:p w14:paraId="34410C51">
      <w:pPr>
        <w:spacing w:line="360" w:lineRule="auto"/>
        <w:rPr>
          <w:rFonts w:hint="eastAsia" w:ascii="仿宋" w:hAnsi="仿宋" w:eastAsia="仿宋" w:cs="仿宋"/>
          <w:b/>
          <w:sz w:val="24"/>
          <w:highlight w:val="none"/>
        </w:rPr>
      </w:pPr>
    </w:p>
    <w:p w14:paraId="5A51C97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578612DB">
      <w:pPr>
        <w:widowControl/>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5B976933">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4CFE5D8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017F4C21">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308EA6E0">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0A3D84D3">
      <w:pPr>
        <w:widowControl/>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71926472">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1295B1CA">
      <w:pPr>
        <w:spacing w:line="360" w:lineRule="auto"/>
        <w:rPr>
          <w:rFonts w:hint="eastAsia" w:ascii="仿宋" w:hAnsi="仿宋" w:eastAsia="仿宋" w:cs="仿宋"/>
          <w:b/>
          <w:sz w:val="24"/>
          <w:highlight w:val="none"/>
        </w:rPr>
      </w:pPr>
    </w:p>
    <w:p w14:paraId="2CD74BF8">
      <w:pPr>
        <w:autoSpaceDE w:val="0"/>
        <w:autoSpaceDN w:val="0"/>
        <w:jc w:val="center"/>
        <w:rPr>
          <w:rFonts w:hint="eastAsia" w:ascii="仿宋" w:hAnsi="仿宋" w:eastAsia="仿宋" w:cs="仿宋"/>
          <w:b/>
          <w:spacing w:val="6"/>
          <w:sz w:val="32"/>
          <w:szCs w:val="32"/>
          <w:highlight w:val="none"/>
        </w:rPr>
      </w:pPr>
    </w:p>
    <w:p w14:paraId="54A03EEA">
      <w:pPr>
        <w:pStyle w:val="23"/>
        <w:rPr>
          <w:rFonts w:hint="eastAsia" w:ascii="仿宋" w:hAnsi="仿宋" w:eastAsia="仿宋" w:cs="仿宋"/>
          <w:highlight w:val="none"/>
          <w:lang w:val="en-US"/>
        </w:rPr>
      </w:pPr>
    </w:p>
    <w:p w14:paraId="5489D18E">
      <w:pPr>
        <w:pStyle w:val="24"/>
        <w:rPr>
          <w:rFonts w:hint="eastAsia" w:ascii="仿宋" w:hAnsi="仿宋" w:eastAsia="仿宋" w:cs="仿宋"/>
          <w:highlight w:val="none"/>
          <w:lang w:val="en-US"/>
        </w:rPr>
      </w:pPr>
    </w:p>
    <w:p w14:paraId="5AA72C90">
      <w:pPr>
        <w:rPr>
          <w:rFonts w:hint="eastAsia" w:ascii="仿宋" w:hAnsi="仿宋" w:eastAsia="仿宋" w:cs="仿宋"/>
          <w:highlight w:val="none"/>
        </w:rPr>
      </w:pPr>
    </w:p>
    <w:p w14:paraId="12386E5A">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附件4：</w:t>
      </w:r>
      <w:r>
        <w:rPr>
          <w:rFonts w:hint="eastAsia" w:ascii="仿宋" w:hAnsi="仿宋" w:eastAsia="仿宋" w:cs="仿宋"/>
          <w:b/>
          <w:bCs/>
          <w:sz w:val="32"/>
          <w:szCs w:val="32"/>
          <w:highlight w:val="none"/>
        </w:rPr>
        <w:t>业务专用章使用说明函</w:t>
      </w:r>
    </w:p>
    <w:p w14:paraId="3DD6E671">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288F8BA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(投标人全称)是中华人民共和国依法登记注册的合法企业，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你方组织的（项目名称）项目【招标编号：（采购编号）】</w:t>
      </w:r>
      <w:r>
        <w:rPr>
          <w:rFonts w:hint="eastAsia" w:ascii="仿宋" w:hAnsi="仿宋" w:eastAsia="仿宋" w:cs="仿宋"/>
          <w:bCs/>
          <w:sz w:val="24"/>
          <w:highlight w:val="none"/>
        </w:rPr>
        <w:t>投标活动中作如下说明：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6EEBA5D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60921AF3">
      <w:pPr>
        <w:spacing w:line="360" w:lineRule="auto"/>
        <w:ind w:firstLine="494"/>
        <w:rPr>
          <w:rFonts w:hint="eastAsia" w:ascii="仿宋" w:hAnsi="仿宋" w:eastAsia="仿宋" w:cs="仿宋"/>
          <w:sz w:val="24"/>
          <w:highlight w:val="none"/>
        </w:rPr>
      </w:pPr>
    </w:p>
    <w:p w14:paraId="19C846C4">
      <w:pPr>
        <w:spacing w:line="360" w:lineRule="auto"/>
        <w:ind w:firstLine="494"/>
        <w:rPr>
          <w:rFonts w:hint="eastAsia" w:ascii="仿宋" w:hAnsi="仿宋" w:eastAsia="仿宋" w:cs="仿宋"/>
          <w:sz w:val="24"/>
          <w:highlight w:val="none"/>
        </w:rPr>
      </w:pPr>
    </w:p>
    <w:p w14:paraId="0A943BFD">
      <w:pPr>
        <w:spacing w:line="360" w:lineRule="auto"/>
        <w:ind w:firstLine="494"/>
        <w:rPr>
          <w:rFonts w:hint="eastAsia" w:ascii="仿宋" w:hAnsi="仿宋" w:eastAsia="仿宋" w:cs="仿宋"/>
          <w:sz w:val="24"/>
          <w:highlight w:val="none"/>
        </w:rPr>
      </w:pPr>
    </w:p>
    <w:p w14:paraId="0D28F15B">
      <w:pPr>
        <w:spacing w:line="360" w:lineRule="auto"/>
        <w:ind w:firstLine="494"/>
        <w:rPr>
          <w:rFonts w:hint="eastAsia" w:ascii="仿宋" w:hAnsi="仿宋" w:eastAsia="仿宋" w:cs="仿宋"/>
          <w:sz w:val="24"/>
          <w:highlight w:val="none"/>
        </w:rPr>
      </w:pPr>
    </w:p>
    <w:p w14:paraId="3D99627F">
      <w:pPr>
        <w:spacing w:line="360" w:lineRule="auto"/>
        <w:ind w:right="480" w:firstLine="4080" w:firstLineChars="1700"/>
        <w:rPr>
          <w:rFonts w:hint="eastAsia" w:ascii="仿宋" w:hAnsi="仿宋" w:eastAsia="仿宋" w:cs="仿宋"/>
          <w:sz w:val="24"/>
          <w:highlight w:val="none"/>
        </w:rPr>
      </w:pPr>
      <w:r>
        <w:rPr>
          <w:rFonts w:hint="eastAsia" w:ascii="仿宋" w:hAnsi="仿宋" w:eastAsia="仿宋" w:cs="仿宋"/>
          <w:sz w:val="24"/>
          <w:highlight w:val="none"/>
        </w:rPr>
        <w:t>投标单位（法定名称章）：</w:t>
      </w:r>
    </w:p>
    <w:p w14:paraId="53FC8FF5">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10D47FC2">
      <w:pPr>
        <w:rPr>
          <w:rFonts w:hint="eastAsia" w:ascii="仿宋" w:hAnsi="仿宋" w:eastAsia="仿宋" w:cs="仿宋"/>
          <w:sz w:val="24"/>
          <w:highlight w:val="none"/>
        </w:rPr>
      </w:pPr>
      <w:r>
        <w:rPr>
          <w:rFonts w:hint="eastAsia" w:ascii="仿宋" w:hAnsi="仿宋" w:eastAsia="仿宋" w:cs="仿宋"/>
          <w:b/>
          <w:bCs/>
          <w:sz w:val="24"/>
          <w:highlight w:val="none"/>
        </w:rPr>
        <w:t>附：</w:t>
      </w:r>
    </w:p>
    <w:p w14:paraId="2236F324">
      <w:pPr>
        <w:spacing w:line="360" w:lineRule="auto"/>
        <w:rPr>
          <w:rFonts w:hint="eastAsia" w:ascii="仿宋" w:hAnsi="仿宋" w:eastAsia="仿宋" w:cs="仿宋"/>
          <w:bCs/>
          <w:sz w:val="24"/>
          <w:highlight w:val="none"/>
        </w:rPr>
      </w:pPr>
      <w:r>
        <w:rPr>
          <w:rFonts w:hint="eastAsia" w:ascii="仿宋" w:hAnsi="仿宋" w:eastAsia="仿宋" w:cs="仿宋"/>
          <w:b/>
          <w:bCs/>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b/>
          <w:bCs/>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sz w:val="24"/>
          <w:highlight w:val="none"/>
        </w:rPr>
        <w:t>投标单位法定名称章（印模）                投标单位“XX专用章”（印模）</w:t>
      </w:r>
    </w:p>
    <w:p w14:paraId="27407FBF">
      <w:pPr>
        <w:autoSpaceDE w:val="0"/>
        <w:autoSpaceDN w:val="0"/>
        <w:jc w:val="center"/>
        <w:rPr>
          <w:rFonts w:hint="eastAsia" w:ascii="仿宋" w:hAnsi="仿宋" w:eastAsia="仿宋" w:cs="仿宋"/>
          <w:b/>
          <w:spacing w:val="6"/>
          <w:sz w:val="32"/>
          <w:szCs w:val="32"/>
          <w:highlight w:val="none"/>
        </w:rPr>
      </w:pPr>
    </w:p>
    <w:p w14:paraId="0CE4D8A8">
      <w:pPr>
        <w:autoSpaceDE w:val="0"/>
        <w:autoSpaceDN w:val="0"/>
        <w:jc w:val="center"/>
        <w:rPr>
          <w:rFonts w:hint="eastAsia" w:ascii="仿宋" w:hAnsi="仿宋" w:eastAsia="仿宋" w:cs="仿宋"/>
          <w:b/>
          <w:spacing w:val="6"/>
          <w:sz w:val="32"/>
          <w:szCs w:val="32"/>
          <w:highlight w:val="none"/>
        </w:rPr>
      </w:pPr>
    </w:p>
    <w:p w14:paraId="1F04A5C6">
      <w:pPr>
        <w:autoSpaceDE w:val="0"/>
        <w:autoSpaceDN w:val="0"/>
        <w:jc w:val="center"/>
        <w:rPr>
          <w:rFonts w:hint="eastAsia" w:ascii="仿宋" w:hAnsi="仿宋" w:eastAsia="仿宋" w:cs="仿宋"/>
          <w:b/>
          <w:spacing w:val="6"/>
          <w:sz w:val="32"/>
          <w:szCs w:val="32"/>
          <w:highlight w:val="none"/>
        </w:rPr>
      </w:pPr>
    </w:p>
    <w:p w14:paraId="5E20903C">
      <w:pPr>
        <w:autoSpaceDE w:val="0"/>
        <w:autoSpaceDN w:val="0"/>
        <w:jc w:val="center"/>
        <w:rPr>
          <w:rFonts w:hint="eastAsia" w:ascii="仿宋" w:hAnsi="仿宋" w:eastAsia="仿宋" w:cs="仿宋"/>
          <w:b/>
          <w:spacing w:val="6"/>
          <w:sz w:val="32"/>
          <w:szCs w:val="32"/>
          <w:highlight w:val="none"/>
        </w:rPr>
      </w:pPr>
    </w:p>
    <w:p w14:paraId="118A494B">
      <w:pPr>
        <w:autoSpaceDE w:val="0"/>
        <w:autoSpaceDN w:val="0"/>
        <w:jc w:val="center"/>
        <w:rPr>
          <w:rFonts w:hint="eastAsia" w:ascii="仿宋" w:hAnsi="仿宋" w:eastAsia="仿宋" w:cs="仿宋"/>
          <w:b/>
          <w:spacing w:val="6"/>
          <w:sz w:val="32"/>
          <w:szCs w:val="32"/>
          <w:highlight w:val="none"/>
        </w:rPr>
      </w:pPr>
    </w:p>
    <w:p w14:paraId="064A532B">
      <w:pPr>
        <w:autoSpaceDE w:val="0"/>
        <w:autoSpaceDN w:val="0"/>
        <w:jc w:val="center"/>
        <w:rPr>
          <w:rFonts w:hint="eastAsia" w:ascii="仿宋" w:hAnsi="仿宋" w:eastAsia="仿宋" w:cs="仿宋"/>
          <w:b/>
          <w:spacing w:val="6"/>
          <w:sz w:val="32"/>
          <w:szCs w:val="32"/>
          <w:highlight w:val="none"/>
        </w:rPr>
      </w:pPr>
    </w:p>
    <w:p w14:paraId="11CB2631">
      <w:pPr>
        <w:autoSpaceDE w:val="0"/>
        <w:autoSpaceDN w:val="0"/>
        <w:jc w:val="center"/>
        <w:rPr>
          <w:rFonts w:hint="eastAsia" w:ascii="仿宋" w:hAnsi="仿宋" w:eastAsia="仿宋" w:cs="仿宋"/>
          <w:b/>
          <w:spacing w:val="6"/>
          <w:sz w:val="32"/>
          <w:szCs w:val="32"/>
          <w:highlight w:val="none"/>
        </w:rPr>
      </w:pPr>
    </w:p>
    <w:p w14:paraId="20272A39">
      <w:pPr>
        <w:autoSpaceDE w:val="0"/>
        <w:autoSpaceDN w:val="0"/>
        <w:jc w:val="center"/>
        <w:rPr>
          <w:rFonts w:hint="eastAsia" w:ascii="仿宋" w:hAnsi="仿宋" w:eastAsia="仿宋" w:cs="仿宋"/>
          <w:b/>
          <w:spacing w:val="6"/>
          <w:sz w:val="32"/>
          <w:szCs w:val="32"/>
          <w:highlight w:val="none"/>
        </w:rPr>
      </w:pPr>
    </w:p>
    <w:p w14:paraId="00181CF4">
      <w:pPr>
        <w:autoSpaceDE w:val="0"/>
        <w:autoSpaceDN w:val="0"/>
        <w:jc w:val="center"/>
        <w:rPr>
          <w:rFonts w:hint="eastAsia" w:ascii="仿宋" w:hAnsi="仿宋" w:eastAsia="仿宋" w:cs="仿宋"/>
          <w:b/>
          <w:spacing w:val="6"/>
          <w:sz w:val="32"/>
          <w:szCs w:val="32"/>
          <w:highlight w:val="none"/>
        </w:rPr>
      </w:pPr>
    </w:p>
    <w:p w14:paraId="0088BB2C">
      <w:pPr>
        <w:autoSpaceDE w:val="0"/>
        <w:autoSpaceDN w:val="0"/>
        <w:jc w:val="center"/>
        <w:rPr>
          <w:rFonts w:hint="eastAsia" w:ascii="仿宋" w:hAnsi="仿宋" w:eastAsia="仿宋" w:cs="仿宋"/>
          <w:b/>
          <w:spacing w:val="6"/>
          <w:sz w:val="32"/>
          <w:szCs w:val="32"/>
          <w:highlight w:val="none"/>
        </w:rPr>
      </w:pPr>
    </w:p>
    <w:p w14:paraId="0D053500">
      <w:pPr>
        <w:autoSpaceDE w:val="0"/>
        <w:autoSpaceDN w:val="0"/>
        <w:jc w:val="center"/>
        <w:rPr>
          <w:rFonts w:hint="eastAsia" w:ascii="仿宋" w:hAnsi="仿宋" w:eastAsia="仿宋" w:cs="仿宋"/>
          <w:b/>
          <w:spacing w:val="6"/>
          <w:sz w:val="32"/>
          <w:szCs w:val="32"/>
          <w:highlight w:val="none"/>
        </w:rPr>
      </w:pPr>
    </w:p>
    <w:p w14:paraId="1DF19011">
      <w:pPr>
        <w:autoSpaceDE w:val="0"/>
        <w:autoSpaceDN w:val="0"/>
        <w:jc w:val="center"/>
        <w:rPr>
          <w:rFonts w:hint="eastAsia" w:ascii="仿宋" w:hAnsi="仿宋" w:eastAsia="仿宋" w:cs="仿宋"/>
          <w:b/>
          <w:spacing w:val="6"/>
          <w:sz w:val="32"/>
          <w:szCs w:val="32"/>
          <w:highlight w:val="none"/>
        </w:rPr>
      </w:pPr>
    </w:p>
    <w:p w14:paraId="4C1083BC">
      <w:pPr>
        <w:autoSpaceDE w:val="0"/>
        <w:autoSpaceDN w:val="0"/>
        <w:jc w:val="center"/>
        <w:rPr>
          <w:rFonts w:hint="eastAsia" w:ascii="仿宋" w:hAnsi="仿宋" w:eastAsia="仿宋" w:cs="仿宋"/>
          <w:b/>
          <w:spacing w:val="6"/>
          <w:sz w:val="32"/>
          <w:szCs w:val="32"/>
          <w:highlight w:val="none"/>
        </w:rPr>
      </w:pPr>
    </w:p>
    <w:p w14:paraId="7B155D38">
      <w:pPr>
        <w:autoSpaceDE w:val="0"/>
        <w:autoSpaceDN w:val="0"/>
        <w:jc w:val="center"/>
        <w:rPr>
          <w:rFonts w:hint="eastAsia" w:ascii="仿宋" w:hAnsi="仿宋" w:eastAsia="仿宋" w:cs="仿宋"/>
          <w:b/>
          <w:spacing w:val="6"/>
          <w:sz w:val="32"/>
          <w:szCs w:val="32"/>
          <w:highlight w:val="none"/>
        </w:rPr>
      </w:pPr>
    </w:p>
    <w:p w14:paraId="681BFDB4">
      <w:pPr>
        <w:autoSpaceDE w:val="0"/>
        <w:autoSpaceDN w:val="0"/>
        <w:jc w:val="center"/>
        <w:rPr>
          <w:rFonts w:hint="eastAsia" w:ascii="仿宋" w:hAnsi="仿宋" w:eastAsia="仿宋" w:cs="仿宋"/>
          <w:b/>
          <w:spacing w:val="6"/>
          <w:sz w:val="32"/>
          <w:szCs w:val="32"/>
          <w:highlight w:val="none"/>
        </w:rPr>
      </w:pPr>
    </w:p>
    <w:p w14:paraId="64D25ADE">
      <w:pPr>
        <w:autoSpaceDE w:val="0"/>
        <w:autoSpaceDN w:val="0"/>
        <w:jc w:val="center"/>
        <w:rPr>
          <w:rFonts w:hint="eastAsia" w:ascii="仿宋" w:hAnsi="仿宋" w:eastAsia="仿宋" w:cs="仿宋"/>
          <w:b/>
          <w:spacing w:val="6"/>
          <w:sz w:val="32"/>
          <w:szCs w:val="32"/>
          <w:highlight w:val="none"/>
        </w:rPr>
      </w:pPr>
    </w:p>
    <w:p w14:paraId="1EA59CE0">
      <w:pPr>
        <w:autoSpaceDE w:val="0"/>
        <w:autoSpaceDN w:val="0"/>
        <w:jc w:val="center"/>
        <w:rPr>
          <w:rFonts w:hint="eastAsia" w:ascii="仿宋" w:hAnsi="仿宋" w:eastAsia="仿宋" w:cs="仿宋"/>
          <w:b/>
          <w:spacing w:val="6"/>
          <w:sz w:val="32"/>
          <w:szCs w:val="32"/>
          <w:highlight w:val="none"/>
        </w:rPr>
      </w:pPr>
    </w:p>
    <w:p w14:paraId="13D98E25">
      <w:pPr>
        <w:autoSpaceDE w:val="0"/>
        <w:autoSpaceDN w:val="0"/>
        <w:jc w:val="center"/>
        <w:rPr>
          <w:rFonts w:hint="eastAsia" w:ascii="仿宋" w:hAnsi="仿宋" w:eastAsia="仿宋" w:cs="仿宋"/>
          <w:b/>
          <w:spacing w:val="6"/>
          <w:sz w:val="32"/>
          <w:szCs w:val="32"/>
          <w:highlight w:val="none"/>
        </w:rPr>
      </w:pPr>
    </w:p>
    <w:p w14:paraId="7DBEC712">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附件5：</w:t>
      </w:r>
      <w:r>
        <w:rPr>
          <w:rFonts w:hint="eastAsia" w:ascii="仿宋" w:hAnsi="仿宋" w:eastAsia="仿宋" w:cs="仿宋"/>
          <w:b/>
          <w:sz w:val="32"/>
          <w:szCs w:val="32"/>
          <w:highlight w:val="none"/>
        </w:rPr>
        <w:t>中小企业声明函</w:t>
      </w:r>
    </w:p>
    <w:p w14:paraId="0C55721D">
      <w:pPr>
        <w:spacing w:line="360" w:lineRule="auto"/>
        <w:jc w:val="center"/>
        <w:rPr>
          <w:rFonts w:hint="eastAsia" w:ascii="仿宋" w:hAnsi="仿宋" w:eastAsia="仿宋" w:cs="仿宋"/>
          <w:sz w:val="24"/>
          <w:highlight w:val="none"/>
          <w:u w:val="single"/>
        </w:rPr>
      </w:pPr>
    </w:p>
    <w:p w14:paraId="7103C3D7">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中小企业声明函（货物）</w:t>
      </w:r>
    </w:p>
    <w:p w14:paraId="381D9FE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7771851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1F9469C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 ，属于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行业 ；制造商为</w:t>
      </w:r>
      <w:r>
        <w:rPr>
          <w:rFonts w:hint="eastAsia" w:ascii="仿宋" w:hAnsi="仿宋" w:eastAsia="仿宋" w:cs="仿宋"/>
          <w:sz w:val="24"/>
          <w:highlight w:val="none"/>
          <w:u w:val="single"/>
        </w:rPr>
        <w:t xml:space="preserve"> （企业名称）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r>
        <w:rPr>
          <w:rFonts w:hint="eastAsia" w:ascii="仿宋" w:hAnsi="仿宋" w:eastAsia="仿宋" w:cs="仿宋"/>
          <w:sz w:val="24"/>
          <w:highlight w:val="none"/>
        </w:rPr>
        <w:t xml:space="preserve"> ；</w:t>
      </w:r>
    </w:p>
    <w:p w14:paraId="4CDA623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w:t>
      </w:r>
    </w:p>
    <w:p w14:paraId="36C3DDA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1C30B99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36DCAA87">
      <w:pPr>
        <w:snapToGrid w:val="0"/>
        <w:spacing w:line="360" w:lineRule="auto"/>
        <w:ind w:firstLine="5160" w:firstLineChars="215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投标人名称(电子签名)：</w:t>
      </w:r>
    </w:p>
    <w:p w14:paraId="3073FA42">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7DA90F66">
      <w:pPr>
        <w:spacing w:line="360" w:lineRule="auto"/>
        <w:jc w:val="left"/>
        <w:rPr>
          <w:rFonts w:hint="eastAsia" w:ascii="仿宋" w:hAnsi="仿宋" w:eastAsia="仿宋" w:cs="仿宋"/>
          <w:sz w:val="18"/>
          <w:szCs w:val="18"/>
          <w:highlight w:val="none"/>
        </w:rPr>
      </w:pPr>
      <w:r>
        <w:rPr>
          <w:rFonts w:hint="eastAsia" w:ascii="仿宋" w:hAnsi="仿宋" w:eastAsia="仿宋" w:cs="仿宋"/>
          <w:sz w:val="18"/>
          <w:szCs w:val="18"/>
          <w:highlight w:val="none"/>
        </w:rPr>
        <w:t>从业人员、营业收入、资产总额填报上一年度数据，无上一年度数据的新成立企业可不填报。</w:t>
      </w:r>
    </w:p>
    <w:p w14:paraId="6EC02D97">
      <w:pPr>
        <w:spacing w:line="360" w:lineRule="auto"/>
        <w:ind w:right="420" w:firstLine="480" w:firstLineChars="200"/>
        <w:rPr>
          <w:rFonts w:hint="eastAsia" w:ascii="仿宋" w:hAnsi="仿宋" w:eastAsia="仿宋" w:cs="仿宋"/>
          <w:sz w:val="24"/>
          <w:highlight w:val="none"/>
        </w:rPr>
      </w:pPr>
      <w:r>
        <w:rPr>
          <w:rFonts w:hint="eastAsia" w:ascii="仿宋" w:hAnsi="仿宋" w:eastAsia="仿宋" w:cs="仿宋"/>
          <w:sz w:val="24"/>
          <w:highlight w:val="none"/>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168DDB5">
      <w:pPr>
        <w:spacing w:line="360" w:lineRule="auto"/>
        <w:jc w:val="center"/>
        <w:rPr>
          <w:rFonts w:hint="eastAsia" w:ascii="仿宋" w:hAnsi="仿宋" w:eastAsia="仿宋" w:cs="仿宋"/>
          <w:b/>
          <w:sz w:val="32"/>
          <w:szCs w:val="32"/>
          <w:highlight w:val="none"/>
        </w:rPr>
      </w:pPr>
    </w:p>
    <w:p w14:paraId="76C65FE7">
      <w:pPr>
        <w:spacing w:line="360" w:lineRule="auto"/>
        <w:jc w:val="center"/>
        <w:rPr>
          <w:rFonts w:hint="eastAsia" w:ascii="仿宋" w:hAnsi="仿宋" w:eastAsia="仿宋" w:cs="仿宋"/>
          <w:b/>
          <w:sz w:val="32"/>
          <w:szCs w:val="32"/>
          <w:highlight w:val="none"/>
        </w:rPr>
      </w:pPr>
    </w:p>
    <w:p w14:paraId="7E99691D">
      <w:pPr>
        <w:spacing w:line="360" w:lineRule="auto"/>
        <w:jc w:val="center"/>
        <w:rPr>
          <w:rFonts w:hint="eastAsia" w:ascii="仿宋" w:hAnsi="仿宋" w:eastAsia="仿宋" w:cs="仿宋"/>
          <w:b/>
          <w:sz w:val="32"/>
          <w:szCs w:val="32"/>
          <w:highlight w:val="none"/>
        </w:rPr>
      </w:pPr>
    </w:p>
    <w:p w14:paraId="1A260A2F">
      <w:pPr>
        <w:spacing w:line="360" w:lineRule="auto"/>
        <w:jc w:val="center"/>
        <w:rPr>
          <w:rFonts w:hint="eastAsia" w:ascii="仿宋" w:hAnsi="仿宋" w:eastAsia="仿宋" w:cs="仿宋"/>
          <w:b/>
          <w:sz w:val="32"/>
          <w:szCs w:val="32"/>
          <w:highlight w:val="none"/>
        </w:rPr>
      </w:pPr>
    </w:p>
    <w:p w14:paraId="31CEA9FD">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中小企业声明函（工程、服务）</w:t>
      </w:r>
    </w:p>
    <w:p w14:paraId="4406A640">
      <w:pPr>
        <w:spacing w:line="360" w:lineRule="auto"/>
        <w:rPr>
          <w:rFonts w:hint="eastAsia" w:ascii="仿宋" w:hAnsi="仿宋" w:eastAsia="仿宋" w:cs="仿宋"/>
          <w:highlight w:val="none"/>
        </w:rPr>
      </w:pPr>
    </w:p>
    <w:p w14:paraId="367621BB">
      <w:pPr>
        <w:spacing w:line="360" w:lineRule="auto"/>
        <w:ind w:firstLine="360" w:firstLineChars="150"/>
        <w:jc w:val="left"/>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4B691FDF">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6976A0D2">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2.</w:t>
      </w:r>
      <w:r>
        <w:rPr>
          <w:rFonts w:hint="eastAsia" w:ascii="仿宋" w:hAnsi="仿宋" w:eastAsia="仿宋" w:cs="仿宋"/>
          <w:highlight w:val="none"/>
        </w:rPr>
        <w:t xml:space="preserve"> </w:t>
      </w:r>
      <w:r>
        <w:rPr>
          <w:rFonts w:hint="eastAsia" w:ascii="仿宋" w:hAnsi="仿宋" w:eastAsia="仿宋" w:cs="仿宋"/>
          <w:sz w:val="24"/>
          <w:highlight w:val="none"/>
          <w:u w:val="single"/>
        </w:rPr>
        <w:t>（标的名称）</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（采购文件中明确的所属行业）</w:t>
      </w:r>
      <w:r>
        <w:rPr>
          <w:rFonts w:hint="eastAsia" w:ascii="仿宋" w:hAnsi="仿宋" w:eastAsia="仿宋" w:cs="仿宋"/>
          <w:sz w:val="24"/>
          <w:highlight w:val="none"/>
        </w:rPr>
        <w:t xml:space="preserve"> ；承建（承接）企业为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 </w:t>
      </w:r>
      <w:r>
        <w:rPr>
          <w:rFonts w:hint="eastAsia" w:ascii="仿宋" w:hAnsi="仿宋" w:eastAsia="仿宋" w:cs="仿宋"/>
          <w:sz w:val="24"/>
          <w:highlight w:val="none"/>
        </w:rPr>
        <w:t>；</w:t>
      </w:r>
    </w:p>
    <w:p w14:paraId="76A91C5F">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w:t>
      </w:r>
    </w:p>
    <w:p w14:paraId="0393738F">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570E62B0">
      <w:pPr>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1600AE27">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投标人名称（电子签名）：</w:t>
      </w:r>
    </w:p>
    <w:p w14:paraId="6B6BEF30">
      <w:pPr>
        <w:spacing w:line="360" w:lineRule="auto"/>
        <w:ind w:right="1120" w:firstLine="4680"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14:paraId="24646EA3">
      <w:pPr>
        <w:spacing w:line="360" w:lineRule="auto"/>
        <w:ind w:firstLine="310" w:firstLineChars="147"/>
        <w:jc w:val="left"/>
        <w:rPr>
          <w:rFonts w:hint="eastAsia" w:ascii="仿宋" w:hAnsi="仿宋" w:eastAsia="仿宋" w:cs="仿宋"/>
          <w:b/>
          <w:szCs w:val="21"/>
          <w:highlight w:val="none"/>
        </w:rPr>
      </w:pPr>
      <w:r>
        <w:rPr>
          <w:rFonts w:hint="eastAsia" w:ascii="仿宋" w:hAnsi="仿宋" w:eastAsia="仿宋" w:cs="仿宋"/>
          <w:b/>
          <w:szCs w:val="21"/>
          <w:highlight w:val="none"/>
        </w:rPr>
        <w:t>从业人员、营业收入、资产总额填报上一年度数据，无上一年度数据的新成立企业可不填报。</w:t>
      </w:r>
    </w:p>
    <w:p w14:paraId="2F403EA7">
      <w:pPr>
        <w:spacing w:line="360" w:lineRule="auto"/>
        <w:ind w:right="420"/>
        <w:rPr>
          <w:rFonts w:hint="eastAsia" w:ascii="仿宋" w:hAnsi="仿宋" w:eastAsia="仿宋" w:cs="仿宋"/>
          <w:sz w:val="24"/>
          <w:highlight w:val="none"/>
        </w:rPr>
      </w:pPr>
    </w:p>
    <w:p w14:paraId="22E9B491">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6BD7552">
      <w:pPr>
        <w:pStyle w:val="2"/>
        <w:rPr>
          <w:rFonts w:hint="eastAsia" w:ascii="仿宋" w:hAnsi="仿宋" w:eastAsia="仿宋" w:cs="仿宋"/>
          <w:highlight w:val="none"/>
          <w:lang w:val="en-US"/>
        </w:rPr>
      </w:pPr>
    </w:p>
    <w:p w14:paraId="132EA383">
      <w:pPr>
        <w:spacing w:line="360" w:lineRule="auto"/>
        <w:ind w:right="420"/>
        <w:rPr>
          <w:rFonts w:hint="eastAsia" w:ascii="仿宋" w:hAnsi="仿宋" w:eastAsia="仿宋" w:cs="仿宋"/>
          <w:highlight w:val="none"/>
        </w:rPr>
      </w:pPr>
    </w:p>
    <w:p w14:paraId="09292540">
      <w:pPr>
        <w:spacing w:line="360" w:lineRule="auto"/>
        <w:rPr>
          <w:rFonts w:ascii="仿宋" w:hAnsi="仿宋" w:eastAsia="仿宋"/>
          <w:bCs/>
          <w:color w:val="auto"/>
          <w:sz w:val="24"/>
          <w:highlight w:val="none"/>
        </w:rPr>
      </w:pPr>
    </w:p>
    <w:sectPr>
      <w:headerReference r:id="rId25" w:type="first"/>
      <w:footerReference r:id="rId27" w:type="first"/>
      <w:headerReference r:id="rId24" w:type="default"/>
      <w:footerReference r:id="rId26"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Courier New"/>
    <w:panose1 w:val="00000000000000000000"/>
    <w:charset w:val="00"/>
    <w:family w:val="auto"/>
    <w:pitch w:val="default"/>
    <w:sig w:usb0="00000000" w:usb1="00000000" w:usb2="00000000" w:usb3="00000000" w:csb0="00040001" w:csb1="00000000"/>
  </w:font>
  <w:font w:name="方正宋体">
    <w:altName w:val="Times New Roman"/>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Yu Gothic UI"/>
    <w:panose1 w:val="020B0502020202020204"/>
    <w:charset w:val="00"/>
    <w:family w:val="auto"/>
    <w:pitch w:val="default"/>
    <w:sig w:usb0="00000000" w:usb1="00000000" w:usb2="00000000" w:usb3="00000000" w:csb0="2000009F" w:csb1="DFD70000"/>
  </w:font>
  <w:font w:name="Aldine401 BT">
    <w:altName w:val="Courier New"/>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2376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55115">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1A7CE1A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5968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25D582EE">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8946">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65868">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4" w:name="_Toc36110187"/>
    <w:bookmarkStart w:id="405" w:name="_Toc131845147"/>
    <w:bookmarkStart w:id="406" w:name="_Toc91899912"/>
    <w:bookmarkStart w:id="407" w:name="_Toc164085800"/>
    <w:r>
      <w:rPr>
        <w:rFonts w:hint="eastAsia" w:ascii="仿宋_GB2312" w:eastAsia="仿宋_GB2312"/>
        <w:kern w:val="0"/>
        <w:szCs w:val="21"/>
      </w:rPr>
      <w:t xml:space="preserve"> 页</w:t>
    </w:r>
    <w:bookmarkEnd w:id="404"/>
    <w:bookmarkEnd w:id="405"/>
    <w:bookmarkEnd w:id="406"/>
    <w:bookmarkEnd w:id="40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03216">
    <w:pPr>
      <w:pStyle w:val="42"/>
      <w:framePr w:wrap="around" w:vAnchor="text" w:hAnchor="margin" w:xAlign="right" w:y="1"/>
      <w:rPr>
        <w:rStyle w:val="72"/>
      </w:rPr>
    </w:pPr>
    <w:r>
      <w:fldChar w:fldCharType="begin"/>
    </w:r>
    <w:r>
      <w:rPr>
        <w:rStyle w:val="72"/>
      </w:rPr>
      <w:instrText xml:space="preserve">PAGE  </w:instrText>
    </w:r>
    <w:r>
      <w:fldChar w:fldCharType="end"/>
    </w:r>
  </w:p>
  <w:p w14:paraId="452004FD">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9F4F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4AE83">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08C1C7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B193B">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6A480DE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F3229">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F5DA6AF">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1F27F">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47</w:t>
    </w:r>
    <w:r>
      <w:rPr>
        <w:rFonts w:hint="eastAsia" w:ascii="仿宋_GB2312" w:eastAsia="仿宋_GB2312"/>
        <w:kern w:val="0"/>
      </w:rPr>
      <w:fldChar w:fldCharType="end"/>
    </w:r>
    <w:r>
      <w:rPr>
        <w:rFonts w:hint="eastAsia" w:ascii="仿宋_GB2312" w:eastAsia="仿宋_GB2312"/>
        <w:kern w:val="0"/>
      </w:rPr>
      <w:t xml:space="preserve"> 页</w:t>
    </w:r>
  </w:p>
  <w:p w14:paraId="2A18AA8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91E9D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75D3F6F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D979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94DFF26">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C096A">
    <w:pPr>
      <w:pStyle w:val="43"/>
      <w:pBdr>
        <w:bottom w:val="single" w:color="auto" w:sz="6" w:space="4"/>
      </w:pBdr>
      <w:jc w:val="right"/>
    </w:pPr>
    <w:r>
      <w:t></w:t>
    </w:r>
    <w:r>
      <w:rPr>
        <w:rFonts w:hint="eastAsia"/>
      </w:rPr>
      <w:t xml:space="preserve">             </w:t>
    </w:r>
    <w:r>
      <w:t>杭州市政府采购公开招标文件</w:t>
    </w:r>
  </w:p>
  <w:p w14:paraId="33BAC3EB">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6BFC0">
    <w:pPr>
      <w:pStyle w:val="43"/>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A7A18">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23161">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8797">
    <w:pPr>
      <w:pStyle w:val="43"/>
      <w:pBdr>
        <w:bottom w:val="none" w:color="auto" w:sz="0" w:space="0"/>
      </w:pBdr>
      <w:tabs>
        <w:tab w:val="center" w:pos="4535"/>
        <w:tab w:val="right" w:pos="9070"/>
        <w:tab w:val="clear" w:pos="4153"/>
        <w:tab w:val="clear" w:pos="8306"/>
      </w:tabs>
      <w:jc w:val="right"/>
    </w:pPr>
    <w:r>
      <w:rPr>
        <w:lang w:val="zh-CN"/>
      </w:rPr>
      <w:t></w:t>
    </w:r>
    <w:r>
      <w:rPr>
        <w:lang w:val="zh-CN"/>
      </w:rPr>
      <w:drawing>
        <wp:anchor distT="0" distB="0" distL="114300" distR="114300" simplePos="0" relativeHeight="251659264" behindDoc="1" locked="0" layoutInCell="1" allowOverlap="1">
          <wp:simplePos x="0" y="0"/>
          <wp:positionH relativeFrom="column">
            <wp:posOffset>-225425</wp:posOffset>
          </wp:positionH>
          <wp:positionV relativeFrom="paragraph">
            <wp:posOffset>-220345</wp:posOffset>
          </wp:positionV>
          <wp:extent cx="457835" cy="361315"/>
          <wp:effectExtent l="0" t="0" r="12065" b="6985"/>
          <wp:wrapNone/>
          <wp:docPr id="6" name="图片 6" descr="1684313098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84313098156"/>
                  <pic:cNvPicPr>
                    <a:picLocks noChangeAspect="1"/>
                  </pic:cNvPicPr>
                </pic:nvPicPr>
                <pic:blipFill>
                  <a:blip r:embed="rId1"/>
                  <a:stretch>
                    <a:fillRect/>
                  </a:stretch>
                </pic:blipFill>
                <pic:spPr>
                  <a:xfrm>
                    <a:off x="0" y="0"/>
                    <a:ext cx="457835" cy="361315"/>
                  </a:xfrm>
                  <a:prstGeom prst="rect">
                    <a:avLst/>
                  </a:prstGeom>
                </pic:spPr>
              </pic:pic>
            </a:graphicData>
          </a:graphic>
        </wp:anchor>
      </w:drawing>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646D8">
    <w:pPr>
      <w:pStyle w:val="43"/>
      <w:jc w:val="right"/>
      <w:rPr>
        <w:rFonts w:ascii="仿宋_GB2312" w:eastAsia="仿宋_GB2312"/>
        <w:b/>
        <w:i/>
        <w:u w:val="single"/>
      </w:rPr>
    </w:pPr>
    <w:r>
      <w:rPr>
        <w:rFonts w:hint="eastAsia"/>
      </w:rPr>
      <w:t xml:space="preserve">                                  </w:t>
    </w:r>
    <w:r>
      <w:t>杭州市政府采购公开招标文件</w:t>
    </w:r>
  </w:p>
  <w:p w14:paraId="67A4518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B1A9C">
    <w:pPr>
      <w:pStyle w:val="43"/>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CCE5B">
    <w:pPr>
      <w:pStyle w:val="43"/>
      <w:pBdr>
        <w:bottom w:val="none" w:color="auto" w:sz="0" w:space="1"/>
      </w:pBdr>
      <w:rPr>
        <w:rFonts w:ascii="仿宋_GB2312" w:eastAsia="仿宋_GB2312"/>
        <w:b/>
        <w:i/>
        <w:u w:val="single"/>
      </w:rPr>
    </w:pPr>
    <w:r>
      <w:t></w:t>
    </w:r>
    <w:r>
      <w:rPr>
        <w:rFonts w:hint="eastAsia"/>
      </w:rPr>
      <w:t xml:space="preserve">                                              </w:t>
    </w:r>
  </w:p>
  <w:p w14:paraId="79CAD94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D65D9">
    <w:pPr>
      <w:pStyle w:val="43"/>
      <w:pBdr>
        <w:bottom w:val="none" w:color="auto" w:sz="0" w:space="1"/>
      </w:pBdr>
    </w:pPr>
    <w:r>
      <w:t></w:t>
    </w:r>
    <w:r>
      <w:rPr>
        <w:rFonts w:hint="eastAsia"/>
      </w:rPr>
      <w:t xml:space="preserve">         </w:t>
    </w:r>
  </w:p>
  <w:p w14:paraId="55F23DDB">
    <w:pPr>
      <w:pStyle w:val="43"/>
      <w:pBdr>
        <w:bottom w:val="none" w:color="auto" w:sz="0" w:space="1"/>
      </w:pBdr>
    </w:pP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E47C4">
    <w:pPr>
      <w:pStyle w:val="43"/>
      <w:pBdr>
        <w:bottom w:val="none" w:color="auto" w:sz="0" w:space="1"/>
      </w:pBdr>
      <w:rPr>
        <w:rFonts w:ascii="仿宋_GB2312" w:eastAsia="仿宋_GB2312"/>
        <w:b/>
        <w:i/>
        <w:u w:val="single"/>
      </w:rPr>
    </w:pPr>
    <w:r>
      <w:t></w:t>
    </w:r>
    <w:r>
      <w:rPr>
        <w:rFonts w:hint="eastAsia"/>
      </w:rPr>
      <w:t xml:space="preserve">                                         </w:t>
    </w:r>
  </w:p>
  <w:p w14:paraId="3AB47B7F">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421B1">
    <w:pPr>
      <w:pStyle w:val="43"/>
    </w:pPr>
    <w:r>
      <w:t></w:t>
    </w:r>
    <w:r>
      <w:rPr>
        <w:rFonts w:hint="eastAsia"/>
      </w:rPr>
      <w:t xml:space="preserve">         </w:t>
    </w:r>
  </w:p>
  <w:p w14:paraId="7AE5CC17">
    <w:pPr>
      <w:pStyle w:val="43"/>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DCC73">
    <w:pPr>
      <w:pStyle w:val="43"/>
      <w:jc w:val="right"/>
      <w:rPr>
        <w:rFonts w:ascii="仿宋_GB2312" w:eastAsia="仿宋_GB2312"/>
        <w:b/>
        <w:i/>
        <w:u w:val="single"/>
      </w:rPr>
    </w:pPr>
    <w:r>
      <w:rPr>
        <w:rFonts w:hint="eastAsia"/>
      </w:rPr>
      <w:t xml:space="preserve">                                  </w:t>
    </w:r>
    <w:r>
      <w:t>杭州市政府采购公开招标文件</w:t>
    </w:r>
  </w:p>
  <w:p w14:paraId="2E76BD98">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1">
    <w:nsid w:val="D518BF00"/>
    <w:multiLevelType w:val="singleLevel"/>
    <w:tmpl w:val="D518BF00"/>
    <w:lvl w:ilvl="0" w:tentative="0">
      <w:start w:val="1"/>
      <w:numFmt w:val="decimal"/>
      <w:lvlText w:val="%1."/>
      <w:lvlJc w:val="left"/>
      <w:pPr>
        <w:tabs>
          <w:tab w:val="left" w:pos="312"/>
        </w:tabs>
      </w:p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169A5F74"/>
    <w:multiLevelType w:val="singleLevel"/>
    <w:tmpl w:val="169A5F74"/>
    <w:lvl w:ilvl="0" w:tentative="0">
      <w:start w:val="3"/>
      <w:numFmt w:val="decimal"/>
      <w:lvlText w:val="%1."/>
      <w:lvlJc w:val="left"/>
      <w:pPr>
        <w:tabs>
          <w:tab w:val="left" w:pos="312"/>
        </w:tabs>
        <w:ind w:left="480" w:firstLine="0"/>
      </w:pPr>
    </w:lvl>
  </w:abstractNum>
  <w:abstractNum w:abstractNumId="4">
    <w:nsid w:val="6B598740"/>
    <w:multiLevelType w:val="singleLevel"/>
    <w:tmpl w:val="6B598740"/>
    <w:lvl w:ilvl="0" w:tentative="0">
      <w:start w:val="1"/>
      <w:numFmt w:val="chineseCounting"/>
      <w:suff w:val="space"/>
      <w:lvlText w:val="%1、"/>
      <w:lvlJc w:val="left"/>
      <w:rPr>
        <w:rFonts w:hint="eastAsia"/>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0MGQ5YWVmNWZlOWVjNDg2MjVlZTNjZDE2YTY2M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4DE7"/>
    <w:rsid w:val="000150EE"/>
    <w:rsid w:val="000168D8"/>
    <w:rsid w:val="000170C8"/>
    <w:rsid w:val="000173F4"/>
    <w:rsid w:val="00017A1E"/>
    <w:rsid w:val="00020287"/>
    <w:rsid w:val="000202FE"/>
    <w:rsid w:val="00020B5F"/>
    <w:rsid w:val="000211BC"/>
    <w:rsid w:val="0002207B"/>
    <w:rsid w:val="00022FB3"/>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7BD"/>
    <w:rsid w:val="00034FA7"/>
    <w:rsid w:val="0003533D"/>
    <w:rsid w:val="000357E4"/>
    <w:rsid w:val="00035980"/>
    <w:rsid w:val="00035ACA"/>
    <w:rsid w:val="00035B43"/>
    <w:rsid w:val="00037BB7"/>
    <w:rsid w:val="00040447"/>
    <w:rsid w:val="00040494"/>
    <w:rsid w:val="00040B70"/>
    <w:rsid w:val="00042441"/>
    <w:rsid w:val="00042533"/>
    <w:rsid w:val="00042DBB"/>
    <w:rsid w:val="00042E65"/>
    <w:rsid w:val="0004342A"/>
    <w:rsid w:val="0004347C"/>
    <w:rsid w:val="00043907"/>
    <w:rsid w:val="00044F48"/>
    <w:rsid w:val="00046901"/>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AD5"/>
    <w:rsid w:val="00067821"/>
    <w:rsid w:val="0006785E"/>
    <w:rsid w:val="00067F92"/>
    <w:rsid w:val="00067FA7"/>
    <w:rsid w:val="0007038E"/>
    <w:rsid w:val="0007077C"/>
    <w:rsid w:val="00070825"/>
    <w:rsid w:val="00071CD8"/>
    <w:rsid w:val="00071DB2"/>
    <w:rsid w:val="0007253C"/>
    <w:rsid w:val="00072AED"/>
    <w:rsid w:val="00072B56"/>
    <w:rsid w:val="00072D2B"/>
    <w:rsid w:val="00072D51"/>
    <w:rsid w:val="000730B1"/>
    <w:rsid w:val="00073860"/>
    <w:rsid w:val="000738EA"/>
    <w:rsid w:val="00074078"/>
    <w:rsid w:val="00074485"/>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187"/>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232"/>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639"/>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4CA0"/>
    <w:rsid w:val="000C51AD"/>
    <w:rsid w:val="000C5374"/>
    <w:rsid w:val="000C5EC0"/>
    <w:rsid w:val="000C6162"/>
    <w:rsid w:val="000C64CC"/>
    <w:rsid w:val="000C6688"/>
    <w:rsid w:val="000C692E"/>
    <w:rsid w:val="000C6B28"/>
    <w:rsid w:val="000C7BEB"/>
    <w:rsid w:val="000D0124"/>
    <w:rsid w:val="000D08F8"/>
    <w:rsid w:val="000D11E5"/>
    <w:rsid w:val="000D19E8"/>
    <w:rsid w:val="000D1FA1"/>
    <w:rsid w:val="000D23C9"/>
    <w:rsid w:val="000D2834"/>
    <w:rsid w:val="000D2CAC"/>
    <w:rsid w:val="000D34C8"/>
    <w:rsid w:val="000D34FD"/>
    <w:rsid w:val="000D3BE5"/>
    <w:rsid w:val="000D3C37"/>
    <w:rsid w:val="000D453A"/>
    <w:rsid w:val="000D4AFA"/>
    <w:rsid w:val="000D5EA6"/>
    <w:rsid w:val="000D5F00"/>
    <w:rsid w:val="000D6C9F"/>
    <w:rsid w:val="000D6E3B"/>
    <w:rsid w:val="000D6F30"/>
    <w:rsid w:val="000D7077"/>
    <w:rsid w:val="000D74E4"/>
    <w:rsid w:val="000D7C9D"/>
    <w:rsid w:val="000D7CE0"/>
    <w:rsid w:val="000E2785"/>
    <w:rsid w:val="000E27BB"/>
    <w:rsid w:val="000E3153"/>
    <w:rsid w:val="000E3484"/>
    <w:rsid w:val="000E386F"/>
    <w:rsid w:val="000E4051"/>
    <w:rsid w:val="000E4139"/>
    <w:rsid w:val="000E4765"/>
    <w:rsid w:val="000E5B7E"/>
    <w:rsid w:val="000E5FF9"/>
    <w:rsid w:val="000E67D9"/>
    <w:rsid w:val="000E6AE1"/>
    <w:rsid w:val="000E7142"/>
    <w:rsid w:val="000E7632"/>
    <w:rsid w:val="000E7737"/>
    <w:rsid w:val="000E7739"/>
    <w:rsid w:val="000E77EE"/>
    <w:rsid w:val="000F1604"/>
    <w:rsid w:val="000F287A"/>
    <w:rsid w:val="000F2940"/>
    <w:rsid w:val="000F2AB3"/>
    <w:rsid w:val="000F3C29"/>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9EF"/>
    <w:rsid w:val="00133B70"/>
    <w:rsid w:val="00133E97"/>
    <w:rsid w:val="001350F7"/>
    <w:rsid w:val="00135769"/>
    <w:rsid w:val="00135BE9"/>
    <w:rsid w:val="00135E5C"/>
    <w:rsid w:val="00136762"/>
    <w:rsid w:val="00136847"/>
    <w:rsid w:val="00136E33"/>
    <w:rsid w:val="001374D1"/>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644F"/>
    <w:rsid w:val="00147032"/>
    <w:rsid w:val="00147EA7"/>
    <w:rsid w:val="00151820"/>
    <w:rsid w:val="00151B2F"/>
    <w:rsid w:val="001524DC"/>
    <w:rsid w:val="001525E5"/>
    <w:rsid w:val="00153859"/>
    <w:rsid w:val="00153915"/>
    <w:rsid w:val="001539F0"/>
    <w:rsid w:val="00153C3F"/>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1A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13B"/>
    <w:rsid w:val="00184466"/>
    <w:rsid w:val="00184DBF"/>
    <w:rsid w:val="001850D2"/>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24F"/>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09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DC3"/>
    <w:rsid w:val="00224037"/>
    <w:rsid w:val="002244E4"/>
    <w:rsid w:val="00224D2A"/>
    <w:rsid w:val="00224D8D"/>
    <w:rsid w:val="0022555A"/>
    <w:rsid w:val="00225B52"/>
    <w:rsid w:val="00226EBE"/>
    <w:rsid w:val="00227214"/>
    <w:rsid w:val="00227BE1"/>
    <w:rsid w:val="00227DDC"/>
    <w:rsid w:val="0023079F"/>
    <w:rsid w:val="00231135"/>
    <w:rsid w:val="00231B0B"/>
    <w:rsid w:val="00232555"/>
    <w:rsid w:val="00233538"/>
    <w:rsid w:val="00234248"/>
    <w:rsid w:val="0023449F"/>
    <w:rsid w:val="002344F5"/>
    <w:rsid w:val="0023454D"/>
    <w:rsid w:val="00234679"/>
    <w:rsid w:val="00234AFA"/>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DBE"/>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44F7"/>
    <w:rsid w:val="002855FC"/>
    <w:rsid w:val="0028583E"/>
    <w:rsid w:val="00285853"/>
    <w:rsid w:val="00285B1A"/>
    <w:rsid w:val="00285F3F"/>
    <w:rsid w:val="00285FF3"/>
    <w:rsid w:val="002866EC"/>
    <w:rsid w:val="0028744E"/>
    <w:rsid w:val="002876D2"/>
    <w:rsid w:val="00287936"/>
    <w:rsid w:val="00287BB7"/>
    <w:rsid w:val="002903C5"/>
    <w:rsid w:val="0029041B"/>
    <w:rsid w:val="00290A99"/>
    <w:rsid w:val="00290EAF"/>
    <w:rsid w:val="0029159A"/>
    <w:rsid w:val="00291CF1"/>
    <w:rsid w:val="00292AA1"/>
    <w:rsid w:val="00293871"/>
    <w:rsid w:val="00294012"/>
    <w:rsid w:val="002944E7"/>
    <w:rsid w:val="002945B0"/>
    <w:rsid w:val="0029499D"/>
    <w:rsid w:val="00294A13"/>
    <w:rsid w:val="00294B10"/>
    <w:rsid w:val="00294DF9"/>
    <w:rsid w:val="00295073"/>
    <w:rsid w:val="0029540C"/>
    <w:rsid w:val="00295468"/>
    <w:rsid w:val="00296C32"/>
    <w:rsid w:val="002977CE"/>
    <w:rsid w:val="00297AF5"/>
    <w:rsid w:val="002A02D6"/>
    <w:rsid w:val="002A07C4"/>
    <w:rsid w:val="002A0921"/>
    <w:rsid w:val="002A0B04"/>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0E"/>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024"/>
    <w:rsid w:val="00301B6A"/>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07A"/>
    <w:rsid w:val="00315313"/>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37A"/>
    <w:rsid w:val="00332862"/>
    <w:rsid w:val="00332D52"/>
    <w:rsid w:val="00333337"/>
    <w:rsid w:val="00333A28"/>
    <w:rsid w:val="00333B6C"/>
    <w:rsid w:val="00334927"/>
    <w:rsid w:val="003360AD"/>
    <w:rsid w:val="0033631D"/>
    <w:rsid w:val="003369C7"/>
    <w:rsid w:val="00336AB3"/>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2B8"/>
    <w:rsid w:val="0035455F"/>
    <w:rsid w:val="00355D75"/>
    <w:rsid w:val="00355D8F"/>
    <w:rsid w:val="00356A73"/>
    <w:rsid w:val="00356FF0"/>
    <w:rsid w:val="003577EF"/>
    <w:rsid w:val="00357A60"/>
    <w:rsid w:val="00360304"/>
    <w:rsid w:val="00360A78"/>
    <w:rsid w:val="00361750"/>
    <w:rsid w:val="00363894"/>
    <w:rsid w:val="00363A40"/>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5FBF"/>
    <w:rsid w:val="0038637D"/>
    <w:rsid w:val="003865C3"/>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914"/>
    <w:rsid w:val="003A0F6B"/>
    <w:rsid w:val="003A12B6"/>
    <w:rsid w:val="003A1C44"/>
    <w:rsid w:val="003A20D5"/>
    <w:rsid w:val="003A24CC"/>
    <w:rsid w:val="003A2512"/>
    <w:rsid w:val="003A2A53"/>
    <w:rsid w:val="003A2EE8"/>
    <w:rsid w:val="003A373C"/>
    <w:rsid w:val="003A5378"/>
    <w:rsid w:val="003A553C"/>
    <w:rsid w:val="003A56DF"/>
    <w:rsid w:val="003A58F8"/>
    <w:rsid w:val="003A6008"/>
    <w:rsid w:val="003A703F"/>
    <w:rsid w:val="003A7E2B"/>
    <w:rsid w:val="003A7E40"/>
    <w:rsid w:val="003B0336"/>
    <w:rsid w:val="003B0A3A"/>
    <w:rsid w:val="003B0D79"/>
    <w:rsid w:val="003B2930"/>
    <w:rsid w:val="003B31A7"/>
    <w:rsid w:val="003B4587"/>
    <w:rsid w:val="003B4B51"/>
    <w:rsid w:val="003B4D88"/>
    <w:rsid w:val="003B4FE1"/>
    <w:rsid w:val="003B514E"/>
    <w:rsid w:val="003B5531"/>
    <w:rsid w:val="003B6238"/>
    <w:rsid w:val="003B636A"/>
    <w:rsid w:val="003B69CE"/>
    <w:rsid w:val="003B7403"/>
    <w:rsid w:val="003C011C"/>
    <w:rsid w:val="003C0DAB"/>
    <w:rsid w:val="003C0E32"/>
    <w:rsid w:val="003C11D7"/>
    <w:rsid w:val="003C16CB"/>
    <w:rsid w:val="003C1B97"/>
    <w:rsid w:val="003C247B"/>
    <w:rsid w:val="003C2945"/>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16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2E2F"/>
    <w:rsid w:val="003F42FF"/>
    <w:rsid w:val="003F4747"/>
    <w:rsid w:val="003F4B48"/>
    <w:rsid w:val="003F4DDC"/>
    <w:rsid w:val="003F56B8"/>
    <w:rsid w:val="003F5F1A"/>
    <w:rsid w:val="003F6327"/>
    <w:rsid w:val="003F7425"/>
    <w:rsid w:val="003F765B"/>
    <w:rsid w:val="003F7CB8"/>
    <w:rsid w:val="00400CB4"/>
    <w:rsid w:val="00401386"/>
    <w:rsid w:val="004013E6"/>
    <w:rsid w:val="00401E31"/>
    <w:rsid w:val="0040234D"/>
    <w:rsid w:val="00402BBA"/>
    <w:rsid w:val="00403250"/>
    <w:rsid w:val="004035D0"/>
    <w:rsid w:val="0040361D"/>
    <w:rsid w:val="00403795"/>
    <w:rsid w:val="004041FB"/>
    <w:rsid w:val="0040443E"/>
    <w:rsid w:val="004056B6"/>
    <w:rsid w:val="00405764"/>
    <w:rsid w:val="00405946"/>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359"/>
    <w:rsid w:val="00414909"/>
    <w:rsid w:val="00415034"/>
    <w:rsid w:val="00415B1A"/>
    <w:rsid w:val="00415DFD"/>
    <w:rsid w:val="00415F81"/>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3DCD"/>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24A"/>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014"/>
    <w:rsid w:val="004614BC"/>
    <w:rsid w:val="004619A5"/>
    <w:rsid w:val="00461F80"/>
    <w:rsid w:val="0046240D"/>
    <w:rsid w:val="00462898"/>
    <w:rsid w:val="00462D84"/>
    <w:rsid w:val="00463208"/>
    <w:rsid w:val="00463576"/>
    <w:rsid w:val="004636D6"/>
    <w:rsid w:val="0046399D"/>
    <w:rsid w:val="00463EA4"/>
    <w:rsid w:val="00464F16"/>
    <w:rsid w:val="00465A21"/>
    <w:rsid w:val="00465DE5"/>
    <w:rsid w:val="00466978"/>
    <w:rsid w:val="00466ABA"/>
    <w:rsid w:val="004672E3"/>
    <w:rsid w:val="0046775D"/>
    <w:rsid w:val="00467823"/>
    <w:rsid w:val="004705FA"/>
    <w:rsid w:val="004708AC"/>
    <w:rsid w:val="00471387"/>
    <w:rsid w:val="0047146C"/>
    <w:rsid w:val="0047149F"/>
    <w:rsid w:val="00471963"/>
    <w:rsid w:val="0047205C"/>
    <w:rsid w:val="004724B8"/>
    <w:rsid w:val="004728FB"/>
    <w:rsid w:val="00472952"/>
    <w:rsid w:val="004729AD"/>
    <w:rsid w:val="00472CA7"/>
    <w:rsid w:val="00472CEC"/>
    <w:rsid w:val="00473308"/>
    <w:rsid w:val="0047377C"/>
    <w:rsid w:val="0047471E"/>
    <w:rsid w:val="004749DA"/>
    <w:rsid w:val="00474DEF"/>
    <w:rsid w:val="004750E3"/>
    <w:rsid w:val="00475729"/>
    <w:rsid w:val="004758E7"/>
    <w:rsid w:val="00475BAB"/>
    <w:rsid w:val="004764C6"/>
    <w:rsid w:val="00476AC1"/>
    <w:rsid w:val="00476B16"/>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2BA0"/>
    <w:rsid w:val="0049333E"/>
    <w:rsid w:val="0049418F"/>
    <w:rsid w:val="0049570D"/>
    <w:rsid w:val="00495C48"/>
    <w:rsid w:val="00495DC6"/>
    <w:rsid w:val="00496CCE"/>
    <w:rsid w:val="00496D2D"/>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A7C33"/>
    <w:rsid w:val="004B026C"/>
    <w:rsid w:val="004B0271"/>
    <w:rsid w:val="004B0BE8"/>
    <w:rsid w:val="004B0E4A"/>
    <w:rsid w:val="004B18AB"/>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C18"/>
    <w:rsid w:val="004C5F4B"/>
    <w:rsid w:val="004C612E"/>
    <w:rsid w:val="004C61B8"/>
    <w:rsid w:val="004C69FE"/>
    <w:rsid w:val="004C6C0A"/>
    <w:rsid w:val="004C6C6D"/>
    <w:rsid w:val="004C77FF"/>
    <w:rsid w:val="004C7DB0"/>
    <w:rsid w:val="004C7FFC"/>
    <w:rsid w:val="004D0223"/>
    <w:rsid w:val="004D0C4C"/>
    <w:rsid w:val="004D16A3"/>
    <w:rsid w:val="004D16C1"/>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353"/>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2FB"/>
    <w:rsid w:val="004F2491"/>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0E6A"/>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7BA"/>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693B"/>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779"/>
    <w:rsid w:val="00563B3C"/>
    <w:rsid w:val="0056419C"/>
    <w:rsid w:val="00564DA7"/>
    <w:rsid w:val="00565204"/>
    <w:rsid w:val="00565473"/>
    <w:rsid w:val="00565DAC"/>
    <w:rsid w:val="00565F0D"/>
    <w:rsid w:val="005662DC"/>
    <w:rsid w:val="00566329"/>
    <w:rsid w:val="005668B9"/>
    <w:rsid w:val="00566E39"/>
    <w:rsid w:val="0056704E"/>
    <w:rsid w:val="00567623"/>
    <w:rsid w:val="00567839"/>
    <w:rsid w:val="005701C2"/>
    <w:rsid w:val="00570763"/>
    <w:rsid w:val="0057200B"/>
    <w:rsid w:val="00572297"/>
    <w:rsid w:val="0057345D"/>
    <w:rsid w:val="0057347D"/>
    <w:rsid w:val="00573560"/>
    <w:rsid w:val="00573CE6"/>
    <w:rsid w:val="00574681"/>
    <w:rsid w:val="00574E7B"/>
    <w:rsid w:val="00574F36"/>
    <w:rsid w:val="00576B5C"/>
    <w:rsid w:val="005770CC"/>
    <w:rsid w:val="00577F6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F0B"/>
    <w:rsid w:val="005A7016"/>
    <w:rsid w:val="005A7A32"/>
    <w:rsid w:val="005A7F85"/>
    <w:rsid w:val="005B00DD"/>
    <w:rsid w:val="005B03B1"/>
    <w:rsid w:val="005B07D5"/>
    <w:rsid w:val="005B1A8A"/>
    <w:rsid w:val="005B1AAB"/>
    <w:rsid w:val="005B2203"/>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9E0"/>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976"/>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63B"/>
    <w:rsid w:val="005F680A"/>
    <w:rsid w:val="005F6880"/>
    <w:rsid w:val="005F6B3E"/>
    <w:rsid w:val="005F6B75"/>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277"/>
    <w:rsid w:val="00637F27"/>
    <w:rsid w:val="006405EC"/>
    <w:rsid w:val="00640A4D"/>
    <w:rsid w:val="00640ACF"/>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06D"/>
    <w:rsid w:val="0065343E"/>
    <w:rsid w:val="006536BB"/>
    <w:rsid w:val="0065398F"/>
    <w:rsid w:val="00653C7C"/>
    <w:rsid w:val="00654252"/>
    <w:rsid w:val="006543B7"/>
    <w:rsid w:val="00654EA5"/>
    <w:rsid w:val="0065587E"/>
    <w:rsid w:val="006558CD"/>
    <w:rsid w:val="00655C26"/>
    <w:rsid w:val="0065637A"/>
    <w:rsid w:val="006564C5"/>
    <w:rsid w:val="00656687"/>
    <w:rsid w:val="00656998"/>
    <w:rsid w:val="00656E4D"/>
    <w:rsid w:val="006575DF"/>
    <w:rsid w:val="006576BA"/>
    <w:rsid w:val="00657CBB"/>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D3A"/>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4A41"/>
    <w:rsid w:val="00684E3A"/>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131"/>
    <w:rsid w:val="006B33DB"/>
    <w:rsid w:val="006B3669"/>
    <w:rsid w:val="006B36E5"/>
    <w:rsid w:val="006B3C07"/>
    <w:rsid w:val="006B3D00"/>
    <w:rsid w:val="006B4CF8"/>
    <w:rsid w:val="006B506B"/>
    <w:rsid w:val="006B54E8"/>
    <w:rsid w:val="006B5FBC"/>
    <w:rsid w:val="006B6ED2"/>
    <w:rsid w:val="006B7F74"/>
    <w:rsid w:val="006C0230"/>
    <w:rsid w:val="006C05C7"/>
    <w:rsid w:val="006C25AB"/>
    <w:rsid w:val="006C2DA6"/>
    <w:rsid w:val="006C34A1"/>
    <w:rsid w:val="006C3581"/>
    <w:rsid w:val="006C39A0"/>
    <w:rsid w:val="006C3EFE"/>
    <w:rsid w:val="006C4282"/>
    <w:rsid w:val="006C46C7"/>
    <w:rsid w:val="006C4767"/>
    <w:rsid w:val="006C4A1A"/>
    <w:rsid w:val="006C4D02"/>
    <w:rsid w:val="006C53A4"/>
    <w:rsid w:val="006C54DF"/>
    <w:rsid w:val="006C5D5D"/>
    <w:rsid w:val="006C627E"/>
    <w:rsid w:val="006C6303"/>
    <w:rsid w:val="006C6A51"/>
    <w:rsid w:val="006C6EBD"/>
    <w:rsid w:val="006C7581"/>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81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3E99"/>
    <w:rsid w:val="0072454E"/>
    <w:rsid w:val="007249D1"/>
    <w:rsid w:val="00724D5D"/>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0495"/>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69"/>
    <w:rsid w:val="00751CE5"/>
    <w:rsid w:val="00752188"/>
    <w:rsid w:val="00752CC6"/>
    <w:rsid w:val="00753938"/>
    <w:rsid w:val="00753A57"/>
    <w:rsid w:val="007543CE"/>
    <w:rsid w:val="0075497E"/>
    <w:rsid w:val="00754A29"/>
    <w:rsid w:val="00754AB8"/>
    <w:rsid w:val="00755B6F"/>
    <w:rsid w:val="00755BCF"/>
    <w:rsid w:val="00756C5F"/>
    <w:rsid w:val="00756D69"/>
    <w:rsid w:val="00757029"/>
    <w:rsid w:val="007571FD"/>
    <w:rsid w:val="0075723D"/>
    <w:rsid w:val="007602D4"/>
    <w:rsid w:val="00760D96"/>
    <w:rsid w:val="0076121E"/>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23A9"/>
    <w:rsid w:val="00773098"/>
    <w:rsid w:val="007739A3"/>
    <w:rsid w:val="00773BD9"/>
    <w:rsid w:val="00773CB0"/>
    <w:rsid w:val="00773D71"/>
    <w:rsid w:val="00775526"/>
    <w:rsid w:val="007755F9"/>
    <w:rsid w:val="00775651"/>
    <w:rsid w:val="00775F3F"/>
    <w:rsid w:val="0077710B"/>
    <w:rsid w:val="0077765A"/>
    <w:rsid w:val="00780032"/>
    <w:rsid w:val="00780636"/>
    <w:rsid w:val="00780E86"/>
    <w:rsid w:val="0078108C"/>
    <w:rsid w:val="00781727"/>
    <w:rsid w:val="007823E8"/>
    <w:rsid w:val="00782CF3"/>
    <w:rsid w:val="007838BA"/>
    <w:rsid w:val="00783959"/>
    <w:rsid w:val="00783BA5"/>
    <w:rsid w:val="007844A9"/>
    <w:rsid w:val="00785091"/>
    <w:rsid w:val="0078638C"/>
    <w:rsid w:val="0078643C"/>
    <w:rsid w:val="007869F9"/>
    <w:rsid w:val="00786CBB"/>
    <w:rsid w:val="00786E21"/>
    <w:rsid w:val="0079038E"/>
    <w:rsid w:val="00790EBB"/>
    <w:rsid w:val="00791B01"/>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0CAB"/>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3A1A"/>
    <w:rsid w:val="007E41A4"/>
    <w:rsid w:val="007E43E3"/>
    <w:rsid w:val="007E54B8"/>
    <w:rsid w:val="007E5D12"/>
    <w:rsid w:val="007E6420"/>
    <w:rsid w:val="007E677F"/>
    <w:rsid w:val="007E6B25"/>
    <w:rsid w:val="007E6E06"/>
    <w:rsid w:val="007E6F4A"/>
    <w:rsid w:val="007E79CC"/>
    <w:rsid w:val="007E7F4E"/>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50"/>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3EC2"/>
    <w:rsid w:val="0081497F"/>
    <w:rsid w:val="00814B90"/>
    <w:rsid w:val="00814FC7"/>
    <w:rsid w:val="00815885"/>
    <w:rsid w:val="00816253"/>
    <w:rsid w:val="0081660C"/>
    <w:rsid w:val="00817195"/>
    <w:rsid w:val="00817416"/>
    <w:rsid w:val="00817658"/>
    <w:rsid w:val="00817CFF"/>
    <w:rsid w:val="008206AE"/>
    <w:rsid w:val="008207E7"/>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998"/>
    <w:rsid w:val="00830052"/>
    <w:rsid w:val="008300D0"/>
    <w:rsid w:val="008308D8"/>
    <w:rsid w:val="008320D2"/>
    <w:rsid w:val="008321CE"/>
    <w:rsid w:val="0083257C"/>
    <w:rsid w:val="0083261B"/>
    <w:rsid w:val="00832B44"/>
    <w:rsid w:val="00832EC9"/>
    <w:rsid w:val="00833307"/>
    <w:rsid w:val="00833583"/>
    <w:rsid w:val="00833B5B"/>
    <w:rsid w:val="00833E9A"/>
    <w:rsid w:val="00834E00"/>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461A"/>
    <w:rsid w:val="00854BB8"/>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3D33"/>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6F23"/>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0A46"/>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BAF"/>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92F"/>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5E78"/>
    <w:rsid w:val="008E6109"/>
    <w:rsid w:val="008E6A39"/>
    <w:rsid w:val="008E76BB"/>
    <w:rsid w:val="008F1312"/>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F6E"/>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C62"/>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114"/>
    <w:rsid w:val="0097552A"/>
    <w:rsid w:val="0097564A"/>
    <w:rsid w:val="00975974"/>
    <w:rsid w:val="00975D06"/>
    <w:rsid w:val="00975D63"/>
    <w:rsid w:val="00975DAE"/>
    <w:rsid w:val="00976BBE"/>
    <w:rsid w:val="00976F08"/>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07FD"/>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AFB"/>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D85"/>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4E2"/>
    <w:rsid w:val="009F05AD"/>
    <w:rsid w:val="009F0659"/>
    <w:rsid w:val="009F1109"/>
    <w:rsid w:val="009F143E"/>
    <w:rsid w:val="009F1DE8"/>
    <w:rsid w:val="009F2186"/>
    <w:rsid w:val="009F227C"/>
    <w:rsid w:val="009F28DC"/>
    <w:rsid w:val="009F2EDB"/>
    <w:rsid w:val="009F33DC"/>
    <w:rsid w:val="009F40B0"/>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974"/>
    <w:rsid w:val="00A10A20"/>
    <w:rsid w:val="00A117D5"/>
    <w:rsid w:val="00A11C11"/>
    <w:rsid w:val="00A12720"/>
    <w:rsid w:val="00A12ED1"/>
    <w:rsid w:val="00A13121"/>
    <w:rsid w:val="00A131F5"/>
    <w:rsid w:val="00A133C1"/>
    <w:rsid w:val="00A13414"/>
    <w:rsid w:val="00A13675"/>
    <w:rsid w:val="00A138B7"/>
    <w:rsid w:val="00A13F2D"/>
    <w:rsid w:val="00A14005"/>
    <w:rsid w:val="00A148A0"/>
    <w:rsid w:val="00A14AA8"/>
    <w:rsid w:val="00A14BE1"/>
    <w:rsid w:val="00A14F81"/>
    <w:rsid w:val="00A1535F"/>
    <w:rsid w:val="00A15CB1"/>
    <w:rsid w:val="00A15DCC"/>
    <w:rsid w:val="00A15E7D"/>
    <w:rsid w:val="00A15E84"/>
    <w:rsid w:val="00A16021"/>
    <w:rsid w:val="00A16961"/>
    <w:rsid w:val="00A173E0"/>
    <w:rsid w:val="00A17404"/>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548"/>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57500"/>
    <w:rsid w:val="00A6054E"/>
    <w:rsid w:val="00A60799"/>
    <w:rsid w:val="00A6170B"/>
    <w:rsid w:val="00A61991"/>
    <w:rsid w:val="00A61B7F"/>
    <w:rsid w:val="00A61B91"/>
    <w:rsid w:val="00A61C3A"/>
    <w:rsid w:val="00A620E8"/>
    <w:rsid w:val="00A63335"/>
    <w:rsid w:val="00A634EB"/>
    <w:rsid w:val="00A63685"/>
    <w:rsid w:val="00A63EA5"/>
    <w:rsid w:val="00A6413D"/>
    <w:rsid w:val="00A64545"/>
    <w:rsid w:val="00A645AC"/>
    <w:rsid w:val="00A64C79"/>
    <w:rsid w:val="00A65EFB"/>
    <w:rsid w:val="00A66C79"/>
    <w:rsid w:val="00A66E28"/>
    <w:rsid w:val="00A67429"/>
    <w:rsid w:val="00A677E7"/>
    <w:rsid w:val="00A67CE9"/>
    <w:rsid w:val="00A70590"/>
    <w:rsid w:val="00A7062E"/>
    <w:rsid w:val="00A70834"/>
    <w:rsid w:val="00A71079"/>
    <w:rsid w:val="00A71542"/>
    <w:rsid w:val="00A7171F"/>
    <w:rsid w:val="00A71FA0"/>
    <w:rsid w:val="00A71FBD"/>
    <w:rsid w:val="00A72727"/>
    <w:rsid w:val="00A727D8"/>
    <w:rsid w:val="00A72C1A"/>
    <w:rsid w:val="00A72DFD"/>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373"/>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B93"/>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70C"/>
    <w:rsid w:val="00AD2AB1"/>
    <w:rsid w:val="00AD3132"/>
    <w:rsid w:val="00AD3DA6"/>
    <w:rsid w:val="00AD3F3C"/>
    <w:rsid w:val="00AD447E"/>
    <w:rsid w:val="00AD4B2F"/>
    <w:rsid w:val="00AD4BDD"/>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B9D"/>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ADB"/>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6EB3"/>
    <w:rsid w:val="00B274E3"/>
    <w:rsid w:val="00B2765C"/>
    <w:rsid w:val="00B27C4B"/>
    <w:rsid w:val="00B30563"/>
    <w:rsid w:val="00B3069E"/>
    <w:rsid w:val="00B30A76"/>
    <w:rsid w:val="00B30FC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80C"/>
    <w:rsid w:val="00B70E01"/>
    <w:rsid w:val="00B72CF0"/>
    <w:rsid w:val="00B7380E"/>
    <w:rsid w:val="00B740F6"/>
    <w:rsid w:val="00B74615"/>
    <w:rsid w:val="00B74789"/>
    <w:rsid w:val="00B755B6"/>
    <w:rsid w:val="00B75884"/>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353"/>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0941"/>
    <w:rsid w:val="00BB1688"/>
    <w:rsid w:val="00BB1EFB"/>
    <w:rsid w:val="00BB269F"/>
    <w:rsid w:val="00BB27CC"/>
    <w:rsid w:val="00BB2ACE"/>
    <w:rsid w:val="00BB2E4E"/>
    <w:rsid w:val="00BB2E62"/>
    <w:rsid w:val="00BB36C9"/>
    <w:rsid w:val="00BB3A66"/>
    <w:rsid w:val="00BB3FD8"/>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742"/>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698"/>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644"/>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68C0"/>
    <w:rsid w:val="00C0702A"/>
    <w:rsid w:val="00C0724C"/>
    <w:rsid w:val="00C07C11"/>
    <w:rsid w:val="00C07E10"/>
    <w:rsid w:val="00C10015"/>
    <w:rsid w:val="00C1110A"/>
    <w:rsid w:val="00C11689"/>
    <w:rsid w:val="00C12414"/>
    <w:rsid w:val="00C12ECB"/>
    <w:rsid w:val="00C133F6"/>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BD"/>
    <w:rsid w:val="00C23615"/>
    <w:rsid w:val="00C2397E"/>
    <w:rsid w:val="00C23A83"/>
    <w:rsid w:val="00C23F40"/>
    <w:rsid w:val="00C24381"/>
    <w:rsid w:val="00C24801"/>
    <w:rsid w:val="00C24C2E"/>
    <w:rsid w:val="00C24C7A"/>
    <w:rsid w:val="00C24FFB"/>
    <w:rsid w:val="00C25CFF"/>
    <w:rsid w:val="00C25EA6"/>
    <w:rsid w:val="00C26164"/>
    <w:rsid w:val="00C261C1"/>
    <w:rsid w:val="00C26574"/>
    <w:rsid w:val="00C26DBF"/>
    <w:rsid w:val="00C27199"/>
    <w:rsid w:val="00C27204"/>
    <w:rsid w:val="00C27971"/>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483"/>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0CC2"/>
    <w:rsid w:val="00C71528"/>
    <w:rsid w:val="00C717E4"/>
    <w:rsid w:val="00C7191B"/>
    <w:rsid w:val="00C71F09"/>
    <w:rsid w:val="00C72588"/>
    <w:rsid w:val="00C727B9"/>
    <w:rsid w:val="00C72F44"/>
    <w:rsid w:val="00C73670"/>
    <w:rsid w:val="00C737CC"/>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3E49"/>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41B8"/>
    <w:rsid w:val="00CA5685"/>
    <w:rsid w:val="00CA6A2E"/>
    <w:rsid w:val="00CA6B56"/>
    <w:rsid w:val="00CA7D3E"/>
    <w:rsid w:val="00CB0317"/>
    <w:rsid w:val="00CB0662"/>
    <w:rsid w:val="00CB0A82"/>
    <w:rsid w:val="00CB0F2F"/>
    <w:rsid w:val="00CB1556"/>
    <w:rsid w:val="00CB210B"/>
    <w:rsid w:val="00CB2913"/>
    <w:rsid w:val="00CB3970"/>
    <w:rsid w:val="00CB42B9"/>
    <w:rsid w:val="00CB4550"/>
    <w:rsid w:val="00CB4F39"/>
    <w:rsid w:val="00CB52A4"/>
    <w:rsid w:val="00CB537C"/>
    <w:rsid w:val="00CB5A26"/>
    <w:rsid w:val="00CB645B"/>
    <w:rsid w:val="00CB6A93"/>
    <w:rsid w:val="00CB6C79"/>
    <w:rsid w:val="00CB70D3"/>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A46"/>
    <w:rsid w:val="00CC7A80"/>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14B"/>
    <w:rsid w:val="00CD64E1"/>
    <w:rsid w:val="00CD66BA"/>
    <w:rsid w:val="00CD699D"/>
    <w:rsid w:val="00CD6BA3"/>
    <w:rsid w:val="00CD70DB"/>
    <w:rsid w:val="00CD7544"/>
    <w:rsid w:val="00CD78D4"/>
    <w:rsid w:val="00CE0697"/>
    <w:rsid w:val="00CE14CB"/>
    <w:rsid w:val="00CE2E2E"/>
    <w:rsid w:val="00CE3A51"/>
    <w:rsid w:val="00CE41F9"/>
    <w:rsid w:val="00CE44A1"/>
    <w:rsid w:val="00CE59F6"/>
    <w:rsid w:val="00CE66CD"/>
    <w:rsid w:val="00CE6BA9"/>
    <w:rsid w:val="00CE71C3"/>
    <w:rsid w:val="00CE727A"/>
    <w:rsid w:val="00CE756F"/>
    <w:rsid w:val="00CE7EB8"/>
    <w:rsid w:val="00CF029C"/>
    <w:rsid w:val="00CF0AF0"/>
    <w:rsid w:val="00CF157E"/>
    <w:rsid w:val="00CF1631"/>
    <w:rsid w:val="00CF1834"/>
    <w:rsid w:val="00CF1AAA"/>
    <w:rsid w:val="00CF1EC2"/>
    <w:rsid w:val="00CF2ACF"/>
    <w:rsid w:val="00CF345B"/>
    <w:rsid w:val="00CF475F"/>
    <w:rsid w:val="00CF5008"/>
    <w:rsid w:val="00CF5069"/>
    <w:rsid w:val="00CF572F"/>
    <w:rsid w:val="00CF5E34"/>
    <w:rsid w:val="00CF6707"/>
    <w:rsid w:val="00CF7101"/>
    <w:rsid w:val="00CF7327"/>
    <w:rsid w:val="00CF7385"/>
    <w:rsid w:val="00CF7539"/>
    <w:rsid w:val="00CF75C6"/>
    <w:rsid w:val="00CF7B77"/>
    <w:rsid w:val="00CF7DF5"/>
    <w:rsid w:val="00D001D2"/>
    <w:rsid w:val="00D020E7"/>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2F6"/>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641"/>
    <w:rsid w:val="00D417C6"/>
    <w:rsid w:val="00D417D0"/>
    <w:rsid w:val="00D42B0C"/>
    <w:rsid w:val="00D42D6E"/>
    <w:rsid w:val="00D43266"/>
    <w:rsid w:val="00D43662"/>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1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879"/>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0BBA"/>
    <w:rsid w:val="00DC1395"/>
    <w:rsid w:val="00DC32FC"/>
    <w:rsid w:val="00DC3D89"/>
    <w:rsid w:val="00DC4567"/>
    <w:rsid w:val="00DC457C"/>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A2A"/>
    <w:rsid w:val="00E10DD1"/>
    <w:rsid w:val="00E1224C"/>
    <w:rsid w:val="00E1254C"/>
    <w:rsid w:val="00E12BDF"/>
    <w:rsid w:val="00E13326"/>
    <w:rsid w:val="00E13D07"/>
    <w:rsid w:val="00E14356"/>
    <w:rsid w:val="00E14961"/>
    <w:rsid w:val="00E14D76"/>
    <w:rsid w:val="00E15183"/>
    <w:rsid w:val="00E15D6C"/>
    <w:rsid w:val="00E166A5"/>
    <w:rsid w:val="00E167CE"/>
    <w:rsid w:val="00E1720B"/>
    <w:rsid w:val="00E203DE"/>
    <w:rsid w:val="00E20CE7"/>
    <w:rsid w:val="00E217B1"/>
    <w:rsid w:val="00E222FA"/>
    <w:rsid w:val="00E22700"/>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B4D"/>
    <w:rsid w:val="00E31CE7"/>
    <w:rsid w:val="00E333D5"/>
    <w:rsid w:val="00E3394F"/>
    <w:rsid w:val="00E33A0B"/>
    <w:rsid w:val="00E34A2F"/>
    <w:rsid w:val="00E34E46"/>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67366"/>
    <w:rsid w:val="00E70192"/>
    <w:rsid w:val="00E70957"/>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DD9"/>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06C"/>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6EB4"/>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39"/>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AFF"/>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3E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2D3"/>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AF8"/>
    <w:rsid w:val="00F70FD4"/>
    <w:rsid w:val="00F71342"/>
    <w:rsid w:val="00F71C68"/>
    <w:rsid w:val="00F724E2"/>
    <w:rsid w:val="00F74103"/>
    <w:rsid w:val="00F7410A"/>
    <w:rsid w:val="00F745A4"/>
    <w:rsid w:val="00F74C0C"/>
    <w:rsid w:val="00F758E1"/>
    <w:rsid w:val="00F75BB5"/>
    <w:rsid w:val="00F75FD5"/>
    <w:rsid w:val="00F7604C"/>
    <w:rsid w:val="00F768CF"/>
    <w:rsid w:val="00F773A9"/>
    <w:rsid w:val="00F8056E"/>
    <w:rsid w:val="00F805B7"/>
    <w:rsid w:val="00F810C1"/>
    <w:rsid w:val="00F81623"/>
    <w:rsid w:val="00F81D25"/>
    <w:rsid w:val="00F8245C"/>
    <w:rsid w:val="00F82928"/>
    <w:rsid w:val="00F829B9"/>
    <w:rsid w:val="00F83045"/>
    <w:rsid w:val="00F83615"/>
    <w:rsid w:val="00F83EC7"/>
    <w:rsid w:val="00F8421D"/>
    <w:rsid w:val="00F8440C"/>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520C"/>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472"/>
    <w:rsid w:val="00FA775E"/>
    <w:rsid w:val="00FA7792"/>
    <w:rsid w:val="00FA7AA8"/>
    <w:rsid w:val="00FA7F1D"/>
    <w:rsid w:val="00FB011C"/>
    <w:rsid w:val="00FB0D60"/>
    <w:rsid w:val="00FB18FD"/>
    <w:rsid w:val="00FB2BF5"/>
    <w:rsid w:val="00FB2F8E"/>
    <w:rsid w:val="00FB30C3"/>
    <w:rsid w:val="00FB3693"/>
    <w:rsid w:val="00FB39B0"/>
    <w:rsid w:val="00FB5138"/>
    <w:rsid w:val="00FB547F"/>
    <w:rsid w:val="00FB5A71"/>
    <w:rsid w:val="00FB63F6"/>
    <w:rsid w:val="00FB7823"/>
    <w:rsid w:val="00FC04D4"/>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249"/>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0F"/>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7B21A6"/>
    <w:rsid w:val="02824D4D"/>
    <w:rsid w:val="02DC4B10"/>
    <w:rsid w:val="02DD76CE"/>
    <w:rsid w:val="02F36323"/>
    <w:rsid w:val="02F5619C"/>
    <w:rsid w:val="0326446A"/>
    <w:rsid w:val="032D5555"/>
    <w:rsid w:val="035C350E"/>
    <w:rsid w:val="036634D2"/>
    <w:rsid w:val="03DD35E4"/>
    <w:rsid w:val="04076900"/>
    <w:rsid w:val="041A5A3B"/>
    <w:rsid w:val="042311BA"/>
    <w:rsid w:val="042B157A"/>
    <w:rsid w:val="04476E0A"/>
    <w:rsid w:val="04735C68"/>
    <w:rsid w:val="048F763B"/>
    <w:rsid w:val="049F330E"/>
    <w:rsid w:val="04AA775C"/>
    <w:rsid w:val="04AF1889"/>
    <w:rsid w:val="04F66F48"/>
    <w:rsid w:val="04F70279"/>
    <w:rsid w:val="04F9135E"/>
    <w:rsid w:val="05251E14"/>
    <w:rsid w:val="05461C0C"/>
    <w:rsid w:val="05A16594"/>
    <w:rsid w:val="05A7762D"/>
    <w:rsid w:val="060E5941"/>
    <w:rsid w:val="06100207"/>
    <w:rsid w:val="06110FAF"/>
    <w:rsid w:val="062F2CAA"/>
    <w:rsid w:val="06336531"/>
    <w:rsid w:val="06493CA7"/>
    <w:rsid w:val="065A6178"/>
    <w:rsid w:val="065D46B7"/>
    <w:rsid w:val="066F1CF3"/>
    <w:rsid w:val="06930BB8"/>
    <w:rsid w:val="07245D42"/>
    <w:rsid w:val="07264C62"/>
    <w:rsid w:val="07590282"/>
    <w:rsid w:val="0779354C"/>
    <w:rsid w:val="078E6DE7"/>
    <w:rsid w:val="08061376"/>
    <w:rsid w:val="08452D77"/>
    <w:rsid w:val="086401F8"/>
    <w:rsid w:val="08751CAA"/>
    <w:rsid w:val="087E4C40"/>
    <w:rsid w:val="08A354D3"/>
    <w:rsid w:val="08D66AD6"/>
    <w:rsid w:val="08DA33A3"/>
    <w:rsid w:val="08E80F13"/>
    <w:rsid w:val="092E1A8D"/>
    <w:rsid w:val="09335624"/>
    <w:rsid w:val="0944690F"/>
    <w:rsid w:val="09486711"/>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FC6D5F"/>
    <w:rsid w:val="0B0A0458"/>
    <w:rsid w:val="0B30404E"/>
    <w:rsid w:val="0B4C6C14"/>
    <w:rsid w:val="0B5B0385"/>
    <w:rsid w:val="0B5F1DB6"/>
    <w:rsid w:val="0B631A88"/>
    <w:rsid w:val="0B683D45"/>
    <w:rsid w:val="0B7F3F11"/>
    <w:rsid w:val="0B884417"/>
    <w:rsid w:val="0BF6188C"/>
    <w:rsid w:val="0BF73C91"/>
    <w:rsid w:val="0C0A184E"/>
    <w:rsid w:val="0C170175"/>
    <w:rsid w:val="0C571A41"/>
    <w:rsid w:val="0C5C1171"/>
    <w:rsid w:val="0C5C73EB"/>
    <w:rsid w:val="0C5E1CBC"/>
    <w:rsid w:val="0C615B50"/>
    <w:rsid w:val="0C8445DA"/>
    <w:rsid w:val="0C87121B"/>
    <w:rsid w:val="0CC007F7"/>
    <w:rsid w:val="0CFE707A"/>
    <w:rsid w:val="0D063BDA"/>
    <w:rsid w:val="0D0664E9"/>
    <w:rsid w:val="0D08375F"/>
    <w:rsid w:val="0D184CFB"/>
    <w:rsid w:val="0D4A7419"/>
    <w:rsid w:val="0D827401"/>
    <w:rsid w:val="0D84094E"/>
    <w:rsid w:val="0D8A00E9"/>
    <w:rsid w:val="0D8D589E"/>
    <w:rsid w:val="0DA01C73"/>
    <w:rsid w:val="0DD63300"/>
    <w:rsid w:val="0DF50604"/>
    <w:rsid w:val="0DF702FE"/>
    <w:rsid w:val="0E060E51"/>
    <w:rsid w:val="0E19403A"/>
    <w:rsid w:val="0E5604B2"/>
    <w:rsid w:val="0E6D5D79"/>
    <w:rsid w:val="0E9D0089"/>
    <w:rsid w:val="0EB803EE"/>
    <w:rsid w:val="0EF94D4B"/>
    <w:rsid w:val="0F3046B7"/>
    <w:rsid w:val="0F4958DC"/>
    <w:rsid w:val="0F515DF7"/>
    <w:rsid w:val="0F596BA8"/>
    <w:rsid w:val="0F6248D2"/>
    <w:rsid w:val="0F645180"/>
    <w:rsid w:val="0F693536"/>
    <w:rsid w:val="0F7B0511"/>
    <w:rsid w:val="0F7B76D9"/>
    <w:rsid w:val="0F816ACD"/>
    <w:rsid w:val="0F9832DB"/>
    <w:rsid w:val="0FB236AB"/>
    <w:rsid w:val="0FBF3FD2"/>
    <w:rsid w:val="0FBF7FF3"/>
    <w:rsid w:val="10396265"/>
    <w:rsid w:val="10646583"/>
    <w:rsid w:val="107D4B15"/>
    <w:rsid w:val="108A3C80"/>
    <w:rsid w:val="10C26171"/>
    <w:rsid w:val="10F33360"/>
    <w:rsid w:val="10FC16EA"/>
    <w:rsid w:val="110F1D40"/>
    <w:rsid w:val="110F2056"/>
    <w:rsid w:val="11266F33"/>
    <w:rsid w:val="118963A1"/>
    <w:rsid w:val="11C6522A"/>
    <w:rsid w:val="11E104CC"/>
    <w:rsid w:val="11E20309"/>
    <w:rsid w:val="12255233"/>
    <w:rsid w:val="12530213"/>
    <w:rsid w:val="127723A9"/>
    <w:rsid w:val="12862074"/>
    <w:rsid w:val="12883966"/>
    <w:rsid w:val="129E45B4"/>
    <w:rsid w:val="12BD1197"/>
    <w:rsid w:val="12D81596"/>
    <w:rsid w:val="13072A44"/>
    <w:rsid w:val="135F4BE2"/>
    <w:rsid w:val="139B1A0A"/>
    <w:rsid w:val="139D25C7"/>
    <w:rsid w:val="13BF3CE4"/>
    <w:rsid w:val="141008D8"/>
    <w:rsid w:val="14125FE6"/>
    <w:rsid w:val="144D6085"/>
    <w:rsid w:val="146D271E"/>
    <w:rsid w:val="14982588"/>
    <w:rsid w:val="149A5AD9"/>
    <w:rsid w:val="14A7619D"/>
    <w:rsid w:val="14C4199F"/>
    <w:rsid w:val="150536C3"/>
    <w:rsid w:val="150C1963"/>
    <w:rsid w:val="151447A0"/>
    <w:rsid w:val="154A6454"/>
    <w:rsid w:val="155862F9"/>
    <w:rsid w:val="15762120"/>
    <w:rsid w:val="15B6173D"/>
    <w:rsid w:val="16A456DC"/>
    <w:rsid w:val="16A8729C"/>
    <w:rsid w:val="16B33777"/>
    <w:rsid w:val="16BC70A7"/>
    <w:rsid w:val="16C6339E"/>
    <w:rsid w:val="16F329B7"/>
    <w:rsid w:val="172F2D79"/>
    <w:rsid w:val="17557BEF"/>
    <w:rsid w:val="17B77D22"/>
    <w:rsid w:val="17D349C1"/>
    <w:rsid w:val="18286B86"/>
    <w:rsid w:val="1830729E"/>
    <w:rsid w:val="1870062C"/>
    <w:rsid w:val="18817102"/>
    <w:rsid w:val="18830A15"/>
    <w:rsid w:val="18852B28"/>
    <w:rsid w:val="188B5321"/>
    <w:rsid w:val="1908399E"/>
    <w:rsid w:val="19932372"/>
    <w:rsid w:val="19A20DD5"/>
    <w:rsid w:val="19AE03F1"/>
    <w:rsid w:val="1A071A03"/>
    <w:rsid w:val="1A1F16AE"/>
    <w:rsid w:val="1A3B5C77"/>
    <w:rsid w:val="1A984BAD"/>
    <w:rsid w:val="1AB8220E"/>
    <w:rsid w:val="1AC64A5B"/>
    <w:rsid w:val="1AE4166C"/>
    <w:rsid w:val="1AF06CFB"/>
    <w:rsid w:val="1AF11B8D"/>
    <w:rsid w:val="1B11359C"/>
    <w:rsid w:val="1B2A271F"/>
    <w:rsid w:val="1B530544"/>
    <w:rsid w:val="1B713184"/>
    <w:rsid w:val="1BA06FFB"/>
    <w:rsid w:val="1BA209CF"/>
    <w:rsid w:val="1BB4777D"/>
    <w:rsid w:val="1BD75AB8"/>
    <w:rsid w:val="1C0459C2"/>
    <w:rsid w:val="1C1B3B4A"/>
    <w:rsid w:val="1C38422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E211C1"/>
    <w:rsid w:val="211116EB"/>
    <w:rsid w:val="212154AC"/>
    <w:rsid w:val="214C1421"/>
    <w:rsid w:val="214D3572"/>
    <w:rsid w:val="21586E6B"/>
    <w:rsid w:val="216133FC"/>
    <w:rsid w:val="21991CC4"/>
    <w:rsid w:val="21D1502F"/>
    <w:rsid w:val="21D56769"/>
    <w:rsid w:val="21E52EF3"/>
    <w:rsid w:val="21FB5D7B"/>
    <w:rsid w:val="220B1C3D"/>
    <w:rsid w:val="221D1D20"/>
    <w:rsid w:val="22334A87"/>
    <w:rsid w:val="224A2956"/>
    <w:rsid w:val="22BE6801"/>
    <w:rsid w:val="233500BF"/>
    <w:rsid w:val="23377FF7"/>
    <w:rsid w:val="236B425F"/>
    <w:rsid w:val="237223B4"/>
    <w:rsid w:val="23836192"/>
    <w:rsid w:val="23901F29"/>
    <w:rsid w:val="239C0061"/>
    <w:rsid w:val="23B908A4"/>
    <w:rsid w:val="23BB6AA4"/>
    <w:rsid w:val="23E95BEF"/>
    <w:rsid w:val="23FD0064"/>
    <w:rsid w:val="245375B0"/>
    <w:rsid w:val="24642C0A"/>
    <w:rsid w:val="24A839BC"/>
    <w:rsid w:val="24B22173"/>
    <w:rsid w:val="24B95AD9"/>
    <w:rsid w:val="24BE24DA"/>
    <w:rsid w:val="24CF5825"/>
    <w:rsid w:val="24D663E6"/>
    <w:rsid w:val="24D77F2B"/>
    <w:rsid w:val="251C31E3"/>
    <w:rsid w:val="258B00E2"/>
    <w:rsid w:val="25A917A6"/>
    <w:rsid w:val="25BE27CC"/>
    <w:rsid w:val="25F74A5C"/>
    <w:rsid w:val="2628662C"/>
    <w:rsid w:val="262A7858"/>
    <w:rsid w:val="262D45DE"/>
    <w:rsid w:val="26A53EF9"/>
    <w:rsid w:val="26A94201"/>
    <w:rsid w:val="26AC274F"/>
    <w:rsid w:val="27044A29"/>
    <w:rsid w:val="271925DA"/>
    <w:rsid w:val="271D34C8"/>
    <w:rsid w:val="274E70ED"/>
    <w:rsid w:val="276142BF"/>
    <w:rsid w:val="27783712"/>
    <w:rsid w:val="27907362"/>
    <w:rsid w:val="27BD2D84"/>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4E45E1"/>
    <w:rsid w:val="2A576493"/>
    <w:rsid w:val="2A6D6092"/>
    <w:rsid w:val="2A7B5E64"/>
    <w:rsid w:val="2A7D76B4"/>
    <w:rsid w:val="2ACE0CCA"/>
    <w:rsid w:val="2AEF2177"/>
    <w:rsid w:val="2B2629E5"/>
    <w:rsid w:val="2B437463"/>
    <w:rsid w:val="2B7807EE"/>
    <w:rsid w:val="2B8B3764"/>
    <w:rsid w:val="2BBF00EC"/>
    <w:rsid w:val="2BC37CFD"/>
    <w:rsid w:val="2BD5237F"/>
    <w:rsid w:val="2BE536CE"/>
    <w:rsid w:val="2BE758D9"/>
    <w:rsid w:val="2C09049E"/>
    <w:rsid w:val="2C0A653C"/>
    <w:rsid w:val="2C191F85"/>
    <w:rsid w:val="2CA942DE"/>
    <w:rsid w:val="2CAE04C3"/>
    <w:rsid w:val="2CE82D6F"/>
    <w:rsid w:val="2D343236"/>
    <w:rsid w:val="2DD15014"/>
    <w:rsid w:val="2DF72DE4"/>
    <w:rsid w:val="2E0220AF"/>
    <w:rsid w:val="2E3C7C69"/>
    <w:rsid w:val="2E4B082A"/>
    <w:rsid w:val="2E5D4E86"/>
    <w:rsid w:val="2E5D790B"/>
    <w:rsid w:val="2E9A3C18"/>
    <w:rsid w:val="2EBB0FEE"/>
    <w:rsid w:val="2EC63002"/>
    <w:rsid w:val="2F0A6B38"/>
    <w:rsid w:val="2F1E646B"/>
    <w:rsid w:val="2F446F81"/>
    <w:rsid w:val="2F946CCB"/>
    <w:rsid w:val="2F9F02E2"/>
    <w:rsid w:val="2FC81FE0"/>
    <w:rsid w:val="2FCE6F45"/>
    <w:rsid w:val="2FD25781"/>
    <w:rsid w:val="2FFD7934"/>
    <w:rsid w:val="30733ACD"/>
    <w:rsid w:val="308C3862"/>
    <w:rsid w:val="309379D8"/>
    <w:rsid w:val="30A270F7"/>
    <w:rsid w:val="30D13ADD"/>
    <w:rsid w:val="30DF1478"/>
    <w:rsid w:val="30EC586F"/>
    <w:rsid w:val="319C6071"/>
    <w:rsid w:val="31AC537E"/>
    <w:rsid w:val="31E3679B"/>
    <w:rsid w:val="31E732FD"/>
    <w:rsid w:val="32517576"/>
    <w:rsid w:val="32A83FF7"/>
    <w:rsid w:val="32BE5C2C"/>
    <w:rsid w:val="32FB6478"/>
    <w:rsid w:val="33263B3F"/>
    <w:rsid w:val="336963EB"/>
    <w:rsid w:val="33816EEB"/>
    <w:rsid w:val="33892AE6"/>
    <w:rsid w:val="338E7225"/>
    <w:rsid w:val="33EB55CD"/>
    <w:rsid w:val="33EC4C02"/>
    <w:rsid w:val="33F45CD3"/>
    <w:rsid w:val="340D2360"/>
    <w:rsid w:val="3410665D"/>
    <w:rsid w:val="34211214"/>
    <w:rsid w:val="342E63AB"/>
    <w:rsid w:val="343520A9"/>
    <w:rsid w:val="344A4C2D"/>
    <w:rsid w:val="34950E68"/>
    <w:rsid w:val="34986E94"/>
    <w:rsid w:val="34AF62C9"/>
    <w:rsid w:val="34CB4388"/>
    <w:rsid w:val="34FA6E12"/>
    <w:rsid w:val="358D5588"/>
    <w:rsid w:val="35A57646"/>
    <w:rsid w:val="36105101"/>
    <w:rsid w:val="363A3B40"/>
    <w:rsid w:val="365302AE"/>
    <w:rsid w:val="36607A0A"/>
    <w:rsid w:val="366E227C"/>
    <w:rsid w:val="366F2E0D"/>
    <w:rsid w:val="367B6A5C"/>
    <w:rsid w:val="36955AD1"/>
    <w:rsid w:val="36A74ADA"/>
    <w:rsid w:val="36AD60D5"/>
    <w:rsid w:val="36B224F9"/>
    <w:rsid w:val="36EC0CC9"/>
    <w:rsid w:val="373F410B"/>
    <w:rsid w:val="376723E4"/>
    <w:rsid w:val="37920DA3"/>
    <w:rsid w:val="37CA56BB"/>
    <w:rsid w:val="37EE7094"/>
    <w:rsid w:val="38296C89"/>
    <w:rsid w:val="383002EB"/>
    <w:rsid w:val="38586797"/>
    <w:rsid w:val="386F5126"/>
    <w:rsid w:val="389D3086"/>
    <w:rsid w:val="38A3782E"/>
    <w:rsid w:val="38BC0149"/>
    <w:rsid w:val="38D87D1C"/>
    <w:rsid w:val="39636459"/>
    <w:rsid w:val="396B7F6C"/>
    <w:rsid w:val="39B417A9"/>
    <w:rsid w:val="39BF1980"/>
    <w:rsid w:val="39FC5695"/>
    <w:rsid w:val="3A006D8E"/>
    <w:rsid w:val="3A3651E5"/>
    <w:rsid w:val="3A741703"/>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9B1195"/>
    <w:rsid w:val="3CBB5DCB"/>
    <w:rsid w:val="3CCE23CB"/>
    <w:rsid w:val="3CD17D17"/>
    <w:rsid w:val="3D3C7F39"/>
    <w:rsid w:val="3D440F09"/>
    <w:rsid w:val="3D4504A0"/>
    <w:rsid w:val="3D8734BB"/>
    <w:rsid w:val="3D9A11D4"/>
    <w:rsid w:val="3DA16D89"/>
    <w:rsid w:val="3DA364BE"/>
    <w:rsid w:val="3DE041CB"/>
    <w:rsid w:val="3E0D48F6"/>
    <w:rsid w:val="3E1868B4"/>
    <w:rsid w:val="3E377251"/>
    <w:rsid w:val="3E42664B"/>
    <w:rsid w:val="3E472902"/>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372B4"/>
    <w:rsid w:val="406E1CAE"/>
    <w:rsid w:val="40A0133A"/>
    <w:rsid w:val="40C31A53"/>
    <w:rsid w:val="40FF545D"/>
    <w:rsid w:val="410067C8"/>
    <w:rsid w:val="418F0D2A"/>
    <w:rsid w:val="41D01505"/>
    <w:rsid w:val="41E433F4"/>
    <w:rsid w:val="42474939"/>
    <w:rsid w:val="424C3C57"/>
    <w:rsid w:val="42613FF3"/>
    <w:rsid w:val="42660D96"/>
    <w:rsid w:val="428667D2"/>
    <w:rsid w:val="42CD1CE0"/>
    <w:rsid w:val="42E1381E"/>
    <w:rsid w:val="42ED6459"/>
    <w:rsid w:val="42FE58DD"/>
    <w:rsid w:val="43174B3D"/>
    <w:rsid w:val="43280F7F"/>
    <w:rsid w:val="434B790E"/>
    <w:rsid w:val="4360274F"/>
    <w:rsid w:val="43977AB6"/>
    <w:rsid w:val="43A3342B"/>
    <w:rsid w:val="43C77C27"/>
    <w:rsid w:val="43DE09EE"/>
    <w:rsid w:val="44002FAD"/>
    <w:rsid w:val="44066811"/>
    <w:rsid w:val="445F0B62"/>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73EC6"/>
    <w:rsid w:val="477B778F"/>
    <w:rsid w:val="478203EC"/>
    <w:rsid w:val="47B025FA"/>
    <w:rsid w:val="4809698F"/>
    <w:rsid w:val="4811697D"/>
    <w:rsid w:val="487A3E25"/>
    <w:rsid w:val="488B5503"/>
    <w:rsid w:val="48937E21"/>
    <w:rsid w:val="489A0361"/>
    <w:rsid w:val="48A50B79"/>
    <w:rsid w:val="48B94FF3"/>
    <w:rsid w:val="48E37AAB"/>
    <w:rsid w:val="48FD4B4C"/>
    <w:rsid w:val="490A68E0"/>
    <w:rsid w:val="491055FE"/>
    <w:rsid w:val="4916211B"/>
    <w:rsid w:val="494B4C51"/>
    <w:rsid w:val="495F5B3E"/>
    <w:rsid w:val="496F77D7"/>
    <w:rsid w:val="497654FD"/>
    <w:rsid w:val="4994413B"/>
    <w:rsid w:val="49B64211"/>
    <w:rsid w:val="49F6167F"/>
    <w:rsid w:val="4A064FA0"/>
    <w:rsid w:val="4A16615C"/>
    <w:rsid w:val="4A4424D7"/>
    <w:rsid w:val="4AB82D0F"/>
    <w:rsid w:val="4AEB7664"/>
    <w:rsid w:val="4AFD7C19"/>
    <w:rsid w:val="4B0567D1"/>
    <w:rsid w:val="4B236AAE"/>
    <w:rsid w:val="4B707271"/>
    <w:rsid w:val="4B9739F7"/>
    <w:rsid w:val="4BC7459F"/>
    <w:rsid w:val="4BEE2503"/>
    <w:rsid w:val="4C0B1815"/>
    <w:rsid w:val="4C245A30"/>
    <w:rsid w:val="4C7D62C8"/>
    <w:rsid w:val="4CB6685F"/>
    <w:rsid w:val="4CC367FE"/>
    <w:rsid w:val="4CEB0CA1"/>
    <w:rsid w:val="4CEB43D7"/>
    <w:rsid w:val="4D047A9B"/>
    <w:rsid w:val="4D077F3C"/>
    <w:rsid w:val="4D0B7988"/>
    <w:rsid w:val="4D123355"/>
    <w:rsid w:val="4D2A3B31"/>
    <w:rsid w:val="4D312C52"/>
    <w:rsid w:val="4D905305"/>
    <w:rsid w:val="4D964A72"/>
    <w:rsid w:val="4D9C1254"/>
    <w:rsid w:val="4DEE7865"/>
    <w:rsid w:val="4E615B84"/>
    <w:rsid w:val="4E793892"/>
    <w:rsid w:val="4E800872"/>
    <w:rsid w:val="4EC569ED"/>
    <w:rsid w:val="4ED50EA1"/>
    <w:rsid w:val="4EEC050C"/>
    <w:rsid w:val="4F104EC3"/>
    <w:rsid w:val="4F47354A"/>
    <w:rsid w:val="4F6D04A8"/>
    <w:rsid w:val="4F911C54"/>
    <w:rsid w:val="4FE625E0"/>
    <w:rsid w:val="50084580"/>
    <w:rsid w:val="5021480F"/>
    <w:rsid w:val="5055592C"/>
    <w:rsid w:val="50962ECB"/>
    <w:rsid w:val="50A42E38"/>
    <w:rsid w:val="50A4577F"/>
    <w:rsid w:val="50A46B1B"/>
    <w:rsid w:val="50B73D1F"/>
    <w:rsid w:val="50BD5BC9"/>
    <w:rsid w:val="50C11EEE"/>
    <w:rsid w:val="50E97CFC"/>
    <w:rsid w:val="50FA4028"/>
    <w:rsid w:val="510D65B7"/>
    <w:rsid w:val="511157AB"/>
    <w:rsid w:val="5142540C"/>
    <w:rsid w:val="51581D97"/>
    <w:rsid w:val="5177735F"/>
    <w:rsid w:val="518832C8"/>
    <w:rsid w:val="51A0432A"/>
    <w:rsid w:val="51A86090"/>
    <w:rsid w:val="51B7396D"/>
    <w:rsid w:val="521F2C01"/>
    <w:rsid w:val="522E4CC3"/>
    <w:rsid w:val="5244713B"/>
    <w:rsid w:val="52615633"/>
    <w:rsid w:val="527E5ADF"/>
    <w:rsid w:val="52977FD4"/>
    <w:rsid w:val="52A25790"/>
    <w:rsid w:val="52A96B6F"/>
    <w:rsid w:val="52AE2715"/>
    <w:rsid w:val="52B45975"/>
    <w:rsid w:val="52D94AA4"/>
    <w:rsid w:val="52EA3A62"/>
    <w:rsid w:val="52F50BB8"/>
    <w:rsid w:val="53097272"/>
    <w:rsid w:val="53544462"/>
    <w:rsid w:val="5397158E"/>
    <w:rsid w:val="53AE0572"/>
    <w:rsid w:val="54013861"/>
    <w:rsid w:val="54471579"/>
    <w:rsid w:val="54487265"/>
    <w:rsid w:val="544D6070"/>
    <w:rsid w:val="54605E1E"/>
    <w:rsid w:val="54B3506A"/>
    <w:rsid w:val="54CA0D16"/>
    <w:rsid w:val="54DD4057"/>
    <w:rsid w:val="54E7490F"/>
    <w:rsid w:val="550764A4"/>
    <w:rsid w:val="550B2BF6"/>
    <w:rsid w:val="55214EB5"/>
    <w:rsid w:val="55364EFD"/>
    <w:rsid w:val="55534144"/>
    <w:rsid w:val="555D4828"/>
    <w:rsid w:val="55625DEF"/>
    <w:rsid w:val="5578424F"/>
    <w:rsid w:val="557A4C8B"/>
    <w:rsid w:val="558931E1"/>
    <w:rsid w:val="55923347"/>
    <w:rsid w:val="55925180"/>
    <w:rsid w:val="55983B1B"/>
    <w:rsid w:val="55A8376B"/>
    <w:rsid w:val="55DC29B6"/>
    <w:rsid w:val="55DD4241"/>
    <w:rsid w:val="566B6D1E"/>
    <w:rsid w:val="5695743F"/>
    <w:rsid w:val="57032A2C"/>
    <w:rsid w:val="570F5219"/>
    <w:rsid w:val="575D12B5"/>
    <w:rsid w:val="57610A87"/>
    <w:rsid w:val="576752BF"/>
    <w:rsid w:val="577B1140"/>
    <w:rsid w:val="577B7F21"/>
    <w:rsid w:val="577F181B"/>
    <w:rsid w:val="57921984"/>
    <w:rsid w:val="579737F0"/>
    <w:rsid w:val="57A95129"/>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BF07C9"/>
    <w:rsid w:val="59D66CE4"/>
    <w:rsid w:val="59DE2A92"/>
    <w:rsid w:val="59F57439"/>
    <w:rsid w:val="59F80043"/>
    <w:rsid w:val="5A09252F"/>
    <w:rsid w:val="5A0B2778"/>
    <w:rsid w:val="5A2A7C7B"/>
    <w:rsid w:val="5A3E2560"/>
    <w:rsid w:val="5A5D3B6E"/>
    <w:rsid w:val="5A637A76"/>
    <w:rsid w:val="5A6D33BA"/>
    <w:rsid w:val="5A792B1F"/>
    <w:rsid w:val="5A874767"/>
    <w:rsid w:val="5A881AE3"/>
    <w:rsid w:val="5AAD6F28"/>
    <w:rsid w:val="5AD63A24"/>
    <w:rsid w:val="5B0D4F55"/>
    <w:rsid w:val="5B2E1A1D"/>
    <w:rsid w:val="5B57329D"/>
    <w:rsid w:val="5B843A1C"/>
    <w:rsid w:val="5B873E3F"/>
    <w:rsid w:val="5BAD213A"/>
    <w:rsid w:val="5C02690E"/>
    <w:rsid w:val="5C196DA7"/>
    <w:rsid w:val="5C2A048C"/>
    <w:rsid w:val="5C80234E"/>
    <w:rsid w:val="5C8A680C"/>
    <w:rsid w:val="5D0C4701"/>
    <w:rsid w:val="5D0F0395"/>
    <w:rsid w:val="5D221076"/>
    <w:rsid w:val="5D397964"/>
    <w:rsid w:val="5D5A391C"/>
    <w:rsid w:val="5D5F10C0"/>
    <w:rsid w:val="5D891B7B"/>
    <w:rsid w:val="5DAD38EE"/>
    <w:rsid w:val="5DDA4231"/>
    <w:rsid w:val="5E006862"/>
    <w:rsid w:val="5E0207B9"/>
    <w:rsid w:val="5E1834A1"/>
    <w:rsid w:val="5E261785"/>
    <w:rsid w:val="5E4A7017"/>
    <w:rsid w:val="5E552BBA"/>
    <w:rsid w:val="5E611C10"/>
    <w:rsid w:val="5EBC7255"/>
    <w:rsid w:val="5EF50061"/>
    <w:rsid w:val="5EFC7377"/>
    <w:rsid w:val="5F06174D"/>
    <w:rsid w:val="5F3A3602"/>
    <w:rsid w:val="5F6277C6"/>
    <w:rsid w:val="5F6D0B1D"/>
    <w:rsid w:val="5F8D0B82"/>
    <w:rsid w:val="5FCC5339"/>
    <w:rsid w:val="5FE34A5B"/>
    <w:rsid w:val="5FFE1E36"/>
    <w:rsid w:val="60232584"/>
    <w:rsid w:val="605347F7"/>
    <w:rsid w:val="607330CE"/>
    <w:rsid w:val="60825176"/>
    <w:rsid w:val="609F2AC4"/>
    <w:rsid w:val="60FA2EE8"/>
    <w:rsid w:val="61054A27"/>
    <w:rsid w:val="610A52BC"/>
    <w:rsid w:val="611D2366"/>
    <w:rsid w:val="6138591F"/>
    <w:rsid w:val="61421856"/>
    <w:rsid w:val="6148668C"/>
    <w:rsid w:val="615227C4"/>
    <w:rsid w:val="61654E3F"/>
    <w:rsid w:val="6182292A"/>
    <w:rsid w:val="619F7F92"/>
    <w:rsid w:val="61F94C26"/>
    <w:rsid w:val="62000E56"/>
    <w:rsid w:val="621C6A35"/>
    <w:rsid w:val="624F3E49"/>
    <w:rsid w:val="62632286"/>
    <w:rsid w:val="62885958"/>
    <w:rsid w:val="62F40B65"/>
    <w:rsid w:val="62FC2CFE"/>
    <w:rsid w:val="63024505"/>
    <w:rsid w:val="6354586C"/>
    <w:rsid w:val="635B1DB5"/>
    <w:rsid w:val="63711FED"/>
    <w:rsid w:val="63880DDC"/>
    <w:rsid w:val="638D750D"/>
    <w:rsid w:val="63AC6CC0"/>
    <w:rsid w:val="63B609B6"/>
    <w:rsid w:val="64055776"/>
    <w:rsid w:val="64240056"/>
    <w:rsid w:val="643E143A"/>
    <w:rsid w:val="648B6EEF"/>
    <w:rsid w:val="64C158BF"/>
    <w:rsid w:val="64CE2EAA"/>
    <w:rsid w:val="653C3090"/>
    <w:rsid w:val="65854376"/>
    <w:rsid w:val="658767BE"/>
    <w:rsid w:val="65892531"/>
    <w:rsid w:val="65F90A3A"/>
    <w:rsid w:val="66195831"/>
    <w:rsid w:val="662E75B1"/>
    <w:rsid w:val="662F710B"/>
    <w:rsid w:val="66342C2E"/>
    <w:rsid w:val="663E784C"/>
    <w:rsid w:val="668B6A45"/>
    <w:rsid w:val="672F3F24"/>
    <w:rsid w:val="673D6FD4"/>
    <w:rsid w:val="673E055F"/>
    <w:rsid w:val="67551CE3"/>
    <w:rsid w:val="67A22552"/>
    <w:rsid w:val="67B22DCC"/>
    <w:rsid w:val="67BE71AA"/>
    <w:rsid w:val="67D90273"/>
    <w:rsid w:val="67DE5875"/>
    <w:rsid w:val="67E55852"/>
    <w:rsid w:val="67EB1AB4"/>
    <w:rsid w:val="67EE3DB1"/>
    <w:rsid w:val="67FA1285"/>
    <w:rsid w:val="68551F4F"/>
    <w:rsid w:val="687C10C9"/>
    <w:rsid w:val="68840C16"/>
    <w:rsid w:val="68876EFB"/>
    <w:rsid w:val="68884654"/>
    <w:rsid w:val="689F444F"/>
    <w:rsid w:val="68B96DBB"/>
    <w:rsid w:val="68CA2805"/>
    <w:rsid w:val="68E937A3"/>
    <w:rsid w:val="68EB0086"/>
    <w:rsid w:val="68F7148D"/>
    <w:rsid w:val="690A41D9"/>
    <w:rsid w:val="693E15D3"/>
    <w:rsid w:val="69627681"/>
    <w:rsid w:val="6977531D"/>
    <w:rsid w:val="69CC2BFF"/>
    <w:rsid w:val="69FD55B8"/>
    <w:rsid w:val="6A0B1C62"/>
    <w:rsid w:val="6A2406C8"/>
    <w:rsid w:val="6A8412C2"/>
    <w:rsid w:val="6A8714D9"/>
    <w:rsid w:val="6ADE0BD1"/>
    <w:rsid w:val="6AE96859"/>
    <w:rsid w:val="6B147746"/>
    <w:rsid w:val="6B1940CB"/>
    <w:rsid w:val="6B24787C"/>
    <w:rsid w:val="6B573233"/>
    <w:rsid w:val="6B5B6274"/>
    <w:rsid w:val="6B935D53"/>
    <w:rsid w:val="6C196F71"/>
    <w:rsid w:val="6C226FCB"/>
    <w:rsid w:val="6C31226F"/>
    <w:rsid w:val="6C552F0B"/>
    <w:rsid w:val="6C8C67B7"/>
    <w:rsid w:val="6C8C7945"/>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942AE5"/>
    <w:rsid w:val="6FAE1A09"/>
    <w:rsid w:val="6FD75BF8"/>
    <w:rsid w:val="70726A64"/>
    <w:rsid w:val="707723D0"/>
    <w:rsid w:val="70D46FAB"/>
    <w:rsid w:val="70F5661B"/>
    <w:rsid w:val="71360107"/>
    <w:rsid w:val="713B688E"/>
    <w:rsid w:val="71D43752"/>
    <w:rsid w:val="71F1796A"/>
    <w:rsid w:val="72154626"/>
    <w:rsid w:val="72262B5D"/>
    <w:rsid w:val="72283FF7"/>
    <w:rsid w:val="722E7212"/>
    <w:rsid w:val="723A0474"/>
    <w:rsid w:val="725923E4"/>
    <w:rsid w:val="72864BF7"/>
    <w:rsid w:val="729023FC"/>
    <w:rsid w:val="73B52DFF"/>
    <w:rsid w:val="73C0646E"/>
    <w:rsid w:val="73FF1A72"/>
    <w:rsid w:val="742222F5"/>
    <w:rsid w:val="74476126"/>
    <w:rsid w:val="74706664"/>
    <w:rsid w:val="747F3682"/>
    <w:rsid w:val="749C4185"/>
    <w:rsid w:val="75067759"/>
    <w:rsid w:val="752E6DCD"/>
    <w:rsid w:val="755070A7"/>
    <w:rsid w:val="7551380D"/>
    <w:rsid w:val="75600BE5"/>
    <w:rsid w:val="75634FC8"/>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C8077B"/>
    <w:rsid w:val="77D1700D"/>
    <w:rsid w:val="77D97FE6"/>
    <w:rsid w:val="77EC04CC"/>
    <w:rsid w:val="78344A7C"/>
    <w:rsid w:val="78775729"/>
    <w:rsid w:val="78A42DB0"/>
    <w:rsid w:val="78A656AB"/>
    <w:rsid w:val="78B2245C"/>
    <w:rsid w:val="78E172CC"/>
    <w:rsid w:val="78EA1D1F"/>
    <w:rsid w:val="7904172F"/>
    <w:rsid w:val="790F7E27"/>
    <w:rsid w:val="791A69E7"/>
    <w:rsid w:val="792A231A"/>
    <w:rsid w:val="79316829"/>
    <w:rsid w:val="797E66A9"/>
    <w:rsid w:val="79A97383"/>
    <w:rsid w:val="79AC48E6"/>
    <w:rsid w:val="79E27E8B"/>
    <w:rsid w:val="79F850CE"/>
    <w:rsid w:val="79FD443C"/>
    <w:rsid w:val="7A1D1975"/>
    <w:rsid w:val="7A3E5150"/>
    <w:rsid w:val="7A4670D6"/>
    <w:rsid w:val="7A534B63"/>
    <w:rsid w:val="7A615382"/>
    <w:rsid w:val="7A67303B"/>
    <w:rsid w:val="7AAB1D04"/>
    <w:rsid w:val="7ABA4368"/>
    <w:rsid w:val="7AD05746"/>
    <w:rsid w:val="7B257FFD"/>
    <w:rsid w:val="7B260E5D"/>
    <w:rsid w:val="7B343476"/>
    <w:rsid w:val="7B5A2978"/>
    <w:rsid w:val="7B5A7E4C"/>
    <w:rsid w:val="7B667AF9"/>
    <w:rsid w:val="7B7468F8"/>
    <w:rsid w:val="7BEE0103"/>
    <w:rsid w:val="7C0A0FE4"/>
    <w:rsid w:val="7C254906"/>
    <w:rsid w:val="7C590818"/>
    <w:rsid w:val="7C7C10F6"/>
    <w:rsid w:val="7C815F74"/>
    <w:rsid w:val="7C853BEA"/>
    <w:rsid w:val="7C881368"/>
    <w:rsid w:val="7CBB3253"/>
    <w:rsid w:val="7CE27788"/>
    <w:rsid w:val="7D0646FE"/>
    <w:rsid w:val="7D0C32F1"/>
    <w:rsid w:val="7D0F408D"/>
    <w:rsid w:val="7D491C6C"/>
    <w:rsid w:val="7D5429C0"/>
    <w:rsid w:val="7D6E6D43"/>
    <w:rsid w:val="7DB57A34"/>
    <w:rsid w:val="7DE60973"/>
    <w:rsid w:val="7DEF0916"/>
    <w:rsid w:val="7E1E5218"/>
    <w:rsid w:val="7E327E17"/>
    <w:rsid w:val="7E3B50E4"/>
    <w:rsid w:val="7E480746"/>
    <w:rsid w:val="7E9A4E1F"/>
    <w:rsid w:val="7EA7723A"/>
    <w:rsid w:val="7EF56FBB"/>
    <w:rsid w:val="7F0768EB"/>
    <w:rsid w:val="7F143BEC"/>
    <w:rsid w:val="7F715AF2"/>
    <w:rsid w:val="7F757BDD"/>
    <w:rsid w:val="7F886E69"/>
    <w:rsid w:val="7FBD3745"/>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3"/>
    <w:qFormat/>
    <w:uiPriority w:val="0"/>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5"/>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5"/>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31"/>
    <w:qFormat/>
    <w:uiPriority w:val="0"/>
    <w:pPr>
      <w:shd w:val="clear" w:color="auto" w:fill="000080"/>
    </w:pPr>
  </w:style>
  <w:style w:type="paragraph" w:styleId="19">
    <w:name w:val="annotation text"/>
    <w:basedOn w:val="1"/>
    <w:link w:val="858"/>
    <w:qFormat/>
    <w:uiPriority w:val="0"/>
    <w:pPr>
      <w:jc w:val="left"/>
    </w:pPr>
  </w:style>
  <w:style w:type="paragraph" w:styleId="20">
    <w:name w:val="Salutation"/>
    <w:basedOn w:val="1"/>
    <w:next w:val="1"/>
    <w:link w:val="818"/>
    <w:qFormat/>
    <w:uiPriority w:val="0"/>
    <w:rPr>
      <w:rFonts w:ascii="仿宋_GB2312" w:eastAsia="仿宋_GB2312"/>
      <w:sz w:val="28"/>
      <w:szCs w:val="20"/>
    </w:rPr>
  </w:style>
  <w:style w:type="paragraph" w:styleId="21">
    <w:name w:val="Body Text 3"/>
    <w:basedOn w:val="1"/>
    <w:link w:val="846"/>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5"/>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837"/>
    <w:qFormat/>
    <w:uiPriority w:val="0"/>
    <w:pPr>
      <w:ind w:firstLine="420"/>
    </w:pPr>
    <w:rPr>
      <w:rFonts w:hAnsi="Calibri" w:cs="Times New Roman"/>
      <w:szCs w:val="20"/>
    </w:rPr>
  </w:style>
  <w:style w:type="paragraph" w:styleId="25">
    <w:name w:val="toc 6"/>
    <w:basedOn w:val="1"/>
    <w:next w:val="1"/>
    <w:qFormat/>
    <w:uiPriority w:val="0"/>
    <w:pPr>
      <w:ind w:left="2100" w:leftChars="1000"/>
    </w:pPr>
  </w:style>
  <w:style w:type="paragraph" w:styleId="26">
    <w:name w:val="Body Text Indent"/>
    <w:basedOn w:val="1"/>
    <w:next w:val="27"/>
    <w:link w:val="786"/>
    <w:qFormat/>
    <w:uiPriority w:val="0"/>
    <w:pPr>
      <w:spacing w:line="480" w:lineRule="exact"/>
      <w:ind w:firstLine="480" w:firstLineChars="200"/>
    </w:pPr>
    <w:rPr>
      <w:rFonts w:ascii="宋体" w:hAnsi="宋体"/>
      <w:sz w:val="24"/>
    </w:rPr>
  </w:style>
  <w:style w:type="paragraph" w:styleId="27">
    <w:name w:val="Body Text First Indent 2"/>
    <w:basedOn w:val="26"/>
    <w:link w:val="659"/>
    <w:qFormat/>
    <w:uiPriority w:val="0"/>
    <w:pPr>
      <w:adjustRightInd/>
      <w:spacing w:after="120" w:line="240" w:lineRule="auto"/>
      <w:ind w:left="420" w:leftChars="200" w:firstLine="210"/>
    </w:pPr>
    <w:rPr>
      <w:sz w:val="21"/>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47"/>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63"/>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3"/>
    <w:qFormat/>
    <w:uiPriority w:val="0"/>
    <w:pPr>
      <w:ind w:left="100" w:leftChars="2500"/>
    </w:pPr>
    <w:rPr>
      <w:rFonts w:ascii="宋体"/>
      <w:sz w:val="24"/>
      <w:szCs w:val="21"/>
      <w:lang w:val="zh-CN"/>
    </w:rPr>
  </w:style>
  <w:style w:type="paragraph" w:styleId="39">
    <w:name w:val="Body Text Indent 2"/>
    <w:basedOn w:val="1"/>
    <w:link w:val="826"/>
    <w:qFormat/>
    <w:uiPriority w:val="0"/>
    <w:pPr>
      <w:spacing w:line="360" w:lineRule="auto"/>
      <w:ind w:firstLine="601"/>
      <w:textAlignment w:val="baseline"/>
    </w:pPr>
    <w:rPr>
      <w:rFonts w:ascii="宋体"/>
      <w:kern w:val="0"/>
      <w:sz w:val="28"/>
      <w:szCs w:val="20"/>
    </w:rPr>
  </w:style>
  <w:style w:type="paragraph" w:styleId="40">
    <w:name w:val="endnote text"/>
    <w:basedOn w:val="1"/>
    <w:link w:val="943"/>
    <w:qFormat/>
    <w:uiPriority w:val="0"/>
    <w:rPr>
      <w:lang w:val="zh-CN"/>
    </w:rPr>
  </w:style>
  <w:style w:type="paragraph" w:styleId="41">
    <w:name w:val="Balloon Text"/>
    <w:basedOn w:val="1"/>
    <w:link w:val="720"/>
    <w:qFormat/>
    <w:uiPriority w:val="0"/>
    <w:rPr>
      <w:sz w:val="18"/>
      <w:szCs w:val="18"/>
    </w:rPr>
  </w:style>
  <w:style w:type="paragraph" w:styleId="42">
    <w:name w:val="footer"/>
    <w:basedOn w:val="1"/>
    <w:link w:val="894"/>
    <w:qFormat/>
    <w:uiPriority w:val="99"/>
    <w:pPr>
      <w:tabs>
        <w:tab w:val="center" w:pos="4153"/>
        <w:tab w:val="right" w:pos="8306"/>
      </w:tabs>
      <w:snapToGrid w:val="0"/>
      <w:jc w:val="left"/>
    </w:pPr>
    <w:rPr>
      <w:sz w:val="18"/>
      <w:szCs w:val="18"/>
    </w:rPr>
  </w:style>
  <w:style w:type="paragraph" w:styleId="43">
    <w:name w:val="header"/>
    <w:basedOn w:val="1"/>
    <w:link w:val="902"/>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59"/>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5"/>
    <w:link w:val="828"/>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2"/>
    <w:qFormat/>
    <w:uiPriority w:val="0"/>
    <w:pPr>
      <w:spacing w:after="120" w:line="480" w:lineRule="auto"/>
    </w:pPr>
  </w:style>
  <w:style w:type="paragraph" w:styleId="58">
    <w:name w:val="HTML Preformatted"/>
    <w:basedOn w:val="1"/>
    <w:link w:val="8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06"/>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19"/>
    <w:next w:val="19"/>
    <w:link w:val="636"/>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0"/>
    <w:rPr>
      <w:sz w:val="21"/>
      <w:szCs w:val="21"/>
    </w:rPr>
  </w:style>
  <w:style w:type="paragraph" w:customStyle="1" w:styleId="79">
    <w:name w:val="Default"/>
    <w:link w:val="76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0">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6"/>
    <w:qFormat/>
    <w:uiPriority w:val="0"/>
    <w:pPr>
      <w:spacing w:line="360" w:lineRule="auto"/>
      <w:ind w:firstLine="420"/>
    </w:pPr>
    <w:rPr>
      <w:rFonts w:ascii="仿宋" w:hAnsi="仿宋" w:eastAsia="仿宋"/>
      <w:sz w:val="24"/>
    </w:rPr>
  </w:style>
  <w:style w:type="paragraph" w:customStyle="1" w:styleId="82">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8"/>
    <w:qFormat/>
    <w:uiPriority w:val="0"/>
    <w:pPr>
      <w:spacing w:before="156" w:line="360" w:lineRule="auto"/>
      <w:ind w:firstLine="510" w:firstLineChars="200"/>
    </w:pPr>
    <w:rPr>
      <w:sz w:val="24"/>
      <w:szCs w:val="20"/>
    </w:rPr>
  </w:style>
  <w:style w:type="paragraph" w:customStyle="1" w:styleId="86">
    <w:name w:val="无间隔1"/>
    <w:link w:val="676"/>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84"/>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9"/>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5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52"/>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正文样式"/>
    <w:basedOn w:val="1"/>
    <w:link w:val="770"/>
    <w:qFormat/>
    <w:uiPriority w:val="0"/>
    <w:pPr>
      <w:adjustRightInd/>
      <w:spacing w:line="360" w:lineRule="auto"/>
      <w:ind w:firstLine="480" w:firstLineChars="200"/>
    </w:pPr>
    <w:rPr>
      <w:kern w:val="0"/>
      <w:sz w:val="24"/>
    </w:rPr>
  </w:style>
  <w:style w:type="paragraph" w:customStyle="1" w:styleId="97">
    <w:name w:val="gf正文1"/>
    <w:basedOn w:val="1"/>
    <w:link w:val="776"/>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8">
    <w:name w:val="列表1"/>
    <w:basedOn w:val="1"/>
    <w:next w:val="99"/>
    <w:link w:val="779"/>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99">
    <w:name w:val="列表段落1"/>
    <w:basedOn w:val="1"/>
    <w:qFormat/>
    <w:uiPriority w:val="34"/>
    <w:pPr>
      <w:spacing w:line="360" w:lineRule="auto"/>
      <w:ind w:firstLine="200" w:firstLineChars="200"/>
    </w:pPr>
    <w:rPr>
      <w:rFonts w:eastAsia="楷体_GB2312" w:cs="Lucida Sans"/>
      <w:sz w:val="24"/>
    </w:rPr>
  </w:style>
  <w:style w:type="paragraph" w:customStyle="1" w:styleId="100">
    <w:name w:val="此正文"/>
    <w:basedOn w:val="1"/>
    <w:link w:val="801"/>
    <w:qFormat/>
    <w:uiPriority w:val="0"/>
    <w:pPr>
      <w:adjustRightInd/>
      <w:spacing w:line="360" w:lineRule="auto"/>
      <w:ind w:firstLine="200" w:firstLineChars="200"/>
    </w:pPr>
    <w:rPr>
      <w:sz w:val="24"/>
    </w:rPr>
  </w:style>
  <w:style w:type="paragraph" w:customStyle="1" w:styleId="101">
    <w:name w:val="样式 样式 标题 4h4H4Fab-4T5Ref Heading 1rh1Heading sqlsect 1.2.3.... +..."/>
    <w:basedOn w:val="102"/>
    <w:link w:val="823"/>
    <w:qFormat/>
    <w:uiPriority w:val="0"/>
    <w:pPr>
      <w:tabs>
        <w:tab w:val="left" w:pos="2356"/>
      </w:tabs>
    </w:pPr>
  </w:style>
  <w:style w:type="paragraph" w:customStyle="1" w:styleId="102">
    <w:name w:val="样式 标题 4h4H4Fab-4T5Ref Heading 1rh1Heading sqlsect 1.2.3...."/>
    <w:basedOn w:val="6"/>
    <w:link w:val="92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3">
    <w:name w:val="Item List"/>
    <w:link w:val="83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4">
    <w:name w:val="纯文本1"/>
    <w:basedOn w:val="1"/>
    <w:link w:val="836"/>
    <w:qFormat/>
    <w:uiPriority w:val="0"/>
    <w:pPr>
      <w:adjustRightInd/>
    </w:pPr>
    <w:rPr>
      <w:rFonts w:ascii="宋体" w:hAnsi="Courier New"/>
      <w:kern w:val="0"/>
      <w:sz w:val="20"/>
      <w:szCs w:val="20"/>
    </w:rPr>
  </w:style>
  <w:style w:type="paragraph" w:customStyle="1" w:styleId="105">
    <w:name w:val="正文说明"/>
    <w:basedOn w:val="1"/>
    <w:link w:val="848"/>
    <w:qFormat/>
    <w:uiPriority w:val="0"/>
    <w:pPr>
      <w:adjustRightInd/>
      <w:spacing w:line="360" w:lineRule="auto"/>
    </w:pPr>
    <w:rPr>
      <w:kern w:val="0"/>
      <w:sz w:val="24"/>
    </w:rPr>
  </w:style>
  <w:style w:type="paragraph" w:customStyle="1" w:styleId="106">
    <w:name w:val="Table Text"/>
    <w:basedOn w:val="1"/>
    <w:link w:val="854"/>
    <w:qFormat/>
    <w:uiPriority w:val="0"/>
    <w:pPr>
      <w:widowControl/>
      <w:spacing w:before="60" w:after="60"/>
      <w:jc w:val="left"/>
    </w:pPr>
    <w:rPr>
      <w:kern w:val="0"/>
      <w:sz w:val="24"/>
    </w:rPr>
  </w:style>
  <w:style w:type="paragraph" w:customStyle="1" w:styleId="107">
    <w:name w:val="公文正文"/>
    <w:basedOn w:val="1"/>
    <w:link w:val="866"/>
    <w:qFormat/>
    <w:uiPriority w:val="0"/>
    <w:pPr>
      <w:adjustRightInd/>
      <w:spacing w:before="156" w:line="360" w:lineRule="auto"/>
      <w:ind w:firstLine="360" w:firstLineChars="200"/>
    </w:pPr>
    <w:rPr>
      <w:rFonts w:ascii="仿宋_GB2312" w:eastAsia="仿宋_GB2312"/>
      <w:sz w:val="24"/>
    </w:rPr>
  </w:style>
  <w:style w:type="paragraph" w:customStyle="1" w:styleId="108">
    <w:name w:val="正文（缩进2汉字）"/>
    <w:basedOn w:val="1"/>
    <w:link w:val="86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09">
    <w:name w:val="b11_01b"/>
    <w:basedOn w:val="1"/>
    <w:next w:val="1"/>
    <w:link w:val="89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0">
    <w:name w:val="段落"/>
    <w:basedOn w:val="1"/>
    <w:link w:val="899"/>
    <w:qFormat/>
    <w:uiPriority w:val="0"/>
    <w:pPr>
      <w:adjustRightInd/>
      <w:spacing w:line="360" w:lineRule="auto"/>
      <w:ind w:firstLine="480" w:firstLineChars="200"/>
    </w:pPr>
    <w:rPr>
      <w:rFonts w:ascii="宋体" w:hAnsi="宋体"/>
      <w:kern w:val="0"/>
      <w:sz w:val="24"/>
      <w:szCs w:val="20"/>
    </w:rPr>
  </w:style>
  <w:style w:type="paragraph" w:customStyle="1" w:styleId="111">
    <w:name w:val="正文段"/>
    <w:basedOn w:val="1"/>
    <w:link w:val="906"/>
    <w:qFormat/>
    <w:uiPriority w:val="0"/>
    <w:pPr>
      <w:widowControl/>
      <w:snapToGrid w:val="0"/>
      <w:spacing w:after="156" w:afterLines="50"/>
      <w:ind w:firstLine="200" w:firstLineChars="200"/>
    </w:pPr>
    <w:rPr>
      <w:kern w:val="0"/>
      <w:sz w:val="24"/>
      <w:szCs w:val="20"/>
    </w:rPr>
  </w:style>
  <w:style w:type="paragraph" w:customStyle="1" w:styleId="112">
    <w:name w:val="冯广丽"/>
    <w:basedOn w:val="1"/>
    <w:link w:val="909"/>
    <w:qFormat/>
    <w:uiPriority w:val="0"/>
    <w:pPr>
      <w:adjustRightInd/>
      <w:spacing w:line="360" w:lineRule="auto"/>
      <w:ind w:firstLine="480" w:firstLineChars="200"/>
    </w:pPr>
    <w:rPr>
      <w:rFonts w:ascii="宋体" w:hAnsi="宋体"/>
      <w:sz w:val="24"/>
      <w:szCs w:val="22"/>
    </w:rPr>
  </w:style>
  <w:style w:type="paragraph" w:customStyle="1" w:styleId="113">
    <w:name w:val="编号，小四"/>
    <w:basedOn w:val="1"/>
    <w:link w:val="915"/>
    <w:qFormat/>
    <w:uiPriority w:val="0"/>
    <w:pPr>
      <w:tabs>
        <w:tab w:val="left" w:pos="432"/>
      </w:tabs>
      <w:adjustRightInd/>
      <w:spacing w:line="360" w:lineRule="auto"/>
      <w:ind w:left="432" w:hanging="432"/>
    </w:pPr>
    <w:rPr>
      <w:rFonts w:ascii="Arial" w:hAnsi="Arial"/>
      <w:kern w:val="0"/>
      <w:sz w:val="24"/>
      <w:szCs w:val="20"/>
    </w:rPr>
  </w:style>
  <w:style w:type="paragraph" w:customStyle="1" w:styleId="114">
    <w:name w:val="仿宋正文"/>
    <w:basedOn w:val="1"/>
    <w:link w:val="922"/>
    <w:qFormat/>
    <w:uiPriority w:val="0"/>
    <w:pPr>
      <w:adjustRightInd/>
      <w:spacing w:line="360" w:lineRule="auto"/>
      <w:ind w:firstLine="480" w:firstLineChars="200"/>
    </w:pPr>
    <w:rPr>
      <w:rFonts w:ascii="仿宋_GB2312" w:eastAsia="仿宋_GB2312"/>
      <w:sz w:val="24"/>
      <w:szCs w:val="20"/>
    </w:rPr>
  </w:style>
  <w:style w:type="paragraph" w:customStyle="1" w:styleId="115">
    <w:name w:val="样式 正文缩进 + 首行缩进:  2 字符"/>
    <w:basedOn w:val="5"/>
    <w:link w:val="934"/>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6">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1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3">
    <w:name w:val="标题4_自定义"/>
    <w:basedOn w:val="6"/>
    <w:qFormat/>
    <w:uiPriority w:val="0"/>
    <w:pPr>
      <w:adjustRightInd/>
      <w:spacing w:before="0" w:after="0" w:line="360" w:lineRule="auto"/>
    </w:pPr>
    <w:rPr>
      <w:rFonts w:ascii="Verdana" w:eastAsia="Verdana"/>
      <w:sz w:val="21"/>
      <w:lang w:val="en-US"/>
    </w:rPr>
  </w:style>
  <w:style w:type="paragraph" w:customStyle="1" w:styleId="124">
    <w:name w:val="正文 内标 序号标"/>
    <w:basedOn w:val="125"/>
    <w:qFormat/>
    <w:uiPriority w:val="0"/>
    <w:pPr>
      <w:tabs>
        <w:tab w:val="left" w:pos="0"/>
      </w:tabs>
      <w:adjustRightInd/>
      <w:spacing w:before="0"/>
      <w:ind w:firstLine="482"/>
    </w:pPr>
    <w:rPr>
      <w:rFonts w:ascii="微软雅黑" w:hAnsi="微软雅黑"/>
      <w:sz w:val="24"/>
      <w:szCs w:val="24"/>
    </w:rPr>
  </w:style>
  <w:style w:type="paragraph" w:customStyle="1" w:styleId="125">
    <w:name w:val="My正文"/>
    <w:basedOn w:val="1"/>
    <w:qFormat/>
    <w:uiPriority w:val="0"/>
    <w:pPr>
      <w:spacing w:before="120" w:line="360" w:lineRule="auto"/>
      <w:ind w:firstLine="567"/>
    </w:pPr>
    <w:rPr>
      <w:rFonts w:ascii="Arial" w:hAnsi="Arial"/>
      <w:sz w:val="20"/>
      <w:szCs w:val="20"/>
    </w:rPr>
  </w:style>
  <w:style w:type="paragraph" w:customStyle="1" w:styleId="12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29">
    <w:name w:val="修订2"/>
    <w:qFormat/>
    <w:uiPriority w:val="0"/>
    <w:rPr>
      <w:rFonts w:ascii="Times New Roman" w:hAnsi="Times New Roman" w:eastAsia="宋体" w:cs="Times New Roman"/>
      <w:kern w:val="2"/>
      <w:sz w:val="21"/>
      <w:lang w:val="en-US" w:eastAsia="zh-CN" w:bidi="ar-SA"/>
    </w:rPr>
  </w:style>
  <w:style w:type="paragraph" w:customStyle="1" w:styleId="13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2">
    <w:name w:val="文章标题"/>
    <w:next w:val="13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3">
    <w:name w:val="封面公司名"/>
    <w:qFormat/>
    <w:uiPriority w:val="0"/>
    <w:pPr>
      <w:jc w:val="center"/>
    </w:pPr>
    <w:rPr>
      <w:rFonts w:ascii="Arial" w:hAnsi="Arial" w:eastAsia="楷体_GB2312" w:cs="宋体"/>
      <w:bCs/>
      <w:kern w:val="2"/>
      <w:sz w:val="28"/>
      <w:lang w:val="en-US" w:eastAsia="zh-CN" w:bidi="ar-SA"/>
    </w:rPr>
  </w:style>
  <w:style w:type="paragraph" w:customStyle="1" w:styleId="134">
    <w:name w:val="Char1 Char Char Char5"/>
    <w:basedOn w:val="1"/>
    <w:qFormat/>
    <w:uiPriority w:val="0"/>
    <w:pPr>
      <w:adjustRightInd/>
      <w:ind w:firstLine="200" w:firstLineChars="200"/>
    </w:pPr>
    <w:rPr>
      <w:rFonts w:ascii="Tahoma" w:hAnsi="Tahoma"/>
      <w:sz w:val="24"/>
      <w:szCs w:val="20"/>
    </w:rPr>
  </w:style>
  <w:style w:type="paragraph" w:customStyle="1" w:styleId="1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7">
    <w:name w:val="Char Char Char Char Char Char Char Char"/>
    <w:basedOn w:val="1"/>
    <w:qFormat/>
    <w:uiPriority w:val="0"/>
    <w:pPr>
      <w:tabs>
        <w:tab w:val="left" w:pos="360"/>
      </w:tabs>
    </w:pPr>
    <w:rPr>
      <w:sz w:val="24"/>
      <w:szCs w:val="20"/>
    </w:rPr>
  </w:style>
  <w:style w:type="paragraph" w:customStyle="1" w:styleId="138">
    <w:name w:val="Char Char11 Char Char Char"/>
    <w:basedOn w:val="1"/>
    <w:qFormat/>
    <w:uiPriority w:val="0"/>
    <w:pPr>
      <w:spacing w:line="360" w:lineRule="auto"/>
    </w:pPr>
    <w:rPr>
      <w:szCs w:val="20"/>
    </w:rPr>
  </w:style>
  <w:style w:type="paragraph" w:customStyle="1" w:styleId="13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1">
    <w:name w:val="样式3"/>
    <w:basedOn w:val="142"/>
    <w:qFormat/>
    <w:uiPriority w:val="0"/>
    <w:pPr>
      <w:tabs>
        <w:tab w:val="left" w:pos="2790"/>
        <w:tab w:val="left" w:pos="4230"/>
      </w:tabs>
      <w:spacing w:before="312" w:beforeLines="100"/>
      <w:jc w:val="left"/>
    </w:pPr>
  </w:style>
  <w:style w:type="paragraph" w:customStyle="1" w:styleId="14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3">
    <w:name w:val="Char Char1 Char Char1 Char Char1"/>
    <w:basedOn w:val="1"/>
    <w:qFormat/>
    <w:uiPriority w:val="0"/>
    <w:pPr>
      <w:tabs>
        <w:tab w:val="left" w:pos="840"/>
      </w:tabs>
      <w:ind w:left="840" w:hanging="420"/>
    </w:pPr>
    <w:rPr>
      <w:rFonts w:ascii="Tahoma" w:hAnsi="Tahoma"/>
      <w:sz w:val="24"/>
    </w:rPr>
  </w:style>
  <w:style w:type="paragraph" w:customStyle="1" w:styleId="14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5">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7">
    <w:name w:val="正文21"/>
    <w:basedOn w:val="1"/>
    <w:qFormat/>
    <w:uiPriority w:val="0"/>
    <w:pPr>
      <w:adjustRightInd/>
      <w:spacing w:before="156" w:line="360" w:lineRule="auto"/>
      <w:ind w:firstLine="510" w:firstLineChars="200"/>
    </w:pPr>
    <w:rPr>
      <w:sz w:val="24"/>
      <w:szCs w:val="20"/>
    </w:rPr>
  </w:style>
  <w:style w:type="paragraph" w:customStyle="1" w:styleId="148">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4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0">
    <w:name w:val="Char1"/>
    <w:basedOn w:val="1"/>
    <w:qFormat/>
    <w:uiPriority w:val="0"/>
    <w:rPr>
      <w:rFonts w:ascii="仿宋_GB2312" w:eastAsia="仿宋_GB2312"/>
      <w:b/>
      <w:sz w:val="32"/>
      <w:szCs w:val="32"/>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9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无间隔2"/>
    <w:basedOn w:val="1"/>
    <w:link w:val="944"/>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24"/>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79"/>
    <w:next w:val="79"/>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79"/>
    <w:next w:val="79"/>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7"/>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2"/>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9"/>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60"/>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4"/>
    <w:next w:val="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1"/>
    <w:basedOn w:val="1"/>
    <w:link w:val="963"/>
    <w:qFormat/>
    <w:uiPriority w:val="99"/>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99"/>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5"/>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5"/>
    <w:qFormat/>
    <w:uiPriority w:val="0"/>
    <w:pPr>
      <w:adjustRightInd/>
      <w:spacing w:line="360" w:lineRule="auto"/>
      <w:ind w:firstLine="480" w:firstLineChars="200"/>
    </w:pPr>
    <w:rPr>
      <w:rFonts w:cs="宋体"/>
      <w:sz w:val="24"/>
      <w:szCs w:val="20"/>
    </w:rPr>
  </w:style>
  <w:style w:type="paragraph" w:customStyle="1" w:styleId="605">
    <w:name w:val="_Style 947"/>
    <w:basedOn w:val="1"/>
    <w:next w:val="99"/>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Normal]"/>
    <w:qFormat/>
    <w:uiPriority w:val="0"/>
    <w:rPr>
      <w:rFonts w:ascii="宋体" w:hAnsi="宋体" w:eastAsia="宋体" w:cs="Times New Roman"/>
      <w:sz w:val="24"/>
      <w:szCs w:val="22"/>
      <w:lang w:val="zh-CN" w:eastAsia="zh-CN" w:bidi="ar-SA"/>
    </w:rPr>
  </w:style>
  <w:style w:type="paragraph" w:customStyle="1" w:styleId="618">
    <w:name w:val="jd-正文1"/>
    <w:basedOn w:val="1"/>
    <w:qFormat/>
    <w:uiPriority w:val="0"/>
    <w:pPr>
      <w:widowControl/>
      <w:adjustRightInd/>
      <w:spacing w:line="360" w:lineRule="auto"/>
      <w:ind w:firstLine="482" w:firstLineChars="200"/>
    </w:pPr>
    <w:rPr>
      <w:rFonts w:ascii="宋体" w:hAnsi="宋体" w:cs="宋体"/>
      <w:sz w:val="24"/>
      <w:szCs w:val="20"/>
    </w:rPr>
  </w:style>
  <w:style w:type="paragraph" w:customStyle="1" w:styleId="619">
    <w:name w:val="列表段落2"/>
    <w:basedOn w:val="1"/>
    <w:qFormat/>
    <w:uiPriority w:val="99"/>
    <w:pPr>
      <w:ind w:firstLine="420" w:firstLineChars="200"/>
    </w:pPr>
  </w:style>
  <w:style w:type="paragraph" w:customStyle="1" w:styleId="620">
    <w:name w:val="列表段落3"/>
    <w:basedOn w:val="1"/>
    <w:qFormat/>
    <w:uiPriority w:val="0"/>
    <w:pPr>
      <w:ind w:firstLine="420" w:firstLineChars="200"/>
    </w:pPr>
    <w:rPr>
      <w:szCs w:val="20"/>
    </w:rPr>
  </w:style>
  <w:style w:type="paragraph" w:customStyle="1" w:styleId="621">
    <w:name w:val="无间隔3"/>
    <w:qFormat/>
    <w:uiPriority w:val="0"/>
    <w:rPr>
      <w:rFonts w:ascii="Times New Roman" w:hAnsi="Times New Roman" w:eastAsia="??" w:cs="宋体"/>
      <w:sz w:val="22"/>
      <w:szCs w:val="22"/>
      <w:lang w:val="en-US" w:eastAsia="en-US" w:bidi="ar-SA"/>
    </w:rPr>
  </w:style>
  <w:style w:type="paragraph" w:customStyle="1" w:styleId="622">
    <w:name w:val="UserStyle_26"/>
    <w:basedOn w:val="1"/>
    <w:link w:val="964"/>
    <w:qFormat/>
    <w:uiPriority w:val="0"/>
    <w:pPr>
      <w:jc w:val="both"/>
      <w:textAlignment w:val="baseline"/>
    </w:pPr>
  </w:style>
  <w:style w:type="paragraph" w:customStyle="1" w:styleId="623">
    <w:name w:val="BodyText"/>
    <w:basedOn w:val="1"/>
    <w:qFormat/>
    <w:uiPriority w:val="0"/>
    <w:pPr>
      <w:jc w:val="both"/>
      <w:textAlignment w:val="baseline"/>
    </w:pPr>
    <w:rPr>
      <w:rFonts w:ascii="等线" w:hAnsi="等线" w:eastAsia="??"/>
      <w:kern w:val="2"/>
      <w:sz w:val="24"/>
      <w:szCs w:val="28"/>
      <w:lang w:val="en-US" w:eastAsia="zh-CN" w:bidi="ar-SA"/>
    </w:rPr>
  </w:style>
  <w:style w:type="character" w:customStyle="1" w:styleId="624">
    <w:name w:val="标题 2 Char"/>
    <w:qFormat/>
    <w:uiPriority w:val="0"/>
    <w:rPr>
      <w:rFonts w:ascii="Arial" w:hAnsi="Arial" w:eastAsia="黑体"/>
      <w:b/>
      <w:kern w:val="2"/>
      <w:sz w:val="32"/>
      <w:lang w:val="en-US" w:eastAsia="zh-CN"/>
    </w:rPr>
  </w:style>
  <w:style w:type="character" w:customStyle="1" w:styleId="625">
    <w:name w:val="表格非标题文字 Char"/>
    <w:link w:val="80"/>
    <w:qFormat/>
    <w:uiPriority w:val="0"/>
    <w:rPr>
      <w:rFonts w:ascii="Futura Bk" w:hAnsi="Futura Bk"/>
      <w:kern w:val="2"/>
      <w:sz w:val="18"/>
      <w:szCs w:val="21"/>
      <w:lang w:val="en-US" w:eastAsia="zh-CN" w:bidi="ar-SA"/>
    </w:rPr>
  </w:style>
  <w:style w:type="character" w:customStyle="1" w:styleId="626">
    <w:name w:val="*正文 Char"/>
    <w:link w:val="81"/>
    <w:qFormat/>
    <w:locked/>
    <w:uiPriority w:val="0"/>
    <w:rPr>
      <w:rFonts w:ascii="仿宋" w:hAnsi="仿宋" w:eastAsia="仿宋"/>
      <w:kern w:val="2"/>
      <w:sz w:val="24"/>
      <w:szCs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2"/>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字符"/>
    <w:link w:val="61"/>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3"/>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84"/>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文本首行缩进 2 字符"/>
    <w:link w:val="27"/>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69"/>
    <w:qFormat/>
    <w:uiPriority w:val="0"/>
    <w:rPr>
      <w:rFonts w:ascii="Arial" w:hAnsi="Arial" w:eastAsia="黑体" w:cs="Arial"/>
      <w:snapToGrid w:val="0"/>
      <w:kern w:val="0"/>
      <w:szCs w:val="21"/>
    </w:rPr>
  </w:style>
  <w:style w:type="character" w:customStyle="1" w:styleId="663">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85"/>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字符"/>
    <w:link w:val="49"/>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86"/>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字符"/>
    <w:link w:val="8"/>
    <w:qFormat/>
    <w:uiPriority w:val="0"/>
    <w:rPr>
      <w:rFonts w:ascii="Arial" w:hAnsi="Arial" w:eastAsia="黑体"/>
      <w:b/>
      <w:bCs/>
      <w:kern w:val="2"/>
      <w:sz w:val="24"/>
      <w:szCs w:val="24"/>
    </w:rPr>
  </w:style>
  <w:style w:type="character" w:customStyle="1" w:styleId="684">
    <w:name w:val="纯文本 Char_0"/>
    <w:link w:val="87"/>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89"/>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0"/>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字符"/>
    <w:link w:val="38"/>
    <w:qFormat/>
    <w:uiPriority w:val="0"/>
    <w:rPr>
      <w:rFonts w:ascii="宋体"/>
      <w:kern w:val="2"/>
      <w:sz w:val="24"/>
      <w:szCs w:val="21"/>
      <w:lang w:val="zh-CN"/>
    </w:rPr>
  </w:style>
  <w:style w:type="character" w:customStyle="1" w:styleId="714">
    <w:name w:val="标题 9 字符"/>
    <w:link w:val="11"/>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字符1"/>
    <w:link w:val="41"/>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1"/>
    <w:qFormat/>
    <w:locked/>
    <w:uiPriority w:val="0"/>
    <w:rPr>
      <w:rFonts w:ascii="Tahoma" w:hAnsi="Tahoma"/>
      <w:sz w:val="24"/>
      <w:szCs w:val="24"/>
    </w:rPr>
  </w:style>
  <w:style w:type="character" w:customStyle="1" w:styleId="724">
    <w:name w:val="正文缩进 字符2"/>
    <w:link w:val="5"/>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2"/>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字符"/>
    <w:link w:val="18"/>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maywed421"/>
    <w:qFormat/>
    <w:uiPriority w:val="0"/>
    <w:rPr>
      <w:color w:val="366FB6"/>
      <w:u w:val="none"/>
    </w:rPr>
  </w:style>
  <w:style w:type="character" w:customStyle="1" w:styleId="739">
    <w:name w:val="正文文本缩进 Char"/>
    <w:qFormat/>
    <w:uiPriority w:val="0"/>
    <w:rPr>
      <w:rFonts w:ascii="宋体" w:hAnsi="宋体"/>
      <w:kern w:val="2"/>
      <w:sz w:val="24"/>
      <w:szCs w:val="24"/>
    </w:rPr>
  </w:style>
  <w:style w:type="character" w:customStyle="1" w:styleId="740">
    <w:name w:val="Char Char102"/>
    <w:semiHidden/>
    <w:qFormat/>
    <w:uiPriority w:val="0"/>
    <w:rPr>
      <w:rFonts w:ascii="宋体" w:hAnsi="宋体"/>
      <w:kern w:val="2"/>
      <w:sz w:val="21"/>
      <w:szCs w:val="24"/>
      <w:lang w:val="en-US" w:eastAsia="zh-CN"/>
    </w:rPr>
  </w:style>
  <w:style w:type="character" w:customStyle="1" w:styleId="741">
    <w:name w:val="页眉 Char1"/>
    <w:qFormat/>
    <w:uiPriority w:val="0"/>
    <w:rPr>
      <w:rFonts w:eastAsia="宋体"/>
      <w:kern w:val="2"/>
      <w:sz w:val="18"/>
      <w:szCs w:val="18"/>
      <w:lang w:val="en-US" w:eastAsia="zh-CN" w:bidi="ar-SA"/>
    </w:rPr>
  </w:style>
  <w:style w:type="character" w:customStyle="1" w:styleId="742">
    <w:name w:val="md"/>
    <w:basedOn w:val="69"/>
    <w:qFormat/>
    <w:uiPriority w:val="0"/>
    <w:rPr>
      <w:rFonts w:ascii="Arial" w:hAnsi="Arial" w:eastAsia="黑体" w:cs="Arial"/>
      <w:snapToGrid w:val="0"/>
      <w:kern w:val="0"/>
      <w:szCs w:val="21"/>
    </w:rPr>
  </w:style>
  <w:style w:type="character" w:customStyle="1" w:styleId="743">
    <w:name w:val="big1"/>
    <w:qFormat/>
    <w:uiPriority w:val="0"/>
    <w:rPr>
      <w:rFonts w:hint="eastAsia" w:ascii="宋体" w:hAnsi="宋体" w:eastAsia="宋体"/>
      <w:color w:val="333333"/>
      <w:sz w:val="22"/>
      <w:szCs w:val="22"/>
    </w:rPr>
  </w:style>
  <w:style w:type="character" w:customStyle="1" w:styleId="744">
    <w:name w:val="Char Char311"/>
    <w:qFormat/>
    <w:uiPriority w:val="0"/>
    <w:rPr>
      <w:rFonts w:eastAsia="宋体"/>
      <w:kern w:val="2"/>
      <w:sz w:val="21"/>
      <w:szCs w:val="24"/>
      <w:lang w:val="en-US" w:eastAsia="zh-CN" w:bidi="ar-SA"/>
    </w:rPr>
  </w:style>
  <w:style w:type="character" w:customStyle="1" w:styleId="745">
    <w:name w:val="Char Char81"/>
    <w:qFormat/>
    <w:uiPriority w:val="6"/>
    <w:rPr>
      <w:rFonts w:eastAsia="宋体"/>
      <w:b/>
      <w:sz w:val="24"/>
      <w:lang w:eastAsia="zh-CN"/>
    </w:rPr>
  </w:style>
  <w:style w:type="character" w:customStyle="1" w:styleId="746">
    <w:name w:val="样式3 Char"/>
    <w:basedOn w:val="702"/>
    <w:qFormat/>
    <w:uiPriority w:val="0"/>
    <w:rPr>
      <w:rFonts w:ascii="仿宋_GB2312" w:hAnsi="仿宋" w:eastAsia="仿宋_GB2312" w:cs="仿宋_GB2312"/>
      <w:sz w:val="32"/>
      <w:szCs w:val="30"/>
      <w:lang w:val="zh-CN"/>
    </w:rPr>
  </w:style>
  <w:style w:type="character" w:customStyle="1" w:styleId="747">
    <w:name w:val="HTML 地址 字符"/>
    <w:link w:val="32"/>
    <w:qFormat/>
    <w:uiPriority w:val="0"/>
    <w:rPr>
      <w:rFonts w:ascii="宋体" w:hAnsi="宋体"/>
      <w:i/>
      <w:iCs/>
      <w:sz w:val="24"/>
      <w:szCs w:val="24"/>
    </w:rPr>
  </w:style>
  <w:style w:type="character" w:customStyle="1" w:styleId="748">
    <w:name w:val="正文首行缩进 2 Char1"/>
    <w:qFormat/>
    <w:uiPriority w:val="0"/>
    <w:rPr>
      <w:rFonts w:ascii="Times New Roman" w:hAnsi="Times New Roman" w:eastAsia="宋体" w:cs="Times New Roman"/>
      <w:kern w:val="2"/>
      <w:sz w:val="24"/>
      <w:szCs w:val="24"/>
    </w:rPr>
  </w:style>
  <w:style w:type="character" w:customStyle="1" w:styleId="749">
    <w:name w:val="副标题 Char2"/>
    <w:qFormat/>
    <w:uiPriority w:val="0"/>
    <w:rPr>
      <w:rFonts w:ascii="Cambria" w:hAnsi="Cambria" w:eastAsia="宋体" w:cs="Times New Roman"/>
      <w:b/>
      <w:bCs/>
      <w:snapToGrid w:val="0"/>
      <w:kern w:val="28"/>
      <w:sz w:val="32"/>
      <w:szCs w:val="32"/>
    </w:rPr>
  </w:style>
  <w:style w:type="character" w:customStyle="1" w:styleId="750">
    <w:name w:val="标题4-dyf Char"/>
    <w:link w:val="94"/>
    <w:qFormat/>
    <w:uiPriority w:val="0"/>
    <w:rPr>
      <w:rFonts w:ascii="Cambria" w:hAnsi="Cambria"/>
      <w:b/>
      <w:bCs/>
      <w:color w:val="000000"/>
      <w:kern w:val="2"/>
      <w:sz w:val="21"/>
      <w:szCs w:val="21"/>
    </w:rPr>
  </w:style>
  <w:style w:type="character" w:customStyle="1" w:styleId="751">
    <w:name w:val="dectext1"/>
    <w:qFormat/>
    <w:uiPriority w:val="0"/>
    <w:rPr>
      <w:rFonts w:ascii="宋体" w:hAnsi="宋体" w:eastAsia="宋体"/>
      <w:color w:val="333333"/>
      <w:sz w:val="21"/>
      <w:szCs w:val="21"/>
      <w:u w:val="none"/>
    </w:rPr>
  </w:style>
  <w:style w:type="character" w:customStyle="1" w:styleId="752">
    <w:name w:val="冯 Char"/>
    <w:link w:val="95"/>
    <w:qFormat/>
    <w:uiPriority w:val="0"/>
    <w:rPr>
      <w:rFonts w:ascii="宋体" w:hAnsi="宋体"/>
      <w:color w:val="000000"/>
      <w:sz w:val="24"/>
      <w:szCs w:val="24"/>
    </w:rPr>
  </w:style>
  <w:style w:type="character" w:customStyle="1" w:styleId="753">
    <w:name w:val="Header Char"/>
    <w:qFormat/>
    <w:locked/>
    <w:uiPriority w:val="0"/>
    <w:rPr>
      <w:rFonts w:eastAsia="宋体"/>
      <w:kern w:val="2"/>
      <w:sz w:val="18"/>
      <w:szCs w:val="18"/>
      <w:lang w:val="en-US" w:eastAsia="zh-CN" w:bidi="ar-SA"/>
    </w:rPr>
  </w:style>
  <w:style w:type="character" w:customStyle="1" w:styleId="754">
    <w:name w:val="Char Char12"/>
    <w:qFormat/>
    <w:uiPriority w:val="0"/>
    <w:rPr>
      <w:rFonts w:ascii="仿宋_GB2312" w:eastAsia="仿宋_GB2312"/>
      <w:b/>
      <w:bCs/>
      <w:kern w:val="2"/>
      <w:sz w:val="24"/>
      <w:szCs w:val="24"/>
      <w:lang w:val="zh-CN" w:eastAsia="zh-CN" w:bidi="ar-SA"/>
    </w:rPr>
  </w:style>
  <w:style w:type="character" w:customStyle="1" w:styleId="755">
    <w:name w:val="题注 字符"/>
    <w:link w:val="16"/>
    <w:qFormat/>
    <w:uiPriority w:val="0"/>
    <w:rPr>
      <w:b/>
      <w:kern w:val="2"/>
      <w:sz w:val="28"/>
    </w:rPr>
  </w:style>
  <w:style w:type="character" w:customStyle="1" w:styleId="756">
    <w:name w:val="普通文字 Char3"/>
    <w:qFormat/>
    <w:uiPriority w:val="0"/>
    <w:rPr>
      <w:rFonts w:ascii="宋体" w:hAnsi="Courier New" w:eastAsia="宋体"/>
      <w:kern w:val="2"/>
      <w:sz w:val="21"/>
      <w:lang w:val="en-US" w:eastAsia="zh-CN" w:bidi="ar-SA"/>
    </w:rPr>
  </w:style>
  <w:style w:type="character" w:customStyle="1" w:styleId="757">
    <w:name w:val="公文正文 Char"/>
    <w:qFormat/>
    <w:uiPriority w:val="0"/>
    <w:rPr>
      <w:rFonts w:ascii="仿宋_GB2312" w:eastAsia="仿宋_GB2312"/>
      <w:kern w:val="2"/>
      <w:sz w:val="24"/>
      <w:szCs w:val="24"/>
      <w:lang w:val="en-US" w:eastAsia="zh-CN" w:bidi="ar-SA"/>
    </w:rPr>
  </w:style>
  <w:style w:type="character" w:customStyle="1" w:styleId="758">
    <w:name w:val="正文首行缩进 Char Char Char Char Char"/>
    <w:qFormat/>
    <w:uiPriority w:val="0"/>
    <w:rPr>
      <w:rFonts w:ascii="宋体"/>
      <w:kern w:val="2"/>
      <w:sz w:val="24"/>
      <w:lang w:val="zh-CN"/>
    </w:rPr>
  </w:style>
  <w:style w:type="character" w:customStyle="1" w:styleId="759">
    <w:name w:val="PI Char"/>
    <w:qFormat/>
    <w:uiPriority w:val="0"/>
    <w:rPr>
      <w:rFonts w:ascii="宋体" w:hAnsi="宋体" w:eastAsia="宋体"/>
      <w:kern w:val="2"/>
      <w:sz w:val="24"/>
      <w:szCs w:val="24"/>
      <w:lang w:val="en-US" w:eastAsia="zh-CN" w:bidi="ar-SA"/>
    </w:rPr>
  </w:style>
  <w:style w:type="character" w:customStyle="1" w:styleId="760">
    <w:name w:val="Default Char"/>
    <w:link w:val="79"/>
    <w:qFormat/>
    <w:uiPriority w:val="0"/>
    <w:rPr>
      <w:rFonts w:ascii="仿宋_GB2312" w:eastAsia="仿宋_GB2312" w:cs="仿宋_GB2312"/>
      <w:color w:val="000000"/>
      <w:sz w:val="24"/>
      <w:szCs w:val="24"/>
      <w:lang w:val="en-US" w:eastAsia="zh-CN" w:bidi="ar-SA"/>
    </w:rPr>
  </w:style>
  <w:style w:type="character" w:customStyle="1" w:styleId="761">
    <w:name w:val="style91"/>
    <w:qFormat/>
    <w:uiPriority w:val="0"/>
    <w:rPr>
      <w:color w:val="333333"/>
    </w:rPr>
  </w:style>
  <w:style w:type="character" w:customStyle="1" w:styleId="762">
    <w:name w:val="列出段落 Char2"/>
    <w:qFormat/>
    <w:uiPriority w:val="34"/>
    <w:rPr>
      <w:rFonts w:ascii="Calibri" w:hAnsi="Calibri"/>
      <w:kern w:val="2"/>
      <w:sz w:val="28"/>
    </w:rPr>
  </w:style>
  <w:style w:type="character" w:customStyle="1" w:styleId="763">
    <w:name w:val="mdeck"/>
    <w:qFormat/>
    <w:uiPriority w:val="0"/>
    <w:rPr>
      <w:rFonts w:ascii="仿宋_GB2312" w:eastAsia="微软雅黑"/>
      <w:b/>
      <w:kern w:val="2"/>
      <w:sz w:val="32"/>
      <w:szCs w:val="32"/>
      <w:lang w:val="en-US" w:eastAsia="zh-CN" w:bidi="ar-SA"/>
    </w:rPr>
  </w:style>
  <w:style w:type="character" w:customStyle="1" w:styleId="764">
    <w:name w:val="unnamed11"/>
    <w:qFormat/>
    <w:uiPriority w:val="0"/>
    <w:rPr>
      <w:sz w:val="20"/>
      <w:szCs w:val="20"/>
    </w:rPr>
  </w:style>
  <w:style w:type="character" w:customStyle="1" w:styleId="765">
    <w:name w:val="正文文本 Char2"/>
    <w:semiHidden/>
    <w:qFormat/>
    <w:uiPriority w:val="99"/>
    <w:rPr>
      <w:rFonts w:ascii="Times New Roman" w:hAnsi="Times New Roman" w:eastAsia="宋体" w:cs="Times New Roman"/>
      <w:snapToGrid w:val="0"/>
      <w:kern w:val="0"/>
      <w:szCs w:val="24"/>
    </w:rPr>
  </w:style>
  <w:style w:type="character" w:customStyle="1" w:styleId="766">
    <w:name w:val="标书正文格式 Char"/>
    <w:qFormat/>
    <w:uiPriority w:val="0"/>
    <w:rPr>
      <w:rFonts w:eastAsia="楷体_GB2312"/>
      <w:kern w:val="2"/>
      <w:sz w:val="24"/>
      <w:szCs w:val="24"/>
      <w:lang w:bidi="ar-SA"/>
    </w:rPr>
  </w:style>
  <w:style w:type="character" w:customStyle="1" w:styleId="767">
    <w:name w:val="Char Char11"/>
    <w:qFormat/>
    <w:locked/>
    <w:uiPriority w:val="0"/>
    <w:rPr>
      <w:rFonts w:ascii="宋体" w:hAnsi="宋体" w:eastAsia="宋体"/>
      <w:b/>
      <w:kern w:val="2"/>
      <w:sz w:val="24"/>
      <w:szCs w:val="24"/>
      <w:lang w:val="en-US" w:eastAsia="zh-CN" w:bidi="ar-SA"/>
    </w:rPr>
  </w:style>
  <w:style w:type="character" w:customStyle="1" w:styleId="768">
    <w:name w:val="ca-131"/>
    <w:qFormat/>
    <w:uiPriority w:val="0"/>
    <w:rPr>
      <w:rFonts w:hint="eastAsia" w:ascii="仿宋_GB2312" w:eastAsia="仿宋_GB2312"/>
      <w:b/>
      <w:bCs/>
      <w:color w:val="000000"/>
      <w:spacing w:val="-20"/>
      <w:sz w:val="24"/>
      <w:szCs w:val="24"/>
    </w:rPr>
  </w:style>
  <w:style w:type="character" w:customStyle="1" w:styleId="769">
    <w:name w:val="tw4winMark"/>
    <w:qFormat/>
    <w:uiPriority w:val="0"/>
    <w:rPr>
      <w:rFonts w:ascii="Courier New" w:hAnsi="Courier New" w:cs="Courier New"/>
      <w:vanish/>
      <w:color w:val="800080"/>
      <w:sz w:val="24"/>
      <w:szCs w:val="24"/>
      <w:vertAlign w:val="subscript"/>
    </w:rPr>
  </w:style>
  <w:style w:type="character" w:customStyle="1" w:styleId="770">
    <w:name w:val="正文样式 Char"/>
    <w:link w:val="96"/>
    <w:qFormat/>
    <w:uiPriority w:val="0"/>
    <w:rPr>
      <w:rFonts w:ascii="Calibri" w:hAnsi="Calibri"/>
      <w:sz w:val="24"/>
      <w:szCs w:val="24"/>
    </w:rPr>
  </w:style>
  <w:style w:type="character" w:customStyle="1" w:styleId="771">
    <w:name w:val="表正文 Char3"/>
    <w:qFormat/>
    <w:uiPriority w:val="0"/>
    <w:rPr>
      <w:rFonts w:eastAsia="宋体"/>
    </w:rPr>
  </w:style>
  <w:style w:type="character" w:customStyle="1" w:styleId="772">
    <w:name w:val="H5 Char"/>
    <w:qFormat/>
    <w:uiPriority w:val="0"/>
    <w:rPr>
      <w:b/>
      <w:bCs/>
      <w:kern w:val="2"/>
      <w:sz w:val="28"/>
      <w:szCs w:val="28"/>
    </w:rPr>
  </w:style>
  <w:style w:type="character" w:customStyle="1" w:styleId="773">
    <w:name w:val="Char Char3"/>
    <w:qFormat/>
    <w:uiPriority w:val="0"/>
    <w:rPr>
      <w:rFonts w:eastAsia="宋体"/>
      <w:kern w:val="2"/>
      <w:sz w:val="21"/>
      <w:szCs w:val="24"/>
      <w:lang w:val="en-US" w:eastAsia="zh-CN" w:bidi="ar-SA"/>
    </w:rPr>
  </w:style>
  <w:style w:type="character" w:customStyle="1" w:styleId="774">
    <w:name w:val="正文 编号 Char"/>
    <w:qFormat/>
    <w:uiPriority w:val="0"/>
    <w:rPr>
      <w:rFonts w:ascii="仿宋_GB2312" w:hAnsi="仿宋_GB2312" w:eastAsia="仿宋_GB2312"/>
      <w:kern w:val="2"/>
      <w:sz w:val="24"/>
      <w:lang w:bidi="ar-SA"/>
    </w:rPr>
  </w:style>
  <w:style w:type="character" w:customStyle="1" w:styleId="775">
    <w:name w:val="question-title2"/>
    <w:qFormat/>
    <w:uiPriority w:val="6"/>
    <w:rPr>
      <w:rFonts w:ascii="Arial" w:hAnsi="Arial" w:eastAsia="黑体" w:cs="Arial"/>
      <w:snapToGrid w:val="0"/>
      <w:kern w:val="0"/>
      <w:szCs w:val="21"/>
    </w:rPr>
  </w:style>
  <w:style w:type="character" w:customStyle="1" w:styleId="776">
    <w:name w:val="gf正文1 Char Char"/>
    <w:link w:val="97"/>
    <w:qFormat/>
    <w:uiPriority w:val="0"/>
    <w:rPr>
      <w:rFonts w:ascii="宋体" w:hAnsi="宋体" w:cs="宋体"/>
      <w:kern w:val="2"/>
      <w:sz w:val="24"/>
      <w:szCs w:val="24"/>
    </w:rPr>
  </w:style>
  <w:style w:type="character" w:customStyle="1" w:styleId="777">
    <w:name w:val="Char Char15"/>
    <w:qFormat/>
    <w:uiPriority w:val="6"/>
    <w:rPr>
      <w:rFonts w:ascii="宋体" w:hAnsi="宋体"/>
      <w:kern w:val="1"/>
      <w:sz w:val="21"/>
    </w:rPr>
  </w:style>
  <w:style w:type="character" w:customStyle="1" w:styleId="778">
    <w:name w:val="正文缩进 Char3"/>
    <w:qFormat/>
    <w:uiPriority w:val="0"/>
    <w:rPr>
      <w:rFonts w:ascii="宋体" w:eastAsia="宋体"/>
      <w:snapToGrid w:val="0"/>
      <w:color w:val="000000"/>
      <w:kern w:val="28"/>
      <w:sz w:val="28"/>
      <w:lang w:val="en-US" w:eastAsia="zh-CN" w:bidi="ar-SA"/>
    </w:rPr>
  </w:style>
  <w:style w:type="character" w:customStyle="1" w:styleId="779">
    <w:name w:val="列出段落 Char1"/>
    <w:link w:val="98"/>
    <w:qFormat/>
    <w:uiPriority w:val="0"/>
    <w:rPr>
      <w:rFonts w:ascii="Calibri" w:hAnsi="Calibri"/>
      <w:sz w:val="24"/>
      <w:lang w:eastAsia="en-US"/>
    </w:rPr>
  </w:style>
  <w:style w:type="character" w:customStyle="1" w:styleId="780">
    <w:name w:val="Char Char8"/>
    <w:qFormat/>
    <w:uiPriority w:val="0"/>
    <w:rPr>
      <w:rFonts w:eastAsia="宋体"/>
      <w:b/>
      <w:sz w:val="24"/>
      <w:lang w:eastAsia="zh-CN"/>
    </w:rPr>
  </w:style>
  <w:style w:type="character" w:customStyle="1" w:styleId="781">
    <w:name w:val="Normal Indent Char Char"/>
    <w:qFormat/>
    <w:uiPriority w:val="0"/>
    <w:rPr>
      <w:rFonts w:eastAsia="宋体"/>
      <w:kern w:val="2"/>
      <w:sz w:val="21"/>
      <w:lang w:val="en-US" w:eastAsia="zh-CN" w:bidi="ar-SA"/>
    </w:rPr>
  </w:style>
  <w:style w:type="character" w:customStyle="1" w:styleId="782">
    <w:name w:val="列表段落 字符"/>
    <w:qFormat/>
    <w:uiPriority w:val="99"/>
  </w:style>
  <w:style w:type="character" w:customStyle="1" w:styleId="783">
    <w:name w:val="Ò³Ã¼ Char Char1"/>
    <w:qFormat/>
    <w:uiPriority w:val="0"/>
    <w:rPr>
      <w:rFonts w:eastAsia="宋体"/>
      <w:kern w:val="2"/>
      <w:sz w:val="18"/>
      <w:szCs w:val="18"/>
      <w:lang w:val="en-US" w:eastAsia="zh-CN" w:bidi="ar-SA"/>
    </w:rPr>
  </w:style>
  <w:style w:type="character" w:customStyle="1" w:styleId="784">
    <w:name w:val="方案正文 Char"/>
    <w:qFormat/>
    <w:uiPriority w:val="0"/>
    <w:rPr>
      <w:rFonts w:ascii="仿宋_GB2312" w:eastAsia="仿宋_GB2312"/>
      <w:b/>
      <w:color w:val="000000"/>
      <w:kern w:val="2"/>
      <w:sz w:val="24"/>
      <w:lang w:val="en-US" w:eastAsia="zh-CN" w:bidi="ar-SA"/>
    </w:rPr>
  </w:style>
  <w:style w:type="character" w:customStyle="1" w:styleId="785">
    <w:name w:val="Char Char30"/>
    <w:qFormat/>
    <w:uiPriority w:val="6"/>
    <w:rPr>
      <w:rFonts w:ascii="Arial" w:hAnsi="Arial" w:eastAsia="黑体"/>
      <w:kern w:val="1"/>
      <w:sz w:val="21"/>
      <w:szCs w:val="21"/>
    </w:rPr>
  </w:style>
  <w:style w:type="character" w:customStyle="1" w:styleId="786">
    <w:name w:val="正文文本缩进 字符1"/>
    <w:link w:val="26"/>
    <w:qFormat/>
    <w:uiPriority w:val="0"/>
    <w:rPr>
      <w:rFonts w:ascii="宋体" w:hAnsi="宋体"/>
      <w:kern w:val="2"/>
      <w:sz w:val="24"/>
      <w:szCs w:val="24"/>
    </w:rPr>
  </w:style>
  <w:style w:type="character" w:customStyle="1" w:styleId="787">
    <w:name w:val="font01"/>
    <w:qFormat/>
    <w:uiPriority w:val="0"/>
    <w:rPr>
      <w:rFonts w:hint="eastAsia" w:ascii="微软雅黑" w:hAnsi="微软雅黑" w:eastAsia="微软雅黑" w:cs="微软雅黑"/>
      <w:color w:val="000000"/>
      <w:sz w:val="20"/>
      <w:szCs w:val="20"/>
      <w:u w:val="none"/>
    </w:rPr>
  </w:style>
  <w:style w:type="character" w:customStyle="1" w:styleId="788">
    <w:name w:val="Char Char20"/>
    <w:qFormat/>
    <w:uiPriority w:val="6"/>
    <w:rPr>
      <w:kern w:val="1"/>
      <w:sz w:val="24"/>
    </w:rPr>
  </w:style>
  <w:style w:type="character" w:customStyle="1" w:styleId="789">
    <w:name w:val="tw4winExternal"/>
    <w:qFormat/>
    <w:uiPriority w:val="0"/>
    <w:rPr>
      <w:rFonts w:ascii="Courier New" w:hAnsi="Courier New" w:cs="Courier New"/>
      <w:color w:val="808080"/>
      <w:lang w:val="en-US" w:eastAsia="zh-CN"/>
    </w:rPr>
  </w:style>
  <w:style w:type="character" w:customStyle="1" w:styleId="790">
    <w:name w:val="标题 4 Char1"/>
    <w:qFormat/>
    <w:uiPriority w:val="9"/>
    <w:rPr>
      <w:rFonts w:ascii="Cambria" w:hAnsi="Cambria" w:eastAsia="宋体" w:cs="Times New Roman"/>
      <w:b/>
      <w:bCs/>
      <w:kern w:val="2"/>
      <w:sz w:val="28"/>
      <w:szCs w:val="28"/>
    </w:rPr>
  </w:style>
  <w:style w:type="character" w:customStyle="1" w:styleId="791">
    <w:name w:val="批注文字 Char2"/>
    <w:qFormat/>
    <w:uiPriority w:val="99"/>
    <w:rPr>
      <w:rFonts w:ascii="Times New Roman" w:hAnsi="Times New Roman" w:eastAsia="宋体" w:cs="Times New Roman"/>
      <w:snapToGrid w:val="0"/>
      <w:kern w:val="0"/>
      <w:szCs w:val="24"/>
    </w:rPr>
  </w:style>
  <w:style w:type="character" w:customStyle="1" w:styleId="792">
    <w:name w:val="正文文本 2 Char"/>
    <w:qFormat/>
    <w:uiPriority w:val="0"/>
    <w:rPr>
      <w:rFonts w:eastAsia="宋体"/>
      <w:kern w:val="2"/>
      <w:sz w:val="21"/>
      <w:szCs w:val="24"/>
      <w:lang w:val="en-US" w:eastAsia="zh-CN" w:bidi="ar-SA"/>
    </w:rPr>
  </w:style>
  <w:style w:type="character" w:customStyle="1" w:styleId="793">
    <w:name w:val="Ò³Ã¼ Char Char"/>
    <w:qFormat/>
    <w:uiPriority w:val="0"/>
    <w:rPr>
      <w:rFonts w:eastAsia="宋体"/>
      <w:kern w:val="2"/>
      <w:sz w:val="18"/>
      <w:lang w:val="en-US" w:eastAsia="zh-CN" w:bidi="ar-SA"/>
    </w:rPr>
  </w:style>
  <w:style w:type="character" w:customStyle="1" w:styleId="794">
    <w:name w:val="message1"/>
    <w:qFormat/>
    <w:uiPriority w:val="0"/>
    <w:rPr>
      <w:rFonts w:hint="default" w:ascii="Tahoma" w:hAnsi="Tahoma" w:cs="Tahoma"/>
      <w:sz w:val="18"/>
      <w:szCs w:val="18"/>
    </w:rPr>
  </w:style>
  <w:style w:type="character" w:customStyle="1" w:styleId="795">
    <w:name w:val="Char Char23"/>
    <w:qFormat/>
    <w:uiPriority w:val="6"/>
    <w:rPr>
      <w:color w:val="0000FF"/>
      <w:sz w:val="21"/>
    </w:rPr>
  </w:style>
  <w:style w:type="character" w:customStyle="1" w:styleId="796">
    <w:name w:val="批注框文本 字符"/>
    <w:qFormat/>
    <w:uiPriority w:val="0"/>
    <w:rPr>
      <w:rFonts w:ascii="Arial" w:hAnsi="Arial" w:eastAsia="黑体" w:cs="Arial"/>
      <w:snapToGrid w:val="0"/>
      <w:kern w:val="0"/>
      <w:sz w:val="18"/>
      <w:szCs w:val="18"/>
    </w:rPr>
  </w:style>
  <w:style w:type="character" w:customStyle="1" w:styleId="797">
    <w:name w:val="纯文本 Char2"/>
    <w:semiHidden/>
    <w:qFormat/>
    <w:uiPriority w:val="99"/>
    <w:rPr>
      <w:rFonts w:ascii="宋体" w:hAnsi="Courier New" w:eastAsia="宋体" w:cs="Courier New"/>
    </w:rPr>
  </w:style>
  <w:style w:type="character" w:customStyle="1" w:styleId="798">
    <w:name w:val="Char Char25"/>
    <w:qFormat/>
    <w:uiPriority w:val="6"/>
    <w:rPr>
      <w:rFonts w:ascii="宋体" w:hAnsi="宋体"/>
      <w:kern w:val="1"/>
      <w:sz w:val="24"/>
      <w:lang w:val="zh-CN"/>
    </w:rPr>
  </w:style>
  <w:style w:type="character" w:customStyle="1" w:styleId="799">
    <w:name w:val="Char Char411"/>
    <w:qFormat/>
    <w:uiPriority w:val="0"/>
    <w:rPr>
      <w:rFonts w:eastAsia="宋体"/>
      <w:b/>
      <w:sz w:val="24"/>
      <w:lang w:eastAsia="zh-CN" w:bidi="ar-SA"/>
    </w:rPr>
  </w:style>
  <w:style w:type="character" w:customStyle="1" w:styleId="800">
    <w:name w:val="Heading 7 Char"/>
    <w:qFormat/>
    <w:locked/>
    <w:uiPriority w:val="0"/>
    <w:rPr>
      <w:rFonts w:ascii="宋体" w:hAnsi="宋体" w:eastAsia="宋体"/>
      <w:b/>
      <w:bCs/>
      <w:kern w:val="2"/>
      <w:sz w:val="24"/>
      <w:szCs w:val="24"/>
      <w:lang w:val="en-US" w:eastAsia="zh-CN" w:bidi="ar-SA"/>
    </w:rPr>
  </w:style>
  <w:style w:type="character" w:customStyle="1" w:styleId="801">
    <w:name w:val="此正文 Char"/>
    <w:link w:val="100"/>
    <w:qFormat/>
    <w:uiPriority w:val="0"/>
    <w:rPr>
      <w:kern w:val="2"/>
      <w:sz w:val="24"/>
      <w:szCs w:val="24"/>
    </w:rPr>
  </w:style>
  <w:style w:type="character" w:customStyle="1" w:styleId="802">
    <w:name w:val="Char Char2"/>
    <w:qFormat/>
    <w:uiPriority w:val="0"/>
    <w:rPr>
      <w:rFonts w:eastAsia="宋体"/>
      <w:b/>
      <w:bCs/>
      <w:kern w:val="2"/>
      <w:sz w:val="21"/>
      <w:szCs w:val="24"/>
      <w:lang w:val="en-US" w:eastAsia="zh-CN" w:bidi="ar-SA"/>
    </w:rPr>
  </w:style>
  <w:style w:type="character" w:customStyle="1" w:styleId="803">
    <w:name w:val="标题 1 字符1"/>
    <w:link w:val="3"/>
    <w:qFormat/>
    <w:uiPriority w:val="9"/>
    <w:rPr>
      <w:b/>
      <w:bCs/>
      <w:kern w:val="44"/>
      <w:sz w:val="44"/>
      <w:szCs w:val="44"/>
    </w:rPr>
  </w:style>
  <w:style w:type="character" w:customStyle="1" w:styleId="804">
    <w:name w:val="Footer-Even Char1"/>
    <w:qFormat/>
    <w:uiPriority w:val="0"/>
    <w:rPr>
      <w:rFonts w:eastAsia="宋体"/>
      <w:kern w:val="2"/>
      <w:sz w:val="18"/>
      <w:szCs w:val="18"/>
      <w:lang w:val="en-US" w:eastAsia="zh-CN" w:bidi="ar-SA"/>
    </w:rPr>
  </w:style>
  <w:style w:type="character" w:customStyle="1" w:styleId="805">
    <w:name w:val="Char Char29"/>
    <w:qFormat/>
    <w:uiPriority w:val="6"/>
    <w:rPr>
      <w:rFonts w:ascii="Arial" w:hAnsi="Arial" w:eastAsia="微软雅黑"/>
      <w:b/>
      <w:kern w:val="1"/>
      <w:sz w:val="44"/>
      <w:szCs w:val="32"/>
      <w:lang w:val="en-US" w:eastAsia="zh-CN" w:bidi="ar-SA"/>
    </w:rPr>
  </w:style>
  <w:style w:type="character" w:customStyle="1" w:styleId="806">
    <w:name w:val="标题 字符"/>
    <w:link w:val="60"/>
    <w:qFormat/>
    <w:uiPriority w:val="10"/>
    <w:rPr>
      <w:b/>
      <w:sz w:val="24"/>
    </w:rPr>
  </w:style>
  <w:style w:type="character" w:customStyle="1" w:styleId="807">
    <w:name w:val="font81"/>
    <w:qFormat/>
    <w:uiPriority w:val="0"/>
    <w:rPr>
      <w:rFonts w:ascii="微软雅黑" w:hAnsi="微软雅黑" w:eastAsia="微软雅黑" w:cs="微软雅黑"/>
      <w:color w:val="000000"/>
      <w:sz w:val="20"/>
      <w:szCs w:val="20"/>
      <w:u w:val="none"/>
    </w:rPr>
  </w:style>
  <w:style w:type="character" w:customStyle="1" w:styleId="808">
    <w:name w:val="Char Char312"/>
    <w:qFormat/>
    <w:uiPriority w:val="0"/>
    <w:rPr>
      <w:rFonts w:ascii="Times New Roman" w:hAnsi="Times New Roman" w:eastAsia="宋体" w:cs="Times New Roman"/>
      <w:b/>
      <w:kern w:val="2"/>
      <w:sz w:val="32"/>
      <w:szCs w:val="24"/>
      <w:lang w:val="en-US" w:eastAsia="zh-CN" w:bidi="ar-SA"/>
    </w:rPr>
  </w:style>
  <w:style w:type="character" w:customStyle="1" w:styleId="809">
    <w:name w:val="t21"/>
    <w:qFormat/>
    <w:uiPriority w:val="0"/>
    <w:rPr>
      <w:rFonts w:ascii="仿宋_GB2312" w:eastAsia="微软雅黑"/>
      <w:b/>
      <w:kern w:val="2"/>
      <w:sz w:val="23"/>
      <w:szCs w:val="23"/>
      <w:lang w:val="en-US" w:eastAsia="zh-CN" w:bidi="ar-SA"/>
    </w:rPr>
  </w:style>
  <w:style w:type="character" w:customStyle="1" w:styleId="810">
    <w:name w:val="样式8 Char"/>
    <w:qFormat/>
    <w:uiPriority w:val="0"/>
    <w:rPr>
      <w:rFonts w:ascii="仿宋_GB2312" w:hAnsi="宋体" w:eastAsia="仿宋_GB2312"/>
      <w:b/>
      <w:bCs/>
      <w:kern w:val="2"/>
      <w:sz w:val="24"/>
      <w:szCs w:val="24"/>
    </w:rPr>
  </w:style>
  <w:style w:type="character" w:customStyle="1" w:styleId="811">
    <w:name w:val="表格 Char Char"/>
    <w:qFormat/>
    <w:uiPriority w:val="0"/>
    <w:rPr>
      <w:rFonts w:ascii="宋体" w:hAnsi="宋体" w:eastAsia="宋体"/>
      <w:lang w:bidi="ar-SA"/>
    </w:rPr>
  </w:style>
  <w:style w:type="character" w:customStyle="1" w:styleId="812">
    <w:name w:val="正文文本 字符1"/>
    <w:qFormat/>
    <w:uiPriority w:val="0"/>
    <w:rPr>
      <w:rFonts w:ascii="Calibri" w:hAnsi="Calibri" w:eastAsia="黑体" w:cs="Arial"/>
      <w:snapToGrid w:val="0"/>
      <w:kern w:val="2"/>
      <w:sz w:val="28"/>
      <w:szCs w:val="21"/>
    </w:rPr>
  </w:style>
  <w:style w:type="character" w:customStyle="1" w:styleId="813">
    <w:name w:val="标题 5 字符"/>
    <w:link w:val="7"/>
    <w:qFormat/>
    <w:uiPriority w:val="9"/>
    <w:rPr>
      <w:b/>
      <w:bCs/>
      <w:kern w:val="2"/>
      <w:sz w:val="28"/>
      <w:szCs w:val="28"/>
    </w:rPr>
  </w:style>
  <w:style w:type="character" w:customStyle="1" w:styleId="814">
    <w:name w:val="标题 6 Char1"/>
    <w:qFormat/>
    <w:uiPriority w:val="0"/>
    <w:rPr>
      <w:rFonts w:ascii="Arial" w:hAnsi="Arial" w:eastAsia="黑体" w:cs="Times New Roman"/>
      <w:b/>
      <w:sz w:val="24"/>
      <w:szCs w:val="20"/>
      <w:lang w:bidi="ar-SA"/>
    </w:rPr>
  </w:style>
  <w:style w:type="character" w:customStyle="1" w:styleId="815">
    <w:name w:val="带编号样式 Char"/>
    <w:qFormat/>
    <w:uiPriority w:val="0"/>
    <w:rPr>
      <w:rFonts w:ascii="仿宋_GB2312" w:eastAsia="仿宋_GB2312"/>
      <w:color w:val="000000"/>
      <w:sz w:val="24"/>
      <w:lang w:bidi="ar-SA"/>
    </w:rPr>
  </w:style>
  <w:style w:type="character" w:customStyle="1" w:styleId="816">
    <w:name w:val="unnamed31"/>
    <w:qFormat/>
    <w:uiPriority w:val="0"/>
    <w:rPr>
      <w:rFonts w:ascii="Tahoma" w:hAnsi="Tahoma" w:eastAsia="宋体"/>
      <w:b/>
      <w:kern w:val="2"/>
      <w:sz w:val="24"/>
      <w:szCs w:val="32"/>
      <w:u w:val="none"/>
      <w:lang w:val="en-US" w:eastAsia="zh-CN" w:bidi="ar-SA"/>
    </w:rPr>
  </w:style>
  <w:style w:type="character" w:customStyle="1" w:styleId="817">
    <w:name w:val="正文首行缩进 Char Char Char Char Char Char1"/>
    <w:qFormat/>
    <w:uiPriority w:val="0"/>
    <w:rPr>
      <w:rFonts w:ascii="宋体" w:eastAsia="宋体"/>
      <w:kern w:val="2"/>
      <w:sz w:val="24"/>
      <w:szCs w:val="24"/>
      <w:lang w:val="zh-CN" w:bidi="ar-SA"/>
    </w:rPr>
  </w:style>
  <w:style w:type="character" w:customStyle="1" w:styleId="818">
    <w:name w:val="称呼 字符"/>
    <w:link w:val="20"/>
    <w:qFormat/>
    <w:uiPriority w:val="0"/>
    <w:rPr>
      <w:rFonts w:ascii="仿宋_GB2312" w:eastAsia="仿宋_GB2312"/>
      <w:kern w:val="2"/>
      <w:sz w:val="28"/>
    </w:rPr>
  </w:style>
  <w:style w:type="character" w:customStyle="1" w:styleId="819">
    <w:name w:val="文本正文 Char Char"/>
    <w:qFormat/>
    <w:locked/>
    <w:uiPriority w:val="0"/>
    <w:rPr>
      <w:sz w:val="24"/>
      <w:lang w:bidi="ar-SA"/>
    </w:rPr>
  </w:style>
  <w:style w:type="character" w:customStyle="1" w:styleId="820">
    <w:name w:val="正文缩进 字符"/>
    <w:qFormat/>
    <w:uiPriority w:val="0"/>
    <w:rPr>
      <w:rFonts w:ascii="宋体" w:eastAsia="宋体"/>
      <w:snapToGrid w:val="0"/>
      <w:color w:val="000000"/>
      <w:kern w:val="28"/>
      <w:sz w:val="28"/>
      <w:lang w:val="en-US" w:eastAsia="zh-CN" w:bidi="ar-SA"/>
    </w:rPr>
  </w:style>
  <w:style w:type="character" w:customStyle="1" w:styleId="821">
    <w:name w:val="HTML 预设格式 字符"/>
    <w:link w:val="58"/>
    <w:qFormat/>
    <w:uiPriority w:val="0"/>
    <w:rPr>
      <w:rFonts w:ascii="黑体" w:hAnsi="Courier New" w:eastAsia="黑体"/>
    </w:rPr>
  </w:style>
  <w:style w:type="character" w:customStyle="1" w:styleId="822">
    <w:name w:val="正文文本 2 字符1"/>
    <w:link w:val="57"/>
    <w:qFormat/>
    <w:uiPriority w:val="0"/>
    <w:rPr>
      <w:kern w:val="2"/>
      <w:sz w:val="21"/>
      <w:szCs w:val="24"/>
    </w:rPr>
  </w:style>
  <w:style w:type="character" w:customStyle="1" w:styleId="823">
    <w:name w:val="样式 样式 标题 4h4H4Fab-4T5Ref Heading 1rh1Heading sqlsect 1.2.3.... +... Char"/>
    <w:link w:val="101"/>
    <w:qFormat/>
    <w:uiPriority w:val="0"/>
    <w:rPr>
      <w:rFonts w:ascii="微软雅黑" w:hAnsi="微软雅黑" w:eastAsia="微软雅黑"/>
      <w:b/>
      <w:bCs/>
      <w:kern w:val="2"/>
      <w:sz w:val="24"/>
      <w:szCs w:val="28"/>
    </w:rPr>
  </w:style>
  <w:style w:type="character" w:customStyle="1" w:styleId="824">
    <w:name w:val="正文非缩进 Char"/>
    <w:qFormat/>
    <w:uiPriority w:val="0"/>
    <w:rPr>
      <w:rFonts w:ascii="宋体" w:eastAsia="宋体"/>
      <w:snapToGrid w:val="0"/>
      <w:color w:val="000000"/>
      <w:kern w:val="28"/>
      <w:sz w:val="28"/>
      <w:lang w:val="en-US" w:eastAsia="zh-CN" w:bidi="ar-SA"/>
    </w:rPr>
  </w:style>
  <w:style w:type="character" w:customStyle="1" w:styleId="825">
    <w:name w:val="标题 7 字符"/>
    <w:link w:val="9"/>
    <w:qFormat/>
    <w:uiPriority w:val="0"/>
    <w:rPr>
      <w:b/>
      <w:bCs/>
      <w:kern w:val="2"/>
      <w:sz w:val="24"/>
      <w:szCs w:val="24"/>
    </w:rPr>
  </w:style>
  <w:style w:type="character" w:customStyle="1" w:styleId="826">
    <w:name w:val="正文文本缩进 2 字符"/>
    <w:link w:val="39"/>
    <w:qFormat/>
    <w:uiPriority w:val="0"/>
    <w:rPr>
      <w:rFonts w:ascii="宋体"/>
      <w:sz w:val="28"/>
    </w:rPr>
  </w:style>
  <w:style w:type="character" w:customStyle="1" w:styleId="827">
    <w:name w:val="Char Char5"/>
    <w:qFormat/>
    <w:uiPriority w:val="0"/>
    <w:rPr>
      <w:rFonts w:ascii="宋体" w:hAnsi="Courier New" w:eastAsia="宋体"/>
      <w:kern w:val="2"/>
      <w:sz w:val="21"/>
      <w:lang w:val="en-US" w:eastAsia="zh-CN"/>
    </w:rPr>
  </w:style>
  <w:style w:type="character" w:customStyle="1" w:styleId="828">
    <w:name w:val="脚注文本 字符"/>
    <w:link w:val="52"/>
    <w:qFormat/>
    <w:uiPriority w:val="0"/>
    <w:rPr>
      <w:color w:val="0000FF"/>
      <w:sz w:val="21"/>
    </w:rPr>
  </w:style>
  <w:style w:type="character" w:customStyle="1" w:styleId="829">
    <w:name w:val="称呼 Char1"/>
    <w:qFormat/>
    <w:uiPriority w:val="0"/>
    <w:rPr>
      <w:rFonts w:ascii="Times New Roman" w:hAnsi="Times New Roman" w:eastAsia="宋体" w:cs="Times New Roman"/>
      <w:szCs w:val="24"/>
    </w:rPr>
  </w:style>
  <w:style w:type="character" w:customStyle="1" w:styleId="830">
    <w:name w:val="正文1 Char"/>
    <w:qFormat/>
    <w:uiPriority w:val="0"/>
    <w:rPr>
      <w:rFonts w:ascii="宋体" w:eastAsia="宋体"/>
      <w:snapToGrid w:val="0"/>
      <w:color w:val="000000"/>
      <w:kern w:val="28"/>
      <w:sz w:val="28"/>
      <w:lang w:val="en-US" w:eastAsia="zh-CN" w:bidi="ar-SA"/>
    </w:rPr>
  </w:style>
  <w:style w:type="character" w:customStyle="1" w:styleId="831">
    <w:name w:val="正文缩进 Char1"/>
    <w:qFormat/>
    <w:uiPriority w:val="0"/>
    <w:rPr>
      <w:rFonts w:ascii="宋体" w:eastAsia="宋体"/>
      <w:snapToGrid w:val="0"/>
      <w:color w:val="000000"/>
      <w:kern w:val="28"/>
      <w:sz w:val="28"/>
      <w:lang w:val="en-US" w:eastAsia="zh-CN" w:bidi="ar-SA"/>
    </w:rPr>
  </w:style>
  <w:style w:type="character" w:customStyle="1" w:styleId="832">
    <w:name w:val="font21"/>
    <w:qFormat/>
    <w:uiPriority w:val="0"/>
    <w:rPr>
      <w:rFonts w:hint="eastAsia" w:ascii="宋体" w:hAnsi="宋体" w:eastAsia="宋体"/>
      <w:kern w:val="2"/>
      <w:sz w:val="28"/>
      <w:szCs w:val="28"/>
      <w:lang w:val="en-US" w:eastAsia="zh-CN" w:bidi="ar-SA"/>
    </w:rPr>
  </w:style>
  <w:style w:type="character" w:customStyle="1" w:styleId="833">
    <w:name w:val="Char Char26"/>
    <w:qFormat/>
    <w:uiPriority w:val="6"/>
    <w:rPr>
      <w:kern w:val="1"/>
      <w:sz w:val="21"/>
      <w:szCs w:val="24"/>
    </w:rPr>
  </w:style>
  <w:style w:type="character" w:customStyle="1" w:styleId="834">
    <w:name w:val="Item List Char"/>
    <w:link w:val="103"/>
    <w:qFormat/>
    <w:uiPriority w:val="0"/>
    <w:rPr>
      <w:rFonts w:ascii="Arial"/>
      <w:bCs/>
      <w:sz w:val="21"/>
      <w:szCs w:val="21"/>
      <w:lang w:val="en-US" w:eastAsia="zh-CN" w:bidi="ar-SA"/>
    </w:rPr>
  </w:style>
  <w:style w:type="character" w:customStyle="1" w:styleId="835">
    <w:name w:val="批注框文本 Char1"/>
    <w:qFormat/>
    <w:uiPriority w:val="0"/>
    <w:rPr>
      <w:rFonts w:ascii="Times New Roman" w:hAnsi="Times New Roman" w:eastAsia="宋体" w:cs="Times New Roman"/>
      <w:sz w:val="18"/>
      <w:szCs w:val="18"/>
    </w:rPr>
  </w:style>
  <w:style w:type="character" w:customStyle="1" w:styleId="836">
    <w:name w:val="纯文本 Char1"/>
    <w:link w:val="104"/>
    <w:qFormat/>
    <w:uiPriority w:val="0"/>
    <w:rPr>
      <w:rFonts w:ascii="宋体" w:hAnsi="Courier New"/>
    </w:rPr>
  </w:style>
  <w:style w:type="character" w:customStyle="1" w:styleId="837">
    <w:name w:val="正文文本首行缩进 字符"/>
    <w:link w:val="24"/>
    <w:qFormat/>
    <w:uiPriority w:val="0"/>
    <w:rPr>
      <w:rFonts w:ascii="宋体"/>
      <w:kern w:val="2"/>
      <w:sz w:val="24"/>
      <w:lang w:val="zh-CN"/>
    </w:rPr>
  </w:style>
  <w:style w:type="character" w:customStyle="1" w:styleId="838">
    <w:name w:val="h3 Char"/>
    <w:qFormat/>
    <w:uiPriority w:val="0"/>
    <w:rPr>
      <w:rFonts w:eastAsia="宋体"/>
      <w:b/>
      <w:kern w:val="2"/>
      <w:sz w:val="32"/>
      <w:lang w:val="en-US" w:eastAsia="zh-CN" w:bidi="ar-SA"/>
    </w:rPr>
  </w:style>
  <w:style w:type="character" w:customStyle="1" w:styleId="839">
    <w:name w:val="dandyren_title1"/>
    <w:qFormat/>
    <w:uiPriority w:val="0"/>
    <w:rPr>
      <w:b/>
      <w:bCs/>
      <w:color w:val="FF6633"/>
      <w:sz w:val="18"/>
      <w:szCs w:val="18"/>
    </w:rPr>
  </w:style>
  <w:style w:type="character" w:customStyle="1" w:styleId="840">
    <w:name w:val="Char Char31"/>
    <w:qFormat/>
    <w:uiPriority w:val="6"/>
    <w:rPr>
      <w:rFonts w:ascii="Arial" w:hAnsi="Arial" w:eastAsia="黑体"/>
      <w:kern w:val="1"/>
      <w:sz w:val="24"/>
      <w:szCs w:val="24"/>
    </w:rPr>
  </w:style>
  <w:style w:type="character" w:customStyle="1" w:styleId="841">
    <w:name w:val="h Char1"/>
    <w:qFormat/>
    <w:uiPriority w:val="0"/>
    <w:rPr>
      <w:sz w:val="18"/>
      <w:szCs w:val="18"/>
    </w:rPr>
  </w:style>
  <w:style w:type="character" w:customStyle="1" w:styleId="842">
    <w:name w:val="solutionfonts"/>
    <w:qFormat/>
    <w:uiPriority w:val="0"/>
  </w:style>
  <w:style w:type="character" w:customStyle="1" w:styleId="843">
    <w:name w:val="标题 4 字符1"/>
    <w:link w:val="6"/>
    <w:qFormat/>
    <w:uiPriority w:val="9"/>
    <w:rPr>
      <w:rFonts w:ascii="Arial" w:hAnsi="Arial" w:eastAsia="黑体"/>
      <w:b/>
      <w:bCs/>
      <w:kern w:val="2"/>
      <w:sz w:val="28"/>
      <w:szCs w:val="28"/>
      <w:lang w:val="zh-CN"/>
    </w:rPr>
  </w:style>
  <w:style w:type="character" w:customStyle="1" w:styleId="844">
    <w:name w:val="首行缩进 Char"/>
    <w:qFormat/>
    <w:uiPriority w:val="0"/>
    <w:rPr>
      <w:rFonts w:ascii="宋体" w:eastAsia="宋体"/>
      <w:kern w:val="2"/>
      <w:sz w:val="24"/>
      <w:lang w:val="en-US" w:eastAsia="zh-CN" w:bidi="ar-SA"/>
    </w:rPr>
  </w:style>
  <w:style w:type="character" w:customStyle="1" w:styleId="845">
    <w:name w:val="Char Char52"/>
    <w:qFormat/>
    <w:uiPriority w:val="0"/>
    <w:rPr>
      <w:rFonts w:ascii="宋体" w:hAnsi="Courier New" w:eastAsia="宋体"/>
      <w:kern w:val="2"/>
      <w:sz w:val="21"/>
      <w:lang w:val="en-US" w:eastAsia="zh-CN"/>
    </w:rPr>
  </w:style>
  <w:style w:type="character" w:customStyle="1" w:styleId="846">
    <w:name w:val="正文文本 3 字符"/>
    <w:link w:val="21"/>
    <w:qFormat/>
    <w:uiPriority w:val="0"/>
    <w:rPr>
      <w:kern w:val="2"/>
      <w:sz w:val="21"/>
    </w:rPr>
  </w:style>
  <w:style w:type="character" w:customStyle="1" w:styleId="847">
    <w:name w:val="font31"/>
    <w:qFormat/>
    <w:uiPriority w:val="0"/>
    <w:rPr>
      <w:rFonts w:hint="eastAsia" w:ascii="仿宋" w:hAnsi="仿宋" w:eastAsia="仿宋" w:cs="仿宋"/>
      <w:color w:val="000000"/>
      <w:sz w:val="20"/>
      <w:szCs w:val="20"/>
      <w:u w:val="none"/>
    </w:rPr>
  </w:style>
  <w:style w:type="character" w:customStyle="1" w:styleId="848">
    <w:name w:val="正文说明 Char"/>
    <w:link w:val="105"/>
    <w:qFormat/>
    <w:uiPriority w:val="0"/>
    <w:rPr>
      <w:sz w:val="24"/>
      <w:szCs w:val="24"/>
    </w:rPr>
  </w:style>
  <w:style w:type="character" w:customStyle="1" w:styleId="849">
    <w:name w:val="脚注文本 Char1"/>
    <w:qFormat/>
    <w:uiPriority w:val="0"/>
    <w:rPr>
      <w:rFonts w:ascii="Times New Roman" w:hAnsi="Times New Roman" w:eastAsia="宋体" w:cs="Times New Roman"/>
      <w:sz w:val="18"/>
      <w:szCs w:val="18"/>
    </w:rPr>
  </w:style>
  <w:style w:type="character" w:customStyle="1" w:styleId="850">
    <w:name w:val="Char Char1211"/>
    <w:qFormat/>
    <w:uiPriority w:val="0"/>
    <w:rPr>
      <w:rFonts w:ascii="仿宋_GB2312" w:eastAsia="仿宋_GB2312"/>
      <w:b/>
      <w:bCs/>
      <w:kern w:val="2"/>
      <w:sz w:val="24"/>
      <w:szCs w:val="24"/>
      <w:lang w:val="zh-CN" w:eastAsia="zh-CN" w:bidi="ar-SA"/>
    </w:rPr>
  </w:style>
  <w:style w:type="character" w:customStyle="1" w:styleId="851">
    <w:name w:val="标题 Char"/>
    <w:qFormat/>
    <w:uiPriority w:val="0"/>
    <w:rPr>
      <w:rFonts w:eastAsia="宋体"/>
      <w:b/>
      <w:sz w:val="24"/>
      <w:lang w:eastAsia="zh-CN" w:bidi="ar-SA"/>
    </w:rPr>
  </w:style>
  <w:style w:type="character" w:customStyle="1" w:styleId="852">
    <w:name w:val="Char Char35"/>
    <w:qFormat/>
    <w:uiPriority w:val="6"/>
    <w:rPr>
      <w:rFonts w:ascii="Arial" w:hAnsi="Arial" w:eastAsia="黑体"/>
      <w:b/>
      <w:kern w:val="1"/>
      <w:sz w:val="28"/>
      <w:szCs w:val="28"/>
      <w:lang w:val="zh-CN"/>
    </w:rPr>
  </w:style>
  <w:style w:type="character" w:customStyle="1" w:styleId="853">
    <w:name w:val="纯文本 Char Char Char"/>
    <w:qFormat/>
    <w:uiPriority w:val="0"/>
    <w:rPr>
      <w:rFonts w:ascii="宋体" w:hAnsi="Courier New" w:eastAsia="宋体"/>
      <w:kern w:val="2"/>
      <w:sz w:val="21"/>
      <w:lang w:val="en-US" w:eastAsia="zh-CN" w:bidi="ar-SA"/>
    </w:rPr>
  </w:style>
  <w:style w:type="character" w:customStyle="1" w:styleId="854">
    <w:name w:val="Table Text Char"/>
    <w:link w:val="106"/>
    <w:qFormat/>
    <w:uiPriority w:val="0"/>
    <w:rPr>
      <w:sz w:val="24"/>
      <w:szCs w:val="24"/>
    </w:rPr>
  </w:style>
  <w:style w:type="character" w:customStyle="1" w:styleId="855">
    <w:name w:val="正文1 Char1"/>
    <w:qFormat/>
    <w:uiPriority w:val="0"/>
    <w:rPr>
      <w:rFonts w:ascii="仿宋_GB2312" w:hAnsi="Courier New" w:eastAsia="仿宋_GB2312"/>
      <w:kern w:val="28"/>
      <w:sz w:val="24"/>
      <w:szCs w:val="24"/>
      <w:lang w:val="en-US" w:eastAsia="zh-CN"/>
    </w:rPr>
  </w:style>
  <w:style w:type="character" w:customStyle="1" w:styleId="856">
    <w:name w:val="页脚 Char1"/>
    <w:qFormat/>
    <w:uiPriority w:val="0"/>
    <w:rPr>
      <w:rFonts w:eastAsia="宋体"/>
      <w:kern w:val="2"/>
      <w:sz w:val="18"/>
      <w:szCs w:val="18"/>
      <w:lang w:val="en-US" w:eastAsia="zh-CN" w:bidi="ar-SA"/>
    </w:rPr>
  </w:style>
  <w:style w:type="character" w:customStyle="1" w:styleId="857">
    <w:name w:val="Bold"/>
    <w:qFormat/>
    <w:uiPriority w:val="0"/>
    <w:rPr>
      <w:rFonts w:ascii="Arial" w:hAnsi="Arial" w:eastAsia="黑体" w:cs="Times New Roman"/>
      <w:b/>
      <w:kern w:val="2"/>
      <w:sz w:val="32"/>
      <w:szCs w:val="32"/>
      <w:lang w:val="en-US" w:eastAsia="zh-CN" w:bidi="ar-SA"/>
    </w:rPr>
  </w:style>
  <w:style w:type="character" w:customStyle="1" w:styleId="858">
    <w:name w:val="批注文字 字符1"/>
    <w:link w:val="19"/>
    <w:qFormat/>
    <w:uiPriority w:val="0"/>
    <w:rPr>
      <w:kern w:val="2"/>
      <w:sz w:val="21"/>
      <w:szCs w:val="24"/>
    </w:rPr>
  </w:style>
  <w:style w:type="character" w:customStyle="1" w:styleId="859">
    <w:name w:val="签名 字符"/>
    <w:link w:val="44"/>
    <w:qFormat/>
    <w:uiPriority w:val="0"/>
    <w:rPr>
      <w:rFonts w:eastAsia="仿宋_GB2312"/>
      <w:sz w:val="24"/>
    </w:rPr>
  </w:style>
  <w:style w:type="character" w:customStyle="1" w:styleId="860">
    <w:name w:val="hui3"/>
    <w:qFormat/>
    <w:uiPriority w:val="0"/>
    <w:rPr>
      <w:color w:val="333333"/>
    </w:rPr>
  </w:style>
  <w:style w:type="character" w:customStyle="1" w:styleId="861">
    <w:name w:val="Char Char17"/>
    <w:qFormat/>
    <w:uiPriority w:val="6"/>
    <w:rPr>
      <w:rFonts w:eastAsia="仿宋_GB2312"/>
      <w:sz w:val="24"/>
    </w:rPr>
  </w:style>
  <w:style w:type="character" w:customStyle="1" w:styleId="862">
    <w:name w:val="标题 4 字符"/>
    <w:qFormat/>
    <w:uiPriority w:val="9"/>
    <w:rPr>
      <w:rFonts w:ascii="等线 Light" w:hAnsi="等线 Light" w:eastAsia="等线 Light" w:cs="Times New Roman"/>
      <w:b/>
      <w:bCs/>
      <w:snapToGrid w:val="0"/>
      <w:kern w:val="0"/>
      <w:sz w:val="28"/>
      <w:szCs w:val="28"/>
    </w:rPr>
  </w:style>
  <w:style w:type="character" w:customStyle="1" w:styleId="863">
    <w:name w:val="Char Char37"/>
    <w:qFormat/>
    <w:uiPriority w:val="6"/>
    <w:rPr>
      <w:b/>
      <w:kern w:val="1"/>
      <w:sz w:val="44"/>
      <w:szCs w:val="44"/>
    </w:rPr>
  </w:style>
  <w:style w:type="character" w:customStyle="1" w:styleId="864">
    <w:name w:val="列出段落 Char"/>
    <w:qFormat/>
    <w:uiPriority w:val="0"/>
    <w:rPr>
      <w:rFonts w:eastAsia="楷体_GB2312" w:cs="Lucida Sans"/>
      <w:kern w:val="2"/>
      <w:sz w:val="24"/>
      <w:szCs w:val="24"/>
      <w:lang w:val="en-US" w:eastAsia="zh-CN" w:bidi="ar-SA"/>
    </w:rPr>
  </w:style>
  <w:style w:type="character" w:customStyle="1" w:styleId="865">
    <w:name w:val="正文文本缩进 3 Char1"/>
    <w:semiHidden/>
    <w:qFormat/>
    <w:uiPriority w:val="99"/>
    <w:rPr>
      <w:rFonts w:ascii="Times New Roman" w:hAnsi="Times New Roman" w:eastAsia="宋体" w:cs="Times New Roman"/>
      <w:sz w:val="16"/>
      <w:szCs w:val="16"/>
    </w:rPr>
  </w:style>
  <w:style w:type="character" w:customStyle="1" w:styleId="866">
    <w:name w:val="公文正文 Char Char"/>
    <w:link w:val="107"/>
    <w:qFormat/>
    <w:uiPriority w:val="0"/>
    <w:rPr>
      <w:rFonts w:ascii="仿宋_GB2312" w:eastAsia="仿宋_GB2312"/>
      <w:kern w:val="2"/>
      <w:sz w:val="24"/>
      <w:szCs w:val="24"/>
    </w:rPr>
  </w:style>
  <w:style w:type="character" w:customStyle="1" w:styleId="867">
    <w:name w:val="Table Text Char1"/>
    <w:qFormat/>
    <w:uiPriority w:val="0"/>
    <w:rPr>
      <w:rFonts w:eastAsia="宋体"/>
      <w:sz w:val="24"/>
      <w:szCs w:val="24"/>
      <w:lang w:val="en-US" w:eastAsia="zh-CN" w:bidi="ar-SA"/>
    </w:rPr>
  </w:style>
  <w:style w:type="character" w:customStyle="1" w:styleId="868">
    <w:name w:val="标题 1 Char Char"/>
    <w:qFormat/>
    <w:uiPriority w:val="0"/>
    <w:rPr>
      <w:rFonts w:hint="eastAsia" w:ascii="宋体" w:hAnsi="宋体" w:eastAsia="宋体"/>
      <w:b/>
      <w:spacing w:val="-2"/>
      <w:sz w:val="24"/>
      <w:lang w:val="en-US" w:eastAsia="zh-CN" w:bidi="ar-SA"/>
    </w:rPr>
  </w:style>
  <w:style w:type="character" w:customStyle="1" w:styleId="869">
    <w:name w:val="正文（缩进2汉字） Char"/>
    <w:link w:val="108"/>
    <w:qFormat/>
    <w:uiPriority w:val="0"/>
    <w:rPr>
      <w:rFonts w:ascii="宋体"/>
    </w:rPr>
  </w:style>
  <w:style w:type="character" w:customStyle="1" w:styleId="870">
    <w:name w:val="标题 8 字符"/>
    <w:link w:val="10"/>
    <w:qFormat/>
    <w:uiPriority w:val="0"/>
    <w:rPr>
      <w:rFonts w:ascii="Arial" w:hAnsi="Arial" w:eastAsia="黑体"/>
      <w:kern w:val="2"/>
      <w:sz w:val="24"/>
      <w:szCs w:val="24"/>
    </w:rPr>
  </w:style>
  <w:style w:type="character" w:customStyle="1" w:styleId="871">
    <w:name w:val="标书表格字体格式 Char"/>
    <w:qFormat/>
    <w:uiPriority w:val="0"/>
    <w:rPr>
      <w:kern w:val="2"/>
      <w:sz w:val="21"/>
      <w:szCs w:val="24"/>
      <w:lang w:bidi="ar-SA"/>
    </w:rPr>
  </w:style>
  <w:style w:type="character" w:customStyle="1" w:styleId="872">
    <w:name w:val="tw4winError"/>
    <w:qFormat/>
    <w:uiPriority w:val="0"/>
    <w:rPr>
      <w:rFonts w:ascii="Courier New" w:hAnsi="Courier New" w:cs="Courier New"/>
      <w:color w:val="00FF00"/>
      <w:sz w:val="40"/>
      <w:szCs w:val="40"/>
    </w:rPr>
  </w:style>
  <w:style w:type="character" w:customStyle="1" w:styleId="873">
    <w:name w:val="Body Text(ch) Char Char"/>
    <w:qFormat/>
    <w:uiPriority w:val="0"/>
    <w:rPr>
      <w:rFonts w:ascii="宋体"/>
      <w:kern w:val="2"/>
      <w:sz w:val="24"/>
      <w:szCs w:val="21"/>
      <w:lang w:val="zh-CN"/>
    </w:rPr>
  </w:style>
  <w:style w:type="character" w:customStyle="1" w:styleId="874">
    <w:name w:val="正文首行缩进两字 Char"/>
    <w:qFormat/>
    <w:uiPriority w:val="0"/>
    <w:rPr>
      <w:sz w:val="24"/>
      <w:szCs w:val="24"/>
      <w:lang w:val="en-US" w:eastAsia="zh-CN" w:bidi="ar-SA"/>
    </w:rPr>
  </w:style>
  <w:style w:type="character" w:customStyle="1" w:styleId="875">
    <w:name w:val="正文文本 Char"/>
    <w:qFormat/>
    <w:uiPriority w:val="0"/>
    <w:rPr>
      <w:rFonts w:eastAsia="宋体"/>
      <w:kern w:val="2"/>
      <w:sz w:val="24"/>
      <w:szCs w:val="24"/>
      <w:lang w:val="en-US" w:eastAsia="zh-CN" w:bidi="ar-SA"/>
    </w:rPr>
  </w:style>
  <w:style w:type="character" w:customStyle="1" w:styleId="876">
    <w:name w:val="文档结构图 字符1"/>
    <w:qFormat/>
    <w:uiPriority w:val="0"/>
    <w:rPr>
      <w:rFonts w:ascii="宋体" w:hAnsi="Calibri" w:eastAsia="黑体" w:cs="Arial"/>
      <w:snapToGrid w:val="0"/>
      <w:kern w:val="2"/>
      <w:sz w:val="18"/>
      <w:szCs w:val="18"/>
    </w:rPr>
  </w:style>
  <w:style w:type="character" w:customStyle="1" w:styleId="877">
    <w:name w:val="content"/>
    <w:qFormat/>
    <w:uiPriority w:val="0"/>
  </w:style>
  <w:style w:type="character" w:customStyle="1" w:styleId="878">
    <w:name w:val="tw4winPopup"/>
    <w:qFormat/>
    <w:uiPriority w:val="0"/>
    <w:rPr>
      <w:rFonts w:ascii="Courier New" w:hAnsi="Courier New" w:cs="Courier New"/>
      <w:color w:val="008000"/>
      <w:lang w:val="en-US" w:eastAsia="zh-CN"/>
    </w:rPr>
  </w:style>
  <w:style w:type="character" w:customStyle="1" w:styleId="879">
    <w:name w:val="param-name"/>
    <w:qFormat/>
    <w:uiPriority w:val="99"/>
    <w:rPr>
      <w:rFonts w:ascii="Arial" w:hAnsi="Arial" w:eastAsia="黑体" w:cs="Arial"/>
      <w:snapToGrid w:val="0"/>
      <w:kern w:val="0"/>
      <w:szCs w:val="21"/>
    </w:rPr>
  </w:style>
  <w:style w:type="character" w:customStyle="1" w:styleId="880">
    <w:name w:val="标准正文格式 Char"/>
    <w:qFormat/>
    <w:uiPriority w:val="0"/>
    <w:rPr>
      <w:rFonts w:ascii="宋体" w:eastAsia="仿宋_GB2312" w:cs="宋体"/>
      <w:color w:val="000000"/>
      <w:sz w:val="24"/>
      <w:lang w:val="en-US" w:eastAsia="zh-CN" w:bidi="ar-SA"/>
    </w:rPr>
  </w:style>
  <w:style w:type="character" w:customStyle="1" w:styleId="881">
    <w:name w:val="Char Char212"/>
    <w:qFormat/>
    <w:uiPriority w:val="0"/>
    <w:rPr>
      <w:rFonts w:eastAsia="宋体"/>
      <w:b/>
      <w:bCs/>
      <w:kern w:val="2"/>
      <w:sz w:val="21"/>
      <w:szCs w:val="24"/>
      <w:lang w:val="en-US" w:eastAsia="zh-CN" w:bidi="ar-SA"/>
    </w:rPr>
  </w:style>
  <w:style w:type="character" w:customStyle="1" w:styleId="882">
    <w:name w:val="文档结构图 Char"/>
    <w:qFormat/>
    <w:uiPriority w:val="0"/>
    <w:rPr>
      <w:rFonts w:eastAsia="宋体"/>
      <w:kern w:val="2"/>
      <w:sz w:val="21"/>
      <w:szCs w:val="24"/>
      <w:lang w:val="en-US" w:eastAsia="zh-CN" w:bidi="ar-SA"/>
    </w:rPr>
  </w:style>
  <w:style w:type="character" w:customStyle="1" w:styleId="883">
    <w:name w:val="zbggmain style9"/>
    <w:qFormat/>
    <w:uiPriority w:val="0"/>
  </w:style>
  <w:style w:type="character" w:customStyle="1" w:styleId="884">
    <w:name w:val="Char Char16"/>
    <w:qFormat/>
    <w:uiPriority w:val="6"/>
    <w:rPr>
      <w:kern w:val="1"/>
      <w:sz w:val="18"/>
      <w:szCs w:val="18"/>
    </w:rPr>
  </w:style>
  <w:style w:type="character" w:customStyle="1" w:styleId="885">
    <w:name w:val="font51"/>
    <w:qFormat/>
    <w:uiPriority w:val="0"/>
    <w:rPr>
      <w:rFonts w:hint="eastAsia" w:ascii="仿宋" w:hAnsi="仿宋" w:eastAsia="仿宋" w:cs="仿宋"/>
      <w:color w:val="000000"/>
      <w:sz w:val="20"/>
      <w:szCs w:val="20"/>
      <w:u w:val="none"/>
    </w:rPr>
  </w:style>
  <w:style w:type="character" w:customStyle="1" w:styleId="886">
    <w:name w:val="Char Char82"/>
    <w:qFormat/>
    <w:uiPriority w:val="0"/>
    <w:rPr>
      <w:rFonts w:eastAsia="宋体"/>
      <w:b/>
      <w:sz w:val="24"/>
      <w:lang w:eastAsia="zh-CN"/>
    </w:rPr>
  </w:style>
  <w:style w:type="character" w:customStyle="1" w:styleId="887">
    <w:name w:val="正文文本缩进 3 字符"/>
    <w:link w:val="54"/>
    <w:qFormat/>
    <w:uiPriority w:val="0"/>
    <w:rPr>
      <w:kern w:val="2"/>
      <w:sz w:val="24"/>
    </w:rPr>
  </w:style>
  <w:style w:type="character" w:customStyle="1" w:styleId="888">
    <w:name w:val="日期 Char1"/>
    <w:semiHidden/>
    <w:qFormat/>
    <w:uiPriority w:val="99"/>
    <w:rPr>
      <w:rFonts w:ascii="Times New Roman" w:hAnsi="Times New Roman" w:eastAsia="宋体" w:cs="Times New Roman"/>
      <w:szCs w:val="24"/>
    </w:rPr>
  </w:style>
  <w:style w:type="character" w:customStyle="1" w:styleId="889">
    <w:name w:val="页眉 字符"/>
    <w:qFormat/>
    <w:uiPriority w:val="99"/>
    <w:rPr>
      <w:kern w:val="2"/>
      <w:sz w:val="18"/>
      <w:szCs w:val="18"/>
    </w:rPr>
  </w:style>
  <w:style w:type="character" w:customStyle="1" w:styleId="890">
    <w:name w:val="Char Char33"/>
    <w:qFormat/>
    <w:uiPriority w:val="6"/>
    <w:rPr>
      <w:rFonts w:ascii="Arial" w:hAnsi="Arial" w:eastAsia="黑体"/>
      <w:b/>
      <w:kern w:val="1"/>
      <w:sz w:val="24"/>
      <w:szCs w:val="24"/>
    </w:rPr>
  </w:style>
  <w:style w:type="character" w:customStyle="1" w:styleId="891">
    <w:name w:val="b11_01b Char"/>
    <w:link w:val="109"/>
    <w:qFormat/>
    <w:uiPriority w:val="0"/>
    <w:rPr>
      <w:rFonts w:ascii="Verdana" w:hAnsi="Verdana"/>
      <w:b/>
      <w:bCs/>
      <w:color w:val="4A82CA"/>
      <w:sz w:val="17"/>
      <w:szCs w:val="17"/>
    </w:rPr>
  </w:style>
  <w:style w:type="character" w:customStyle="1" w:styleId="892">
    <w:name w:val="Char Char121"/>
    <w:qFormat/>
    <w:uiPriority w:val="6"/>
    <w:rPr>
      <w:rFonts w:ascii="仿宋_GB2312" w:eastAsia="仿宋_GB2312"/>
      <w:b/>
      <w:bCs/>
      <w:kern w:val="2"/>
      <w:sz w:val="24"/>
      <w:szCs w:val="24"/>
      <w:lang w:val="zh-CN" w:eastAsia="zh-CN" w:bidi="ar-SA"/>
    </w:rPr>
  </w:style>
  <w:style w:type="character" w:customStyle="1" w:styleId="893">
    <w:name w:val="Footer-Even Char"/>
    <w:qFormat/>
    <w:uiPriority w:val="0"/>
    <w:rPr>
      <w:rFonts w:eastAsia="宋体"/>
      <w:kern w:val="2"/>
      <w:sz w:val="18"/>
      <w:lang w:val="en-US" w:eastAsia="zh-CN" w:bidi="ar-SA"/>
    </w:rPr>
  </w:style>
  <w:style w:type="character" w:customStyle="1" w:styleId="894">
    <w:name w:val="页脚 字符2"/>
    <w:link w:val="42"/>
    <w:qFormat/>
    <w:locked/>
    <w:uiPriority w:val="99"/>
    <w:rPr>
      <w:kern w:val="2"/>
      <w:sz w:val="18"/>
      <w:szCs w:val="18"/>
    </w:rPr>
  </w:style>
  <w:style w:type="character" w:customStyle="1" w:styleId="895">
    <w:name w:val="Char Char36"/>
    <w:qFormat/>
    <w:uiPriority w:val="6"/>
    <w:rPr>
      <w:rFonts w:ascii="仿宋_GB2312" w:hAnsi="仿宋_GB2312" w:eastAsia="仿宋_GB2312" w:cs="Arial"/>
      <w:b/>
      <w:kern w:val="1"/>
      <w:sz w:val="32"/>
      <w:szCs w:val="32"/>
      <w:lang w:val="zh-CN" w:eastAsia="zh-CN" w:bidi="ar-SA"/>
    </w:rPr>
  </w:style>
  <w:style w:type="character" w:customStyle="1" w:styleId="896">
    <w:name w:val="Char Char61"/>
    <w:qFormat/>
    <w:uiPriority w:val="6"/>
    <w:rPr>
      <w:rFonts w:eastAsia="宋体"/>
      <w:kern w:val="2"/>
      <w:sz w:val="21"/>
      <w:szCs w:val="24"/>
      <w:lang w:val="en-US" w:eastAsia="zh-CN" w:bidi="ar-SA"/>
    </w:rPr>
  </w:style>
  <w:style w:type="character" w:customStyle="1" w:styleId="897">
    <w:name w:val="正文文字缩进 2 Char Char"/>
    <w:qFormat/>
    <w:uiPriority w:val="0"/>
    <w:rPr>
      <w:rFonts w:ascii="宋体"/>
      <w:sz w:val="28"/>
    </w:rPr>
  </w:style>
  <w:style w:type="character" w:customStyle="1" w:styleId="898">
    <w:name w:val="f141"/>
    <w:qFormat/>
    <w:uiPriority w:val="0"/>
    <w:rPr>
      <w:rFonts w:ascii="Tahoma" w:hAnsi="Tahoma" w:eastAsia="宋体"/>
      <w:b/>
      <w:kern w:val="2"/>
      <w:sz w:val="21"/>
      <w:szCs w:val="21"/>
      <w:lang w:val="en-US" w:eastAsia="zh-CN" w:bidi="ar-SA"/>
    </w:rPr>
  </w:style>
  <w:style w:type="character" w:customStyle="1" w:styleId="899">
    <w:name w:val="段落 Char Char"/>
    <w:link w:val="110"/>
    <w:qFormat/>
    <w:uiPriority w:val="0"/>
    <w:rPr>
      <w:rFonts w:ascii="宋体" w:hAnsi="宋体"/>
      <w:sz w:val="24"/>
    </w:rPr>
  </w:style>
  <w:style w:type="character" w:customStyle="1" w:styleId="900">
    <w:name w:val="标题 3 Char2"/>
    <w:qFormat/>
    <w:uiPriority w:val="0"/>
    <w:rPr>
      <w:rFonts w:eastAsia="宋体"/>
      <w:b/>
      <w:bCs/>
      <w:kern w:val="2"/>
      <w:sz w:val="32"/>
      <w:szCs w:val="32"/>
      <w:lang w:val="en-US" w:eastAsia="zh-CN" w:bidi="ar-SA"/>
    </w:rPr>
  </w:style>
  <w:style w:type="character" w:customStyle="1" w:styleId="901">
    <w:name w:val="apple-converted-space"/>
    <w:qFormat/>
    <w:uiPriority w:val="0"/>
  </w:style>
  <w:style w:type="character" w:customStyle="1" w:styleId="902">
    <w:name w:val="页眉 字符2"/>
    <w:link w:val="43"/>
    <w:qFormat/>
    <w:uiPriority w:val="99"/>
    <w:rPr>
      <w:kern w:val="2"/>
      <w:sz w:val="18"/>
      <w:szCs w:val="18"/>
    </w:rPr>
  </w:style>
  <w:style w:type="character" w:customStyle="1" w:styleId="903">
    <w:name w:val="Char Char9"/>
    <w:qFormat/>
    <w:uiPriority w:val="0"/>
    <w:rPr>
      <w:rFonts w:eastAsia="宋体"/>
      <w:kern w:val="2"/>
      <w:sz w:val="18"/>
      <w:szCs w:val="18"/>
      <w:lang w:val="en-US" w:eastAsia="zh-CN" w:bidi="ar-SA"/>
    </w:rPr>
  </w:style>
  <w:style w:type="character" w:customStyle="1" w:styleId="904">
    <w:name w:val="Char Char41"/>
    <w:qFormat/>
    <w:uiPriority w:val="0"/>
    <w:rPr>
      <w:rFonts w:eastAsia="宋体"/>
      <w:b/>
      <w:sz w:val="24"/>
      <w:lang w:eastAsia="zh-CN" w:bidi="ar-SA"/>
    </w:rPr>
  </w:style>
  <w:style w:type="character" w:customStyle="1" w:styleId="905">
    <w:name w:val="large1"/>
    <w:qFormat/>
    <w:uiPriority w:val="0"/>
    <w:rPr>
      <w:rFonts w:hint="eastAsia" w:ascii="宋体" w:hAnsi="宋体" w:eastAsia="宋体"/>
      <w:sz w:val="21"/>
      <w:szCs w:val="21"/>
    </w:rPr>
  </w:style>
  <w:style w:type="character" w:customStyle="1" w:styleId="906">
    <w:name w:val="正文段 Char"/>
    <w:link w:val="111"/>
    <w:qFormat/>
    <w:uiPriority w:val="0"/>
    <w:rPr>
      <w:sz w:val="24"/>
    </w:rPr>
  </w:style>
  <w:style w:type="character" w:customStyle="1" w:styleId="907">
    <w:name w:val="Char Char13"/>
    <w:qFormat/>
    <w:uiPriority w:val="6"/>
    <w:rPr>
      <w:rFonts w:ascii="宋体" w:hAnsi="宋体"/>
      <w:kern w:val="1"/>
      <w:sz w:val="21"/>
      <w:szCs w:val="24"/>
    </w:rPr>
  </w:style>
  <w:style w:type="character" w:customStyle="1" w:styleId="90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9">
    <w:name w:val="冯广丽 Char"/>
    <w:link w:val="112"/>
    <w:qFormat/>
    <w:uiPriority w:val="0"/>
    <w:rPr>
      <w:rFonts w:ascii="宋体" w:hAnsi="宋体"/>
      <w:kern w:val="2"/>
      <w:sz w:val="24"/>
      <w:szCs w:val="22"/>
    </w:rPr>
  </w:style>
  <w:style w:type="character" w:customStyle="1" w:styleId="910">
    <w:name w:val="批注文字 字符"/>
    <w:qFormat/>
    <w:uiPriority w:val="0"/>
    <w:rPr>
      <w:rFonts w:ascii="Arial" w:hAnsi="Arial" w:eastAsia="黑体" w:cs="Arial"/>
      <w:snapToGrid w:val="0"/>
      <w:kern w:val="0"/>
      <w:szCs w:val="21"/>
    </w:rPr>
  </w:style>
  <w:style w:type="character" w:customStyle="1" w:styleId="911">
    <w:name w:val="Char Char161"/>
    <w:qFormat/>
    <w:uiPriority w:val="0"/>
    <w:rPr>
      <w:rFonts w:eastAsia="宋体"/>
      <w:b/>
      <w:kern w:val="2"/>
      <w:sz w:val="32"/>
      <w:lang w:val="en-US" w:eastAsia="zh-CN"/>
    </w:rPr>
  </w:style>
  <w:style w:type="character" w:customStyle="1" w:styleId="912">
    <w:name w:val="javascript"/>
    <w:qFormat/>
    <w:uiPriority w:val="0"/>
  </w:style>
  <w:style w:type="character" w:customStyle="1" w:styleId="913">
    <w:name w:val="图名 Char"/>
    <w:qFormat/>
    <w:uiPriority w:val="0"/>
    <w:rPr>
      <w:rFonts w:ascii="Arial" w:hAnsi="Arial" w:eastAsia="黑体"/>
      <w:kern w:val="2"/>
      <w:sz w:val="24"/>
      <w:szCs w:val="24"/>
      <w:lang w:val="en-US" w:eastAsia="zh-CN" w:bidi="ar-SA"/>
    </w:rPr>
  </w:style>
  <w:style w:type="character" w:customStyle="1" w:styleId="914">
    <w:name w:val="Used by Word for text of Help footnotes Char Char"/>
    <w:qFormat/>
    <w:uiPriority w:val="0"/>
    <w:rPr>
      <w:rFonts w:ascii="Times New Roman" w:hAnsi="Times New Roman" w:eastAsia="宋体" w:cs="Times New Roman"/>
      <w:sz w:val="20"/>
      <w:szCs w:val="20"/>
    </w:rPr>
  </w:style>
  <w:style w:type="character" w:customStyle="1" w:styleId="915">
    <w:name w:val="编号，小四 Char"/>
    <w:link w:val="113"/>
    <w:qFormat/>
    <w:uiPriority w:val="0"/>
    <w:rPr>
      <w:rFonts w:ascii="Arial" w:hAnsi="Arial"/>
      <w:sz w:val="24"/>
    </w:rPr>
  </w:style>
  <w:style w:type="character" w:customStyle="1" w:styleId="916">
    <w:name w:val="Font Style82"/>
    <w:qFormat/>
    <w:uiPriority w:val="99"/>
    <w:rPr>
      <w:rFonts w:ascii="宋体" w:eastAsia="宋体" w:cs="宋体"/>
      <w:color w:val="000000"/>
      <w:sz w:val="14"/>
      <w:szCs w:val="14"/>
    </w:rPr>
  </w:style>
  <w:style w:type="character" w:customStyle="1" w:styleId="917">
    <w:name w:val="标题 2 Char Char"/>
    <w:qFormat/>
    <w:uiPriority w:val="0"/>
    <w:rPr>
      <w:rFonts w:ascii="楷体_GB2312" w:hAnsi="Arial" w:eastAsia="楷体_GB2312"/>
      <w:b/>
      <w:bCs/>
      <w:kern w:val="2"/>
      <w:sz w:val="24"/>
      <w:szCs w:val="32"/>
      <w:lang w:val="en-US" w:eastAsia="zh-CN" w:bidi="ar-SA"/>
    </w:rPr>
  </w:style>
  <w:style w:type="character" w:customStyle="1" w:styleId="918">
    <w:name w:val="未用 Char"/>
    <w:qFormat/>
    <w:uiPriority w:val="0"/>
    <w:rPr>
      <w:rFonts w:ascii="Arial" w:hAnsi="Arial" w:eastAsia="黑体"/>
      <w:kern w:val="2"/>
      <w:sz w:val="21"/>
      <w:szCs w:val="21"/>
      <w:lang w:val="en-US" w:eastAsia="zh-CN" w:bidi="ar-SA"/>
    </w:rPr>
  </w:style>
  <w:style w:type="character" w:customStyle="1" w:styleId="919">
    <w:name w:val="myp1111"/>
    <w:qFormat/>
    <w:uiPriority w:val="0"/>
    <w:rPr>
      <w:rFonts w:hint="default" w:ascii="ˎ̥" w:hAnsi="ˎ̥"/>
      <w:color w:val="000000"/>
      <w:sz w:val="20"/>
      <w:szCs w:val="20"/>
      <w:u w:val="none"/>
    </w:rPr>
  </w:style>
  <w:style w:type="character" w:customStyle="1" w:styleId="920">
    <w:name w:val="样式 标题 4h4H4Fab-4T5Ref Heading 1rh1Heading sqlsect 1.2.3.... Char"/>
    <w:link w:val="102"/>
    <w:qFormat/>
    <w:uiPriority w:val="0"/>
    <w:rPr>
      <w:rFonts w:ascii="微软雅黑" w:hAnsi="微软雅黑" w:eastAsia="微软雅黑"/>
      <w:b/>
      <w:bCs/>
      <w:kern w:val="2"/>
      <w:sz w:val="24"/>
      <w:szCs w:val="28"/>
    </w:rPr>
  </w:style>
  <w:style w:type="character" w:customStyle="1" w:styleId="921">
    <w:name w:val="h Char Char"/>
    <w:qFormat/>
    <w:uiPriority w:val="0"/>
    <w:rPr>
      <w:rFonts w:eastAsia="宋体"/>
      <w:kern w:val="2"/>
      <w:sz w:val="18"/>
      <w:lang w:val="en-US" w:eastAsia="zh-CN" w:bidi="ar-SA"/>
    </w:rPr>
  </w:style>
  <w:style w:type="character" w:customStyle="1" w:styleId="922">
    <w:name w:val="仿宋正文 Char"/>
    <w:link w:val="114"/>
    <w:qFormat/>
    <w:uiPriority w:val="0"/>
    <w:rPr>
      <w:rFonts w:ascii="仿宋_GB2312" w:eastAsia="仿宋_GB2312"/>
      <w:kern w:val="2"/>
      <w:sz w:val="24"/>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basedOn w:val="69"/>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样式 正文缩进 + 首行缩进:  2 字符 Char Char"/>
    <w:link w:val="115"/>
    <w:qFormat/>
    <w:uiPriority w:val="0"/>
    <w:rPr>
      <w:rFonts w:cs="宋体"/>
      <w:kern w:val="2"/>
      <w:sz w:val="24"/>
    </w:rPr>
  </w:style>
  <w:style w:type="character" w:customStyle="1" w:styleId="935">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936">
    <w:name w:val="gray6"/>
    <w:basedOn w:val="69"/>
    <w:qFormat/>
    <w:uiPriority w:val="0"/>
    <w:rPr>
      <w:rFonts w:ascii="Arial" w:hAnsi="Arial" w:eastAsia="黑体" w:cs="Arial"/>
      <w:snapToGrid w:val="0"/>
      <w:kern w:val="0"/>
      <w:szCs w:val="21"/>
    </w:rPr>
  </w:style>
  <w:style w:type="character" w:customStyle="1" w:styleId="937">
    <w:name w:val="hui"/>
    <w:basedOn w:val="69"/>
    <w:qFormat/>
    <w:uiPriority w:val="0"/>
    <w:rPr>
      <w:rFonts w:ascii="Arial" w:hAnsi="Arial" w:eastAsia="黑体" w:cs="Arial"/>
      <w:snapToGrid w:val="0"/>
      <w:kern w:val="0"/>
      <w:szCs w:val="21"/>
    </w:rPr>
  </w:style>
  <w:style w:type="character" w:customStyle="1" w:styleId="938">
    <w:name w:val="哈哈正文 Char Char"/>
    <w:qFormat/>
    <w:uiPriority w:val="0"/>
    <w:rPr>
      <w:rFonts w:ascii="宋体" w:hAnsi="宋体" w:eastAsia="宋体" w:cs="宋体"/>
      <w:kern w:val="2"/>
      <w:sz w:val="24"/>
      <w:lang w:val="en-US" w:eastAsia="zh-CN" w:bidi="ar-SA"/>
    </w:rPr>
  </w:style>
  <w:style w:type="character" w:customStyle="1" w:styleId="939">
    <w:name w:val="交叉引用"/>
    <w:qFormat/>
    <w:uiPriority w:val="1"/>
    <w:rPr>
      <w:rFonts w:ascii="Arial" w:hAnsi="Arial" w:eastAsia="黑体"/>
      <w:snapToGrid w:val="0"/>
      <w:color w:val="0000FF"/>
      <w:kern w:val="0"/>
      <w:sz w:val="20"/>
      <w:szCs w:val="21"/>
      <w:u w:val="single"/>
      <w:lang w:val="en-US" w:eastAsia="zh-CN"/>
    </w:rPr>
  </w:style>
  <w:style w:type="character" w:customStyle="1" w:styleId="940">
    <w:name w:val="正文缩进 字符1"/>
    <w:qFormat/>
    <w:uiPriority w:val="0"/>
    <w:rPr>
      <w:rFonts w:ascii="宋体" w:eastAsia="宋体"/>
      <w:snapToGrid w:val="0"/>
      <w:color w:val="000000"/>
      <w:kern w:val="28"/>
      <w:sz w:val="28"/>
      <w:lang w:val="en-US" w:eastAsia="zh-CN" w:bidi="ar-SA"/>
    </w:rPr>
  </w:style>
  <w:style w:type="character" w:customStyle="1" w:styleId="941">
    <w:name w:val="页脚 字符1"/>
    <w:qFormat/>
    <w:locked/>
    <w:uiPriority w:val="99"/>
    <w:rPr>
      <w:kern w:val="2"/>
      <w:sz w:val="18"/>
      <w:szCs w:val="18"/>
    </w:rPr>
  </w:style>
  <w:style w:type="character" w:customStyle="1" w:styleId="942">
    <w:name w:val="页眉 字符1"/>
    <w:qFormat/>
    <w:uiPriority w:val="99"/>
    <w:rPr>
      <w:kern w:val="2"/>
      <w:sz w:val="18"/>
      <w:szCs w:val="18"/>
    </w:rPr>
  </w:style>
  <w:style w:type="character" w:customStyle="1" w:styleId="943">
    <w:name w:val="尾注文本 字符"/>
    <w:link w:val="40"/>
    <w:qFormat/>
    <w:uiPriority w:val="0"/>
    <w:rPr>
      <w:kern w:val="2"/>
      <w:sz w:val="21"/>
      <w:szCs w:val="24"/>
      <w:lang w:val="zh-CN"/>
    </w:rPr>
  </w:style>
  <w:style w:type="character" w:customStyle="1" w:styleId="944">
    <w:name w:val="无间隔 字符"/>
    <w:link w:val="165"/>
    <w:qFormat/>
    <w:uiPriority w:val="99"/>
    <w:rPr>
      <w:kern w:val="2"/>
      <w:sz w:val="21"/>
      <w:szCs w:val="22"/>
    </w:rPr>
  </w:style>
  <w:style w:type="character" w:customStyle="1" w:styleId="945">
    <w:name w:val="标准文本 Char Char"/>
    <w:link w:val="604"/>
    <w:qFormat/>
    <w:uiPriority w:val="0"/>
    <w:rPr>
      <w:rFonts w:cs="宋体"/>
      <w:kern w:val="2"/>
      <w:sz w:val="24"/>
    </w:rPr>
  </w:style>
  <w:style w:type="character" w:customStyle="1" w:styleId="946">
    <w:name w:val="Char Char213"/>
    <w:qFormat/>
    <w:uiPriority w:val="0"/>
    <w:rPr>
      <w:rFonts w:eastAsia="Century Gothic"/>
      <w:b/>
      <w:bCs/>
      <w:kern w:val="44"/>
      <w:sz w:val="32"/>
      <w:szCs w:val="44"/>
      <w:lang w:val="en-US" w:eastAsia="zh-CN" w:bidi="ar-SA"/>
    </w:rPr>
  </w:style>
  <w:style w:type="character" w:customStyle="1" w:styleId="947">
    <w:name w:val="apple-style-span"/>
    <w:qFormat/>
    <w:uiPriority w:val="0"/>
    <w:rPr>
      <w:rFonts w:ascii="Arial" w:hAnsi="Arial" w:eastAsia="黑体" w:cs="Arial"/>
      <w:snapToGrid w:val="0"/>
      <w:kern w:val="0"/>
      <w:szCs w:val="21"/>
    </w:rPr>
  </w:style>
  <w:style w:type="character" w:customStyle="1" w:styleId="948">
    <w:name w:val="15"/>
    <w:qFormat/>
    <w:uiPriority w:val="0"/>
    <w:rPr>
      <w:rFonts w:hint="default" w:ascii="Calibri" w:hAnsi="Calibri"/>
      <w:color w:val="0000FF"/>
      <w:u w:val="single"/>
    </w:rPr>
  </w:style>
  <w:style w:type="character" w:customStyle="1" w:styleId="949">
    <w:name w:val="16"/>
    <w:qFormat/>
    <w:uiPriority w:val="0"/>
    <w:rPr>
      <w:rFonts w:hint="eastAsia" w:ascii="宋体" w:hAnsi="宋体" w:eastAsia="宋体"/>
      <w:color w:val="000000"/>
      <w:sz w:val="20"/>
      <w:szCs w:val="20"/>
    </w:rPr>
  </w:style>
  <w:style w:type="character" w:customStyle="1" w:styleId="950">
    <w:name w:val="edui-unclickable"/>
    <w:qFormat/>
    <w:uiPriority w:val="0"/>
    <w:rPr>
      <w:color w:val="808080"/>
    </w:rPr>
  </w:style>
  <w:style w:type="character" w:customStyle="1" w:styleId="951">
    <w:name w:val="tpc_content1"/>
    <w:qFormat/>
    <w:uiPriority w:val="0"/>
    <w:rPr>
      <w:sz w:val="20"/>
      <w:szCs w:val="20"/>
    </w:rPr>
  </w:style>
  <w:style w:type="character" w:customStyle="1" w:styleId="952">
    <w:name w:val="正文文本缩进 字符"/>
    <w:qFormat/>
    <w:uiPriority w:val="0"/>
    <w:rPr>
      <w:rFonts w:ascii="Century Gothic" w:hAnsi="Century Gothic" w:eastAsia="Century Gothic"/>
      <w:kern w:val="2"/>
      <w:sz w:val="24"/>
      <w:lang w:val="en-US" w:eastAsia="zh-CN" w:bidi="ar-SA"/>
    </w:rPr>
  </w:style>
  <w:style w:type="character" w:customStyle="1" w:styleId="953">
    <w:name w:val="正文文本 2 字符"/>
    <w:qFormat/>
    <w:uiPriority w:val="0"/>
    <w:rPr>
      <w:rFonts w:ascii="Arial" w:hAnsi="Arial" w:eastAsia="宋体"/>
      <w:kern w:val="2"/>
      <w:sz w:val="24"/>
      <w:szCs w:val="24"/>
      <w:lang w:val="en-US" w:eastAsia="zh-CN" w:bidi="ar-SA"/>
    </w:rPr>
  </w:style>
  <w:style w:type="character" w:customStyle="1" w:styleId="954">
    <w:name w:val="edui-clickable2"/>
    <w:qFormat/>
    <w:uiPriority w:val="0"/>
    <w:rPr>
      <w:color w:val="0000FF"/>
      <w:u w:val="single"/>
    </w:rPr>
  </w:style>
  <w:style w:type="character" w:customStyle="1" w:styleId="955">
    <w:name w:val="style1"/>
    <w:qFormat/>
    <w:uiPriority w:val="0"/>
    <w:rPr>
      <w:rFonts w:ascii="Arial" w:hAnsi="Arial" w:eastAsia="黑体" w:cs="Arial"/>
      <w:snapToGrid w:val="0"/>
      <w:kern w:val="0"/>
      <w:szCs w:val="21"/>
    </w:rPr>
  </w:style>
  <w:style w:type="character" w:customStyle="1" w:styleId="956">
    <w:name w:val="zbggtop11 style5"/>
    <w:qFormat/>
    <w:uiPriority w:val="0"/>
    <w:rPr>
      <w:rFonts w:ascii="Arial" w:hAnsi="Arial" w:eastAsia="黑体" w:cs="Arial"/>
      <w:snapToGrid w:val="0"/>
      <w:kern w:val="0"/>
      <w:szCs w:val="21"/>
    </w:rPr>
  </w:style>
  <w:style w:type="character" w:customStyle="1" w:styleId="95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8">
    <w:name w:val="bulletintext1"/>
    <w:qFormat/>
    <w:uiPriority w:val="0"/>
    <w:rPr>
      <w:color w:val="000000"/>
      <w:sz w:val="18"/>
    </w:rPr>
  </w:style>
  <w:style w:type="character" w:customStyle="1" w:styleId="959">
    <w:name w:val="ksfind_class_select1"/>
    <w:basedOn w:val="69"/>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character" w:customStyle="1" w:styleId="962">
    <w:name w:val="未处理的提及2"/>
    <w:basedOn w:val="69"/>
    <w:unhideWhenUsed/>
    <w:qFormat/>
    <w:uiPriority w:val="99"/>
    <w:rPr>
      <w:color w:val="605E5C"/>
      <w:shd w:val="clear" w:color="auto" w:fill="E1DFDD"/>
    </w:rPr>
  </w:style>
  <w:style w:type="character" w:customStyle="1" w:styleId="963">
    <w:name w:val="列表段落 字符1"/>
    <w:link w:val="544"/>
    <w:qFormat/>
    <w:locked/>
    <w:uiPriority w:val="99"/>
    <w:rPr>
      <w:rFonts w:ascii="Calibri" w:hAnsi="Calibri"/>
      <w:kern w:val="2"/>
      <w:sz w:val="24"/>
      <w:szCs w:val="24"/>
    </w:rPr>
  </w:style>
  <w:style w:type="character" w:customStyle="1" w:styleId="964">
    <w:name w:val="NormalCharacter"/>
    <w:link w:val="622"/>
    <w:semiHidden/>
    <w:qFormat/>
    <w:uiPriority w:val="0"/>
  </w:style>
  <w:style w:type="table" w:customStyle="1" w:styleId="965">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6">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7">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72</Pages>
  <Words>345</Words>
  <Characters>421</Characters>
  <Lines>262</Lines>
  <Paragraphs>73</Paragraphs>
  <TotalTime>118</TotalTime>
  <ScaleCrop>false</ScaleCrop>
  <LinksUpToDate>false</LinksUpToDate>
  <CharactersWithSpaces>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2022-01-25T13:38:00Z</dcterms:created>
  <dc:creator>kanT</dc:creator>
  <cp:lastModifiedBy>                      </cp:lastModifiedBy>
  <cp:lastPrinted>2022-01-11T08:46:00Z</cp:lastPrinted>
  <dcterms:modified xsi:type="dcterms:W3CDTF">2025-07-18T07:32:48Z</dcterms:modified>
  <dc:title>余杭街道社会工作站暨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DBE086CD701449B1B1A7EA36F293113E_13</vt:lpwstr>
  </property>
  <property fmtid="{D5CDD505-2E9C-101B-9397-08002B2CF9AE}" pid="5" name="KSOTemplateDocerSaveRecord">
    <vt:lpwstr>eyJoZGlkIjoiNmM0MGQ5YWVmNWZlOWVjNDg2MjVlZTNjZDE2YTY2MTIiLCJ1c2VySWQiOiIyMjkyOTI2NjMifQ==</vt:lpwstr>
  </property>
</Properties>
</file>