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left="210" w:leftChars="100" w:firstLine="418"/>
        <w:jc w:val="center"/>
        <w:rPr>
          <w:rFonts w:ascii="宋体" w:hAnsi="宋体" w:cs="宋体"/>
          <w:b/>
          <w:sz w:val="24"/>
        </w:rPr>
      </w:pPr>
    </w:p>
    <w:p>
      <w:pPr>
        <w:pStyle w:val="16"/>
        <w:rPr>
          <w:rFonts w:hAnsi="宋体" w:cs="宋体"/>
          <w:szCs w:val="24"/>
        </w:rPr>
      </w:pPr>
    </w:p>
    <w:p>
      <w:pPr>
        <w:spacing w:line="600" w:lineRule="auto"/>
        <w:ind w:firstLine="1446"/>
        <w:rPr>
          <w:rFonts w:ascii="宋体" w:hAnsi="宋体" w:cs="宋体"/>
          <w:b/>
          <w:bCs/>
          <w:sz w:val="32"/>
          <w:szCs w:val="32"/>
        </w:rPr>
      </w:pPr>
    </w:p>
    <w:p>
      <w:pPr>
        <w:rPr>
          <w:rFonts w:ascii="宋体" w:hAnsi="宋体" w:cs="宋体"/>
        </w:rPr>
      </w:pPr>
    </w:p>
    <w:p>
      <w:pPr>
        <w:snapToGrid w:val="0"/>
        <w:jc w:val="center"/>
        <w:rPr>
          <w:rFonts w:ascii="宋体" w:hAnsi="宋体" w:cs="宋体"/>
          <w:b/>
          <w:sz w:val="84"/>
          <w:szCs w:val="84"/>
        </w:rPr>
      </w:pPr>
      <w:r>
        <w:rPr>
          <w:rFonts w:hint="eastAsia" w:ascii="宋体" w:hAnsi="宋体" w:cs="宋体"/>
          <w:b/>
          <w:sz w:val="84"/>
          <w:szCs w:val="84"/>
        </w:rPr>
        <w:t>公开招标文件</w:t>
      </w:r>
    </w:p>
    <w:p>
      <w:pPr>
        <w:snapToGrid w:val="0"/>
        <w:rPr>
          <w:rFonts w:ascii="宋体" w:hAnsi="宋体" w:cs="宋体"/>
          <w:b/>
        </w:rPr>
      </w:pPr>
    </w:p>
    <w:p>
      <w:pPr>
        <w:pStyle w:val="82"/>
        <w:jc w:val="center"/>
        <w:rPr>
          <w:rFonts w:ascii="宋体" w:hAnsi="宋体" w:eastAsia="宋体" w:cs="宋体"/>
          <w:color w:val="auto"/>
        </w:rPr>
      </w:pPr>
      <w:r>
        <w:rPr>
          <w:rFonts w:hint="eastAsia" w:ascii="宋体" w:hAnsi="宋体" w:eastAsia="宋体" w:cs="宋体"/>
          <w:b/>
          <w:color w:val="auto"/>
          <w:sz w:val="44"/>
          <w:szCs w:val="44"/>
        </w:rPr>
        <w:t>（电子招投标）</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snapToGrid w:val="0"/>
        <w:rPr>
          <w:rFonts w:ascii="宋体" w:hAnsi="宋体" w:cs="宋体"/>
          <w:b/>
        </w:rPr>
      </w:pPr>
    </w:p>
    <w:p>
      <w:pPr>
        <w:snapToGrid w:val="0"/>
        <w:spacing w:line="360" w:lineRule="auto"/>
        <w:ind w:right="-512" w:rightChars="-244"/>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慈溪市白云小学</w:t>
      </w:r>
      <w:r>
        <w:rPr>
          <w:rFonts w:hint="eastAsia" w:ascii="宋体" w:hAnsi="宋体" w:cs="宋体"/>
          <w:b/>
          <w:bCs/>
          <w:sz w:val="32"/>
          <w:szCs w:val="32"/>
          <w:u w:val="single"/>
          <w:lang w:eastAsia="zh-CN"/>
        </w:rPr>
        <w:t>教室、功能室等家具采购</w:t>
      </w:r>
      <w:r>
        <w:rPr>
          <w:rFonts w:hint="eastAsia" w:ascii="宋体" w:hAnsi="宋体" w:cs="宋体"/>
          <w:b/>
          <w:bCs/>
          <w:sz w:val="32"/>
          <w:szCs w:val="32"/>
          <w:u w:val="single"/>
        </w:rPr>
        <w:t>项目</w:t>
      </w:r>
    </w:p>
    <w:p>
      <w:pPr>
        <w:snapToGrid w:val="0"/>
        <w:spacing w:line="360" w:lineRule="auto"/>
        <w:rPr>
          <w:rFonts w:ascii="宋体" w:hAnsi="宋体" w:cs="宋体"/>
          <w:b/>
          <w:bCs/>
          <w:sz w:val="32"/>
          <w:szCs w:val="32"/>
          <w:u w:val="single"/>
        </w:rPr>
      </w:pPr>
      <w:r>
        <w:rPr>
          <w:rFonts w:hint="eastAsia" w:ascii="宋体" w:hAnsi="宋体" w:cs="宋体"/>
          <w:b/>
          <w:bCs/>
          <w:sz w:val="32"/>
          <w:szCs w:val="32"/>
        </w:rPr>
        <w:t>项目编号：</w:t>
      </w:r>
      <w:bookmarkStart w:id="0" w:name="OLE_LINK1"/>
      <w:r>
        <w:rPr>
          <w:rFonts w:hint="eastAsia" w:ascii="宋体" w:hAnsi="宋体" w:cs="宋体"/>
          <w:b/>
          <w:bCs/>
          <w:sz w:val="32"/>
          <w:szCs w:val="32"/>
          <w:u w:val="single"/>
          <w:lang w:eastAsia="zh-CN"/>
        </w:rPr>
        <w:t>330282202506004506</w:t>
      </w:r>
      <w:bookmarkEnd w:id="0"/>
    </w:p>
    <w:p>
      <w:pPr>
        <w:snapToGrid w:val="0"/>
        <w:spacing w:line="360" w:lineRule="auto"/>
        <w:rPr>
          <w:rFonts w:ascii="宋体" w:hAnsi="宋体" w:cs="宋体"/>
          <w:b/>
          <w:bCs/>
          <w:sz w:val="32"/>
          <w:szCs w:val="32"/>
          <w:u w:val="single"/>
        </w:rPr>
      </w:pPr>
      <w:r>
        <w:rPr>
          <w:rFonts w:hint="eastAsia" w:ascii="宋体" w:hAnsi="宋体" w:cs="宋体"/>
          <w:b/>
          <w:bCs/>
          <w:sz w:val="32"/>
          <w:szCs w:val="32"/>
        </w:rPr>
        <w:t>采购人：</w:t>
      </w:r>
      <w:r>
        <w:rPr>
          <w:rFonts w:hint="eastAsia" w:ascii="宋体" w:hAnsi="宋体" w:cs="宋体"/>
          <w:b/>
          <w:bCs/>
          <w:sz w:val="32"/>
          <w:szCs w:val="32"/>
          <w:u w:val="single"/>
        </w:rPr>
        <w:t>慈溪市白云小学</w:t>
      </w:r>
    </w:p>
    <w:p>
      <w:pPr>
        <w:snapToGrid w:val="0"/>
        <w:spacing w:line="360" w:lineRule="auto"/>
        <w:rPr>
          <w:rFonts w:ascii="宋体" w:hAnsi="宋体" w:cs="宋体"/>
          <w:b/>
          <w:bCs/>
          <w:sz w:val="32"/>
          <w:szCs w:val="32"/>
          <w:u w:val="single"/>
        </w:rPr>
      </w:pPr>
      <w:r>
        <w:rPr>
          <w:rFonts w:hint="eastAsia" w:ascii="宋体" w:hAnsi="宋体" w:cs="宋体"/>
          <w:b/>
          <w:bCs/>
          <w:sz w:val="32"/>
          <w:szCs w:val="32"/>
        </w:rPr>
        <w:t>采购代理机构：</w:t>
      </w:r>
      <w:r>
        <w:rPr>
          <w:rFonts w:hint="eastAsia" w:ascii="宋体" w:hAnsi="宋体" w:cs="宋体"/>
          <w:b/>
          <w:bCs/>
          <w:sz w:val="32"/>
          <w:szCs w:val="32"/>
          <w:u w:val="single"/>
        </w:rPr>
        <w:t>浙江致信招标代理有限公司</w:t>
      </w:r>
    </w:p>
    <w:p>
      <w:pPr>
        <w:spacing w:line="360" w:lineRule="auto"/>
        <w:rPr>
          <w:rFonts w:ascii="宋体" w:hAnsi="宋体" w:cs="宋体"/>
        </w:rPr>
      </w:pPr>
    </w:p>
    <w:p>
      <w:pPr>
        <w:spacing w:line="360" w:lineRule="auto"/>
        <w:rPr>
          <w:rFonts w:ascii="宋体" w:hAnsi="宋体" w:cs="宋体"/>
          <w:b/>
          <w:bCs/>
          <w:sz w:val="32"/>
          <w:szCs w:val="32"/>
          <w:u w:val="single"/>
        </w:rPr>
      </w:pPr>
    </w:p>
    <w:p>
      <w:pPr>
        <w:spacing w:line="360" w:lineRule="auto"/>
        <w:rPr>
          <w:rFonts w:ascii="宋体" w:hAnsi="宋体" w:cs="宋体"/>
        </w:rPr>
      </w:pPr>
    </w:p>
    <w:p>
      <w:pPr>
        <w:snapToGrid w:val="0"/>
        <w:spacing w:line="360" w:lineRule="auto"/>
        <w:ind w:firstLine="1928" w:firstLineChars="600"/>
        <w:rPr>
          <w:rFonts w:ascii="宋体" w:hAnsi="宋体" w:cs="宋体"/>
          <w:b/>
          <w:bCs/>
          <w:sz w:val="32"/>
          <w:szCs w:val="32"/>
        </w:rPr>
      </w:pPr>
      <w:r>
        <w:rPr>
          <w:rFonts w:hint="eastAsia" w:ascii="宋体" w:hAnsi="宋体" w:cs="宋体"/>
          <w:b/>
          <w:bCs/>
          <w:sz w:val="32"/>
          <w:szCs w:val="32"/>
        </w:rPr>
        <w:t>时间：二〇二五年</w:t>
      </w:r>
      <w:r>
        <w:rPr>
          <w:rFonts w:hint="eastAsia" w:ascii="宋体" w:hAnsi="宋体" w:cs="宋体"/>
          <w:b/>
          <w:bCs/>
          <w:sz w:val="32"/>
          <w:szCs w:val="32"/>
          <w:lang w:eastAsia="zh-CN"/>
        </w:rPr>
        <w:t>七</w:t>
      </w:r>
      <w:r>
        <w:rPr>
          <w:rFonts w:hint="eastAsia" w:ascii="宋体" w:hAnsi="宋体" w:cs="宋体"/>
          <w:b/>
          <w:bCs/>
          <w:sz w:val="32"/>
          <w:szCs w:val="32"/>
        </w:rPr>
        <w:t>月</w:t>
      </w:r>
    </w:p>
    <w:p>
      <w:pPr>
        <w:pStyle w:val="82"/>
        <w:rPr>
          <w:rFonts w:ascii="宋体" w:hAnsi="宋体" w:eastAsia="宋体" w:cs="宋体"/>
          <w:color w:val="auto"/>
        </w:rPr>
      </w:pPr>
    </w:p>
    <w:p>
      <w:pPr>
        <w:snapToGrid w:val="0"/>
        <w:ind w:firstLine="482"/>
        <w:rPr>
          <w:rFonts w:ascii="宋体" w:hAnsi="宋体" w:cs="宋体"/>
          <w:b/>
          <w:bCs/>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fmt="decimal"/>
          <w:cols w:space="720" w:num="1"/>
          <w:docGrid w:type="lines" w:linePitch="312" w:charSpace="0"/>
        </w:sectPr>
      </w:pPr>
    </w:p>
    <w:p>
      <w:pPr>
        <w:pStyle w:val="639"/>
        <w:rPr>
          <w:rFonts w:ascii="宋体" w:hAnsi="宋体" w:eastAsia="宋体" w:cs="宋体"/>
        </w:rPr>
      </w:pPr>
    </w:p>
    <w:p>
      <w:pPr>
        <w:spacing w:line="360" w:lineRule="auto"/>
        <w:jc w:val="center"/>
        <w:rPr>
          <w:rFonts w:ascii="宋体" w:hAnsi="宋体" w:cs="宋体"/>
          <w:b/>
          <w:sz w:val="48"/>
          <w:szCs w:val="48"/>
        </w:rPr>
      </w:pPr>
      <w:r>
        <w:rPr>
          <w:rFonts w:hint="eastAsia" w:ascii="宋体" w:hAnsi="宋体" w:cs="宋体"/>
          <w:b/>
          <w:sz w:val="48"/>
          <w:szCs w:val="48"/>
        </w:rPr>
        <w:t>目录</w:t>
      </w:r>
    </w:p>
    <w:p>
      <w:pPr>
        <w:spacing w:line="360" w:lineRule="auto"/>
        <w:rPr>
          <w:rFonts w:ascii="宋体" w:hAnsi="宋体" w:cs="宋体"/>
          <w:sz w:val="32"/>
          <w:szCs w:val="32"/>
        </w:rPr>
      </w:pPr>
    </w:p>
    <w:p>
      <w:pPr>
        <w:spacing w:line="360" w:lineRule="auto"/>
        <w:rPr>
          <w:rFonts w:ascii="宋体" w:hAnsi="宋体" w:cs="宋体"/>
          <w:sz w:val="32"/>
          <w:szCs w:val="32"/>
        </w:rPr>
      </w:pPr>
    </w:p>
    <w:p>
      <w:pPr>
        <w:pStyle w:val="48"/>
        <w:tabs>
          <w:tab w:val="right" w:leader="dot" w:pos="9070"/>
        </w:tabs>
        <w:spacing w:line="360" w:lineRule="auto"/>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fldChar w:fldCharType="begin"/>
      </w:r>
      <w:r>
        <w:instrText xml:space="preserve"> HYPERLINK \l "_Toc19602" </w:instrText>
      </w:r>
      <w:r>
        <w:fldChar w:fldCharType="separate"/>
      </w:r>
      <w:r>
        <w:rPr>
          <w:rFonts w:hint="eastAsia" w:ascii="宋体" w:hAnsi="宋体" w:cs="宋体"/>
          <w:sz w:val="28"/>
          <w:szCs w:val="28"/>
        </w:rPr>
        <w:t>第一部分招标公告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_Toc19602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pPr>
        <w:pStyle w:val="48"/>
        <w:tabs>
          <w:tab w:val="right" w:leader="dot" w:pos="9070"/>
        </w:tabs>
        <w:spacing w:line="360" w:lineRule="auto"/>
        <w:rPr>
          <w:rFonts w:ascii="宋体" w:hAnsi="宋体" w:cs="宋体"/>
          <w:sz w:val="28"/>
          <w:szCs w:val="28"/>
        </w:rPr>
      </w:pPr>
      <w:r>
        <w:fldChar w:fldCharType="begin"/>
      </w:r>
      <w:r>
        <w:instrText xml:space="preserve"> HYPERLINK \l "_Toc3156" </w:instrText>
      </w:r>
      <w:r>
        <w:fldChar w:fldCharType="separate"/>
      </w:r>
      <w:r>
        <w:rPr>
          <w:rFonts w:hint="eastAsia" w:ascii="宋体" w:hAnsi="宋体" w:cs="宋体"/>
          <w:sz w:val="28"/>
          <w:szCs w:val="28"/>
        </w:rPr>
        <w:t>第二部分投标人须知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_Toc3156 </w:instrText>
      </w:r>
      <w:r>
        <w:rPr>
          <w:rFonts w:hint="eastAsia" w:ascii="宋体" w:hAnsi="宋体" w:cs="宋体"/>
          <w:sz w:val="28"/>
          <w:szCs w:val="28"/>
        </w:rPr>
        <w:fldChar w:fldCharType="separate"/>
      </w:r>
      <w:r>
        <w:rPr>
          <w:rFonts w:hint="eastAsia"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fldChar w:fldCharType="end"/>
      </w:r>
    </w:p>
    <w:p>
      <w:pPr>
        <w:pStyle w:val="48"/>
        <w:tabs>
          <w:tab w:val="right" w:leader="dot" w:pos="9070"/>
        </w:tabs>
        <w:spacing w:line="360" w:lineRule="auto"/>
        <w:rPr>
          <w:rFonts w:ascii="宋体" w:hAnsi="宋体" w:cs="宋体"/>
          <w:sz w:val="28"/>
          <w:szCs w:val="28"/>
        </w:rPr>
      </w:pPr>
      <w:r>
        <w:fldChar w:fldCharType="begin"/>
      </w:r>
      <w:r>
        <w:instrText xml:space="preserve"> HYPERLINK \l "_Toc23643" </w:instrText>
      </w:r>
      <w:r>
        <w:fldChar w:fldCharType="separate"/>
      </w:r>
      <w:r>
        <w:rPr>
          <w:rFonts w:hint="eastAsia" w:ascii="宋体" w:hAnsi="宋体" w:cs="宋体"/>
          <w:sz w:val="28"/>
          <w:szCs w:val="28"/>
        </w:rPr>
        <w:t>第三部分采购需求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_Toc23643 </w:instrText>
      </w:r>
      <w:r>
        <w:rPr>
          <w:rFonts w:hint="eastAsia" w:ascii="宋体" w:hAnsi="宋体" w:cs="宋体"/>
          <w:sz w:val="28"/>
          <w:szCs w:val="28"/>
        </w:rPr>
        <w:fldChar w:fldCharType="separate"/>
      </w:r>
      <w:r>
        <w:rPr>
          <w:rFonts w:hint="eastAsia" w:ascii="宋体" w:hAnsi="宋体" w:cs="宋体"/>
          <w:sz w:val="28"/>
          <w:szCs w:val="28"/>
        </w:rPr>
        <w:t>22</w:t>
      </w:r>
      <w:r>
        <w:rPr>
          <w:rFonts w:hint="eastAsia" w:ascii="宋体" w:hAnsi="宋体" w:cs="宋体"/>
          <w:sz w:val="28"/>
          <w:szCs w:val="28"/>
        </w:rPr>
        <w:fldChar w:fldCharType="end"/>
      </w:r>
      <w:r>
        <w:rPr>
          <w:rFonts w:hint="eastAsia" w:ascii="宋体" w:hAnsi="宋体" w:cs="宋体"/>
          <w:sz w:val="28"/>
          <w:szCs w:val="28"/>
        </w:rPr>
        <w:fldChar w:fldCharType="end"/>
      </w:r>
    </w:p>
    <w:p>
      <w:pPr>
        <w:pStyle w:val="48"/>
        <w:tabs>
          <w:tab w:val="right" w:leader="dot" w:pos="9070"/>
        </w:tabs>
        <w:spacing w:line="360" w:lineRule="auto"/>
        <w:rPr>
          <w:rFonts w:ascii="宋体" w:hAnsi="宋体" w:cs="宋体"/>
          <w:sz w:val="28"/>
          <w:szCs w:val="28"/>
        </w:rPr>
      </w:pPr>
      <w:r>
        <w:fldChar w:fldCharType="begin"/>
      </w:r>
      <w:r>
        <w:instrText xml:space="preserve"> HYPERLINK \l "_Toc6756" </w:instrText>
      </w:r>
      <w:r>
        <w:fldChar w:fldCharType="separate"/>
      </w:r>
      <w:r>
        <w:rPr>
          <w:rFonts w:hint="eastAsia" w:ascii="宋体" w:hAnsi="宋体" w:cs="宋体"/>
          <w:sz w:val="28"/>
          <w:szCs w:val="28"/>
        </w:rPr>
        <w:t>第四部分评标办法</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_Toc6756 </w:instrText>
      </w:r>
      <w:r>
        <w:rPr>
          <w:rFonts w:hint="eastAsia" w:ascii="宋体" w:hAnsi="宋体" w:cs="宋体"/>
          <w:sz w:val="28"/>
          <w:szCs w:val="28"/>
        </w:rPr>
        <w:fldChar w:fldCharType="separate"/>
      </w:r>
      <w:r>
        <w:rPr>
          <w:rFonts w:hint="eastAsia" w:ascii="宋体" w:hAnsi="宋体" w:cs="宋体"/>
          <w:sz w:val="28"/>
          <w:szCs w:val="28"/>
        </w:rPr>
        <w:t>40</w:t>
      </w:r>
      <w:r>
        <w:rPr>
          <w:rFonts w:hint="eastAsia" w:ascii="宋体" w:hAnsi="宋体" w:cs="宋体"/>
          <w:sz w:val="28"/>
          <w:szCs w:val="28"/>
        </w:rPr>
        <w:fldChar w:fldCharType="end"/>
      </w:r>
      <w:r>
        <w:rPr>
          <w:rFonts w:hint="eastAsia" w:ascii="宋体" w:hAnsi="宋体" w:cs="宋体"/>
          <w:sz w:val="28"/>
          <w:szCs w:val="28"/>
        </w:rPr>
        <w:fldChar w:fldCharType="end"/>
      </w:r>
    </w:p>
    <w:p>
      <w:pPr>
        <w:pStyle w:val="48"/>
        <w:tabs>
          <w:tab w:val="right" w:leader="dot" w:pos="9070"/>
        </w:tabs>
        <w:spacing w:line="360" w:lineRule="auto"/>
        <w:rPr>
          <w:rFonts w:ascii="宋体" w:hAnsi="宋体" w:cs="宋体"/>
          <w:sz w:val="28"/>
          <w:szCs w:val="28"/>
        </w:rPr>
      </w:pPr>
      <w:r>
        <w:fldChar w:fldCharType="begin"/>
      </w:r>
      <w:r>
        <w:instrText xml:space="preserve"> HYPERLINK \l "_Toc10866" </w:instrText>
      </w:r>
      <w:r>
        <w:fldChar w:fldCharType="separate"/>
      </w:r>
      <w:r>
        <w:rPr>
          <w:rFonts w:hint="eastAsia" w:ascii="宋体" w:hAnsi="宋体" w:cs="宋体"/>
          <w:sz w:val="28"/>
          <w:szCs w:val="28"/>
        </w:rPr>
        <w:t>第五部分拟签订的合同文本</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_Toc10866 </w:instrText>
      </w:r>
      <w:r>
        <w:rPr>
          <w:rFonts w:hint="eastAsia" w:ascii="宋体" w:hAnsi="宋体" w:cs="宋体"/>
          <w:sz w:val="28"/>
          <w:szCs w:val="28"/>
        </w:rPr>
        <w:fldChar w:fldCharType="separate"/>
      </w:r>
      <w:r>
        <w:rPr>
          <w:rFonts w:hint="eastAsia" w:ascii="宋体" w:hAnsi="宋体" w:cs="宋体"/>
          <w:sz w:val="28"/>
          <w:szCs w:val="28"/>
        </w:rPr>
        <w:t>49</w:t>
      </w:r>
      <w:r>
        <w:rPr>
          <w:rFonts w:hint="eastAsia" w:ascii="宋体" w:hAnsi="宋体" w:cs="宋体"/>
          <w:sz w:val="28"/>
          <w:szCs w:val="28"/>
        </w:rPr>
        <w:fldChar w:fldCharType="end"/>
      </w:r>
      <w:r>
        <w:rPr>
          <w:rFonts w:hint="eastAsia" w:ascii="宋体" w:hAnsi="宋体" w:cs="宋体"/>
          <w:sz w:val="28"/>
          <w:szCs w:val="28"/>
        </w:rPr>
        <w:fldChar w:fldCharType="end"/>
      </w:r>
    </w:p>
    <w:p>
      <w:pPr>
        <w:pStyle w:val="48"/>
        <w:tabs>
          <w:tab w:val="right" w:leader="dot" w:pos="9070"/>
        </w:tabs>
        <w:spacing w:line="360" w:lineRule="auto"/>
        <w:rPr>
          <w:rFonts w:ascii="宋体" w:hAnsi="宋体" w:cs="宋体"/>
          <w:sz w:val="28"/>
          <w:szCs w:val="28"/>
        </w:rPr>
      </w:pPr>
      <w:r>
        <w:fldChar w:fldCharType="begin"/>
      </w:r>
      <w:r>
        <w:instrText xml:space="preserve"> HYPERLINK \l "_Toc20233" </w:instrText>
      </w:r>
      <w:r>
        <w:fldChar w:fldCharType="separate"/>
      </w:r>
      <w:r>
        <w:rPr>
          <w:rFonts w:hint="eastAsia" w:ascii="宋体" w:hAnsi="宋体" w:cs="宋体"/>
          <w:sz w:val="28"/>
          <w:szCs w:val="28"/>
        </w:rPr>
        <w:t>第六部分应提交的有关格式范例</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_Toc20233 </w:instrText>
      </w:r>
      <w:r>
        <w:rPr>
          <w:rFonts w:hint="eastAsia" w:ascii="宋体" w:hAnsi="宋体" w:cs="宋体"/>
          <w:sz w:val="28"/>
          <w:szCs w:val="28"/>
        </w:rPr>
        <w:fldChar w:fldCharType="separate"/>
      </w:r>
      <w:r>
        <w:rPr>
          <w:rFonts w:hint="eastAsia" w:ascii="宋体" w:hAnsi="宋体" w:cs="宋体"/>
          <w:sz w:val="28"/>
          <w:szCs w:val="28"/>
        </w:rPr>
        <w:t>53</w:t>
      </w:r>
      <w:r>
        <w:rPr>
          <w:rFonts w:hint="eastAsia" w:ascii="宋体" w:hAnsi="宋体" w:cs="宋体"/>
          <w:sz w:val="28"/>
          <w:szCs w:val="28"/>
        </w:rPr>
        <w:fldChar w:fldCharType="end"/>
      </w:r>
      <w:r>
        <w:rPr>
          <w:rFonts w:hint="eastAsia" w:ascii="宋体" w:hAnsi="宋体" w:cs="宋体"/>
          <w:sz w:val="28"/>
          <w:szCs w:val="28"/>
        </w:rPr>
        <w:fldChar w:fldCharType="end"/>
      </w:r>
    </w:p>
    <w:p>
      <w:pPr>
        <w:spacing w:line="360" w:lineRule="auto"/>
        <w:ind w:firstLine="1120" w:firstLineChars="400"/>
        <w:rPr>
          <w:rFonts w:ascii="宋体" w:hAnsi="宋体" w:cs="宋体"/>
          <w:sz w:val="28"/>
          <w:szCs w:val="28"/>
        </w:rPr>
      </w:pPr>
      <w:r>
        <w:rPr>
          <w:rFonts w:hint="eastAsia" w:ascii="宋体" w:hAnsi="宋体" w:cs="宋体"/>
          <w:sz w:val="28"/>
          <w:szCs w:val="28"/>
        </w:rPr>
        <w:fldChar w:fldCharType="end"/>
      </w:r>
    </w:p>
    <w:p>
      <w:pPr>
        <w:spacing w:line="360" w:lineRule="auto"/>
        <w:ind w:firstLine="550" w:firstLineChars="229"/>
        <w:rPr>
          <w:rFonts w:ascii="宋体" w:hAnsi="宋体" w:cs="宋体"/>
          <w:sz w:val="24"/>
        </w:rPr>
      </w:pPr>
      <w:bookmarkStart w:id="1" w:name="_Hlt91233176"/>
      <w:bookmarkEnd w:id="1"/>
      <w:bookmarkStart w:id="2" w:name="_Toc91899869"/>
    </w:p>
    <w:p>
      <w:pPr>
        <w:spacing w:line="360" w:lineRule="auto"/>
        <w:ind w:firstLine="550" w:firstLineChars="229"/>
        <w:rPr>
          <w:rFonts w:ascii="宋体" w:hAnsi="宋体" w:cs="宋体"/>
          <w:sz w:val="24"/>
        </w:rPr>
      </w:pPr>
    </w:p>
    <w:p>
      <w:pPr>
        <w:spacing w:line="360" w:lineRule="auto"/>
        <w:ind w:firstLine="550" w:firstLineChars="229"/>
        <w:rPr>
          <w:rFonts w:ascii="宋体" w:hAnsi="宋体" w:cs="宋体"/>
          <w:sz w:val="24"/>
        </w:rPr>
      </w:pPr>
    </w:p>
    <w:p>
      <w:pPr>
        <w:spacing w:line="360" w:lineRule="auto"/>
        <w:ind w:firstLine="550" w:firstLineChars="229"/>
        <w:rPr>
          <w:rFonts w:ascii="宋体" w:hAnsi="宋体" w:cs="宋体"/>
          <w:sz w:val="24"/>
        </w:rPr>
      </w:pPr>
    </w:p>
    <w:p>
      <w:pPr>
        <w:spacing w:line="360" w:lineRule="auto"/>
        <w:ind w:firstLine="550" w:firstLineChars="229"/>
        <w:rPr>
          <w:rFonts w:ascii="宋体" w:hAnsi="宋体" w:cs="宋体"/>
          <w:sz w:val="24"/>
        </w:rPr>
      </w:pPr>
    </w:p>
    <w:p>
      <w:pPr>
        <w:spacing w:line="360" w:lineRule="auto"/>
        <w:ind w:firstLine="550" w:firstLineChars="229"/>
        <w:rPr>
          <w:rFonts w:ascii="宋体" w:hAnsi="宋体" w:cs="宋体"/>
          <w:sz w:val="24"/>
        </w:rPr>
      </w:pPr>
    </w:p>
    <w:p>
      <w:pPr>
        <w:spacing w:line="360" w:lineRule="auto"/>
        <w:ind w:firstLine="550" w:firstLineChars="229"/>
        <w:rPr>
          <w:rFonts w:ascii="宋体" w:hAnsi="宋体" w:cs="宋体"/>
          <w:sz w:val="24"/>
        </w:rPr>
      </w:pPr>
    </w:p>
    <w:p>
      <w:pPr>
        <w:spacing w:line="360" w:lineRule="auto"/>
        <w:ind w:firstLine="550" w:firstLineChars="229"/>
        <w:rPr>
          <w:rFonts w:ascii="宋体" w:hAnsi="宋体" w:cs="宋体"/>
          <w:sz w:val="24"/>
        </w:rPr>
      </w:pPr>
    </w:p>
    <w:p>
      <w:pPr>
        <w:spacing w:line="360" w:lineRule="auto"/>
        <w:ind w:firstLine="550" w:firstLineChars="229"/>
        <w:rPr>
          <w:rFonts w:ascii="宋体" w:hAnsi="宋体" w:cs="宋体"/>
          <w:sz w:val="24"/>
        </w:rPr>
      </w:pPr>
    </w:p>
    <w:p>
      <w:pPr>
        <w:spacing w:line="360" w:lineRule="auto"/>
        <w:ind w:firstLine="550" w:firstLineChars="229"/>
        <w:rPr>
          <w:rFonts w:ascii="宋体" w:hAnsi="宋体" w:cs="宋体"/>
          <w:sz w:val="24"/>
        </w:rPr>
      </w:pPr>
    </w:p>
    <w:p>
      <w:pPr>
        <w:spacing w:line="360" w:lineRule="auto"/>
        <w:ind w:firstLine="550" w:firstLineChars="229"/>
        <w:rPr>
          <w:rFonts w:ascii="宋体" w:hAnsi="宋体" w:cs="宋体"/>
          <w:sz w:val="24"/>
        </w:rPr>
      </w:pPr>
    </w:p>
    <w:p>
      <w:pPr>
        <w:spacing w:line="360" w:lineRule="auto"/>
        <w:ind w:firstLine="550" w:firstLineChars="229"/>
        <w:rPr>
          <w:rFonts w:ascii="宋体" w:hAnsi="宋体" w:cs="宋体"/>
          <w:sz w:val="24"/>
        </w:rPr>
      </w:pPr>
    </w:p>
    <w:p>
      <w:pPr>
        <w:spacing w:line="360" w:lineRule="auto"/>
        <w:ind w:firstLine="550" w:firstLineChars="229"/>
        <w:rPr>
          <w:rFonts w:ascii="宋体" w:hAnsi="宋体" w:cs="宋体"/>
          <w:sz w:val="24"/>
        </w:rPr>
      </w:pPr>
    </w:p>
    <w:bookmarkEnd w:id="2"/>
    <w:p>
      <w:pPr>
        <w:adjustRightInd/>
        <w:spacing w:line="360" w:lineRule="auto"/>
        <w:jc w:val="center"/>
        <w:outlineLvl w:val="0"/>
        <w:rPr>
          <w:rStyle w:val="286"/>
          <w:rFonts w:ascii="宋体" w:hAnsi="宋体" w:cs="宋体"/>
          <w:szCs w:val="36"/>
        </w:rPr>
      </w:pPr>
      <w:bookmarkStart w:id="3" w:name="_Hlt74729822"/>
      <w:bookmarkEnd w:id="3"/>
      <w:bookmarkStart w:id="4" w:name="_Hlt74728647"/>
      <w:bookmarkEnd w:id="4"/>
      <w:bookmarkStart w:id="5" w:name="_Hlt74649545"/>
      <w:bookmarkEnd w:id="5"/>
      <w:bookmarkStart w:id="6" w:name="_Hlt74707423"/>
      <w:bookmarkEnd w:id="6"/>
      <w:bookmarkStart w:id="7" w:name="_Toc19602"/>
      <w:bookmarkStart w:id="8" w:name="第二部分"/>
      <w:bookmarkStart w:id="9" w:name="_Toc91899870"/>
      <w:bookmarkStart w:id="10" w:name="_Toc91899871"/>
      <w:r>
        <w:rPr>
          <w:rStyle w:val="286"/>
          <w:rFonts w:hint="eastAsia" w:ascii="宋体" w:hAnsi="宋体" w:cs="宋体"/>
          <w:szCs w:val="36"/>
        </w:rPr>
        <w:br w:type="page"/>
      </w:r>
    </w:p>
    <w:p>
      <w:pPr>
        <w:adjustRightInd/>
        <w:spacing w:line="360" w:lineRule="auto"/>
        <w:jc w:val="center"/>
        <w:outlineLvl w:val="0"/>
        <w:rPr>
          <w:rStyle w:val="286"/>
          <w:rFonts w:ascii="宋体" w:hAnsi="宋体" w:cs="宋体"/>
          <w:szCs w:val="36"/>
        </w:rPr>
      </w:pPr>
      <w:r>
        <w:rPr>
          <w:rStyle w:val="286"/>
          <w:rFonts w:hint="eastAsia" w:ascii="宋体" w:hAnsi="宋体" w:cs="宋体"/>
          <w:szCs w:val="36"/>
        </w:rPr>
        <w:t>第一部分招标公告</w:t>
      </w:r>
      <w:bookmarkEnd w:id="7"/>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慈溪市白云小学</w:t>
      </w:r>
      <w:r>
        <w:rPr>
          <w:rFonts w:hint="eastAsia" w:ascii="宋体" w:hAnsi="宋体" w:cs="宋体"/>
          <w:sz w:val="24"/>
          <w:u w:val="single"/>
          <w:lang w:eastAsia="zh-CN"/>
        </w:rPr>
        <w:t>教室、功能室等家具</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2"/>
          <w:rFonts w:hint="eastAsia" w:ascii="宋体" w:hAnsi="宋体" w:eastAsia="宋体" w:cs="宋体"/>
          <w:snapToGrid/>
          <w:color w:val="auto"/>
          <w:kern w:val="2"/>
          <w:sz w:val="24"/>
          <w:szCs w:val="24"/>
        </w:rPr>
        <w:t>https://www.zcygov.cn/）获取（下载）招标文件，并于202</w:t>
      </w:r>
      <w:r>
        <w:rPr>
          <w:rStyle w:val="72"/>
          <w:rFonts w:hint="eastAsia" w:ascii="宋体" w:hAnsi="宋体" w:cs="宋体"/>
          <w:snapToGrid/>
          <w:color w:val="auto"/>
          <w:kern w:val="2"/>
          <w:sz w:val="24"/>
          <w:szCs w:val="24"/>
        </w:rPr>
        <w:t>5</w:t>
      </w:r>
      <w:r>
        <w:rPr>
          <w:rStyle w:val="72"/>
          <w:rFonts w:hint="eastAsia" w:ascii="宋体" w:hAnsi="宋体" w:eastAsia="宋体" w:cs="宋体"/>
          <w:snapToGrid/>
          <w:color w:val="auto"/>
          <w:kern w:val="2"/>
          <w:sz w:val="24"/>
          <w:szCs w:val="24"/>
        </w:rPr>
        <w:t>年</w:t>
      </w:r>
      <w:r>
        <w:rPr>
          <w:rStyle w:val="72"/>
          <w:rFonts w:hint="eastAsia" w:ascii="宋体" w:hAnsi="宋体" w:cs="宋体"/>
          <w:snapToGrid/>
          <w:color w:val="auto"/>
          <w:kern w:val="2"/>
          <w:sz w:val="24"/>
          <w:szCs w:val="24"/>
          <w:lang w:val="en-US" w:eastAsia="zh-CN"/>
        </w:rPr>
        <w:t>8</w:t>
      </w:r>
      <w:r>
        <w:rPr>
          <w:rStyle w:val="72"/>
          <w:rFonts w:hint="eastAsia" w:ascii="宋体" w:hAnsi="宋体" w:eastAsia="宋体" w:cs="宋体"/>
          <w:snapToGrid/>
          <w:color w:val="auto"/>
          <w:kern w:val="2"/>
          <w:sz w:val="24"/>
          <w:szCs w:val="24"/>
        </w:rPr>
        <w:t>月</w:t>
      </w:r>
      <w:r>
        <w:rPr>
          <w:rStyle w:val="72"/>
          <w:rFonts w:hint="eastAsia" w:ascii="宋体" w:hAnsi="宋体" w:cs="宋体"/>
          <w:snapToGrid/>
          <w:color w:val="auto"/>
          <w:kern w:val="2"/>
          <w:sz w:val="24"/>
          <w:szCs w:val="24"/>
          <w:lang w:val="en-US" w:eastAsia="zh-CN"/>
        </w:rPr>
        <w:t>4</w:t>
      </w:r>
      <w:r>
        <w:rPr>
          <w:rStyle w:val="72"/>
          <w:rFonts w:hint="eastAsia" w:ascii="宋体" w:hAnsi="宋体" w:eastAsia="宋体" w:cs="宋体"/>
          <w:snapToGrid/>
          <w:color w:val="auto"/>
          <w:kern w:val="2"/>
          <w:sz w:val="24"/>
          <w:szCs w:val="24"/>
        </w:rPr>
        <w:t>日14时30分</w:t>
      </w:r>
      <w:r>
        <w:rPr>
          <w:rStyle w:val="72"/>
          <w:rFonts w:hint="eastAsia" w:ascii="宋体" w:hAnsi="宋体" w:eastAsia="宋体" w:cs="宋体"/>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一、项目基本情况</w:t>
      </w:r>
    </w:p>
    <w:p>
      <w:pPr>
        <w:spacing w:line="360" w:lineRule="auto"/>
        <w:rPr>
          <w:rFonts w:ascii="宋体" w:hAnsi="宋体" w:cs="宋体"/>
          <w:sz w:val="24"/>
        </w:rPr>
      </w:pPr>
      <w:r>
        <w:rPr>
          <w:rFonts w:hint="eastAsia" w:ascii="宋体" w:hAnsi="宋体" w:cs="宋体"/>
          <w:b/>
          <w:sz w:val="24"/>
        </w:rPr>
        <w:t>项目编号：</w:t>
      </w:r>
      <w:r>
        <w:rPr>
          <w:rFonts w:hint="eastAsia" w:ascii="宋体" w:hAnsi="宋体" w:cs="宋体"/>
          <w:sz w:val="24"/>
          <w:lang w:eastAsia="zh-CN"/>
        </w:rPr>
        <w:t>330282202506004506</w:t>
      </w:r>
    </w:p>
    <w:p>
      <w:pPr>
        <w:spacing w:line="360" w:lineRule="auto"/>
        <w:rPr>
          <w:rFonts w:ascii="宋体" w:hAnsi="宋体" w:cs="宋体"/>
          <w:sz w:val="24"/>
        </w:rPr>
      </w:pPr>
      <w:r>
        <w:rPr>
          <w:rFonts w:hint="eastAsia" w:ascii="宋体" w:hAnsi="宋体" w:cs="宋体"/>
          <w:b/>
          <w:sz w:val="24"/>
        </w:rPr>
        <w:t>项目名称：</w:t>
      </w:r>
      <w:r>
        <w:rPr>
          <w:rFonts w:hint="eastAsia" w:ascii="宋体" w:hAnsi="宋体" w:cs="宋体"/>
          <w:sz w:val="24"/>
        </w:rPr>
        <w:t>慈溪市白云小学</w:t>
      </w:r>
      <w:r>
        <w:rPr>
          <w:rFonts w:hint="eastAsia" w:ascii="宋体" w:hAnsi="宋体" w:cs="宋体"/>
          <w:sz w:val="24"/>
          <w:lang w:eastAsia="zh-CN"/>
        </w:rPr>
        <w:t>教室、功能室等家具采购</w:t>
      </w:r>
      <w:r>
        <w:rPr>
          <w:rFonts w:hint="eastAsia" w:ascii="宋体" w:hAnsi="宋体" w:cs="宋体"/>
          <w:sz w:val="24"/>
        </w:rPr>
        <w:t>项目</w:t>
      </w:r>
    </w:p>
    <w:p>
      <w:pPr>
        <w:spacing w:line="360" w:lineRule="auto"/>
        <w:rPr>
          <w:rFonts w:hint="eastAsia" w:ascii="宋体" w:hAnsi="宋体" w:cs="宋体"/>
          <w:sz w:val="24"/>
        </w:rPr>
      </w:pPr>
      <w:r>
        <w:rPr>
          <w:rFonts w:hint="eastAsia" w:ascii="宋体" w:hAnsi="宋体" w:cs="宋体"/>
          <w:b/>
          <w:sz w:val="24"/>
        </w:rPr>
        <w:t>预算金额（元）：</w:t>
      </w:r>
      <w:r>
        <w:rPr>
          <w:rFonts w:hint="eastAsia" w:ascii="宋体" w:hAnsi="宋体" w:cs="宋体"/>
          <w:sz w:val="24"/>
        </w:rPr>
        <w:t>2349750</w:t>
      </w:r>
    </w:p>
    <w:p>
      <w:pPr>
        <w:spacing w:line="360" w:lineRule="auto"/>
        <w:rPr>
          <w:rFonts w:ascii="宋体" w:hAnsi="宋体" w:cs="宋体"/>
          <w:sz w:val="24"/>
        </w:rPr>
      </w:pPr>
      <w:r>
        <w:rPr>
          <w:rFonts w:hint="eastAsia" w:ascii="宋体" w:hAnsi="宋体" w:cs="宋体"/>
          <w:b/>
          <w:sz w:val="24"/>
        </w:rPr>
        <w:t>最高限价（元）：</w:t>
      </w:r>
      <w:r>
        <w:rPr>
          <w:rFonts w:hint="eastAsia" w:ascii="宋体" w:hAnsi="宋体" w:cs="宋体"/>
          <w:snapToGrid w:val="0"/>
          <w:kern w:val="28"/>
          <w:sz w:val="24"/>
          <w:szCs w:val="20"/>
          <w:lang w:val="en-US" w:eastAsia="zh-CN"/>
        </w:rPr>
        <w:t>2086000</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采购需求：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标项名称:</w:t>
      </w:r>
      <w:r>
        <w:rPr>
          <w:rFonts w:hint="eastAsia" w:ascii="宋体" w:hAnsi="宋体" w:cs="宋体"/>
          <w:sz w:val="24"/>
          <w:lang w:eastAsia="zh-CN"/>
        </w:rPr>
        <w:t>教室、功能室等家具</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数量:1批  </w:t>
      </w:r>
    </w:p>
    <w:p>
      <w:pPr>
        <w:spacing w:line="360" w:lineRule="auto"/>
        <w:ind w:firstLine="480"/>
        <w:rPr>
          <w:rFonts w:ascii="宋体" w:hAnsi="宋体" w:cs="宋体"/>
          <w:sz w:val="24"/>
        </w:rPr>
      </w:pPr>
      <w:r>
        <w:rPr>
          <w:rFonts w:hint="eastAsia" w:ascii="宋体" w:hAnsi="宋体" w:cs="宋体"/>
          <w:snapToGrid w:val="0"/>
          <w:kern w:val="28"/>
          <w:sz w:val="24"/>
          <w:szCs w:val="20"/>
        </w:rPr>
        <w:t>预算金额（</w:t>
      </w:r>
      <w:r>
        <w:rPr>
          <w:rFonts w:hint="eastAsia" w:ascii="宋体" w:hAnsi="宋体" w:cs="宋体"/>
          <w:sz w:val="24"/>
        </w:rPr>
        <w:t>元）: 2349750</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简要规格描述或项目基本概况介绍、用途：</w:t>
      </w:r>
      <w:r>
        <w:rPr>
          <w:rFonts w:hint="eastAsia" w:ascii="宋体" w:hAnsi="宋体" w:cs="宋体"/>
          <w:sz w:val="24"/>
          <w:lang w:eastAsia="zh-CN"/>
        </w:rPr>
        <w:t>教室、功能室等家具采购</w:t>
      </w:r>
      <w:r>
        <w:rPr>
          <w:rFonts w:hint="eastAsia" w:ascii="宋体" w:hAnsi="宋体" w:cs="宋体"/>
          <w:snapToGrid w:val="0"/>
          <w:kern w:val="28"/>
          <w:sz w:val="24"/>
          <w:szCs w:val="20"/>
        </w:rPr>
        <w:t>，具体采购内容见第三部分采购需求。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备注：/ </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合同履约期限：</w:t>
      </w:r>
      <w:r>
        <w:rPr>
          <w:rFonts w:hint="eastAsia" w:ascii="宋体" w:hAnsi="宋体" w:cs="宋体"/>
          <w:snapToGrid w:val="0"/>
          <w:kern w:val="28"/>
          <w:sz w:val="24"/>
          <w:szCs w:val="20"/>
          <w:lang w:eastAsia="zh-CN"/>
        </w:rPr>
        <w:t>2025年8月25日</w:t>
      </w:r>
      <w:r>
        <w:rPr>
          <w:rFonts w:hint="eastAsia" w:ascii="宋体" w:hAnsi="宋体" w:cs="宋体"/>
          <w:snapToGrid w:val="0"/>
          <w:kern w:val="28"/>
          <w:sz w:val="24"/>
          <w:szCs w:val="20"/>
        </w:rPr>
        <w:t>完成安装调试</w:t>
      </w:r>
      <w:r>
        <w:rPr>
          <w:rFonts w:hint="eastAsia" w:ascii="宋体" w:hAnsi="宋体" w:cs="宋体"/>
          <w:bCs/>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本项目（否）接受联合体投标。</w:t>
      </w:r>
    </w:p>
    <w:p>
      <w:pPr>
        <w:spacing w:line="360" w:lineRule="auto"/>
        <w:rPr>
          <w:rFonts w:ascii="宋体" w:hAnsi="宋体" w:cs="宋体"/>
          <w:b/>
          <w:sz w:val="24"/>
        </w:rPr>
      </w:pPr>
      <w:r>
        <w:rPr>
          <w:rFonts w:hint="eastAsia" w:ascii="宋体" w:hAnsi="宋体" w:cs="宋体"/>
          <w:b/>
          <w:sz w:val="24"/>
        </w:rPr>
        <w:t>二、申请人的资格要求：</w:t>
      </w:r>
    </w:p>
    <w:p>
      <w:pPr>
        <w:snapToGrid w:val="0"/>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2.落实政府采购政策需满足的资格要求：本项目专门面向中小企业采购，投标产品制造商应为中小微企业或监狱企业或残疾人福利性单位。 </w:t>
      </w:r>
    </w:p>
    <w:p>
      <w:pPr>
        <w:snapToGrid w:val="0"/>
        <w:spacing w:line="360" w:lineRule="auto"/>
        <w:ind w:firstLine="480" w:firstLineChars="200"/>
        <w:rPr>
          <w:rFonts w:ascii="宋体" w:hAnsi="宋体" w:cs="宋体"/>
          <w:sz w:val="24"/>
        </w:rPr>
      </w:pPr>
      <w:r>
        <w:rPr>
          <w:rFonts w:hint="eastAsia" w:ascii="宋体" w:hAnsi="宋体" w:cs="宋体"/>
          <w:sz w:val="24"/>
        </w:rPr>
        <w:t>3.本项目的特定资格要求：无 </w:t>
      </w:r>
    </w:p>
    <w:p>
      <w:pPr>
        <w:snapToGrid w:val="0"/>
        <w:spacing w:line="360" w:lineRule="auto"/>
        <w:ind w:firstLine="480" w:firstLineChars="200"/>
        <w:rPr>
          <w:rFonts w:ascii="宋体" w:hAnsi="宋体" w:cs="宋体"/>
          <w:sz w:val="24"/>
        </w:rPr>
      </w:pPr>
      <w:r>
        <w:rPr>
          <w:rFonts w:hint="eastAsia" w:ascii="宋体" w:hAnsi="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三、获取招标文件</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u w:val="single"/>
        </w:rPr>
        <w:t>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10</w:t>
      </w:r>
      <w:r>
        <w:rPr>
          <w:rFonts w:hint="eastAsia" w:ascii="宋体" w:hAnsi="宋体" w:cs="宋体"/>
          <w:sz w:val="24"/>
          <w:u w:val="single"/>
        </w:rPr>
        <w:t>日</w:t>
      </w:r>
      <w:r>
        <w:rPr>
          <w:rFonts w:hint="eastAsia" w:ascii="宋体" w:hAnsi="宋体" w:cs="宋体"/>
          <w:sz w:val="24"/>
        </w:rPr>
        <w:t>至</w:t>
      </w:r>
      <w:r>
        <w:rPr>
          <w:rFonts w:hint="eastAsia" w:ascii="宋体" w:hAnsi="宋体" w:cs="宋体"/>
          <w:sz w:val="24"/>
          <w:u w:val="single"/>
        </w:rPr>
        <w:t>2025年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17</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供应商登录政采云平台https://www.zcygov.cn/在线申请获取采购文件（进入“项目采购”应用，在获取采购文件菜单中选择项目，申请获取采购文件）。</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2025年</w:t>
      </w:r>
      <w:r>
        <w:rPr>
          <w:rFonts w:hint="eastAsia" w:ascii="宋体" w:hAnsi="宋体" w:cs="宋体"/>
          <w:sz w:val="24"/>
          <w:u w:val="single"/>
          <w:lang w:val="en-US" w:eastAsia="zh-CN"/>
        </w:rPr>
        <w:t>8</w:t>
      </w:r>
      <w:r>
        <w:rPr>
          <w:rFonts w:hint="eastAsia" w:ascii="宋体" w:hAnsi="宋体" w:cs="宋体"/>
          <w:sz w:val="24"/>
          <w:u w:val="single"/>
        </w:rPr>
        <w:t>月</w:t>
      </w:r>
      <w:r>
        <w:rPr>
          <w:rFonts w:hint="eastAsia" w:ascii="宋体" w:hAnsi="宋体" w:cs="宋体"/>
          <w:sz w:val="24"/>
          <w:u w:val="single"/>
          <w:lang w:val="en-US" w:eastAsia="zh-CN"/>
        </w:rPr>
        <w:t>4</w:t>
      </w:r>
      <w:r>
        <w:rPr>
          <w:rFonts w:hint="eastAsia" w:ascii="宋体" w:hAnsi="宋体" w:cs="宋体"/>
          <w:sz w:val="24"/>
          <w:u w:val="single"/>
        </w:rPr>
        <w:t>日14时30分</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政采云平台（https://www.zcygov.cn/）</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w:t>
      </w:r>
      <w:r>
        <w:rPr>
          <w:rFonts w:hint="eastAsia" w:ascii="宋体" w:hAnsi="宋体" w:cs="宋体"/>
          <w:sz w:val="24"/>
          <w:u w:val="single"/>
          <w:lang w:val="en-US" w:eastAsia="zh-CN"/>
        </w:rPr>
        <w:t>8</w:t>
      </w:r>
      <w:r>
        <w:rPr>
          <w:rFonts w:hint="eastAsia" w:ascii="宋体" w:hAnsi="宋体" w:cs="宋体"/>
          <w:sz w:val="24"/>
          <w:u w:val="single"/>
        </w:rPr>
        <w:t>月</w:t>
      </w:r>
      <w:r>
        <w:rPr>
          <w:rFonts w:hint="eastAsia" w:ascii="宋体" w:hAnsi="宋体" w:cs="宋体"/>
          <w:sz w:val="24"/>
          <w:u w:val="single"/>
          <w:lang w:val="en-US" w:eastAsia="zh-CN"/>
        </w:rPr>
        <w:t>4</w:t>
      </w:r>
      <w:r>
        <w:rPr>
          <w:rFonts w:hint="eastAsia" w:ascii="宋体" w:hAnsi="宋体" w:cs="宋体"/>
          <w:sz w:val="24"/>
          <w:u w:val="single"/>
        </w:rPr>
        <w:t>日14时30分</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慈溪市公共资源交易中心第五开标室</w:t>
      </w:r>
    </w:p>
    <w:p>
      <w:pPr>
        <w:spacing w:line="360" w:lineRule="auto"/>
        <w:rPr>
          <w:rFonts w:ascii="宋体" w:hAnsi="宋体" w:cs="宋体"/>
          <w:sz w:val="24"/>
        </w:rPr>
      </w:pPr>
      <w:r>
        <w:rPr>
          <w:rFonts w:hint="eastAsia" w:ascii="宋体" w:hAnsi="宋体" w:cs="宋体"/>
          <w:b/>
          <w:sz w:val="24"/>
        </w:rPr>
        <w:t>五、公告期限</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微软雅黑" w:hAnsi="微软雅黑" w:eastAsia="微软雅黑" w:cs="微软雅黑"/>
          <w:i w:val="0"/>
          <w:caps w:val="0"/>
          <w:color w:val="000000"/>
          <w:spacing w:val="0"/>
          <w:sz w:val="24"/>
          <w:szCs w:val="24"/>
        </w:rPr>
      </w:pPr>
      <w:r>
        <w:rPr>
          <w:rFonts w:hint="eastAsia" w:ascii="宋体" w:hAnsi="宋体" w:eastAsia="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color w:val="auto"/>
          <w:sz w:val="24"/>
          <w:highlight w:val="none"/>
          <w:lang w:val="en-US" w:eastAsia="zh-CN"/>
        </w:rPr>
        <w:t>4</w:t>
      </w:r>
      <w:r>
        <w:rPr>
          <w:rFonts w:hint="eastAsia" w:ascii="宋体" w:hAnsi="宋体" w:eastAsia="宋体" w:cs="宋体"/>
          <w:color w:val="auto"/>
          <w:sz w:val="24"/>
        </w:rPr>
        <w:t>.</w:t>
      </w:r>
      <w:r>
        <w:rPr>
          <w:rFonts w:hint="eastAsia" w:ascii="宋体" w:hAnsi="宋体" w:cs="宋体"/>
          <w:sz w:val="24"/>
        </w:rPr>
        <w:t>其他事项：</w:t>
      </w:r>
      <w:bookmarkStart w:id="11" w:name="OLE_LINK2"/>
      <w:r>
        <w:rPr>
          <w:rFonts w:hint="eastAsia" w:ascii="宋体" w:hAnsi="宋体" w:cs="宋体"/>
          <w:sz w:val="24"/>
        </w:rPr>
        <w:t>（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bookmarkEnd w:id="11"/>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1.采购人信息</w:t>
      </w:r>
    </w:p>
    <w:p>
      <w:pPr>
        <w:spacing w:line="360" w:lineRule="auto"/>
        <w:rPr>
          <w:rFonts w:ascii="宋体" w:hAnsi="宋体" w:cs="宋体"/>
          <w:sz w:val="24"/>
        </w:rPr>
      </w:pPr>
      <w:r>
        <w:rPr>
          <w:rFonts w:hint="eastAsia" w:ascii="宋体" w:hAnsi="宋体" w:cs="宋体"/>
          <w:sz w:val="24"/>
        </w:rPr>
        <w:t>名称：慈溪市白云小学</w:t>
      </w:r>
    </w:p>
    <w:p>
      <w:pPr>
        <w:spacing w:line="360" w:lineRule="auto"/>
        <w:rPr>
          <w:rFonts w:hint="eastAsia" w:ascii="宋体" w:hAnsi="宋体" w:cs="宋体"/>
          <w:sz w:val="24"/>
          <w:lang w:eastAsia="zh-CN"/>
        </w:rPr>
      </w:pPr>
      <w:r>
        <w:rPr>
          <w:rFonts w:hint="eastAsia" w:ascii="宋体" w:hAnsi="宋体" w:cs="宋体"/>
          <w:sz w:val="24"/>
          <w:lang w:eastAsia="zh-CN"/>
        </w:rPr>
        <w:t>地址：</w:t>
      </w:r>
      <w:r>
        <w:rPr>
          <w:rFonts w:hint="eastAsia" w:ascii="宋体" w:hAnsi="宋体" w:cs="宋体"/>
          <w:sz w:val="24"/>
        </w:rPr>
        <w:t>慈溪市白沙路街道文二路501号</w:t>
      </w:r>
      <w:r>
        <w:rPr>
          <w:rFonts w:hint="eastAsia" w:ascii="宋体" w:hAnsi="宋体" w:cs="宋体"/>
          <w:sz w:val="24"/>
          <w:lang w:eastAsia="zh-CN"/>
        </w:rPr>
        <w:t xml:space="preserve">      </w:t>
      </w:r>
    </w:p>
    <w:p>
      <w:pPr>
        <w:spacing w:line="360" w:lineRule="auto"/>
        <w:rPr>
          <w:rFonts w:hint="eastAsia" w:ascii="宋体" w:hAnsi="宋体" w:cs="宋体"/>
          <w:color w:val="auto"/>
          <w:sz w:val="24"/>
          <w:lang w:eastAsia="zh-CN"/>
        </w:rPr>
      </w:pPr>
      <w:r>
        <w:rPr>
          <w:rFonts w:hint="eastAsia" w:ascii="宋体" w:hAnsi="宋体" w:cs="宋体"/>
          <w:color w:val="auto"/>
          <w:sz w:val="24"/>
          <w:lang w:eastAsia="zh-CN"/>
        </w:rPr>
        <w:t>项目联系人（询问）：胡宏杰    　　　　　　　　　　</w:t>
      </w:r>
    </w:p>
    <w:p>
      <w:pPr>
        <w:spacing w:line="360" w:lineRule="auto"/>
        <w:rPr>
          <w:rFonts w:hint="eastAsia" w:ascii="宋体" w:hAnsi="宋体" w:cs="宋体"/>
          <w:color w:val="auto"/>
          <w:sz w:val="24"/>
          <w:lang w:eastAsia="zh-CN"/>
        </w:rPr>
      </w:pPr>
      <w:r>
        <w:rPr>
          <w:rFonts w:hint="eastAsia" w:ascii="宋体" w:hAnsi="宋体" w:cs="宋体"/>
          <w:color w:val="auto"/>
          <w:sz w:val="24"/>
          <w:lang w:eastAsia="zh-CN"/>
        </w:rPr>
        <w:t>项目联系方式（询问）：0574-63839268</w:t>
      </w:r>
    </w:p>
    <w:p>
      <w:pPr>
        <w:spacing w:line="360" w:lineRule="auto"/>
        <w:rPr>
          <w:rFonts w:hint="eastAsia" w:ascii="宋体" w:hAnsi="宋体" w:cs="宋体"/>
          <w:color w:val="auto"/>
          <w:sz w:val="24"/>
          <w:lang w:eastAsia="zh-CN"/>
        </w:rPr>
      </w:pPr>
      <w:r>
        <w:rPr>
          <w:rFonts w:hint="eastAsia" w:ascii="宋体" w:hAnsi="宋体" w:cs="宋体"/>
          <w:color w:val="auto"/>
          <w:sz w:val="24"/>
          <w:lang w:eastAsia="zh-CN"/>
        </w:rPr>
        <w:t>质疑联系人：孙维柯  </w:t>
      </w:r>
    </w:p>
    <w:p>
      <w:pPr>
        <w:spacing w:line="360" w:lineRule="auto"/>
        <w:rPr>
          <w:rFonts w:hint="eastAsia" w:ascii="宋体" w:hAnsi="宋体" w:cs="宋体"/>
          <w:color w:val="auto"/>
          <w:sz w:val="24"/>
          <w:lang w:eastAsia="zh-CN"/>
        </w:rPr>
      </w:pPr>
      <w:r>
        <w:rPr>
          <w:rFonts w:hint="eastAsia" w:ascii="宋体" w:hAnsi="宋体" w:cs="宋体"/>
          <w:color w:val="auto"/>
          <w:sz w:val="24"/>
          <w:lang w:eastAsia="zh-CN"/>
        </w:rPr>
        <w:t>质疑联系方式：0574-63839268</w:t>
      </w:r>
    </w:p>
    <w:p>
      <w:pPr>
        <w:spacing w:line="360" w:lineRule="auto"/>
        <w:rPr>
          <w:rFonts w:ascii="宋体" w:hAnsi="宋体" w:cs="宋体"/>
          <w:sz w:val="24"/>
        </w:rPr>
      </w:pPr>
      <w:r>
        <w:rPr>
          <w:rFonts w:hint="eastAsia" w:ascii="宋体" w:hAnsi="宋体" w:cs="宋体"/>
          <w:sz w:val="24"/>
        </w:rPr>
        <w:t>2.采购代理机构信息</w:t>
      </w:r>
    </w:p>
    <w:p>
      <w:pPr>
        <w:spacing w:line="360" w:lineRule="auto"/>
        <w:rPr>
          <w:rFonts w:ascii="宋体" w:hAnsi="宋体" w:cs="宋体"/>
          <w:sz w:val="24"/>
        </w:rPr>
      </w:pPr>
      <w:r>
        <w:rPr>
          <w:rFonts w:hint="eastAsia" w:ascii="宋体" w:hAnsi="宋体" w:cs="宋体"/>
          <w:sz w:val="24"/>
        </w:rPr>
        <w:t>名称：浙江致信招标代理有限公司</w:t>
      </w:r>
    </w:p>
    <w:p>
      <w:pPr>
        <w:spacing w:line="360" w:lineRule="auto"/>
        <w:rPr>
          <w:rFonts w:ascii="宋体" w:hAnsi="宋体" w:cs="宋体"/>
          <w:sz w:val="24"/>
        </w:rPr>
      </w:pPr>
      <w:r>
        <w:rPr>
          <w:rFonts w:hint="eastAsia" w:ascii="宋体" w:hAnsi="宋体" w:cs="宋体"/>
          <w:sz w:val="24"/>
        </w:rPr>
        <w:t>地址：慈溪市前应路1228号精英大厦2楼</w:t>
      </w:r>
    </w:p>
    <w:p>
      <w:pPr>
        <w:spacing w:line="360" w:lineRule="auto"/>
        <w:rPr>
          <w:rFonts w:ascii="宋体" w:hAnsi="宋体" w:cs="宋体"/>
          <w:sz w:val="24"/>
        </w:rPr>
      </w:pPr>
      <w:r>
        <w:rPr>
          <w:rFonts w:hint="eastAsia" w:ascii="宋体" w:hAnsi="宋体" w:cs="宋体"/>
          <w:sz w:val="24"/>
        </w:rPr>
        <w:t>传    真：/  </w:t>
      </w:r>
    </w:p>
    <w:p>
      <w:pPr>
        <w:spacing w:line="360" w:lineRule="auto"/>
        <w:rPr>
          <w:rFonts w:ascii="宋体" w:hAnsi="宋体" w:cs="宋体"/>
          <w:sz w:val="24"/>
        </w:rPr>
      </w:pPr>
      <w:r>
        <w:rPr>
          <w:rFonts w:hint="eastAsia" w:ascii="宋体" w:hAnsi="宋体" w:cs="宋体"/>
          <w:sz w:val="24"/>
        </w:rPr>
        <w:t>项目联系人（询问）：</w:t>
      </w:r>
      <w:bookmarkStart w:id="12" w:name="OLE_LINK3"/>
      <w:r>
        <w:rPr>
          <w:rFonts w:hint="eastAsia" w:ascii="宋体" w:hAnsi="宋体" w:cs="宋体"/>
          <w:sz w:val="24"/>
        </w:rPr>
        <w:t>毛工、徐锦峰、俞磊、张小燕、朱梅黎、沈诗佳</w:t>
      </w:r>
      <w:bookmarkEnd w:id="12"/>
    </w:p>
    <w:p>
      <w:pPr>
        <w:spacing w:line="360" w:lineRule="auto"/>
        <w:rPr>
          <w:rFonts w:ascii="宋体" w:hAnsi="宋体" w:cs="宋体"/>
          <w:sz w:val="24"/>
        </w:rPr>
      </w:pPr>
      <w:r>
        <w:rPr>
          <w:rFonts w:hint="eastAsia" w:ascii="宋体" w:hAnsi="宋体" w:cs="宋体"/>
          <w:sz w:val="24"/>
        </w:rPr>
        <w:t>项目联系方式（询问）：0574-63816102,15258368500</w:t>
      </w:r>
    </w:p>
    <w:p>
      <w:pPr>
        <w:spacing w:line="360" w:lineRule="auto"/>
        <w:rPr>
          <w:rFonts w:ascii="宋体" w:hAnsi="宋体" w:cs="宋体"/>
          <w:sz w:val="24"/>
        </w:rPr>
      </w:pPr>
      <w:r>
        <w:rPr>
          <w:rFonts w:hint="eastAsia" w:ascii="宋体" w:hAnsi="宋体" w:cs="宋体"/>
          <w:sz w:val="24"/>
        </w:rPr>
        <w:t>质疑联系人：尤依婷</w:t>
      </w:r>
    </w:p>
    <w:p>
      <w:pPr>
        <w:spacing w:line="360" w:lineRule="auto"/>
        <w:rPr>
          <w:rFonts w:ascii="宋体" w:hAnsi="宋体" w:cs="宋体"/>
          <w:sz w:val="24"/>
        </w:rPr>
      </w:pPr>
      <w:r>
        <w:rPr>
          <w:rFonts w:hint="eastAsia" w:ascii="宋体" w:hAnsi="宋体" w:cs="宋体"/>
          <w:sz w:val="24"/>
        </w:rPr>
        <w:t>质疑联系方式：0571-88026807</w:t>
      </w:r>
    </w:p>
    <w:p>
      <w:pPr>
        <w:spacing w:line="360" w:lineRule="auto"/>
        <w:rPr>
          <w:rFonts w:ascii="宋体" w:hAnsi="宋体" w:cs="宋体"/>
          <w:sz w:val="24"/>
        </w:rPr>
      </w:pPr>
      <w:r>
        <w:rPr>
          <w:rFonts w:hint="eastAsia" w:ascii="宋体" w:hAnsi="宋体" w:cs="宋体"/>
          <w:sz w:val="24"/>
        </w:rPr>
        <w:t>3.同级政府采购监督管理部门</w:t>
      </w:r>
    </w:p>
    <w:p>
      <w:pPr>
        <w:spacing w:line="360" w:lineRule="auto"/>
        <w:rPr>
          <w:rFonts w:ascii="宋体" w:hAnsi="宋体" w:cs="宋体"/>
          <w:sz w:val="24"/>
        </w:rPr>
      </w:pPr>
      <w:r>
        <w:rPr>
          <w:rFonts w:hint="eastAsia" w:ascii="宋体" w:hAnsi="宋体" w:cs="宋体"/>
          <w:sz w:val="24"/>
        </w:rPr>
        <w:t>名   称：慈溪市财政局</w:t>
      </w:r>
    </w:p>
    <w:p>
      <w:pPr>
        <w:spacing w:line="360" w:lineRule="auto"/>
        <w:rPr>
          <w:rFonts w:ascii="宋体" w:hAnsi="宋体" w:cs="宋体"/>
          <w:sz w:val="24"/>
        </w:rPr>
      </w:pPr>
      <w:r>
        <w:rPr>
          <w:rFonts w:hint="eastAsia" w:ascii="宋体" w:hAnsi="宋体" w:cs="宋体"/>
          <w:sz w:val="24"/>
        </w:rPr>
        <w:t>地   址：慈溪市南二环东路1158号6楼619室</w:t>
      </w:r>
    </w:p>
    <w:p>
      <w:pPr>
        <w:spacing w:line="360" w:lineRule="auto"/>
        <w:rPr>
          <w:rFonts w:hint="eastAsia" w:ascii="宋体" w:hAnsi="宋体" w:cs="宋体"/>
          <w:sz w:val="24"/>
        </w:rPr>
      </w:pPr>
      <w:r>
        <w:rPr>
          <w:rFonts w:hint="eastAsia" w:ascii="宋体" w:hAnsi="宋体" w:cs="宋体"/>
          <w:sz w:val="24"/>
        </w:rPr>
        <w:t>传   真：</w:t>
      </w:r>
    </w:p>
    <w:p>
      <w:pPr>
        <w:spacing w:line="360" w:lineRule="auto"/>
        <w:rPr>
          <w:rFonts w:hint="eastAsia" w:ascii="宋体" w:hAnsi="宋体" w:cs="宋体"/>
          <w:sz w:val="24"/>
        </w:rPr>
      </w:pPr>
      <w:r>
        <w:rPr>
          <w:rFonts w:hint="eastAsia" w:ascii="宋体" w:hAnsi="宋体" w:cs="宋体"/>
          <w:sz w:val="24"/>
        </w:rPr>
        <w:t>联 系 人：胡老师</w:t>
      </w:r>
    </w:p>
    <w:p>
      <w:pPr>
        <w:spacing w:line="360" w:lineRule="auto"/>
        <w:rPr>
          <w:rFonts w:hint="eastAsia" w:ascii="宋体" w:hAnsi="宋体" w:cs="宋体"/>
          <w:sz w:val="24"/>
        </w:rPr>
      </w:pPr>
      <w:r>
        <w:rPr>
          <w:rFonts w:hint="eastAsia" w:ascii="宋体" w:hAnsi="宋体" w:cs="宋体"/>
          <w:sz w:val="24"/>
        </w:rPr>
        <w:t>监督投诉电话：0574-63912958</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hint="eastAsia" w:ascii="宋体" w:hAnsi="宋体" w:cs="宋体"/>
          <w:b/>
          <w:sz w:val="36"/>
          <w:szCs w:val="20"/>
        </w:rPr>
        <w:br w:type="page"/>
      </w:r>
    </w:p>
    <w:p>
      <w:pPr>
        <w:adjustRightInd/>
        <w:spacing w:line="360" w:lineRule="auto"/>
        <w:jc w:val="center"/>
        <w:outlineLvl w:val="0"/>
        <w:rPr>
          <w:rStyle w:val="286"/>
          <w:rFonts w:ascii="宋体" w:hAnsi="宋体" w:cs="宋体"/>
          <w:szCs w:val="36"/>
        </w:rPr>
      </w:pPr>
      <w:bookmarkStart w:id="13" w:name="_Toc3156"/>
      <w:r>
        <w:rPr>
          <w:rStyle w:val="286"/>
          <w:rFonts w:hint="eastAsia" w:ascii="宋体" w:hAnsi="宋体" w:cs="宋体"/>
          <w:szCs w:val="36"/>
        </w:rPr>
        <w:t>第二部分</w:t>
      </w:r>
      <w:bookmarkEnd w:id="8"/>
      <w:r>
        <w:rPr>
          <w:rStyle w:val="286"/>
          <w:rFonts w:hint="eastAsia" w:ascii="宋体" w:hAnsi="宋体" w:cs="宋体"/>
          <w:szCs w:val="36"/>
        </w:rPr>
        <w:t>投标人须知</w:t>
      </w:r>
      <w:bookmarkEnd w:id="9"/>
      <w:bookmarkEnd w:id="13"/>
    </w:p>
    <w:p>
      <w:pPr>
        <w:adjustRightInd/>
        <w:spacing w:line="360" w:lineRule="auto"/>
        <w:ind w:firstLine="3845" w:firstLineChars="1197"/>
        <w:outlineLvl w:val="0"/>
        <w:rPr>
          <w:rFonts w:ascii="宋体" w:hAnsi="宋体" w:cs="宋体"/>
          <w:b/>
          <w:sz w:val="32"/>
          <w:szCs w:val="20"/>
        </w:rPr>
      </w:pPr>
      <w:bookmarkStart w:id="14" w:name="_Toc20902"/>
      <w:bookmarkStart w:id="15" w:name="_Toc14640"/>
      <w:r>
        <w:rPr>
          <w:rFonts w:hint="eastAsia" w:ascii="宋体" w:hAnsi="宋体" w:cs="宋体"/>
          <w:b/>
          <w:sz w:val="32"/>
          <w:szCs w:val="20"/>
        </w:rPr>
        <w:t>前附表</w:t>
      </w:r>
      <w:bookmarkEnd w:id="14"/>
      <w:bookmarkEnd w:id="15"/>
    </w:p>
    <w:tbl>
      <w:tblPr>
        <w:tblStyle w:val="7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r>
              <w:rPr>
                <w:rFonts w:hint="eastAsia" w:ascii="宋体" w:hAnsi="宋体" w:cs="宋体"/>
                <w:kern w:val="0"/>
                <w:sz w:val="24"/>
              </w:rPr>
              <w:t>货物类。</w:t>
            </w:r>
          </w:p>
          <w:p>
            <w:pPr>
              <w:spacing w:line="360" w:lineRule="auto"/>
              <w:rPr>
                <w:rFonts w:ascii="宋体" w:hAnsi="宋体" w:cs="宋体"/>
                <w:kern w:val="0"/>
                <w:sz w:val="24"/>
              </w:rPr>
            </w:pPr>
            <w:r>
              <w:rPr>
                <w:rFonts w:hint="eastAsia" w:ascii="宋体" w:hAnsi="宋体" w:cs="宋体"/>
                <w:kern w:val="0"/>
                <w:sz w:val="24"/>
              </w:rPr>
              <w:t>核心产品为</w:t>
            </w:r>
            <w:r>
              <w:rPr>
                <w:rFonts w:hint="eastAsia" w:ascii="宋体" w:hAnsi="宋体" w:cs="宋体"/>
                <w:sz w:val="30"/>
                <w:szCs w:val="30"/>
              </w:rPr>
              <w:t>：</w:t>
            </w:r>
            <w:r>
              <w:rPr>
                <w:rFonts w:hint="eastAsia" w:ascii="宋体" w:hAnsi="宋体" w:cs="宋体"/>
                <w:kern w:val="0"/>
                <w:sz w:val="24"/>
                <w:u w:val="single"/>
              </w:rPr>
              <w:t>午休课桌椅、双面书柜。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spacing w:line="360" w:lineRule="auto"/>
              <w:jc w:val="left"/>
              <w:textAlignment w:val="center"/>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午休课桌椅</w:t>
            </w:r>
            <w:r>
              <w:rPr>
                <w:rFonts w:hint="eastAsia" w:ascii="宋体" w:hAnsi="宋体" w:cs="宋体"/>
                <w:kern w:val="0"/>
                <w:sz w:val="24"/>
                <w:u w:val="single"/>
                <w:lang w:eastAsia="zh-CN"/>
              </w:rPr>
              <w:t>、音乐凳、合唱台、音乐凳</w:t>
            </w:r>
            <w:r>
              <w:rPr>
                <w:rFonts w:hint="eastAsia" w:ascii="宋体" w:hAnsi="宋体" w:cs="宋体"/>
                <w:kern w:val="0"/>
                <w:sz w:val="24"/>
                <w:u w:val="single"/>
                <w:lang w:val="en-US" w:eastAsia="zh-CN"/>
              </w:rPr>
              <w:t>1</w:t>
            </w:r>
            <w:r>
              <w:rPr>
                <w:rFonts w:hint="eastAsia" w:ascii="宋体" w:hAnsi="宋体" w:cs="宋体"/>
                <w:kern w:val="0"/>
                <w:sz w:val="24"/>
                <w:u w:val="single"/>
                <w:lang w:eastAsia="zh-CN"/>
              </w:rPr>
              <w:t>、合唱台</w:t>
            </w:r>
            <w:r>
              <w:rPr>
                <w:rFonts w:hint="eastAsia" w:ascii="宋体" w:hAnsi="宋体" w:cs="宋体"/>
                <w:kern w:val="0"/>
                <w:sz w:val="24"/>
                <w:u w:val="single"/>
                <w:lang w:val="en-US" w:eastAsia="zh-CN"/>
              </w:rPr>
              <w:t>1、星形舞蹈垫、圆形舞蹈垫、舞蹈垫收纳车、更衣柜、二层鞋柜、三层鞋柜、教师讲台+教师椅、书法桌、书法凳、博古架、教师讲台、实木桌、方凳、后墙柜、教师讲台、简约桌、矮背椅、美术桌、方凳、教室讲台+教师椅、桌垫、教师讲台、实木桌、实木凳、展示柜、教室讲台+教师椅、学生桌、学生凳、劳技柜工具墙、教师讲台、双位电脑桌、电脑凳、教师讲台、六位电脑桌、电脑凳、培训桌、培训椅、折叠桌、折叠椅、培训桌、培训椅、折叠桌、定制心理桌椅、文件柜、阅览桌椅、团体辅导桌椅、单人沙发、圆茶几、双人沙发、研讨桌、椅子、队室旗架、文件柜、乐器柜、收纳柜、收纳长柜、资料柜、双面资料柜、博古架、器材架、广播室桌、广播室椅、洽谈桌椅、八人餐桌、四人餐桌、阅览桌、椅、圆桌、椅、矮凳、双面书柜、坐垫、书柜卡座沙发、阅览桌、椅、借阅台、茶几、椅、双面书柜、单面书柜</w:t>
            </w:r>
            <w:r>
              <w:rPr>
                <w:rFonts w:hint="eastAsia" w:ascii="宋体" w:hAnsi="宋体" w:cs="宋体"/>
                <w:kern w:val="0"/>
                <w:sz w:val="24"/>
                <w:u w:val="single"/>
              </w:rPr>
              <w:t>，</w:t>
            </w:r>
            <w:r>
              <w:rPr>
                <w:rFonts w:hint="eastAsia" w:ascii="宋体" w:hAnsi="宋体" w:cs="宋体"/>
                <w:kern w:val="0"/>
                <w:sz w:val="24"/>
              </w:rPr>
              <w:t>属于</w:t>
            </w:r>
            <w:r>
              <w:rPr>
                <w:rFonts w:hint="eastAsia" w:ascii="宋体" w:hAnsi="宋体" w:cs="宋体"/>
                <w:kern w:val="0"/>
                <w:sz w:val="24"/>
                <w:u w:val="single"/>
              </w:rPr>
              <w:t>工业</w:t>
            </w:r>
            <w:r>
              <w:rPr>
                <w:rFonts w:hint="eastAsia" w:ascii="宋体" w:hAnsi="宋体" w:cs="宋体"/>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2078388807"/>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221968920"/>
                <w:showingPlcHdr/>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A</w:t>
            </w:r>
            <w:r>
              <w:rPr>
                <w:rFonts w:hint="eastAsia" w:ascii="宋体" w:hAnsi="宋体" w:cs="宋体"/>
                <w:sz w:val="24"/>
              </w:rPr>
              <w:t>同意将非主体、非关键性的工作分包。</w:t>
            </w:r>
          </w:p>
          <w:p>
            <w:pPr>
              <w:spacing w:line="360" w:lineRule="auto"/>
              <w:rPr>
                <w:rFonts w:ascii="宋体" w:hAnsi="宋体" w:cs="宋体"/>
                <w:sz w:val="24"/>
              </w:rPr>
            </w:pPr>
            <w:sdt>
              <w:sdtPr>
                <w:rPr>
                  <w:rFonts w:hint="eastAsia" w:ascii="宋体" w:hAnsi="宋体" w:cs="宋体"/>
                  <w:kern w:val="0"/>
                  <w:sz w:val="24"/>
                </w:rPr>
                <w:id w:val="147481675"/>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856894248"/>
              </w:sdtPr>
              <w:sdtEndPr>
                <w:rPr>
                  <w:rFonts w:hint="eastAsia" w:ascii="宋体" w:hAnsi="宋体" w:cs="宋体"/>
                  <w:kern w:val="0"/>
                  <w:sz w:val="24"/>
                </w:rPr>
              </w:sdtEndPr>
              <w:sdtContent>
                <w:sdt>
                  <w:sdtPr>
                    <w:rPr>
                      <w:rFonts w:hint="eastAsia" w:ascii="宋体" w:hAnsi="宋体" w:cs="宋体"/>
                      <w:kern w:val="0"/>
                      <w:sz w:val="24"/>
                    </w:rPr>
                    <w:id w:val="147482915"/>
                  </w:sdtPr>
                  <w:sdtEndPr>
                    <w:rPr>
                      <w:rFonts w:hint="eastAsia" w:ascii="宋体" w:hAnsi="宋体" w:cs="宋体"/>
                      <w:kern w:val="0"/>
                      <w:sz w:val="24"/>
                    </w:rPr>
                  </w:sdtEndPr>
                  <w:sdtContent>
                    <w:r>
                      <w:rPr>
                        <w:rFonts w:hint="eastAsia" w:ascii="宋体" w:hAnsi="宋体" w:cs="宋体"/>
                        <w:kern w:val="0"/>
                        <w:sz w:val="24"/>
                      </w:rPr>
                      <w:sym w:font="Wingdings" w:char="F0FE"/>
                    </w:r>
                  </w:sdtContent>
                </w:sdt>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88873449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314727646"/>
              </w:sdtPr>
              <w:sdtEndPr>
                <w:rPr>
                  <w:rFonts w:hint="eastAsia" w:ascii="宋体" w:hAnsi="宋体" w:cs="宋体"/>
                  <w:kern w:val="0"/>
                  <w:sz w:val="24"/>
                </w:rPr>
              </w:sdtEndPr>
              <w:sdtContent>
                <w:sdt>
                  <w:sdtPr>
                    <w:rPr>
                      <w:rFonts w:hint="eastAsia" w:ascii="宋体" w:hAnsi="宋体" w:cs="宋体"/>
                      <w:kern w:val="0"/>
                      <w:sz w:val="24"/>
                    </w:rPr>
                    <w:id w:val="147467347"/>
                  </w:sdtPr>
                  <w:sdtEndPr>
                    <w:rPr>
                      <w:rFonts w:hint="eastAsia" w:ascii="宋体" w:hAnsi="宋体" w:cs="宋体"/>
                      <w:kern w:val="0"/>
                      <w:sz w:val="24"/>
                    </w:rPr>
                  </w:sdtEndPr>
                  <w:sdtContent>
                    <w:r>
                      <w:rPr>
                        <w:rFonts w:hint="eastAsia" w:ascii="宋体" w:hAnsi="宋体" w:cs="宋体"/>
                        <w:kern w:val="0"/>
                        <w:sz w:val="24"/>
                      </w:rPr>
                      <w:sym w:font="Wingdings" w:char="F0FE"/>
                    </w:r>
                  </w:sdtContent>
                </w:sdt>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b/>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111121202"/>
              </w:sdtPr>
              <w:sdtEndPr>
                <w:rPr>
                  <w:rFonts w:hint="eastAsia" w:ascii="宋体" w:hAnsi="宋体" w:cs="宋体"/>
                  <w:kern w:val="0"/>
                  <w:sz w:val="24"/>
                </w:rPr>
              </w:sdtEndPr>
              <w:sdtContent>
                <w:sdt>
                  <w:sdtPr>
                    <w:rPr>
                      <w:rFonts w:hint="eastAsia" w:ascii="宋体" w:hAnsi="宋体" w:cs="宋体"/>
                      <w:kern w:val="0"/>
                      <w:sz w:val="24"/>
                    </w:rPr>
                    <w:id w:val="147480555"/>
                  </w:sdtPr>
                  <w:sdtEndPr>
                    <w:rPr>
                      <w:rFonts w:hint="eastAsia" w:ascii="宋体" w:hAnsi="宋体" w:cs="宋体"/>
                      <w:kern w:val="0"/>
                      <w:sz w:val="24"/>
                    </w:rPr>
                  </w:sdtEndPr>
                  <w:sdtContent>
                    <w:r>
                      <w:rPr>
                        <w:rFonts w:hint="eastAsia" w:ascii="宋体" w:hAnsi="宋体" w:cs="宋体"/>
                        <w:kern w:val="0"/>
                        <w:sz w:val="24"/>
                      </w:rPr>
                      <w:sym w:font="Wingdings" w:char="F0FE"/>
                    </w:r>
                  </w:sdtContent>
                </w:sdt>
              </w:sdtContent>
            </w:sdt>
            <w:r>
              <w:rPr>
                <w:rFonts w:hint="eastAsia" w:ascii="宋体" w:hAnsi="宋体" w:cs="宋体"/>
                <w:kern w:val="0"/>
                <w:sz w:val="24"/>
              </w:rPr>
              <w:t>A</w:t>
            </w:r>
            <w:r>
              <w:rPr>
                <w:rFonts w:hint="eastAsia" w:ascii="宋体" w:hAnsi="宋体" w:cs="宋体"/>
                <w:sz w:val="24"/>
              </w:rPr>
              <w:t>不组织。</w:t>
            </w:r>
          </w:p>
          <w:p>
            <w:pPr>
              <w:snapToGrid w:val="0"/>
              <w:spacing w:line="360" w:lineRule="auto"/>
              <w:rPr>
                <w:rFonts w:ascii="宋体" w:hAnsi="宋体" w:cs="宋体"/>
                <w:b/>
                <w:kern w:val="0"/>
                <w:sz w:val="24"/>
                <w:lang w:val="zh-CN"/>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90"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5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b/>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p>
            <w:pPr>
              <w:spacing w:line="360" w:lineRule="auto"/>
              <w:ind w:firstLine="241" w:firstLineChars="100"/>
              <w:rPr>
                <w:rFonts w:ascii="宋体" w:hAnsi="宋体" w:cs="宋体"/>
                <w:sz w:val="24"/>
              </w:rPr>
            </w:pPr>
            <w:r>
              <w:rPr>
                <w:rFonts w:hint="eastAsia" w:ascii="宋体" w:hAnsi="宋体" w:cs="宋体"/>
                <w:b/>
                <w:kern w:val="0"/>
                <w:sz w:val="24"/>
              </w:rPr>
              <w:t>注：供应商不得进行影响产品质量或者诚信履约的恶意报价。供应商在项目评审前准备好报价核算、报价明细、报价说明等材料，以备评审专家核查。如供应商报价低于项目预算50%的，应当在报价文件中详细阐述不影响产品质量或者诚信履约的具体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089"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不见面开评标</w:t>
            </w:r>
          </w:p>
        </w:tc>
        <w:tc>
          <w:tcPr>
            <w:tcW w:w="6095" w:type="dxa"/>
            <w:tcBorders>
              <w:top w:val="single" w:color="000000" w:sz="8" w:space="0"/>
              <w:left w:val="single" w:color="000000" w:sz="2" w:space="0"/>
              <w:right w:val="single" w:color="000000" w:sz="8" w:space="0"/>
            </w:tcBorders>
          </w:tcPr>
          <w:p>
            <w:pPr>
              <w:snapToGrid w:val="0"/>
              <w:spacing w:line="360" w:lineRule="auto"/>
              <w:jc w:val="left"/>
              <w:rPr>
                <w:rFonts w:ascii="宋体" w:hAnsi="宋体" w:cs="宋体"/>
                <w:kern w:val="0"/>
                <w:sz w:val="24"/>
              </w:rPr>
            </w:pPr>
            <w:r>
              <w:rPr>
                <w:rFonts w:hint="eastAsia" w:ascii="宋体" w:hAnsi="宋体" w:cs="宋体"/>
                <w:kern w:val="0"/>
                <w:sz w:val="24"/>
              </w:rPr>
              <w:t>本项目为不见面开评标项目，供应商可通过浙江省“电子交易/不见面开评标”学习专题提前进行专题学习，熟悉操作，避免影响采购活动（https://edu.zcygov.cn/luban/e-biding）。</w:t>
            </w:r>
          </w:p>
          <w:p>
            <w:pPr>
              <w:snapToGrid w:val="0"/>
              <w:spacing w:line="360" w:lineRule="auto"/>
              <w:rPr>
                <w:rFonts w:ascii="宋体" w:hAnsi="宋体" w:cs="宋体"/>
                <w:kern w:val="0"/>
                <w:sz w:val="24"/>
              </w:rPr>
            </w:pPr>
            <w:r>
              <w:rPr>
                <w:rFonts w:hint="eastAsia" w:ascii="宋体" w:hAnsi="宋体" w:cs="宋体"/>
                <w:kern w:val="0"/>
                <w:sz w:val="24"/>
              </w:rPr>
              <w:t>其中在政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szCs w:val="24"/>
              </w:rPr>
              <w:t>慈溪市前应路1228号精英大厦2楼234室</w:t>
            </w:r>
            <w:r>
              <w:rPr>
                <w:rFonts w:hint="eastAsia" w:hAnsi="宋体" w:cs="宋体"/>
                <w:kern w:val="28"/>
                <w:sz w:val="24"/>
                <w:szCs w:val="24"/>
              </w:rPr>
              <w:t>；备份投标文件签收人员联系电话：0574-</w:t>
            </w:r>
            <w:r>
              <w:rPr>
                <w:rFonts w:hint="eastAsia" w:hAnsi="宋体" w:cs="宋体"/>
                <w:sz w:val="24"/>
                <w:szCs w:val="24"/>
                <w:u w:val="single"/>
              </w:rPr>
              <w:t>63816102</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tcPr>
          <w:p>
            <w:pPr>
              <w:snapToGrid w:val="0"/>
              <w:spacing w:line="360" w:lineRule="auto"/>
              <w:jc w:val="left"/>
              <w:rPr>
                <w:rFonts w:ascii="宋体" w:hAnsi="宋体" w:cs="宋体"/>
                <w:kern w:val="0"/>
                <w:sz w:val="24"/>
              </w:rPr>
            </w:pPr>
            <w:r>
              <w:rPr>
                <w:rFonts w:hint="eastAsia" w:ascii="宋体" w:hAnsi="宋体" w:cs="宋体"/>
                <w:kern w:val="0"/>
                <w:sz w:val="24"/>
              </w:rPr>
              <w:t>1、中标供应商向代理机构交纳中标金额1.5%代理服务费。</w:t>
            </w:r>
          </w:p>
          <w:p>
            <w:pPr>
              <w:snapToGrid w:val="0"/>
              <w:spacing w:line="360" w:lineRule="auto"/>
              <w:jc w:val="left"/>
              <w:rPr>
                <w:rFonts w:ascii="宋体" w:hAnsi="宋体" w:cs="宋体"/>
                <w:kern w:val="0"/>
                <w:sz w:val="24"/>
              </w:rPr>
            </w:pPr>
            <w:r>
              <w:rPr>
                <w:rFonts w:hint="eastAsia" w:ascii="宋体" w:hAnsi="宋体" w:cs="宋体"/>
                <w:kern w:val="0"/>
                <w:sz w:val="24"/>
              </w:rPr>
              <w:t>2、中标人在领取中标通知书后应向代理机构交纳代理服务费,若未按上述规定办理，需承担代理机构为实现债权的所有费用（包括但不限于律师费、催讨车旅费、保全担保费等）。</w:t>
            </w:r>
          </w:p>
          <w:p>
            <w:pPr>
              <w:snapToGrid w:val="0"/>
              <w:spacing w:line="360" w:lineRule="auto"/>
              <w:jc w:val="left"/>
              <w:rPr>
                <w:rFonts w:ascii="宋体" w:hAnsi="宋体" w:cs="宋体"/>
                <w:kern w:val="0"/>
                <w:sz w:val="24"/>
              </w:rPr>
            </w:pPr>
            <w:r>
              <w:rPr>
                <w:rFonts w:hint="eastAsia" w:ascii="宋体" w:hAnsi="宋体" w:cs="宋体"/>
                <w:kern w:val="0"/>
                <w:sz w:val="24"/>
              </w:rPr>
              <w:t>3、代理服务费以现金或电汇方式支付。</w:t>
            </w:r>
          </w:p>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户名：浙江致信招标代理有限公司嘉兴分公司</w:t>
            </w:r>
          </w:p>
          <w:p>
            <w:pPr>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账号：3301041060004497230</w:t>
            </w:r>
          </w:p>
          <w:p>
            <w:pPr>
              <w:snapToGrid w:val="0"/>
              <w:spacing w:line="360" w:lineRule="auto"/>
              <w:jc w:val="left"/>
              <w:rPr>
                <w:rFonts w:ascii="宋体" w:hAnsi="宋体" w:cs="宋体"/>
                <w:kern w:val="0"/>
                <w:sz w:val="24"/>
              </w:rPr>
            </w:pPr>
            <w:r>
              <w:rPr>
                <w:rFonts w:hint="eastAsia" w:ascii="宋体" w:hAnsi="宋体" w:eastAsia="宋体" w:cs="宋体"/>
                <w:color w:val="auto"/>
                <w:kern w:val="0"/>
                <w:sz w:val="24"/>
              </w:rPr>
              <w:t>开户行：杭州银行四季青支行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其他</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r>
              <w:rPr>
                <w:rFonts w:hint="eastAsia" w:ascii="宋体" w:hAnsi="宋体" w:cs="宋体"/>
                <w:sz w:val="24"/>
              </w:rPr>
              <w:t>根据《浙江省财政厅关于进一步规范政府采购秩序 促进公平竞争的通知》（浙财采监〔2025〕2号）的规定，供应商应遵循诚实信用原则在投标文件中提供真实材料。中标供应商在评审结束后5个工作日内，须提供在投标文件中涉及客观分评审内容的检测报告、认证证书、合同业绩、产品彩页（或说明书）等材料的查询网站或原件，以供采购人及采购代理机构核查资料真实性。如发现供应商提供虚假材料的，将报告本级财政部门。由于供应商提供虚假材料中标，采购人保留追溯其法律责任的权利，所产生的法律费用和时间损失由供应商承担。</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6" w:name="第三部分"/>
      <w:bookmarkStart w:id="17" w:name="_Toc164416483"/>
      <w:r>
        <w:rPr>
          <w:rFonts w:hint="eastAsia" w:ascii="宋体" w:hAnsi="宋体" w:cs="宋体"/>
          <w:b/>
          <w:sz w:val="32"/>
          <w:szCs w:val="20"/>
        </w:rPr>
        <w:br w:type="page"/>
      </w:r>
    </w:p>
    <w:p>
      <w:pPr>
        <w:adjustRightInd/>
        <w:spacing w:line="360" w:lineRule="auto"/>
        <w:ind w:firstLine="3845" w:firstLineChars="1197"/>
        <w:outlineLvl w:val="0"/>
        <w:rPr>
          <w:rFonts w:ascii="宋体" w:hAnsi="宋体" w:cs="宋体"/>
          <w:b/>
          <w:sz w:val="32"/>
          <w:szCs w:val="20"/>
        </w:rPr>
      </w:pPr>
      <w:bookmarkStart w:id="18" w:name="_Toc13604"/>
      <w:bookmarkStart w:id="19" w:name="_Toc867"/>
      <w:r>
        <w:rPr>
          <w:rFonts w:hint="eastAsia" w:ascii="宋体" w:hAnsi="宋体" w:cs="宋体"/>
          <w:b/>
          <w:sz w:val="32"/>
          <w:szCs w:val="20"/>
        </w:rPr>
        <w:t>一、总则</w:t>
      </w:r>
      <w:bookmarkEnd w:id="18"/>
      <w:bookmarkEnd w:id="19"/>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bookmarkStart w:id="20" w:name="_Toc7414"/>
      <w:bookmarkStart w:id="21" w:name="_Toc13033"/>
      <w:r>
        <w:rPr>
          <w:rFonts w:hint="eastAsia" w:ascii="宋体" w:hAnsi="宋体" w:cs="宋体"/>
          <w:b/>
          <w:sz w:val="24"/>
        </w:rPr>
        <w:t>2.定义</w:t>
      </w:r>
      <w:bookmarkEnd w:id="20"/>
      <w:bookmarkEnd w:id="21"/>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除银行、保险、石油石化、电力、电信、移动、联通等行业允许分公司参加外，其余法人的分支机构不允许参加投标；分公司参加投标的，分公司负责人签署的相关投标资料与本采购文件规定由法定代表人签署的文件材料具有同等效力。</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hint="eastAsia" w:ascii="宋体" w:hAnsi="宋体" w:eastAsia="宋体" w:cs="宋体"/>
              <w:kern w:val="0"/>
              <w:sz w:val="24"/>
            </w:rPr>
            <w:t>★</w:t>
          </w:r>
        </w:sdtContent>
      </w:sdt>
      <w:r>
        <w:rPr>
          <w:rFonts w:hint="eastAsia" w:ascii="宋体" w:hAnsi="宋体" w:cs="宋体"/>
          <w:sz w:val="24"/>
        </w:rPr>
        <w:t>”系指适用本项目的要求，“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sz w:val="24"/>
        </w:rPr>
      </w:pPr>
      <w:r>
        <w:rPr>
          <w:rFonts w:hint="eastAsia" w:ascii="宋体" w:hAnsi="宋体" w:cs="宋体"/>
          <w:sz w:val="24"/>
        </w:rPr>
        <w:t>3.4支持创新发展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20"/>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5"/>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5"/>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供应商提交的质疑函需一式三份。供应商为自然人的，应当由本人签字；供应商为法人或者其他组织的，应当由法定代表人、主要负责人，或者其授权代表签字或者盖章，并加盖公章。</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质疑函范本及制作说明详见附件2。</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4.3.4对同一采购程序环节的质疑，供应商须在法定质疑期内一次性提出。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4.3.6询问或者质疑事项可能影响采购结果的，采购人应当暂停签订合同，已经签订合同的，应当中止履行合同。</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4.4供应商投诉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4.4.2供应商投诉的事项不得超出已质疑事项的范围，基于质疑答复内容提出的投诉事项除外。</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4.4.3供应商投诉应当有明确的请求和必要的证明材料。</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4.4.4以联合体形式参加政府采购活动的，其投诉应当由组成联合体的所有供应商共同提出。</w:t>
      </w:r>
    </w:p>
    <w:p>
      <w:pPr>
        <w:autoSpaceDE w:val="0"/>
        <w:autoSpaceDN w:val="0"/>
        <w:spacing w:line="360" w:lineRule="auto"/>
        <w:ind w:firstLine="480" w:firstLineChars="200"/>
        <w:jc w:val="left"/>
        <w:rPr>
          <w:rFonts w:ascii="宋体" w:hAnsi="宋体" w:cs="宋体"/>
        </w:rPr>
      </w:pPr>
      <w:r>
        <w:rPr>
          <w:rFonts w:hint="eastAsia" w:ascii="宋体" w:hAnsi="宋体" w:cs="宋体"/>
          <w:kern w:val="0"/>
          <w:sz w:val="24"/>
          <w:lang w:val="zh-CN"/>
        </w:rPr>
        <w:t>投诉书范本及制作说明详见附件3。</w:t>
      </w:r>
    </w:p>
    <w:p>
      <w:pPr>
        <w:pStyle w:val="135"/>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bookmarkStart w:id="22" w:name="_Toc14503"/>
      <w:bookmarkStart w:id="23" w:name="_Toc10832"/>
      <w:r>
        <w:rPr>
          <w:rFonts w:hint="eastAsia" w:ascii="宋体" w:hAnsi="宋体" w:cs="宋体"/>
          <w:b/>
          <w:sz w:val="32"/>
          <w:szCs w:val="20"/>
        </w:rPr>
        <w:t>二、招标文件的构成、澄清、修改</w:t>
      </w:r>
      <w:bookmarkEnd w:id="22"/>
      <w:bookmarkEnd w:id="23"/>
    </w:p>
    <w:p>
      <w:pPr>
        <w:pStyle w:val="35"/>
        <w:spacing w:line="360" w:lineRule="auto"/>
        <w:rPr>
          <w:rFonts w:hAnsi="宋体" w:cs="宋体"/>
          <w:b/>
          <w:sz w:val="24"/>
          <w:szCs w:val="24"/>
        </w:rPr>
      </w:pPr>
      <w:r>
        <w:rPr>
          <w:rFonts w:hint="eastAsia" w:hAnsi="宋体" w:cs="宋体"/>
          <w:b/>
          <w:sz w:val="24"/>
          <w:szCs w:val="24"/>
        </w:rPr>
        <w:t>5．招标文件的构成</w:t>
      </w:r>
    </w:p>
    <w:p>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5"/>
        <w:spacing w:line="360" w:lineRule="auto"/>
        <w:rPr>
          <w:rFonts w:hAnsi="宋体" w:cs="宋体"/>
          <w:b/>
          <w:sz w:val="24"/>
          <w:szCs w:val="24"/>
        </w:rPr>
      </w:pPr>
      <w:r>
        <w:rPr>
          <w:rFonts w:hint="eastAsia" w:hAnsi="宋体" w:cs="宋体"/>
          <w:b/>
          <w:sz w:val="24"/>
          <w:szCs w:val="24"/>
        </w:rPr>
        <w:t>6. 招标文件的澄清、修改</w:t>
      </w:r>
    </w:p>
    <w:p>
      <w:pPr>
        <w:pStyle w:val="135"/>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35"/>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6"/>
        <w:rPr>
          <w:rFonts w:hAnsi="宋体" w:cs="宋体"/>
          <w:sz w:val="18"/>
          <w:szCs w:val="18"/>
          <w:lang w:val="en-US"/>
        </w:rPr>
      </w:pPr>
    </w:p>
    <w:p>
      <w:pPr>
        <w:adjustRightInd/>
        <w:spacing w:line="360" w:lineRule="auto"/>
        <w:jc w:val="center"/>
        <w:outlineLvl w:val="0"/>
        <w:rPr>
          <w:rFonts w:ascii="宋体" w:hAnsi="宋体" w:cs="宋体"/>
          <w:b/>
          <w:sz w:val="30"/>
          <w:szCs w:val="20"/>
        </w:rPr>
      </w:pPr>
      <w:bookmarkStart w:id="24" w:name="_Toc199"/>
      <w:bookmarkStart w:id="25" w:name="_Toc28268"/>
      <w:r>
        <w:rPr>
          <w:rFonts w:hint="eastAsia" w:ascii="宋体" w:hAnsi="宋体" w:cs="宋体"/>
          <w:b/>
          <w:sz w:val="30"/>
          <w:szCs w:val="20"/>
        </w:rPr>
        <w:t>三、投标</w:t>
      </w:r>
      <w:bookmarkEnd w:id="24"/>
      <w:bookmarkEnd w:id="25"/>
    </w:p>
    <w:p>
      <w:pPr>
        <w:pStyle w:val="35"/>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5"/>
        <w:spacing w:line="360" w:lineRule="auto"/>
        <w:rPr>
          <w:rFonts w:hAnsi="宋体" w:cs="宋体"/>
          <w:b/>
          <w:sz w:val="24"/>
          <w:szCs w:val="24"/>
        </w:rPr>
      </w:pPr>
      <w:r>
        <w:rPr>
          <w:rFonts w:hint="eastAsia" w:hAnsi="宋体" w:cs="宋体"/>
          <w:b/>
          <w:sz w:val="24"/>
          <w:szCs w:val="24"/>
        </w:rPr>
        <w:t>8.开标前答疑会或现场考察</w:t>
      </w:r>
    </w:p>
    <w:p>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szCs w:val="24"/>
        </w:rPr>
      </w:pPr>
      <w:r>
        <w:rPr>
          <w:rFonts w:hint="eastAsia" w:hAnsi="宋体" w:cs="宋体"/>
          <w:b/>
          <w:kern w:val="28"/>
          <w:sz w:val="24"/>
          <w:szCs w:val="24"/>
        </w:rPr>
        <w:t>9.投标保证金</w:t>
      </w:r>
    </w:p>
    <w:p>
      <w:pPr>
        <w:pStyle w:val="20"/>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5"/>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5"/>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2" w:firstLineChars="200"/>
        <w:rPr>
          <w:rFonts w:ascii="宋体" w:hAnsi="宋体" w:cs="宋体"/>
          <w:b/>
          <w:bCs/>
          <w:sz w:val="24"/>
        </w:rPr>
      </w:pPr>
      <w:r>
        <w:rPr>
          <w:rFonts w:hint="eastAsia" w:ascii="宋体" w:hAnsi="宋体" w:cs="宋体"/>
          <w:b/>
          <w:bCs/>
          <w:sz w:val="24"/>
        </w:rPr>
        <w:t>11.1资格文件：</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11.1.2提供有效的营业执照副本（或事业法人登记证副本或其他登记证明材料）原件扫描件或者电子营业执照（加盖投标人公章）；</w:t>
      </w:r>
    </w:p>
    <w:p>
      <w:pPr>
        <w:snapToGrid w:val="0"/>
        <w:spacing w:line="360" w:lineRule="auto"/>
        <w:ind w:firstLine="960" w:firstLineChars="400"/>
        <w:rPr>
          <w:rFonts w:ascii="宋体" w:hAnsi="宋体" w:cs="宋体"/>
          <w:sz w:val="24"/>
        </w:rPr>
      </w:pPr>
      <w:r>
        <w:rPr>
          <w:rFonts w:hint="eastAsia" w:ascii="宋体" w:hAnsi="宋体" w:cs="宋体"/>
          <w:sz w:val="24"/>
        </w:rPr>
        <w:t>11.1.3中小企业声明函；</w:t>
      </w:r>
    </w:p>
    <w:p>
      <w:pPr>
        <w:snapToGrid w:val="0"/>
        <w:spacing w:line="360" w:lineRule="auto"/>
        <w:ind w:firstLine="960" w:firstLineChars="400"/>
        <w:rPr>
          <w:rFonts w:ascii="宋体" w:hAnsi="宋体" w:cs="宋体"/>
          <w:sz w:val="24"/>
        </w:rPr>
      </w:pPr>
      <w:r>
        <w:rPr>
          <w:rFonts w:hint="eastAsia" w:ascii="宋体" w:hAnsi="宋体" w:cs="宋体"/>
          <w:sz w:val="24"/>
        </w:rPr>
        <w:t>11.1.4残疾人福利性单位声明函（如有需提供）。</w:t>
      </w:r>
    </w:p>
    <w:p>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2商务技术</w:t>
      </w:r>
      <w:r>
        <w:rPr>
          <w:rFonts w:hint="eastAsia" w:ascii="宋体" w:hAnsi="宋体" w:cs="宋体"/>
          <w:b/>
          <w:bCs/>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11.2.1目录</w:t>
      </w:r>
    </w:p>
    <w:p>
      <w:pPr>
        <w:snapToGrid w:val="0"/>
        <w:spacing w:line="360" w:lineRule="auto"/>
        <w:ind w:firstLine="960" w:firstLineChars="400"/>
        <w:rPr>
          <w:rFonts w:ascii="宋体" w:hAnsi="宋体" w:cs="宋体"/>
          <w:sz w:val="24"/>
        </w:rPr>
      </w:pPr>
      <w:r>
        <w:rPr>
          <w:rFonts w:hint="eastAsia" w:ascii="宋体" w:hAnsi="宋体" w:cs="宋体"/>
          <w:sz w:val="24"/>
        </w:rPr>
        <w:t>11.2.2投标函；</w:t>
      </w:r>
    </w:p>
    <w:p>
      <w:pPr>
        <w:pStyle w:val="725"/>
        <w:spacing w:line="360" w:lineRule="auto"/>
        <w:ind w:left="720" w:firstLine="240" w:firstLineChars="100"/>
        <w:rPr>
          <w:rFonts w:cs="宋体"/>
        </w:rPr>
      </w:pPr>
      <w:r>
        <w:rPr>
          <w:rFonts w:hint="eastAsia" w:cs="宋体"/>
        </w:rPr>
        <w:t>11.2.3营业执照副本复印件（加盖投标人公章）</w:t>
      </w:r>
    </w:p>
    <w:p>
      <w:pPr>
        <w:snapToGrid w:val="0"/>
        <w:spacing w:line="360" w:lineRule="auto"/>
        <w:ind w:firstLine="960" w:firstLineChars="400"/>
        <w:rPr>
          <w:rFonts w:ascii="宋体" w:hAnsi="宋体" w:cs="宋体"/>
          <w:sz w:val="24"/>
        </w:rPr>
      </w:pPr>
      <w:r>
        <w:rPr>
          <w:rFonts w:hint="eastAsia" w:ascii="宋体" w:hAnsi="宋体" w:cs="宋体"/>
          <w:sz w:val="24"/>
        </w:rPr>
        <w:t>11.2.4授权委托书或法定代表人（单位负责人、自然人本人）身份证明，授权代表需提供近六个月任一月社保证明；</w:t>
      </w:r>
    </w:p>
    <w:p>
      <w:pPr>
        <w:snapToGrid w:val="0"/>
        <w:spacing w:line="360" w:lineRule="auto"/>
        <w:ind w:firstLine="960" w:firstLineChars="400"/>
        <w:rPr>
          <w:rFonts w:ascii="宋体" w:hAnsi="宋体" w:cs="宋体"/>
          <w:sz w:val="24"/>
        </w:rPr>
      </w:pPr>
      <w:r>
        <w:rPr>
          <w:rFonts w:hint="eastAsia" w:ascii="宋体" w:hAnsi="宋体" w:cs="宋体"/>
          <w:sz w:val="24"/>
        </w:rPr>
        <w:t>11.2.5投标人股权信息表</w:t>
      </w:r>
    </w:p>
    <w:p>
      <w:pPr>
        <w:snapToGrid w:val="0"/>
        <w:spacing w:line="360" w:lineRule="auto"/>
        <w:ind w:firstLine="960" w:firstLineChars="400"/>
        <w:rPr>
          <w:rFonts w:ascii="宋体" w:hAnsi="宋体" w:cs="宋体"/>
          <w:sz w:val="24"/>
        </w:rPr>
      </w:pPr>
      <w:r>
        <w:rPr>
          <w:rFonts w:hint="eastAsia" w:ascii="宋体" w:hAnsi="宋体" w:cs="宋体"/>
          <w:sz w:val="24"/>
        </w:rPr>
        <w:t>11.2.6详细的“交货清单”；</w:t>
      </w:r>
    </w:p>
    <w:p>
      <w:pPr>
        <w:snapToGrid w:val="0"/>
        <w:spacing w:line="360" w:lineRule="auto"/>
        <w:ind w:firstLine="960" w:firstLineChars="400"/>
        <w:rPr>
          <w:rFonts w:ascii="宋体" w:hAnsi="宋体" w:cs="宋体"/>
          <w:sz w:val="24"/>
        </w:rPr>
      </w:pPr>
      <w:r>
        <w:rPr>
          <w:rFonts w:hint="eastAsia" w:ascii="宋体" w:hAnsi="宋体" w:cs="宋体"/>
          <w:sz w:val="24"/>
        </w:rPr>
        <w:t>11.2.7技术规范偏离表；</w:t>
      </w:r>
    </w:p>
    <w:p>
      <w:pPr>
        <w:snapToGrid w:val="0"/>
        <w:spacing w:line="360" w:lineRule="auto"/>
        <w:ind w:firstLine="960" w:firstLineChars="400"/>
        <w:rPr>
          <w:rFonts w:ascii="宋体" w:hAnsi="宋体" w:cs="宋体"/>
          <w:sz w:val="24"/>
        </w:rPr>
      </w:pPr>
      <w:r>
        <w:rPr>
          <w:rFonts w:hint="eastAsia" w:ascii="宋体" w:hAnsi="宋体" w:cs="宋体"/>
          <w:sz w:val="24"/>
        </w:rPr>
        <w:t>11.2.8商务条款偏离表；</w:t>
      </w:r>
    </w:p>
    <w:p>
      <w:pPr>
        <w:snapToGrid w:val="0"/>
        <w:spacing w:line="360" w:lineRule="auto"/>
        <w:ind w:firstLine="960" w:firstLineChars="400"/>
        <w:rPr>
          <w:rFonts w:ascii="宋体" w:hAnsi="宋体" w:cs="宋体"/>
          <w:sz w:val="24"/>
        </w:rPr>
      </w:pPr>
      <w:r>
        <w:rPr>
          <w:rFonts w:hint="eastAsia" w:ascii="宋体" w:hAnsi="宋体" w:cs="宋体"/>
          <w:sz w:val="24"/>
        </w:rPr>
        <w:t>11.2.9投标人资信及认证</w:t>
      </w:r>
    </w:p>
    <w:p>
      <w:pPr>
        <w:snapToGrid w:val="0"/>
        <w:spacing w:line="360" w:lineRule="auto"/>
        <w:ind w:firstLine="960" w:firstLineChars="400"/>
        <w:rPr>
          <w:rFonts w:ascii="宋体" w:hAnsi="宋体" w:cs="宋体"/>
          <w:sz w:val="24"/>
        </w:rPr>
      </w:pPr>
      <w:r>
        <w:rPr>
          <w:rFonts w:hint="eastAsia" w:ascii="宋体" w:hAnsi="宋体" w:cs="宋体"/>
          <w:sz w:val="24"/>
        </w:rPr>
        <w:t>11.2.10完成的类似项目一览表（附合同复印件）；</w:t>
      </w:r>
    </w:p>
    <w:p>
      <w:pPr>
        <w:snapToGrid w:val="0"/>
        <w:spacing w:line="360" w:lineRule="auto"/>
        <w:ind w:firstLine="960" w:firstLineChars="400"/>
        <w:rPr>
          <w:rFonts w:ascii="宋体" w:hAnsi="宋体" w:cs="宋体"/>
          <w:sz w:val="24"/>
        </w:rPr>
      </w:pPr>
      <w:r>
        <w:rPr>
          <w:rFonts w:hint="eastAsia" w:ascii="宋体" w:hAnsi="宋体" w:cs="宋体"/>
          <w:sz w:val="24"/>
        </w:rPr>
        <w:t>11.2.11效果图；</w:t>
      </w:r>
    </w:p>
    <w:p>
      <w:pPr>
        <w:snapToGrid w:val="0"/>
        <w:spacing w:line="360" w:lineRule="auto"/>
        <w:ind w:firstLine="960" w:firstLineChars="400"/>
        <w:rPr>
          <w:rFonts w:ascii="宋体" w:hAnsi="宋体" w:cs="宋体"/>
          <w:sz w:val="24"/>
        </w:rPr>
      </w:pPr>
      <w:r>
        <w:rPr>
          <w:rFonts w:hint="eastAsia" w:ascii="宋体" w:hAnsi="宋体" w:cs="宋体"/>
          <w:sz w:val="24"/>
        </w:rPr>
        <w:t>11.2.12项目实施方案；</w:t>
      </w:r>
    </w:p>
    <w:p>
      <w:pPr>
        <w:snapToGrid w:val="0"/>
        <w:spacing w:line="360" w:lineRule="auto"/>
        <w:ind w:firstLine="960" w:firstLineChars="400"/>
        <w:rPr>
          <w:rFonts w:ascii="宋体" w:hAnsi="宋体" w:cs="宋体"/>
          <w:sz w:val="24"/>
        </w:rPr>
      </w:pPr>
      <w:r>
        <w:rPr>
          <w:rFonts w:hint="eastAsia" w:ascii="宋体" w:hAnsi="宋体" w:cs="宋体"/>
          <w:sz w:val="24"/>
        </w:rPr>
        <w:t>11.2.13项目进度计划及安排；</w:t>
      </w:r>
    </w:p>
    <w:p>
      <w:pPr>
        <w:snapToGrid w:val="0"/>
        <w:spacing w:line="360" w:lineRule="auto"/>
        <w:ind w:firstLine="960" w:firstLineChars="400"/>
        <w:rPr>
          <w:rFonts w:ascii="宋体" w:hAnsi="宋体" w:cs="宋体"/>
          <w:sz w:val="24"/>
        </w:rPr>
      </w:pPr>
      <w:r>
        <w:rPr>
          <w:rFonts w:hint="eastAsia" w:ascii="宋体" w:hAnsi="宋体" w:cs="宋体"/>
          <w:sz w:val="24"/>
        </w:rPr>
        <w:t>11.2.14产品品控情况；</w:t>
      </w:r>
    </w:p>
    <w:p>
      <w:pPr>
        <w:snapToGrid w:val="0"/>
        <w:spacing w:line="360" w:lineRule="auto"/>
        <w:ind w:firstLine="960" w:firstLineChars="400"/>
        <w:rPr>
          <w:rFonts w:ascii="宋体" w:hAnsi="宋体" w:cs="宋体"/>
          <w:sz w:val="24"/>
        </w:rPr>
      </w:pPr>
      <w:r>
        <w:rPr>
          <w:rFonts w:hint="eastAsia" w:ascii="宋体" w:hAnsi="宋体" w:cs="宋体"/>
          <w:sz w:val="24"/>
        </w:rPr>
        <w:t>11.2.15安装调试方案；</w:t>
      </w:r>
    </w:p>
    <w:p>
      <w:pPr>
        <w:snapToGrid w:val="0"/>
        <w:spacing w:line="360" w:lineRule="auto"/>
        <w:ind w:firstLine="960" w:firstLineChars="400"/>
        <w:rPr>
          <w:rFonts w:ascii="宋体" w:hAnsi="宋体" w:cs="宋体"/>
          <w:sz w:val="24"/>
        </w:rPr>
      </w:pPr>
      <w:r>
        <w:rPr>
          <w:rFonts w:hint="eastAsia" w:ascii="宋体" w:hAnsi="宋体" w:cs="宋体"/>
          <w:sz w:val="24"/>
        </w:rPr>
        <w:t>11.2.16售后服务方案；</w:t>
      </w:r>
    </w:p>
    <w:p>
      <w:pPr>
        <w:snapToGrid w:val="0"/>
        <w:spacing w:line="360" w:lineRule="auto"/>
        <w:ind w:firstLine="960" w:firstLineChars="400"/>
        <w:rPr>
          <w:rFonts w:ascii="宋体" w:hAnsi="宋体" w:cs="宋体"/>
          <w:sz w:val="24"/>
        </w:rPr>
      </w:pPr>
      <w:r>
        <w:rPr>
          <w:rFonts w:hint="eastAsia" w:ascii="宋体" w:hAnsi="宋体" w:cs="宋体"/>
          <w:sz w:val="24"/>
        </w:rPr>
        <w:t>11.2.17政府采购政策；</w:t>
      </w:r>
    </w:p>
    <w:p>
      <w:pPr>
        <w:snapToGrid w:val="0"/>
        <w:spacing w:line="360" w:lineRule="auto"/>
        <w:ind w:firstLine="960" w:firstLineChars="400"/>
        <w:rPr>
          <w:rFonts w:ascii="宋体" w:hAnsi="宋体" w:cs="宋体"/>
          <w:sz w:val="24"/>
        </w:rPr>
      </w:pPr>
      <w:r>
        <w:rPr>
          <w:rFonts w:hint="eastAsia" w:ascii="宋体" w:hAnsi="宋体" w:cs="宋体"/>
          <w:sz w:val="24"/>
        </w:rPr>
        <w:t>11.2.18第四部分“评标办法”中要求提供的资料。</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11.2.</w:t>
      </w:r>
      <w:r>
        <w:rPr>
          <w:rFonts w:hint="eastAsia" w:ascii="宋体" w:hAnsi="宋体" w:cs="宋体"/>
          <w:sz w:val="24"/>
        </w:rPr>
        <w:t>19</w:t>
      </w:r>
      <w:r>
        <w:rPr>
          <w:rFonts w:hint="eastAsia" w:ascii="宋体" w:hAnsi="宋体" w:cs="宋体"/>
          <w:sz w:val="24"/>
          <w:lang w:val="zh-CN"/>
        </w:rPr>
        <w:t>政府采购供应商廉洁自律承诺书；</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11.2.</w:t>
      </w:r>
      <w:r>
        <w:rPr>
          <w:rFonts w:hint="eastAsia" w:ascii="宋体" w:hAnsi="宋体" w:cs="宋体"/>
          <w:sz w:val="24"/>
        </w:rPr>
        <w:t>20</w:t>
      </w:r>
      <w:r>
        <w:rPr>
          <w:rFonts w:hint="eastAsia" w:ascii="宋体" w:hAnsi="宋体" w:cs="宋体"/>
          <w:sz w:val="24"/>
          <w:lang w:val="zh-CN"/>
        </w:rPr>
        <w:t>缴纳采购代理服务费承诺书；</w:t>
      </w:r>
    </w:p>
    <w:p>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3报价文件：</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11.3.2投标分项报价表。</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35"/>
        <w:snapToGrid w:val="0"/>
        <w:spacing w:before="0"/>
        <w:ind w:firstLine="0" w:firstLineChars="0"/>
        <w:outlineLvl w:val="0"/>
        <w:rPr>
          <w:rFonts w:ascii="宋体" w:hAnsi="宋体" w:cs="宋体"/>
          <w:b/>
          <w:szCs w:val="24"/>
        </w:rPr>
      </w:pPr>
      <w:bookmarkStart w:id="26" w:name="_Toc11344"/>
      <w:bookmarkStart w:id="27" w:name="_Toc23300"/>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bookmarkEnd w:id="26"/>
      <w:bookmarkEnd w:id="27"/>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5"/>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5"/>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5"/>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5"/>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5"/>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5"/>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5"/>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hAnsi="宋体" w:cs="宋体"/>
          <w:b/>
          <w:sz w:val="24"/>
          <w:szCs w:val="24"/>
        </w:rPr>
      </w:pPr>
      <w:r>
        <w:rPr>
          <w:rFonts w:hint="eastAsia" w:hAnsi="宋体" w:cs="宋体"/>
          <w:b/>
          <w:sz w:val="24"/>
          <w:szCs w:val="24"/>
        </w:rPr>
        <w:t>15.备份投标文件</w:t>
      </w:r>
    </w:p>
    <w:p>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5"/>
        <w:spacing w:before="0"/>
        <w:ind w:firstLine="0" w:firstLineChars="0"/>
        <w:rPr>
          <w:rFonts w:ascii="宋体" w:hAnsi="宋体" w:cs="宋体"/>
          <w:b/>
          <w:szCs w:val="24"/>
        </w:rPr>
      </w:pPr>
      <w:r>
        <w:rPr>
          <w:rFonts w:hint="eastAsia" w:ascii="宋体" w:hAnsi="宋体" w:cs="宋体"/>
          <w:b/>
          <w:szCs w:val="24"/>
        </w:rPr>
        <w:t>16.投标文件的无效处理</w:t>
      </w:r>
    </w:p>
    <w:p>
      <w:pPr>
        <w:pStyle w:val="26"/>
        <w:spacing w:line="360" w:lineRule="auto"/>
        <w:ind w:firstLine="360" w:firstLineChars="150"/>
        <w:rPr>
          <w:rFonts w:cs="宋体"/>
          <w:szCs w:val="21"/>
        </w:rPr>
      </w:pPr>
      <w:r>
        <w:rPr>
          <w:rFonts w:hint="eastAsia" w:cs="宋体"/>
          <w:szCs w:val="21"/>
        </w:rPr>
        <w:t>有招标文件第四部分4.2规定的情形之一的，投标无效：</w:t>
      </w:r>
    </w:p>
    <w:p>
      <w:pPr>
        <w:pStyle w:val="135"/>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5"/>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5"/>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5"/>
        <w:spacing w:before="0"/>
        <w:ind w:firstLine="643"/>
        <w:rPr>
          <w:rFonts w:ascii="宋体" w:hAnsi="宋体" w:cs="宋体"/>
          <w:b/>
          <w:sz w:val="32"/>
        </w:rPr>
      </w:pPr>
    </w:p>
    <w:p>
      <w:pPr>
        <w:pStyle w:val="135"/>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pPr>
        <w:pStyle w:val="559"/>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投标文件未按时解密，投标人提供了备份投标文件的，以备份投标文件作为依据。投标文件已按时解密的，备份投标文件自动失效。</w:t>
      </w:r>
    </w:p>
    <w:p>
      <w:pPr>
        <w:pStyle w:val="35"/>
        <w:spacing w:line="360" w:lineRule="auto"/>
        <w:ind w:firstLine="361" w:firstLineChars="150"/>
        <w:rPr>
          <w:rFonts w:hAnsi="宋体" w:cs="宋体"/>
          <w:b/>
          <w:sz w:val="24"/>
          <w:szCs w:val="24"/>
        </w:rPr>
      </w:pPr>
      <w:r>
        <w:rPr>
          <w:rFonts w:hint="eastAsia" w:hAnsi="宋体" w:cs="宋体"/>
          <w:b/>
          <w:sz w:val="24"/>
          <w:szCs w:val="20"/>
        </w:rPr>
        <w:t>　</w:t>
      </w:r>
      <w:r>
        <w:rPr>
          <w:rFonts w:hint="eastAsia" w:hAnsi="宋体" w:cs="宋体"/>
          <w:b/>
          <w:sz w:val="24"/>
          <w:szCs w:val="24"/>
        </w:rPr>
        <w:t>18.4投标文件解密结束，各投标人签署《政府采购活动现场确认声明书》（格式见附件），签署完成后，扫描发送至邮箱：</w:t>
      </w:r>
      <w:r>
        <w:fldChar w:fldCharType="begin"/>
      </w:r>
      <w:r>
        <w:instrText xml:space="preserve"> HYPERLINK "mailto:834007470@qq.com；" </w:instrText>
      </w:r>
      <w:r>
        <w:fldChar w:fldCharType="separate"/>
      </w:r>
      <w:r>
        <w:rPr>
          <w:rFonts w:hint="eastAsia" w:hAnsi="宋体" w:cs="宋体"/>
          <w:b/>
          <w:sz w:val="24"/>
          <w:szCs w:val="24"/>
        </w:rPr>
        <w:t>253656196@qq.com；</w:t>
      </w:r>
      <w:r>
        <w:rPr>
          <w:rFonts w:hint="eastAsia" w:hAnsi="宋体" w:cs="宋体"/>
          <w:b/>
          <w:sz w:val="24"/>
          <w:szCs w:val="24"/>
        </w:rPr>
        <w:fldChar w:fldCharType="end"/>
      </w:r>
    </w:p>
    <w:p>
      <w:pPr>
        <w:pStyle w:val="135"/>
        <w:snapToGrid w:val="0"/>
        <w:spacing w:before="0"/>
        <w:ind w:firstLine="0" w:firstLineChars="0"/>
        <w:outlineLvl w:val="0"/>
        <w:rPr>
          <w:rFonts w:ascii="宋体" w:hAnsi="宋体" w:cs="宋体"/>
          <w:b/>
          <w:szCs w:val="24"/>
        </w:rPr>
      </w:pPr>
      <w:r>
        <w:rPr>
          <w:rFonts w:hint="eastAsia" w:ascii="宋体" w:hAnsi="宋体" w:cs="宋体"/>
          <w:b/>
          <w:szCs w:val="24"/>
        </w:rPr>
        <w:t>　</w:t>
      </w:r>
      <w:bookmarkStart w:id="28" w:name="_Toc30845"/>
      <w:r>
        <w:rPr>
          <w:rFonts w:hint="eastAsia" w:ascii="宋体" w:hAnsi="宋体" w:cs="宋体"/>
          <w:b/>
          <w:szCs w:val="24"/>
        </w:rPr>
        <w:t>19.资格审查</w:t>
      </w:r>
      <w:bookmarkEnd w:id="28"/>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35"/>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35"/>
        <w:spacing w:before="0"/>
        <w:ind w:firstLine="0" w:firstLineChars="0"/>
        <w:rPr>
          <w:rFonts w:ascii="宋体" w:hAnsi="宋体" w:cs="宋体"/>
          <w:b/>
          <w:szCs w:val="24"/>
        </w:rPr>
      </w:pPr>
      <w:r>
        <w:rPr>
          <w:rFonts w:hint="eastAsia" w:ascii="宋体" w:hAnsi="宋体" w:cs="宋体"/>
          <w:b/>
          <w:szCs w:val="24"/>
        </w:rPr>
        <w:t>20.信用信息查询</w:t>
      </w:r>
    </w:p>
    <w:p>
      <w:pPr>
        <w:pStyle w:val="13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pPr>
        <w:pStyle w:val="13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5"/>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5"/>
        <w:spacing w:before="0"/>
        <w:ind w:firstLine="420" w:firstLineChars="0"/>
        <w:rPr>
          <w:rFonts w:ascii="宋体" w:hAnsi="宋体" w:cs="宋体"/>
          <w:kern w:val="0"/>
          <w:szCs w:val="24"/>
        </w:rPr>
      </w:pPr>
      <w:r>
        <w:rPr>
          <w:rFonts w:hint="eastAsia" w:ascii="宋体" w:hAnsi="宋体" w:cs="宋体"/>
          <w:kern w:val="0"/>
          <w:szCs w:val="24"/>
        </w:rPr>
        <w:t>`</w:t>
      </w:r>
      <w:r>
        <w:rPr>
          <w:rFonts w:hint="eastAsia" w:ascii="宋体" w:hAnsi="宋体" w:cs="宋体"/>
          <w:kern w:val="0"/>
          <w:szCs w:val="24"/>
        </w:rPr>
        <w:tab/>
      </w:r>
      <w:r>
        <w:rPr>
          <w:rFonts w:hint="eastAsia" w:ascii="宋体" w:hAnsi="宋体" w:cs="宋体"/>
          <w:kern w:val="0"/>
          <w:szCs w:val="24"/>
        </w:rPr>
        <w:tab/>
      </w:r>
      <w:r>
        <w:rPr>
          <w:rFonts w:hint="eastAsia" w:ascii="宋体" w:hAnsi="宋体" w:cs="宋体"/>
          <w:kern w:val="0"/>
          <w:szCs w:val="24"/>
        </w:rPr>
        <w:tab/>
      </w:r>
    </w:p>
    <w:p>
      <w:pPr>
        <w:snapToGrid w:val="0"/>
        <w:spacing w:line="360" w:lineRule="auto"/>
        <w:jc w:val="center"/>
        <w:outlineLvl w:val="0"/>
        <w:rPr>
          <w:rFonts w:ascii="宋体" w:hAnsi="宋体" w:cs="宋体"/>
          <w:b/>
          <w:sz w:val="36"/>
          <w:szCs w:val="36"/>
        </w:rPr>
      </w:pPr>
      <w:bookmarkStart w:id="29" w:name="_Toc22555"/>
      <w:bookmarkStart w:id="30" w:name="_Toc26580"/>
      <w:r>
        <w:rPr>
          <w:rFonts w:hint="eastAsia" w:ascii="宋体" w:hAnsi="宋体" w:cs="宋体"/>
          <w:b/>
          <w:sz w:val="36"/>
          <w:szCs w:val="36"/>
        </w:rPr>
        <w:t>五、评标</w:t>
      </w:r>
      <w:bookmarkEnd w:id="29"/>
      <w:bookmarkEnd w:id="30"/>
    </w:p>
    <w:p>
      <w:pPr>
        <w:spacing w:line="360" w:lineRule="auto"/>
        <w:rPr>
          <w:rFonts w:ascii="宋体" w:hAnsi="宋体" w:cs="宋体"/>
          <w:b/>
          <w:sz w:val="24"/>
        </w:rPr>
      </w:pPr>
      <w:bookmarkStart w:id="31"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bookmarkStart w:id="32" w:name="_Toc11208"/>
      <w:bookmarkStart w:id="33" w:name="_Toc4473"/>
      <w:r>
        <w:rPr>
          <w:rFonts w:hint="eastAsia" w:ascii="宋体" w:hAnsi="宋体" w:cs="宋体"/>
          <w:b/>
          <w:sz w:val="36"/>
          <w:szCs w:val="36"/>
        </w:rPr>
        <w:t>六、定标</w:t>
      </w:r>
      <w:bookmarkEnd w:id="32"/>
      <w:bookmarkEnd w:id="33"/>
    </w:p>
    <w:p>
      <w:pPr>
        <w:pStyle w:val="26"/>
        <w:spacing w:line="360" w:lineRule="auto"/>
        <w:ind w:left="479" w:hanging="479" w:hangingChars="199"/>
        <w:rPr>
          <w:rFonts w:cs="宋体"/>
          <w:b/>
        </w:rPr>
      </w:pPr>
      <w:r>
        <w:rPr>
          <w:rFonts w:hint="eastAsia" w:cs="宋体"/>
          <w:b/>
        </w:rPr>
        <w:t>22. 确定中标供应商</w:t>
      </w:r>
    </w:p>
    <w:p>
      <w:pPr>
        <w:pStyle w:val="13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5"/>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pStyle w:val="135"/>
        <w:snapToGrid w:val="0"/>
        <w:spacing w:before="0"/>
        <w:ind w:firstLine="480"/>
        <w:rPr>
          <w:rFonts w:ascii="宋体" w:hAnsi="宋体" w:cs="宋体"/>
          <w:szCs w:val="24"/>
        </w:rPr>
      </w:pPr>
      <w:r>
        <w:rPr>
          <w:rFonts w:hint="eastAsia" w:ascii="宋体" w:hAnsi="宋体" w:cs="宋体"/>
          <w:szCs w:val="24"/>
        </w:rPr>
        <w:t>23.1自中标人确定之日起2个工作日内，采购代理机构通过电子交易平台向中标人发出中标通知书，同时编制发布采购结果公告。</w:t>
      </w:r>
    </w:p>
    <w:p>
      <w:pPr>
        <w:pStyle w:val="135"/>
        <w:snapToGrid w:val="0"/>
        <w:spacing w:before="0"/>
        <w:ind w:firstLine="480"/>
        <w:rPr>
          <w:rFonts w:ascii="宋体" w:hAnsi="宋体" w:cs="宋体"/>
          <w:szCs w:val="24"/>
        </w:rPr>
      </w:pPr>
      <w:r>
        <w:rPr>
          <w:rFonts w:hint="eastAsia" w:ascii="宋体" w:hAnsi="宋体" w:cs="宋体"/>
          <w:szCs w:val="24"/>
        </w:rPr>
        <w:t>23.2中标结果公告内容包括采购人及其委托的采购代理机构的名称、地址、联系方式，项目名称和项目编号，中标人名称、地址和中标金额，主要中标标的的名称、规格型号、数量、单价、服务要求，开标记录、</w:t>
      </w:r>
      <w:bookmarkStart w:id="34" w:name="_Hlk101184471"/>
      <w:r>
        <w:rPr>
          <w:rFonts w:hint="eastAsia" w:ascii="宋体" w:hAnsi="宋体" w:cs="宋体"/>
          <w:szCs w:val="24"/>
        </w:rPr>
        <w:t>资格审查情况、评审专家抽取规则、符合性审查情况、</w:t>
      </w:r>
      <w:bookmarkEnd w:id="34"/>
      <w:r>
        <w:rPr>
          <w:rFonts w:hint="eastAsia" w:ascii="宋体" w:hAnsi="宋体" w:cs="宋体"/>
          <w:szCs w:val="24"/>
        </w:rPr>
        <w:t>中标公告期限以及评审专家名单、评分汇总及明细。</w:t>
      </w:r>
    </w:p>
    <w:p>
      <w:pPr>
        <w:pStyle w:val="135"/>
        <w:snapToGrid w:val="0"/>
        <w:spacing w:before="0"/>
        <w:ind w:firstLine="480"/>
        <w:rPr>
          <w:rFonts w:ascii="宋体" w:hAnsi="宋体" w:cs="宋体"/>
          <w:szCs w:val="24"/>
        </w:rPr>
      </w:pPr>
      <w:r>
        <w:rPr>
          <w:rFonts w:hint="eastAsia" w:ascii="宋体" w:hAnsi="宋体" w:cs="宋体"/>
          <w:szCs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pStyle w:val="135"/>
        <w:snapToGrid w:val="0"/>
        <w:spacing w:before="0"/>
        <w:ind w:firstLine="480"/>
        <w:rPr>
          <w:rFonts w:ascii="宋体" w:hAnsi="宋体" w:cs="宋体"/>
          <w:szCs w:val="24"/>
        </w:rPr>
      </w:pPr>
      <w:r>
        <w:rPr>
          <w:rFonts w:hint="eastAsia" w:ascii="宋体" w:hAnsi="宋体" w:cs="宋体"/>
          <w:szCs w:val="24"/>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5"/>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5"/>
        <w:snapToGrid w:val="0"/>
        <w:spacing w:before="0"/>
        <w:ind w:firstLine="480"/>
        <w:rPr>
          <w:rFonts w:ascii="宋体" w:hAnsi="宋体" w:cs="宋体"/>
        </w:rPr>
      </w:pPr>
      <w:r>
        <w:rPr>
          <w:rFonts w:hint="eastAsia" w:ascii="宋体" w:hAnsi="宋体" w:cs="宋体"/>
        </w:rPr>
        <w:t>25.3中标供应商拒绝与采购人签订合同的，采购人可以按照评审报告推荐的中标或者成交候选人名单排序，确定下一候选人为中标供应商，也可以重新开展政府采购活动。</w:t>
      </w:r>
    </w:p>
    <w:p>
      <w:pPr>
        <w:rPr>
          <w:rFonts w:ascii="宋体" w:hAnsi="宋体" w:cs="宋体"/>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35"/>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6</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35"/>
        <w:snapToGrid w:val="0"/>
        <w:spacing w:before="0"/>
        <w:ind w:firstLine="480"/>
        <w:rPr>
          <w:rFonts w:ascii="宋体" w:hAnsi="宋体" w:cs="宋体"/>
        </w:rPr>
      </w:pPr>
      <w:r>
        <w:rPr>
          <w:rFonts w:hint="eastAsia" w:ascii="宋体" w:hAnsi="宋体" w:cs="宋体"/>
        </w:rPr>
        <w:t>26.1电子交易平台发生故障而无法登录访问的；</w:t>
      </w:r>
    </w:p>
    <w:p>
      <w:pPr>
        <w:pStyle w:val="135"/>
        <w:snapToGrid w:val="0"/>
        <w:spacing w:before="0"/>
        <w:ind w:firstLine="480"/>
        <w:rPr>
          <w:rFonts w:ascii="宋体" w:hAnsi="宋体" w:cs="宋体"/>
        </w:rPr>
      </w:pPr>
      <w:r>
        <w:rPr>
          <w:rFonts w:hint="eastAsia" w:ascii="宋体" w:hAnsi="宋体" w:cs="宋体"/>
        </w:rPr>
        <w:t>26.2电子交易平台应用或数据库出现错误，不能进行正常操作的；</w:t>
      </w:r>
    </w:p>
    <w:p>
      <w:pPr>
        <w:pStyle w:val="135"/>
        <w:snapToGrid w:val="0"/>
        <w:spacing w:before="0"/>
        <w:ind w:firstLine="480"/>
        <w:rPr>
          <w:rFonts w:ascii="宋体" w:hAnsi="宋体" w:cs="宋体"/>
        </w:rPr>
      </w:pPr>
      <w:r>
        <w:rPr>
          <w:rFonts w:hint="eastAsia" w:ascii="宋体" w:hAnsi="宋体" w:cs="宋体"/>
        </w:rPr>
        <w:t>26.3电子交易平台发现严重安全漏洞，有潜在泄密危险的；</w:t>
      </w:r>
    </w:p>
    <w:p>
      <w:pPr>
        <w:pStyle w:val="135"/>
        <w:snapToGrid w:val="0"/>
        <w:spacing w:before="0"/>
        <w:ind w:firstLine="480"/>
        <w:rPr>
          <w:rFonts w:ascii="宋体" w:hAnsi="宋体" w:cs="宋体"/>
        </w:rPr>
      </w:pPr>
      <w:r>
        <w:rPr>
          <w:rFonts w:hint="eastAsia" w:ascii="宋体" w:hAnsi="宋体" w:cs="宋体"/>
        </w:rPr>
        <w:t>26.4病毒发作导致不能进行正常操作的；</w:t>
      </w:r>
    </w:p>
    <w:p>
      <w:pPr>
        <w:pStyle w:val="135"/>
        <w:snapToGrid w:val="0"/>
        <w:spacing w:before="0"/>
        <w:ind w:firstLine="480"/>
        <w:rPr>
          <w:rFonts w:ascii="宋体" w:hAnsi="宋体" w:cs="宋体"/>
        </w:rPr>
      </w:pPr>
      <w:r>
        <w:rPr>
          <w:rFonts w:hint="eastAsia" w:ascii="宋体" w:hAnsi="宋体" w:cs="宋体"/>
        </w:rPr>
        <w:t>26.5其他无法保证电子交易的公平、公正和安全的情况。</w:t>
      </w:r>
    </w:p>
    <w:p>
      <w:pPr>
        <w:pStyle w:val="135"/>
        <w:snapToGrid w:val="0"/>
        <w:spacing w:before="0"/>
        <w:ind w:firstLine="0" w:firstLineChars="0"/>
        <w:rPr>
          <w:rFonts w:ascii="宋体" w:hAnsi="宋体" w:cs="宋体"/>
        </w:rPr>
      </w:pPr>
      <w:r>
        <w:rPr>
          <w:rFonts w:hint="eastAsia" w:ascii="宋体" w:hAnsi="宋体" w:cs="宋体"/>
        </w:rPr>
        <w:t xml:space="preserve"> 27.出现以上情形，不影响采购公平、公正性的，采购组织机构可以待上述情形消除后继续组织电子交易活动，也可以决定某些环节以纸质形式进行；影响或可能影响采购公平、公正性的，应当重新采购。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bookmarkEnd w:id="31"/>
    <w:p>
      <w:pPr>
        <w:tabs>
          <w:tab w:val="left" w:pos="0"/>
        </w:tabs>
        <w:spacing w:line="360" w:lineRule="auto"/>
        <w:ind w:firstLine="480"/>
        <w:rPr>
          <w:rFonts w:ascii="宋体" w:hAnsi="宋体" w:cs="宋体"/>
          <w:kern w:val="0"/>
          <w:sz w:val="24"/>
        </w:rPr>
        <w:sectPr>
          <w:pgSz w:w="11906" w:h="16838"/>
          <w:pgMar w:top="680" w:right="1418" w:bottom="468" w:left="1418" w:header="851" w:footer="992" w:gutter="0"/>
          <w:pgBorders>
            <w:top w:val="none" w:color="auto" w:sz="0" w:space="0"/>
            <w:left w:val="none" w:color="auto" w:sz="0" w:space="0"/>
            <w:bottom w:val="none" w:color="auto" w:sz="0" w:space="0"/>
            <w:right w:val="none" w:color="auto" w:sz="0" w:space="0"/>
          </w:pgBorders>
          <w:pgNumType w:fmt="decimal"/>
          <w:cols w:space="720" w:num="1"/>
          <w:titlePg/>
          <w:docGrid w:linePitch="312" w:charSpace="0"/>
        </w:sectPr>
      </w:pPr>
      <w:bookmarkStart w:id="35" w:name="_Hlt75236101"/>
      <w:bookmarkEnd w:id="35"/>
      <w:bookmarkStart w:id="36" w:name="_Hlt74729768"/>
      <w:bookmarkEnd w:id="36"/>
      <w:bookmarkStart w:id="37" w:name="_Hlt68072990"/>
      <w:bookmarkEnd w:id="37"/>
      <w:bookmarkStart w:id="38" w:name="_Hlt75236011"/>
      <w:bookmarkEnd w:id="38"/>
      <w:bookmarkStart w:id="39" w:name="_Hlt74714665"/>
      <w:bookmarkEnd w:id="39"/>
      <w:bookmarkStart w:id="40" w:name="_Hlt68057669"/>
      <w:bookmarkEnd w:id="40"/>
      <w:bookmarkStart w:id="41" w:name="_Hlt74730295"/>
      <w:bookmarkEnd w:id="41"/>
      <w:bookmarkStart w:id="42" w:name="_Hlt68072998"/>
      <w:bookmarkEnd w:id="42"/>
      <w:bookmarkStart w:id="43" w:name="_Hlt68403820"/>
      <w:bookmarkEnd w:id="43"/>
      <w:bookmarkStart w:id="44" w:name="_Hlt74707468"/>
      <w:bookmarkEnd w:id="44"/>
      <w:bookmarkStart w:id="45" w:name="_Hlt68073093"/>
      <w:bookmarkEnd w:id="45"/>
      <w:bookmarkStart w:id="46" w:name="_Hlt75236290"/>
      <w:bookmarkEnd w:id="46"/>
    </w:p>
    <w:bookmarkEnd w:id="16"/>
    <w:bookmarkEnd w:id="17"/>
    <w:p>
      <w:pPr>
        <w:adjustRightInd/>
        <w:spacing w:line="360" w:lineRule="auto"/>
        <w:jc w:val="center"/>
        <w:outlineLvl w:val="0"/>
        <w:rPr>
          <w:rStyle w:val="286"/>
          <w:rFonts w:ascii="宋体" w:hAnsi="宋体" w:cs="宋体"/>
          <w:szCs w:val="36"/>
        </w:rPr>
      </w:pPr>
      <w:bookmarkStart w:id="47" w:name="_Toc23643"/>
      <w:bookmarkStart w:id="48" w:name="第四部分"/>
      <w:r>
        <w:rPr>
          <w:rStyle w:val="286"/>
          <w:rFonts w:hint="eastAsia" w:ascii="宋体" w:hAnsi="宋体" w:cs="宋体"/>
          <w:szCs w:val="36"/>
        </w:rPr>
        <w:t>第三部分采购需求</w:t>
      </w:r>
      <w:bookmarkEnd w:id="47"/>
    </w:p>
    <w:p>
      <w:pPr>
        <w:rPr>
          <w:rFonts w:ascii="宋体" w:hAnsi="宋体" w:cs="宋体"/>
          <w:b/>
          <w:bCs/>
          <w:sz w:val="24"/>
        </w:rPr>
      </w:pPr>
      <w:bookmarkStart w:id="49" w:name="_Toc32320"/>
      <w:r>
        <w:rPr>
          <w:rFonts w:hint="eastAsia" w:ascii="宋体" w:hAnsi="宋体" w:cs="宋体"/>
          <w:b/>
          <w:bCs/>
          <w:sz w:val="24"/>
        </w:rPr>
        <w:t>一、采购清单及技术要求</w:t>
      </w:r>
    </w:p>
    <w:p>
      <w:pPr>
        <w:rPr>
          <w:rFonts w:ascii="宋体" w:hAnsi="宋体" w:cs="宋体"/>
        </w:rPr>
      </w:pPr>
    </w:p>
    <w:bookmarkEnd w:id="49"/>
    <w:tbl>
      <w:tblPr>
        <w:tblStyle w:val="75"/>
        <w:tblW w:w="100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
      <w:tblGrid>
        <w:gridCol w:w="672"/>
        <w:gridCol w:w="813"/>
        <w:gridCol w:w="255"/>
        <w:gridCol w:w="6034"/>
        <w:gridCol w:w="559"/>
        <w:gridCol w:w="509"/>
        <w:gridCol w:w="122"/>
        <w:gridCol w:w="540"/>
        <w:gridCol w:w="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15" w:type="dxa"/>
            <w:left w:w="15" w:type="dxa"/>
            <w:bottom w:w="15" w:type="dxa"/>
            <w:right w:w="15" w:type="dxa"/>
          </w:tblCellMar>
        </w:tblPrEx>
        <w:trPr>
          <w:trHeight w:val="405" w:hRule="atLeast"/>
        </w:trPr>
        <w:tc>
          <w:tcPr>
            <w:tcW w:w="10078"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i w:val="0"/>
                <w:color w:val="000000"/>
                <w:sz w:val="21"/>
                <w:szCs w:val="21"/>
                <w:u w:val="none"/>
              </w:rPr>
            </w:pPr>
            <w:bookmarkStart w:id="50" w:name="_Toc450840086"/>
            <w:bookmarkStart w:id="51" w:name="_Toc23621"/>
            <w:bookmarkStart w:id="52" w:name="_Toc3325"/>
            <w:r>
              <w:rPr>
                <w:rFonts w:hint="eastAsia" w:ascii="宋体" w:hAnsi="宋体" w:eastAsia="宋体" w:cs="宋体"/>
                <w:i w:val="0"/>
                <w:color w:val="000000"/>
                <w:kern w:val="0"/>
                <w:sz w:val="21"/>
                <w:szCs w:val="21"/>
                <w:u w:val="none"/>
                <w:lang w:val="en-US" w:eastAsia="zh-CN" w:bidi="ar"/>
              </w:rPr>
              <w:t>一、普通教室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规格尺寸，材质说明</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2"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午休课桌椅</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cs="宋体"/>
                <w:bCs/>
                <w:sz w:val="21"/>
                <w:szCs w:val="21"/>
              </w:rPr>
              <w:t>★</w:t>
            </w:r>
            <w:r>
              <w:rPr>
                <w:rFonts w:hint="eastAsia" w:ascii="宋体" w:hAnsi="宋体" w:eastAsia="宋体" w:cs="宋体"/>
                <w:i w:val="0"/>
                <w:color w:val="000000"/>
                <w:kern w:val="0"/>
                <w:sz w:val="21"/>
                <w:szCs w:val="21"/>
                <w:u w:val="none"/>
                <w:lang w:val="en-US" w:eastAsia="zh-CN" w:bidi="ar"/>
              </w:rPr>
              <w:t>1.桌面：采用优质双饰面密度板长</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605mm，宽</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435mm，厚度</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18mm，PP塑料注塑封边一次成型，四周截面注塑封边处理，桌面正前方设一根笔槽，内空宽为28mm，长为200mm笔槽，方便清理，防止书写文具掉落，美观大方，四周及底部完全无毛边，光滑安全，桌面靠胸前部位有2条波浪纹包边</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13mm宽度。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bCs/>
                <w:sz w:val="21"/>
                <w:szCs w:val="21"/>
              </w:rPr>
              <w:t>★</w:t>
            </w:r>
            <w:r>
              <w:rPr>
                <w:rFonts w:hint="eastAsia" w:ascii="宋体" w:hAnsi="宋体" w:eastAsia="宋体" w:cs="宋体"/>
                <w:i w:val="0"/>
                <w:color w:val="000000"/>
                <w:kern w:val="0"/>
                <w:sz w:val="21"/>
                <w:szCs w:val="21"/>
                <w:u w:val="none"/>
                <w:lang w:val="en-US" w:eastAsia="zh-CN" w:bidi="ar"/>
              </w:rPr>
              <w:t>2.桌斗：采用PP塑料一级新料一体射出成型。不得采用回收料生产。外径尺寸：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524*360*135mm，书箱底部设有笔槽呈浅U型设计整体一圈，防止笔等文具滑动，书箱底部左右侧及后方设有5个排水孔设计，防止书本等受潮，边缘平整圆滑，美观坚固，美观大方。书箱底部设计有蜂窝状加强筋即保证了书箱的强度，又兼顾美观大方，具有抗扭曲，抗潮且兼顾安全等优点。区别于普通三面封闭书箱，书箱后背有透光孔设计，方便学生上课找课本并且兼具透气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bCs/>
                <w:sz w:val="21"/>
                <w:szCs w:val="21"/>
              </w:rPr>
              <w:t>★</w:t>
            </w:r>
            <w:r>
              <w:rPr>
                <w:rFonts w:hint="eastAsia" w:ascii="宋体" w:hAnsi="宋体" w:eastAsia="宋体" w:cs="宋体"/>
                <w:i w:val="0"/>
                <w:color w:val="000000"/>
                <w:kern w:val="0"/>
                <w:sz w:val="21"/>
                <w:szCs w:val="21"/>
                <w:u w:val="none"/>
                <w:lang w:val="en-US" w:eastAsia="zh-CN" w:bidi="ar"/>
              </w:rPr>
              <w:t>3.桌面翻转结构：桌面托起支架采用铁皮一次成型厚度为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2.0mm。桌面桌斗可整体翻转呈130°倾斜状态，便于前排学生躺平时不用升起课桌，午睡时操作方便实用。并且操作简单明了，一学即会。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bCs/>
                <w:sz w:val="21"/>
                <w:szCs w:val="21"/>
              </w:rPr>
              <w:t>★</w:t>
            </w:r>
            <w:r>
              <w:rPr>
                <w:rFonts w:hint="eastAsia" w:ascii="宋体" w:hAnsi="宋体" w:eastAsia="宋体" w:cs="宋体"/>
                <w:i w:val="0"/>
                <w:color w:val="000000"/>
                <w:kern w:val="0"/>
                <w:sz w:val="21"/>
                <w:szCs w:val="21"/>
                <w:u w:val="none"/>
                <w:lang w:val="en-US" w:eastAsia="zh-CN" w:bidi="ar"/>
              </w:rPr>
              <w:t>4.桌架：桌子地脚采用：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30*60*1.2mm优质椭圆钢管。桌子立柱采用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35*75*1.2mm优质冷轧菱形钢管，连接横档管</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30*50*1.2mm优质扁圆管，桌子升降内管采用：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26*56*1.2mm优质冷轧菱形钢管，采用二氧化碳保护焊接，保证无稀焊、漏焊。课桌椅升降方式：升降采用套管式内机权螺杆手摇式升降、在桌支撑架内设有高低调节装置包括设在两升降管内的螺杆、传动轴、摇柄及连接两传动轴的六角型连杆，可在数秒内调节到最适合的高度。更大满足不同学生身高需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bCs/>
                <w:sz w:val="21"/>
                <w:szCs w:val="21"/>
              </w:rPr>
              <w:t>★</w:t>
            </w:r>
            <w:r>
              <w:rPr>
                <w:rFonts w:hint="eastAsia" w:ascii="宋体" w:hAnsi="宋体" w:eastAsia="宋体" w:cs="宋体"/>
                <w:i w:val="0"/>
                <w:color w:val="000000"/>
                <w:kern w:val="0"/>
                <w:sz w:val="21"/>
                <w:szCs w:val="21"/>
                <w:u w:val="none"/>
                <w:lang w:val="en-US" w:eastAsia="zh-CN" w:bidi="ar"/>
              </w:rPr>
              <w:t>5.脚垫及升降套：材质：采用全新环保PP塑料，一次成型静音脚垫，不可采用回收料生产。尺寸：脚垫尺寸：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79mm*64mm*40mm。升降套尺寸：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79mm*36mm*39mm。功能：脚垫底部带调节螺丝，可对地面不平进行微调。</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0078"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二、音乐教室1/音乐教室2/舞蹈教室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规格尺寸，材质说明</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078"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音乐教室1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音乐凳</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规格：450*350*250mm±5mm；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1、材质：PC合金材料一体注塑成型,，壁厚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2、工艺：两个塑料部件不同颜色组合而成，且只能两个模块组合，采用卡口模式，无任何螺丝等金属配件，增强教室的美观；两个配件组合，上部分比下部分高出15mm，其中上部分两侧凹进</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3mm，保证学生舒适，下部分有5条7mm宽的装饰条，保证整体协调，同时加强整体强度。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3、音乐凳技术要求满足：GB/T 32487-2016 塑料家具通用技术条件：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（1）、耐老化性、外观颜色满足：室内用：500h；外观颜色变色评级≥3级；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（2）、塑料件硬度满足：邵氏D硬度≥HD63。</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合唱台</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1.尺寸：三层尺寸1220*1150*610±10mm；每层台阶款宽380±10mm，高200±10mm；小舞台尺寸:1530*1220*300±10mm；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2.材质：高密度PE；</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3.工艺：吹塑制作，材质轻，耐磨抗压，抗氧化功能强，长期使用也不会产生开裂现象，硬度和强度高，吸水性小，优良的电绝缘性，耐寒；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4.功能：合唱台台阶可翻转设计，可调整为两层合唱台也可以变为一个整体的小舞台，侧面轮子设计方便推移。</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 w:hRule="atLeast"/>
        </w:trPr>
        <w:tc>
          <w:tcPr>
            <w:tcW w:w="10078"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音乐教室2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音乐凳</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规格：450*350*250mm±5mm；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bCs/>
                <w:sz w:val="21"/>
                <w:szCs w:val="21"/>
              </w:rPr>
              <w:t>★</w:t>
            </w:r>
            <w:r>
              <w:rPr>
                <w:rFonts w:hint="eastAsia" w:ascii="宋体" w:hAnsi="宋体" w:eastAsia="宋体" w:cs="宋体"/>
                <w:i w:val="0"/>
                <w:color w:val="000000"/>
                <w:kern w:val="0"/>
                <w:sz w:val="21"/>
                <w:szCs w:val="21"/>
                <w:u w:val="none"/>
                <w:lang w:val="en-US" w:eastAsia="zh-CN" w:bidi="ar"/>
              </w:rPr>
              <w:t>1、材质：PC合金材料一体注塑成型,，壁厚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工艺：两个塑料部件不同颜色组合而成，且只能两个模块组合，采用卡口模式，无任何螺丝等金属配件，增强教室的美观；两个配件组合，上部分比下部分高出15mm，其中上部分两侧凹进3mm，保证学生舒适，下部分有5条7mm宽的装饰条，保证整体协调，同时加强整体强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3、音乐凳技术要求满足：GB/T 32487-2016 塑料家具通用技术条件：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（1）、耐老化性、外观颜色满足：室内用：500h；外观颜色变色评级≥3级；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（2）、塑料件硬度满足：邵氏D硬度≥HD63。</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合唱台</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1.尺寸：三层尺寸1220*1150*610±10mm；每层台阶款宽380±10mm，高200±10mm；小舞台尺寸:1530*1220*300±10mm；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2.材质：高密度PE；</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3.工艺：吹塑制作，材质轻，耐磨抗压，抗氧化功能强，长期使用也不会产生开裂现象，硬度和强度高，吸水性小，优良的电绝缘性，耐寒；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4.功能：合唱台台阶可翻转设计，可调整为两层合唱台也可以变为一个整体的小舞台，侧面轮子设计方便推移。</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 w:hRule="atLeast"/>
        </w:trPr>
        <w:tc>
          <w:tcPr>
            <w:tcW w:w="10078"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舞蹈教室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星形舞蹈垫</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Φ400*H80mm；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2.材质：乙烯-醋酸乙烯共聚物；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3.工艺：乙烯-醋酸乙烯共聚物加纳米新材料，经特殊发泡处理，耐磨高密度超强耐低温，中间圆孔设计，方便叠放收纳。</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圆形舞蹈垫</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top"/>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Φ400*H80mm；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2.材质：乙烯-醋酸乙烯共聚物；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3.工艺：乙烯-醋酸乙烯共聚物加纳米新材料，经特殊发泡处理，耐磨高密度超强耐低温，中间圆孔设计，方便叠放收纳。</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舞蹈垫收纳车</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top"/>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D820*W400*H1280mm；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5CM厚ABS塑料地板，铝合金收纳杆；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3.功能：用于舞蹈垫的收纳，底部配置高品质万向轮，方便移动。</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更衣柜</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D1000*W600*H1800mm;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2.材质：颗粒板；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3.工艺：采用欧亚标准E1级板，厚度</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25/18mm,基材采用优质颗粒板，面贴优质三聚氰胺纸，ABS直封边制作。五金件采用液压铰链；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4.功能：可放置各种教材器具，取用方便。</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二层鞋柜</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D1000*W350*H450mm;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2.材质：颗粒板；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3.工艺：采用欧亚标准E1级板，厚度</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25/18mm,基材采用优质颗粒板，面贴优质三聚氰胺纸，ABS直封边制作。五金件采用液压铰链；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4.功能：可放置各种教材器具，取用方便。</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三层鞋柜</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D1000*W350*H450mm;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2.材质：颗粒板；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3.工艺：采用欧亚标准E1级板，厚度</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25/18mm,基材采用优质颗粒板，面贴优质三聚氰胺纸，ABS直封边制作。五金件采用液压铰链；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4.功能：可放置各种教材器具，取用方便。</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0078"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三、书法教室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规格尺寸，材质说明</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4"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教师讲台+教师椅</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1.尺寸：1200*600*750mm±10mm；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2.材质：北榆木；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桌面厚度40mm±2mm打框制作，边宽80mm±2mm，芯板厚度18mm，主梁框架60*30mm±2mm,桌脚65*65mm±2mm；弯支撑直径40mm±2mm，运用现代工艺和传统工艺相结合，结构严谨，做工细腻；使用天然植物精炼木蜡油经反复打磨、浸润、擦拭、上光制成，不含甲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4.功能：书法教室使用。</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书法桌</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1.尺寸：1400*550*750mm±10mm；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2.材质：北榆木；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桌面厚度40mm±2mm打框制作，边宽80mm±2mm，芯板厚度18mm，主梁框架60*30mm±2mm,桌脚65*65mm±2mm；弯支撑直径40mm±2mm，运用现代工艺和传统工艺相结合，结构严谨，做工细腻；使用天然植物精炼木蜡油经反复打磨、浸润、擦拭、上光制成，不含甲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4.功能：书法教室使用。</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书法凳</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1.尺寸：400*300*450mm±10mm；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2.材质：北榆木；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凳面厚度18mm±2mm，主梁采用38*29mm±2mm方形凳脚，横杆尺寸：29*23mm±2mm方形实木，运用现代工艺和传统工艺相结合，结构严谨，做工细腻；使用天然植物精炼木蜡油经反复打磨、浸润、擦拭、上光制成，不含甲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4.功能：书法教室、茶艺教室、陶艺教室等使用。</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博古架</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1.尺寸：1050*300*1950mm±10mm；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2.材质：北榆木；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主梁采用30*30mm±2mm方形脚柱，抽屉尺寸：450*80*280mm±2mm，柜门尺寸：330*225*22mm±2mm,层板厚度10mm;运用现代工艺和传统工艺相结合，结构严谨，做工细腻；使用天然植物精炼木蜡油经反复打磨、浸润、擦拭、上光制成，不含甲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4.功能：书法教室、茶艺教室等使用。</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0078"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四、棋艺教室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规格尺寸，材质说明</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教师讲台</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1.尺寸：1200*600*750mm±10mm；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2.材质：北榆木；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桌面厚度40mm±2mm打框制作，边宽80mm±2mm，芯板厚度18mm，主梁框架60*30mm±2mm,桌脚65*65mm±2mm；弯支撑直径40mm±2mm，运用现代工艺和传统工艺相结合，结构严谨，做工细腻；使用天然植物精炼木蜡油经反复打磨、浸润、擦拭、上光制成，不含甲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4.功能：书法教室使用。</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实木桌</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1.尺寸：1800*700*750mm±10mm；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2.材质：北榆木；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桌面厚度40mm±2mm打框制作，边宽80mm±2mm，芯板厚度18mm，主梁框架60*30mm±2mm,桌脚65*65mm±2mm；弯支撑直径40mm±2mm，运用现代工艺和传统工艺相结合，结构严谨，做工细腻；使用天然植物精炼木蜡油经反复打磨、浸润、擦拭、上光制成，不含甲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4.功能：书法教室使用。</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方凳</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尺寸：400*300*450mm±10mm；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工艺：凳面厚度18mm±2mm，主梁采用38*29mm±2mm方形凳脚，横杆尺寸：29*23mm±2mm方形实木，运用现代工艺和传统工艺相结合，结构严谨，做工细腻；使用天然植物精炼木蜡油经反复打磨、浸润、擦拭、上光制成，不含甲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4.功能：书法教室、茶艺教室、陶艺教室等使用。</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后墙柜</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D4000*W300*H2000mm；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16mm厚E0级实木多层板材，ABS直封边制作。五金件采用液压铰链，缓冲效果是普通铰链的五倍；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3.功能：可调节层板高度，便于放置各类大小写生物体，可用于收纳教材、教具等物品，推车使用方便，可移动到需要的位置。</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0078"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五、美术教室/陶艺教室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规格尺寸，材质说明</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 w:hRule="atLeast"/>
        </w:trPr>
        <w:tc>
          <w:tcPr>
            <w:tcW w:w="10078"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美术教室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教师讲台</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1.尺寸：D1600*W800*H750±10mm；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2.材质：E0级实木多层板材+钢架；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3.工艺：采用基材16mm厚E0级实木多层板材，PVC直封边制作，钢架采用满焊焊接，经高温粉体烤漆，长时间使用也不会产生表面漆剥落现象。</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简约桌</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1600*800*750mm；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2.材质：台面采用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25mm厚E0级实木多层板材，四周采用双色封边皮（中间一个颜色，两边同一个颜色），台面上面嵌入三个尺寸为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310*225*120mm存储盒；侧板采用50变22mm锥型管与镀锌钢板冲压小圆孔焊接而成，表面环氧喷涂，侧板与侧板之间采用两根</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60*40*1.5mm家具管螺丝连接。</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矮背椅</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427*400*455mm(不含椅子背高)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1、凳面材料为工程塑料，凳面尺寸不小于</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330*375mm，靠背高度不小于99mm,壁厚不低于5.0mm；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2、凳架采用外径</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22mm，壁厚不小于2MM钢管，机械一体弯管成型，环氧树脂静电粉末喷涂；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3、踏脚管带定制半封闭PVC套管。</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 w:hRule="atLeast"/>
        </w:trPr>
        <w:tc>
          <w:tcPr>
            <w:tcW w:w="10078"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陶艺教室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美术桌</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1200*1000*750mm；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桌面厚度20mm±2mm打框制作，边宽40mm±2mm，芯板厚度18mm，主梁框架60*30mm±2mm,桌脚65*65mm±2mm；弯支撑直径40mm±2mm，运用现代工艺和传统工艺相结合，结构严谨，做工细腻；使用天然植物精炼木蜡油经反复打磨、浸润、擦拭、上光制成，不含甲醛；材质橡胶木。</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方凳</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尺寸：360*260*450mm±10mm；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工艺：凳面厚度18mm±2mm，主梁采用38*29mm±2mm方形凳脚，横杆尺寸：29*23mm±2mm方形实木，运用现代工艺和传统工艺相结合，结构严谨，做工细腻；使用天然植物精炼木蜡油经反复打磨、浸润、擦拭、上光制成，不含甲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4.功能：书法教室、茶艺教室、陶艺教室等使用。</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教室讲台+教师椅</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1.尺寸：D1200*W600*H750±10mm；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2.材质：E0级实木多层板材+钢架；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3.工艺：采用基材</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16mm厚E0级实木多层板材，PVC直封边制作，钢架采用满焊焊接，经高温粉体烤漆，长时间使用也不会产生表面漆剥落现象。</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桌垫</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2000*500mm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加厚透明PVC软玻璃桌垫</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0078"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六、劳技教室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规格尺寸，材质说明</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 w:hRule="atLeast"/>
        </w:trPr>
        <w:tc>
          <w:tcPr>
            <w:tcW w:w="10078"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劳技教室1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教师讲台</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1500*600*1012mm；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桌面厚度20mm±2mm打框制作，边宽40mm±2mm，芯板厚度18mm，主梁框架60*30mm±2mm,桌脚65*65mm±2mm；弯支撑直径40mm±2mm，运用现代工艺和传统工艺相结合，结构严谨，做工细腻；使用天然植物精炼木蜡油经反复打磨、浸润、擦拭、上光制成，不含甲醛；材质橡胶木。</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实木桌</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1400*600*780mm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桌面厚度20mm±2mm打框制作，边宽40mm±2mm，芯板厚度18mm，主梁框架60*30mm±2mm,桌脚65*65mm±2mm；弯支撑直径40mm±2mm，运用现代工艺和传统工艺相结合，结构严谨，做工细腻；使用天然植物精炼木蜡油经反复打磨、浸润、擦拭、上光制成，不含甲醛；材质橡胶木。</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实木凳</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340*240*450mm；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2.实木工艺：现代工艺和传统工艺相结合，结构严谨，做工细腻；使用天然植物精炼木蜡油经反复打磨、浸润、擦拭、上光制成，不含甲醛</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展示柜</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规格：台柜</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4000*600*800mm，工具墙</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4000*18*900mm，吊柜</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4000*380*780mm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（1）台柜</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4000*600*800mm，台面采用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25mm厚橡胶木指接板，台身采用16mm厚E0级实木多层板材，截面同色PVC封边。多出对开门，配有塑料储物盒。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（2）工具墙</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4000*18*900mm，采用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16mm厚E0级实木多层板材，匀设圆挂孔，可挂工具、挂架可任意插拔组合。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（3）吊柜</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4000*380*780mm，单片规格：360*360*厚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20mm及727*360*厚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20mm。采用ABS树脂一级新料注塑成型，表面经静电纳米处理，内部发泡填充聚氨酯，无毒、无味、零甲醛。可积木式自主搭建任意样式，采用“L”型透明树脂片连接件连接，紧密结实。</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教师讲台+教师椅</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1600*600*780mm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1、钢木结构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2、面板：50mm松木指接板，木质颜色自然，台面表面清漆处理，清漆表面光滑，平整光亮，具有耐磨、耐压、耐撞击等特点。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3、钢架部分：主框架采用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40*60*1.5mm优质方管，焊接成型，表面经酸洗磷化、纯环氧树脂塑粉高温固化处理，平整光滑，不允许有喷涂层脱落、鼓泡、凹陷、压痕以及表面划伤、麻点、裂痕、崩角和刃口等，切割、钻孔和倒角应去毛刺；</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 w:hRule="atLeast"/>
        </w:trPr>
        <w:tc>
          <w:tcPr>
            <w:tcW w:w="10078"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劳技教室2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学生桌</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2000*1200*780mm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1、钢木结构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2、面板：</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50mm松木指接板，木质颜色自然，台面表面清漆处理，清漆表面光滑，平整光亮，具有耐磨、耐压、耐撞击等特点。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3、钢架部分：主框架采用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40*60*1.5mm优质方管，焊接成型，表面经酸洗磷化、纯环氧树脂塑粉高温固化处理，平整光滑，不允许有喷涂层脱落、鼓泡、凹陷、压痕以及表面划伤、麻点、裂痕、崩角和刃口等，切割、钻孔和倒角应去毛刺；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4、固定桌脚：可调ABS调整脚，保证调整脚前后都可以调节高低。</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学生凳</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360*260*440mm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25*25*1.2mm厚钢质方管，钢制部分采用酸洗、磷化、除油、除锈并经过热固性环，聚酯型粉末静电喷塑，环保无毒害、无气味、平整美观，不易脱落。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2、凳面面板：</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16mm厚E0级实木多层板材,桌脚带ABS塑料防滑垫。</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7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劳技柜工具墙</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5000*260*1800mm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1、结构：全钢结构，采用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1.5mm镀锌钢板表面环氧树脂喷涂.耐腐蚀，不易生锈；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2、功能：模块化集成工具墙，带隔板，可收纳工具及展示作品，工具墙配置不同功能的挂钩，可悬挂各种工具及螺丝螺钉等。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3、配单直挂钩50个、锯用挂钩5个、强磁工具挂架5个、螺丝刀架5个、钻头架5个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4、劳技柜工具墙技术要求满足：GB/T 3325-2017金属家具通用技术条件：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金属喷漆（塑）涂层理化满足：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（1）、硬度≥H；</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（2）、冲击强度：冲击高度400mm,应无剥落、裂纹、皱纹；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（3）、耐腐蚀：100h内，观察在溶液中样板上划道两侧3mm以外，应无鼓泡产生；100h后，检查划道两侧3mm以外，应无锈迹、剥落、起皱、变色和失光等现象；4、附着力级，应不低于2级。</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0078"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七、计算机教室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规格尺寸，材质说明</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 w:hRule="atLeast"/>
        </w:trPr>
        <w:tc>
          <w:tcPr>
            <w:tcW w:w="10078"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计算机教室1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教师讲台</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1200*600*720mm；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2.工艺+材质：桌面采用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12mm抗倍特板：横梁:</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20*40*1.5mm，桌腿口字形：</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15*50*1.5mm，经高温粉体环氧喷涂，长时间使用也不会产生表面漆剥落现象；背板采用1.0mm镀锌钢板折弯焊接，表面经高温粉体环氧喷涂；上挡板采用铝合金型材一体成型设计，表面经高温粉体环氧喷涂。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3.桌体钢架部分采用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1.2mm厚50*50mm方钢制作,其它孔状钢板厚度为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1.2mm，桌子脚架配有可可调节脚。</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双位电脑桌</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1.尺寸：1600*680*750/1200mm±10mm；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2.材质：多层板+烤漆钢板；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3.工艺：采用国家标准E0级板，桌面厚度</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25mm,侧板厚度</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25mm，基材采用优质多层板，PVC直封边制作，上线扣板壁厚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0.8mm，采用满焊焊接，经高温粉体烤漆，长时间使用也不会产生表面漆剥落现象；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4.功能：上线扣板配有接线槽，方便安装插座等，可做电脑桌及听力桌。</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电脑凳</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427*400*455mm(不含椅子背高)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1、凳面材料为工程塑料，凳面尺寸不小于330*375mm，靠背高度不小于99mm,壁厚不低于5.0mm；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2、凳架采用外径</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22mm，壁厚不小于2MM钢管，机械一体弯管成型，环氧树脂静电粉末喷涂；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3、踏脚管带定制半封闭PVC套管。</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 w:hRule="atLeast"/>
        </w:trPr>
        <w:tc>
          <w:tcPr>
            <w:tcW w:w="10078"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计算机教室2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教师讲台</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1200*600*720mm；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2.工艺+材质：桌面采用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12mm抗倍特板：横梁:</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20*40*1.5mm，桌腿口字形：</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15*50*1.5mm，经高温粉体环氧喷涂，长时间使用也不会产生表面漆剥落现象；背板采用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1.0mm镀锌钢板折弯焊接，表面经高温粉体环氧喷涂；上挡板采用铝合金型材一体成型设计，表面经高温粉体环氧喷涂。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3.桌体钢架部分采用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1.2mm厚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50*50mm方钢制作,其它孔状钢板厚度为1.2mm，桌子脚架配有可可调节脚。</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7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六位电脑桌</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1800*1800*750mm；（不带主机位）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2.工艺+材质：桌面采用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12mm抗倍特板：横梁:</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20*40*1.5mm，桌腿口字形：</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15*50*1.5mm，经高温粉体环氧喷涂，长时间使用也不会产生表面漆剥落现象；背板采用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1.0mm镀锌钢板折弯焊接，表面经高温粉体环氧喷涂；上挡板采用铝合金型材一体成型设计，表面经高温粉体环氧喷涂。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3.功能：带两个五孔插座；台面下设计两个键盘托。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4、六位电脑桌技术要求满足：GB/T 3325-2017金属家具通用技术条件，金属喷漆（塑）涂层理化满足：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（1）、硬度≥H；</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（2）、冲击强度：冲击高度400mm,应无剥落、裂纹、皱纹；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（3）、耐腐蚀：100h内，观察在溶液中样板上划道两侧3mm以外，应无鼓泡产生；100h后，检查划道两侧3mm以外，应无锈迹、剥落、起皱、变色和失光等现象；4、附着力级，应不低于2级。</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电脑凳</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427*400*455mm(不含椅子背高)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1、凳面材料为工程塑料，凳面尺寸不小于330*375mm，靠背高度不小于99mm,壁厚不低于5.0mm；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2、凳架采用外径</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22mm，壁厚不小于2MM钢管，机械一体弯管成型，环氧树脂静电粉末喷涂；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3、踏脚管带定制半封闭PVC套管。</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0078"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八、微格教室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规格尺寸，材质说明</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培训桌</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1200*400*720mm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材质说明：钢脚培训桌，壁厚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2.0mm，钢管直脚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50*30mm，斜脚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30*30mm，表面采用静电喷涂，颜色为银色，可折叠式设计，可折叠堆放，大大增加空间利用率。 台面厚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25mm，基材采用三聚氰胺板，四封边工艺，挡板为银色塑料材质。桌体与桌板、挡板连接的机构件及机构件装饰盖为黑色喷涂翻转转轴配件为翻转机构，可轻松灵活翻转，含多功能置物隔层及人性化挂钩。可调整脚轮，自由灵动的组合，PP脚轮含上下调节功能，吸收地面不平，做到拼接时台面水平。</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培训椅</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*白色座背+座软包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*12电镀实心管</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0078"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九、合班教室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规格尺寸，材质说明</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折叠桌</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1200*400*720mm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材质说明：钢脚培训桌，壁厚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2.0mm，钢管直脚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50*30mm，斜脚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30*30mm，表面采用静电喷涂，颜色为银色，可折叠式设计，可折叠堆放，大大增加空间利用率。 台面厚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25mm，基材采用三聚氰胺板，四封边工艺，挡板为银色塑料材质。桌体与桌板、挡板连接的机构件及机构件装饰盖为黑色喷涂翻转转轴配件为翻转机构，可轻松灵活翻转，含多功能置物隔层及人性化挂钩。可调整脚轮，自由灵动的组合，PP脚轮含上下调节功能，吸收地面不平，做到拼接时台面水平。</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折叠椅</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*白色座背+座软包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*12电镀实心管</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0078"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十、观摩教室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规格尺寸，材质说明</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培训桌</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1200*400*720mm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材质说明：钢脚培训桌，壁厚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2.0mm，钢管直脚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50*30mm，斜脚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30*30mm，表面采用静电喷涂，颜色为银色，可折叠式设计，可折叠堆放，大大增加空间利用率。 台面厚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25mm，基材采用三聚氰胺板，四封边工艺，挡板为银色塑料材质。桌体与桌板、挡板连接的机构件及机构件装饰盖为黑色喷涂翻转转轴配件为翻转机构，可轻松灵活翻转，含多功能置物隔层及人性化挂钩。可调整脚轮，自由灵动的组合 ，PP脚轮含上下调节功能，吸收地面不平，做到拼接时台面水平。</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培训椅</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*白色座背+座软包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*12电镀实心管</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折叠桌</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1200*400*720mm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材质说明：钢脚培训桌，壁厚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2.0mm，钢管直脚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50*30mm，斜脚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30*30mm，表面采用静电喷涂，颜色为银色，可折叠式设计，可折叠堆放，大大增加空间利用率。 台面厚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25mm，基材采用三聚氰胺板，四封边工艺，挡板为银色塑料材质。桌体与桌板、挡板连接的机构件及机构件装饰盖为黑色喷涂翻转转轴配件为翻转机构，可轻松灵活翻转，含多功能置物隔层及人性化挂钩。可调整脚轮，自由灵动的组合 ，PP脚轮含上下调节功能，吸收地面不平，做到拼接时台面水平。</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0078"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十一、心理辅导室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规格尺寸，材质说明</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定制心理桌椅</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1200*600*750mm</w:t>
            </w:r>
          </w:p>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1、基材：采用刨花板，桌面厚度≥25MM，桌体厚度≥16MM。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2、饰面：采用树脂浸渍纸（浸渍胶膜纸）贴面贴面。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3、封边：聚氯乙烯（PVC）封边条；厚度≥2mm。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4、五金件：阻尼三节滚珠滑轨、铰链和侧面锁。</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文件柜</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1、面材：装饰原纸，100%三聚氰胺浸胶。其表面硬度是一般油漆的3倍，耐刮、耐磨、耐腐蚀、耐高温、不怕烟头烫；采用纯三聚氰胺浸胶，使表面透明度更好，耐污性更强。</w:t>
            </w:r>
          </w:p>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2、基材：采用E0级环保刨花板，甲醛释放量≤9mg/100g；</w:t>
            </w:r>
          </w:p>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封边带：采用优质PVC封边带。封边带使用无铅、汞、镉三大重金属的高成份PVC粉做为原料来生产封边条，弹性好，耐撞击，达到国标环保要求；使用优质助剂及色粉，达到长期使用不变黄；纹理清晰，抗紫外线达4-5级（SGS检测），厚度≥1.2mm。</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阅览桌椅</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1)基材采用刨花板，厚度为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25mm，游离甲醛释放量符合或优于国家E1级标准，游离甲醛释放量≤4mg/100g。密度，含水率，内结合强度，表面结合强度，静曲强度，弯曲弹性模量符合GB/T4897.1-2003和GB/T4897.3-2003，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2)根据效果图设定颜色。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3)板封边：同色PVC封边。</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团体辅导桌椅</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1)基材采用刨花板，厚度为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25mm，游离甲醛释放量符合或优于国家E1级标准，游离甲醛释放量≤4mg/100g。密度，含水率，内结合强度，表面结合强度，静曲强度，弯曲弹性模量符合GB/T4897.1-2003和GB/T4897.3-2003，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2)根据效果图设定颜色。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3)板封边：同色PVC封边。</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单人沙发</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单人位,1、面料：密度棉配麻布面料，厚度适中，透气性强。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泡绵：采用优质高回弹PU泡棉，座面密度≥35kg/m³，背密度≥30kg/m³，回弹性大于40%，压缩永久变形率小于8%，涂防老化变形保护膜。圆润厚实，弹性好，承受压力250kg。根据人体工学原理设计，坐感舒适，符合国家标准。</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圆茶几</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1桌板：基材采用樟子松，厚度为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40mm，表面采用植物油工艺处理；要求板材无开裂、翘曲，主要受力部位无大的节疤或裂纹，色泽均匀、木纹一致。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2结构牢固，框架不得松动。整体采用榫卯结构，不允许断榫、断料。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3含水率符合12%-16%。表面打磨工艺：打到1200号砂皮为止，底面与正面工艺相同，无毛刺。</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双人沙发</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双人位人位,1、面料：密度棉配麻布面料，厚度适中，透气性强。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泡绵：采用优质高回弹PU泡棉，座面密度≥35kg/m³，背密度≥30kg/m³，回弹性大于40%，压缩永久变形率小于8%，涂防老化变形保护膜。圆润厚实，弹性好，承受压力250kg。根据人体工学原理设计，坐感舒适，符合国家标准。</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0078"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十二、少先队员活动室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规格尺寸，材质说明</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研讨桌</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 xml:space="preserve">2400*1200*760mm </w:t>
            </w:r>
          </w:p>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1、面材：装饰原纸，100%三聚氰胺浸胶。其表面硬度是一般油漆的3倍，耐刮、耐磨、耐腐蚀、耐高温、不怕烟头烫；采用纯三聚氰胺浸胶，使表面透明度更好，耐污性更强。</w:t>
            </w:r>
          </w:p>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2、基材：采用E0级环保刨花板，甲醛释放量≤9mg/100g；</w:t>
            </w:r>
          </w:p>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封边带：采用优质PVC封边带。封边带使用无铅、汞、镉三大重金属的高成份PVC粉做为原料来生产封边条，弹性好，耐撞击，达到国标环保要求；使用优质助剂及色粉，达到长期使用不变黄；纹理清晰，抗紫外线达4-5级（SGS检测），厚度≥1.2mm。钢架：尺寸40*40mm，壁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1.5mm。</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椅子</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常规 PP+GF 一体注塑成型弹力椅背 </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12mm实心钢筋架子</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队室旗架</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1200*800mm 材质说明：304不锈钢支架。</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文件柜</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800*400*1800mm 采用实木多层板为基材防火板饰面，经国家绿色环保认证，2.0mm封边条.五金配件：五金配件：轨道、铰链、锁具。</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0078"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十三、乐器室、器材室、资料室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规格尺寸，材质说明</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59</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乐器柜</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1000*400*1800mm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16mm厚E0级实木多层板材，ABS直封边制作。五金件采用液压铰链，缓冲效果是普通铰链的五倍；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3.功能：可调节层板高度，便于放置各类大小写生物体，可用于收纳教材、教具等物品，推车使用方便，可移动到需要的位置。</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收纳柜</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D1000*W400*H2000mm；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16mm厚E0级实木多层板材，ABS直封边制作。五金件采用液压铰链，缓冲效果是普通铰链的五倍；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3.功能：可调节层板高度，便于放置各类大小写生物体，可用于收纳教材、教具等物品，推车使用方便，可移动到需要的位置。</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7"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收纳长柜</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D4000*W400*H2000mm；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16mm厚E0级实木多层板材，ABS直封边制作。五金件采用液压铰链，缓冲效果是普通铰链的五倍；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3.功能：可调节层板高度，便于放置各类大小写生物体，可用于收纳教材、教具等物品，推车使用方便，可移动到需要的位置。</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6"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资料柜</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1、面材：装饰原纸，100%三聚氰胺浸胶。其表面硬度是一般油漆的3倍，耐刮、耐磨、耐腐蚀、耐高温、不怕烟头烫；采用纯三聚氰胺浸胶，使表面透明度更好，耐污性更强。</w:t>
            </w:r>
          </w:p>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2、基材：采用E0级环保刨花板，甲醛释放量≤9mg/100g；</w:t>
            </w:r>
          </w:p>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封边带：采用优质PVC封边带。封边带使用无铅、汞、镉三大重金属的高成份PVC粉做为原料来生产封边条，弹性好，耐撞击，达到国标环保要求；使用优质助剂及色粉，达到长期使用不变黄；纹理清晰，抗紫外线达4-5级（SGS检测），厚度≥1.2mm。</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63</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双面资料柜</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1、面材：装饰原纸，100%三聚氰胺浸胶。其表面硬度是一般油漆的3倍，耐刮、耐磨、耐腐蚀、耐高温、不怕烟头烫；采用纯三聚氰胺浸胶，使表面透明度更好，耐污性更强。</w:t>
            </w:r>
          </w:p>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2、基材：采用E0级环保刨花板，甲醛释放量≤9mg/100g；</w:t>
            </w:r>
          </w:p>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封边带：采用优质PVC封边带。封边带使用无铅、汞、镉三大重金属的高成份PVC粉做为原料来生产封边条，弹性好，耐撞击，达到国标环保要求；使用优质助剂及色粉，达到长期使用不变黄；纹理清晰，抗紫外线达4-5级（SGS检测），厚度≥1.2mm。</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博古架</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1.尺寸：980*300*1950mm±10mm；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2.材质：北榆木；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工艺：主梁采用30*30mm±2mm方形脚柱，抽屉尺寸：450*80*280mm±2mm，柜门尺寸：330*225*22mm±2mm,层板厚度10mm;运用现代工艺和传统工艺相结合，结构严谨，做工细腻；使用天然植物精炼木蜡油经反复打磨、浸润、擦拭、上光制成，不含甲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4.功能：书法教室、茶艺教室等使用。</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器材架</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立柱采用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0.8mm厚度的整体铁皮结构，横档为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0.8mm厚的钢材，层板选用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0.6mm以上材料，所有金属表面经防腐处理后静电喷塑；</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0078"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十四、广播室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规格尺寸，材质说明</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2"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66</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广播室桌</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1、基材：实木多层板基材，甲醛含量符合国家E0级标准；甲醛释放量≤0.05kg/m³。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2、板材厚度：台面</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50MM，桌脚厚度</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50MM。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3、油漆：采用优质水性环保油漆，五底三面油漆工艺，表面光滑平整，无颗粒、气泡、渣点，颜色均匀。游离甲醛含量、挥发性有机化合物及可溶性重金属含量优于国家标准GB 18581-2020《木器涂料中有害物质限量》标准。</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广播室椅</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1、面料：选用进口牛皮面料。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2、海绵：采用高密度海绵，密度大于35kg/m³，回弹率≥45%，符合QB/T 2280-2007《办公椅》标准要求，软硬适中，均匀，压缩永久变形小于5%。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3、椅板：曲木板材经模具捌层高频热压成型，环保等级E0级，板材厚度≥13±1.0mm。板材承受压力达300kg，经防潮、防腐、防蛀等化学处理 。</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洽谈桌椅</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1、板材：采用三聚氰胺饰面，实木多层板基材，甲醛含量符合国家E0级标准；甲醛释放量≤0.05kg/m³。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2、材料规格：板材厚度25MM。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3、封边：采用2.0mm以上厚度封边条封边，颜色与板材颜色一致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4、胶水：采用优质环保白乳胶。有害物质释放量整体达到国际E1级环保标准；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5、五金配件：优质正品五金件、阻尼铰链等。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6、钢架：圆盘，管壁厚1.2MM。表面静电喷塑。</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0078" w:type="dxa"/>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十五、食堂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规格尺寸，材质说明</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5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69</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八人餐桌</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规格：桌面</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2000*600mm，高</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760mm；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（1）桌面：尺寸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2000*600mm，</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18mm厚橡胶木指接板，四周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60mm宽板条加厚，整体厚度</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36mm，四周上沿刨1/4圆（r18）。</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（2）桌架：主体采用304#不锈钢管，支架50*50*壁厚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0.8mm、50*30*壁厚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0.8mm方管，桌脚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φ60*0.8mm圆管。桌面衬底铁框</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1670*470mm，</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30*30*2mm角铁，凳面托盘采用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 xml:space="preserve">1.1mm厚不锈钢板模压成型。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（3）圆凳：尺寸φ300mm，</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18mm厚橡胶木指接板，双层交叉加厚，整体厚度</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36mm，四周上沿刨1/4圆（r18）。</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（4）钢制部分采用氩弧焊焊接工艺，焊接牢固，无脱焊、虚焊和焊穿现象，焊点平整，线焊平直，无漏焊。光滑美观，无明显凹凸感。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（5）UV环保漆（清漆），采用自动辊涂线油饰，漆膜涂饰后整体符合环保标准。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（6）餐桌脚配塑料耐磨脚套。</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四人餐桌</w:t>
            </w:r>
          </w:p>
        </w:tc>
        <w:tc>
          <w:tcPr>
            <w:tcW w:w="72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规格：桌面</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1000*600mm，高</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760mm；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（1）桌面：尺寸1000*600mm，</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18mm厚橡胶木指接板，四周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60mm宽板条加厚，整体厚度36mm，四周上沿刨1/4圆（r18）。</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（2）桌架：主体采用304#不锈钢管，支架50*50*壁厚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0.8mm、50*30*壁厚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0.8mm方管，桌脚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φ60*0.8mm圆管。桌面衬底铁框</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1670*470mm，</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30*30*2mm角铁，凳面托盘采用</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 xml:space="preserve">1.1mm厚不锈钢板模压成型。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（3）圆凳：尺寸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φ300mm，</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18mm厚橡胶木指接板，双层交叉加厚，整体厚度</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36mm，四周上沿刨1/4圆（r18）。</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（4）钢制部分采用氩弧焊焊接工艺，焊接牢固，无脱焊、虚焊和焊穿现象，焊点平整，线焊平直，无漏焊。光滑美观，无明显凹凸感。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（5）UV环保漆（清漆），采用自动辊涂线油饰，漆膜涂饰后整体符合环保标准。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（6）餐桌脚配塑料耐磨脚套。</w:t>
            </w:r>
          </w:p>
        </w:tc>
        <w:tc>
          <w:tcPr>
            <w:tcW w:w="5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57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05" w:hRule="atLeast"/>
        </w:trPr>
        <w:tc>
          <w:tcPr>
            <w:tcW w:w="10078" w:type="dxa"/>
            <w:gridSpan w:val="9"/>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十六、图书馆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80" w:hRule="atLeast"/>
        </w:trPr>
        <w:tc>
          <w:tcPr>
            <w:tcW w:w="67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8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名称</w:t>
            </w:r>
          </w:p>
        </w:tc>
        <w:tc>
          <w:tcPr>
            <w:tcW w:w="6289"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规格尺寸，材质说明</w:t>
            </w:r>
          </w:p>
        </w:tc>
        <w:tc>
          <w:tcPr>
            <w:tcW w:w="55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5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c>
          <w:tcPr>
            <w:tcW w:w="1236" w:type="dxa"/>
            <w:gridSpan w:val="3"/>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单位（长*宽*高（±10</w:t>
            </w:r>
            <w:r>
              <w:rPr>
                <w:rFonts w:hint="eastAsia" w:ascii="宋体" w:hAnsi="宋体" w:cs="宋体"/>
                <w:b/>
                <w:i w:val="0"/>
                <w:color w:val="000000"/>
                <w:kern w:val="0"/>
                <w:sz w:val="21"/>
                <w:szCs w:val="21"/>
                <w:u w:val="none"/>
                <w:lang w:val="en-US" w:eastAsia="zh-CN" w:bidi="ar"/>
              </w:rPr>
              <w:t>mm</w:t>
            </w:r>
            <w:r>
              <w:rPr>
                <w:rFonts w:hint="eastAsia" w:ascii="宋体" w:hAnsi="宋体" w:eastAsia="宋体" w:cs="宋体"/>
                <w:b/>
                <w:i w:val="0"/>
                <w:color w:val="000000"/>
                <w:kern w:val="0"/>
                <w:sz w:val="21"/>
                <w:szCs w:val="21"/>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10078" w:type="dxa"/>
            <w:gridSpan w:val="9"/>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学生阅览室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75" w:hRule="atLeast"/>
        </w:trPr>
        <w:tc>
          <w:tcPr>
            <w:tcW w:w="67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71</w:t>
            </w:r>
          </w:p>
        </w:tc>
        <w:tc>
          <w:tcPr>
            <w:tcW w:w="8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阅览桌</w:t>
            </w:r>
          </w:p>
        </w:tc>
        <w:tc>
          <w:tcPr>
            <w:tcW w:w="6289"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桌板：基材采用樟子松，厚度为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40mm，表面采用植物油工艺处理；要求板材无开裂、翘曲，主要受力部位无大的节疤或裂纹，色泽均匀、木纹一致。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结构牢固，框架不得松动。整体采用榫卯结构，不允许断榫、断料。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含水率符合12%-16%。表面打磨工艺：打到1200号砂皮为止，底面与正面工艺相同，无毛刺。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桌脚：U型架采用壁厚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1.5MM、尺寸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40*40mm优质冷轧矩形管焊接，表面静电喷塑处理；耐腐、防锈，耐用。横档壁厚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1.5MM。调节脚：ABS黑色塑料</w:t>
            </w:r>
          </w:p>
        </w:tc>
        <w:tc>
          <w:tcPr>
            <w:tcW w:w="55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5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1236" w:type="dxa"/>
            <w:gridSpan w:val="3"/>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2400*1000*750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00" w:hRule="atLeast"/>
        </w:trPr>
        <w:tc>
          <w:tcPr>
            <w:tcW w:w="67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w:t>
            </w:r>
          </w:p>
        </w:tc>
        <w:tc>
          <w:tcPr>
            <w:tcW w:w="8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椅</w:t>
            </w:r>
          </w:p>
        </w:tc>
        <w:tc>
          <w:tcPr>
            <w:tcW w:w="6289"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1、表层：采用优质高档皮艺饰面。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2、泡绵：环保型高密度、高回弹PU泡绵，附不含氟氨化合物的高弹力定型海绵及多层丝棉作填充，座面密度≥35kg/m³，背密度≥30kg/m³，回弹性大于40%，压缩永久变形率小于7%, 圆润厚实，弹性好，表面涂有防止老化变形的保护膜。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3、打底：高弹力弹簧及专用弹性绷带作托承。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4、成品符合QT/T1952.1-2012国家检测标准。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5、椅架钢架仿实木打造，转印工艺，木质纹理清晰自然，椅腿圆弧打磨色泽优雅，清新自然，配塑料耐磨脚垫。</w:t>
            </w:r>
          </w:p>
        </w:tc>
        <w:tc>
          <w:tcPr>
            <w:tcW w:w="55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w:t>
            </w:r>
          </w:p>
        </w:tc>
        <w:tc>
          <w:tcPr>
            <w:tcW w:w="5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1236" w:type="dxa"/>
            <w:gridSpan w:val="3"/>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常规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25" w:hRule="atLeast"/>
        </w:trPr>
        <w:tc>
          <w:tcPr>
            <w:tcW w:w="67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73</w:t>
            </w:r>
          </w:p>
        </w:tc>
        <w:tc>
          <w:tcPr>
            <w:tcW w:w="8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圆桌</w:t>
            </w:r>
          </w:p>
        </w:tc>
        <w:tc>
          <w:tcPr>
            <w:tcW w:w="6289"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1桌板：基材采用樟子松，厚度为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40mm，表面采用植物油工艺处理；要求板材无开裂、翘曲，主要受力部位无大的节疤或裂纹，色泽均匀、木纹一致。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2结构牢固，框架不得松动。整体采用榫卯结构，不允许断榫、断料。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3含水率符合12%-16%。表面打磨工艺：打到1200号砂皮为止，底面与正面工艺相同，无毛刺。</w:t>
            </w:r>
          </w:p>
        </w:tc>
        <w:tc>
          <w:tcPr>
            <w:tcW w:w="55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5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1236" w:type="dxa"/>
            <w:gridSpan w:val="3"/>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直径1200*750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00" w:hRule="atLeast"/>
        </w:trPr>
        <w:tc>
          <w:tcPr>
            <w:tcW w:w="67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74</w:t>
            </w:r>
          </w:p>
        </w:tc>
        <w:tc>
          <w:tcPr>
            <w:tcW w:w="8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椅</w:t>
            </w:r>
          </w:p>
        </w:tc>
        <w:tc>
          <w:tcPr>
            <w:tcW w:w="6289"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1、表层：采用优质高档皮艺饰面。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2、泡绵：环保型高密度、高回弹PU泡绵，附不含氟氨化合物的高弹力定型海绵及多层丝棉作填充，座面密度≥35kg/m³，背密度≥30kg/m³，回弹性大于40%，压缩永久变形率小于7%, 圆润厚实，弹性好，表面涂有防止老化变形的保护膜。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3、打底：高弹力弹簧及专用弹性绷带作托承。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4、成品符合QT/T1952.1-2012国家检测标准。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5、椅架钢架仿实木打造，转印工艺，木质纹理清晰自然，椅腿圆弧打磨色泽优雅，清新自然，配塑料耐磨脚垫。</w:t>
            </w:r>
          </w:p>
        </w:tc>
        <w:tc>
          <w:tcPr>
            <w:tcW w:w="55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w:t>
            </w:r>
          </w:p>
        </w:tc>
        <w:tc>
          <w:tcPr>
            <w:tcW w:w="5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1236" w:type="dxa"/>
            <w:gridSpan w:val="3"/>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常规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25" w:hRule="atLeast"/>
        </w:trPr>
        <w:tc>
          <w:tcPr>
            <w:tcW w:w="67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w:t>
            </w:r>
          </w:p>
        </w:tc>
        <w:tc>
          <w:tcPr>
            <w:tcW w:w="8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矮凳</w:t>
            </w:r>
          </w:p>
        </w:tc>
        <w:tc>
          <w:tcPr>
            <w:tcW w:w="6289"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环保多层板框架，外贴高密度回弹海绵                                                                                                                      海绵：采用环保型高密度、高回弹PU泡棉，高回弹海绵回弹力≥45%，内部衬垫物不得使用废旧和再生材料。用于底座的密度不小于45kg/m3，其他部位不小于35kg/m3，拉伸强度不小于85kPa。                                                                                                                           封板和连接件：25MM环保中密度板，外贴高密度回弹海绵                                                                                                                      </w:t>
            </w:r>
          </w:p>
        </w:tc>
        <w:tc>
          <w:tcPr>
            <w:tcW w:w="55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5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1236" w:type="dxa"/>
            <w:gridSpan w:val="3"/>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常规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25" w:hRule="atLeast"/>
        </w:trPr>
        <w:tc>
          <w:tcPr>
            <w:tcW w:w="67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76</w:t>
            </w:r>
          </w:p>
        </w:tc>
        <w:tc>
          <w:tcPr>
            <w:tcW w:w="8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双面书柜</w:t>
            </w:r>
          </w:p>
        </w:tc>
        <w:tc>
          <w:tcPr>
            <w:tcW w:w="6289"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1)基材采用刨花板，厚度为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25mm，游离甲醛释放量符合或优于国家E1级标准，游离甲醛释放量≤4mg/100g。密度，含水率，内结合强度，表面结合强度，静曲强度，弯曲弹性模量符合GB/T4897.1-2003和GB/T4897.3-2003，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2)板封边：同色PVC封边。</w:t>
            </w:r>
          </w:p>
        </w:tc>
        <w:tc>
          <w:tcPr>
            <w:tcW w:w="55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22.4</w:t>
            </w:r>
          </w:p>
        </w:tc>
        <w:tc>
          <w:tcPr>
            <w:tcW w:w="5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w:t>
            </w:r>
          </w:p>
        </w:tc>
        <w:tc>
          <w:tcPr>
            <w:tcW w:w="1236" w:type="dxa"/>
            <w:gridSpan w:val="3"/>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4000*500*2800*2组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00" w:hRule="atLeast"/>
        </w:trPr>
        <w:tc>
          <w:tcPr>
            <w:tcW w:w="67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77</w:t>
            </w:r>
          </w:p>
        </w:tc>
        <w:tc>
          <w:tcPr>
            <w:tcW w:w="8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坐垫</w:t>
            </w:r>
          </w:p>
        </w:tc>
        <w:tc>
          <w:tcPr>
            <w:tcW w:w="6289"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环保多层板框架，外贴高密度回弹海绵                                                                                                                      海绵：采用环保型高密度、高回弹PU泡棉，高回弹海绵回弹力≥45%，内部衬垫物不得使用废旧和再生材料。用于底座的密度不小于45kg/m3，其他部位不小于35kg/m3，拉伸强度不小于85kPa。                                                                                                                           封板和连接件：25MM环保中密度板，外贴高密度回弹海绵                                                                                                                      全包面料：采用羊毛面料，克重：每平米400克以上耐磨度指标  10万转以上（技术标准 EN ISO 12947-2)光照色牢度指标 5 以上（技术标准 EN ISO 105-B02) </w:t>
            </w:r>
          </w:p>
        </w:tc>
        <w:tc>
          <w:tcPr>
            <w:tcW w:w="55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5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236" w:type="dxa"/>
            <w:gridSpan w:val="3"/>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b/>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9" w:hRule="atLeast"/>
        </w:trPr>
        <w:tc>
          <w:tcPr>
            <w:tcW w:w="67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78</w:t>
            </w:r>
          </w:p>
        </w:tc>
        <w:tc>
          <w:tcPr>
            <w:tcW w:w="8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书柜卡座沙发</w:t>
            </w:r>
          </w:p>
        </w:tc>
        <w:tc>
          <w:tcPr>
            <w:tcW w:w="6289"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环保多层板框架，外贴高密度回弹海绵                                                                                                                      海绵：采用环保型高密度、高回弹PU泡棉，高回弹海绵回弹力≥45%，内部衬垫物不得使用废旧和再生材料。用于底座的密度不小于45kg/m3，其他部位不小于35kg/m3，拉伸强度不小于85kPa。                                                                                                                           封板和连接件：25MM环保中密度板，外贴高密度回弹海绵                                                                                                                      全包面料：采用羊毛面料，克重：每平米400克以上耐磨度指标  10万转以上（技术标准 EN ISO 12947-2)光照色牢度指标 5 以上（技术标准 EN ISO 105-B02) </w:t>
            </w:r>
          </w:p>
        </w:tc>
        <w:tc>
          <w:tcPr>
            <w:tcW w:w="55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w:t>
            </w:r>
          </w:p>
        </w:tc>
        <w:tc>
          <w:tcPr>
            <w:tcW w:w="1236" w:type="dxa"/>
            <w:gridSpan w:val="3"/>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2000*2000*1000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10078" w:type="dxa"/>
            <w:gridSpan w:val="9"/>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教师阅览室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75" w:hRule="atLeast"/>
        </w:trPr>
        <w:tc>
          <w:tcPr>
            <w:tcW w:w="67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79</w:t>
            </w:r>
          </w:p>
        </w:tc>
        <w:tc>
          <w:tcPr>
            <w:tcW w:w="8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阅览桌</w:t>
            </w:r>
          </w:p>
        </w:tc>
        <w:tc>
          <w:tcPr>
            <w:tcW w:w="6289"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1桌板：基材采用樟子松，厚度为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40mm，表面采用植物油工艺处理；要求板材无开裂、翘曲，主要受力部位无大的节疤或裂纹，色泽均匀、木纹一致。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2结构牢固，框架不得松动。整体采用榫卯结构，不允许断榫、断料。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3含水率符合12%-16%。表面打磨工艺：打到1200号砂皮为止，底面与正面工艺相同，无毛刺。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4桌脚：U型架采用壁厚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1.5MM、尺寸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40*40mm优质冷轧矩形管焊接，表面静电喷塑处理；耐腐、防锈，耐用。横档壁厚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1.5MM。调节脚：ABS黑色塑料</w:t>
            </w:r>
          </w:p>
        </w:tc>
        <w:tc>
          <w:tcPr>
            <w:tcW w:w="55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5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1236" w:type="dxa"/>
            <w:gridSpan w:val="3"/>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1200*1000*750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00" w:hRule="atLeast"/>
        </w:trPr>
        <w:tc>
          <w:tcPr>
            <w:tcW w:w="67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w:t>
            </w:r>
          </w:p>
        </w:tc>
        <w:tc>
          <w:tcPr>
            <w:tcW w:w="8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椅</w:t>
            </w:r>
          </w:p>
        </w:tc>
        <w:tc>
          <w:tcPr>
            <w:tcW w:w="6289"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1、表层：采用优质高档皮艺饰面。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2、泡绵：环保型高密度、高回弹PU泡绵，附不含氟氨化合物的高弹力定型海绵及多层丝棉作填充，座面密度≥35kg/m³，背密度≥30kg/m³，回弹性大于40%，压缩永久变形率小于7%, 圆润厚实，弹性好，表面涂有防止老化变形的保护膜。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3、打底：高弹力弹簧及专用弹性绷带作托承。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4、成品符合QT/T1952.1-2012国家检测标准。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5、椅架钢架仿实木打造，转印工艺，木质纹理清晰自然，椅腿圆弧打磨色泽优雅，清新自然，配塑料耐磨脚垫。</w:t>
            </w:r>
          </w:p>
        </w:tc>
        <w:tc>
          <w:tcPr>
            <w:tcW w:w="55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5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1236" w:type="dxa"/>
            <w:gridSpan w:val="3"/>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常规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75" w:hRule="atLeast"/>
        </w:trPr>
        <w:tc>
          <w:tcPr>
            <w:tcW w:w="67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81</w:t>
            </w:r>
          </w:p>
        </w:tc>
        <w:tc>
          <w:tcPr>
            <w:tcW w:w="8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借阅台</w:t>
            </w:r>
          </w:p>
        </w:tc>
        <w:tc>
          <w:tcPr>
            <w:tcW w:w="6289"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1桌板：基材采用樟子松，厚度为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40mm，表面采用植物油工艺处理；要求板材无开裂、翘曲，主要受力部位无大的节疤或裂纹，色泽均匀、木纹一致。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2结构牢固，框架不得松动。整体采用榫卯结构，不允许断榫、断料。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3含水率符合12%-16%。表面打磨工艺：打到1200号砂皮为止，底面与正面工艺相同，无毛刺。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4桌脚：U型架采用壁厚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1.5MM、尺寸</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40*40mm优质冷轧矩形管焊接，表面静电喷塑处理；耐腐、防锈，耐用。横档壁厚</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1.5MM。调节脚：ABS黑色塑料</w:t>
            </w:r>
          </w:p>
        </w:tc>
        <w:tc>
          <w:tcPr>
            <w:tcW w:w="55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5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1236" w:type="dxa"/>
            <w:gridSpan w:val="3"/>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2200*800*1100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25" w:hRule="atLeast"/>
        </w:trPr>
        <w:tc>
          <w:tcPr>
            <w:tcW w:w="67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82</w:t>
            </w:r>
          </w:p>
        </w:tc>
        <w:tc>
          <w:tcPr>
            <w:tcW w:w="8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茶几</w:t>
            </w:r>
          </w:p>
        </w:tc>
        <w:tc>
          <w:tcPr>
            <w:tcW w:w="6289"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1桌板：基材采用樟子松，厚度为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40mm，表面采用植物油工艺处理；要求板材无开裂、翘曲，主要受力部位无大的节疤或裂纹，色泽均匀、木纹一致。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2结构牢固，框架不得松动。整体采用榫卯结构，不允许断榫、断料。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3含水率符合12%-16%。表面打磨工艺：打到1200号砂皮为止，底面与正面工艺相同，无毛刺。</w:t>
            </w:r>
          </w:p>
        </w:tc>
        <w:tc>
          <w:tcPr>
            <w:tcW w:w="55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1236" w:type="dxa"/>
            <w:gridSpan w:val="3"/>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00" w:hRule="atLeast"/>
        </w:trPr>
        <w:tc>
          <w:tcPr>
            <w:tcW w:w="67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w:t>
            </w:r>
          </w:p>
        </w:tc>
        <w:tc>
          <w:tcPr>
            <w:tcW w:w="8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椅</w:t>
            </w:r>
          </w:p>
        </w:tc>
        <w:tc>
          <w:tcPr>
            <w:tcW w:w="6289"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1、表层：采用优质高档皮艺饰面。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2、泡绵：环保型高密度、高回弹PU泡绵，附不含氟氨化合物的高弹力定型海绵及多层丝棉作填充，座面密度≥35kg/m³，背密度≥30kg/m³，回弹性大于40%，压缩永久变形率小于7%, 圆润厚实，弹性好，表面涂有防止老化变形的保护膜。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3、打底：高弹力弹簧及专用弹性绷带作托承。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4、成品符合QT/T1952.1-2012国家检测标准。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5、椅架钢架仿实木打造，转印工艺，木质纹理清晰自然，椅腿圆弧打磨色泽优雅，清新自然，配塑料耐磨脚垫。</w:t>
            </w:r>
          </w:p>
        </w:tc>
        <w:tc>
          <w:tcPr>
            <w:tcW w:w="55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5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1236" w:type="dxa"/>
            <w:gridSpan w:val="3"/>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常规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10078" w:type="dxa"/>
            <w:gridSpan w:val="9"/>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snapToGrid/>
              <w:spacing w:before="0" w:beforeLines="0" w:after="0" w:afterLines="0" w:line="360" w:lineRule="auto"/>
              <w:ind w:left="0" w:leftChars="0" w:right="0" w:rightChars="0" w:firstLine="0" w:firstLineChars="0"/>
              <w:jc w:val="left"/>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藏书室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25" w:hRule="atLeast"/>
        </w:trPr>
        <w:tc>
          <w:tcPr>
            <w:tcW w:w="67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w:t>
            </w:r>
          </w:p>
        </w:tc>
        <w:tc>
          <w:tcPr>
            <w:tcW w:w="8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双面书柜</w:t>
            </w:r>
          </w:p>
        </w:tc>
        <w:tc>
          <w:tcPr>
            <w:tcW w:w="6289"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1)基材采用刨花板，厚度为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25mm，游离甲醛释放量符合或优于国家E1级标准，游离甲醛释放量≤4mg/100g。密度，含水率，内结合强度，表面结合强度，静曲强度，弯曲弹性模量符合GB/T4897.1-2003和GB/T4897.3-2003，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2)板封边：同色PVC封边。</w:t>
            </w:r>
          </w:p>
        </w:tc>
        <w:tc>
          <w:tcPr>
            <w:tcW w:w="55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98</w:t>
            </w:r>
          </w:p>
        </w:tc>
        <w:tc>
          <w:tcPr>
            <w:tcW w:w="5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w:t>
            </w:r>
          </w:p>
        </w:tc>
        <w:tc>
          <w:tcPr>
            <w:tcW w:w="1236" w:type="dxa"/>
            <w:gridSpan w:val="3"/>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5000*500*2800*7组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25" w:hRule="atLeast"/>
        </w:trPr>
        <w:tc>
          <w:tcPr>
            <w:tcW w:w="672"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85</w:t>
            </w:r>
          </w:p>
        </w:tc>
        <w:tc>
          <w:tcPr>
            <w:tcW w:w="81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单面书柜</w:t>
            </w:r>
          </w:p>
        </w:tc>
        <w:tc>
          <w:tcPr>
            <w:tcW w:w="6289"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1)基材采用刨花板，厚度为</w:t>
            </w:r>
            <w:r>
              <w:rPr>
                <w:rFonts w:hint="default" w:ascii="Arial" w:hAnsi="Arial" w:eastAsia="宋体" w:cs="Arial"/>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25mm，游离甲醛释放量符合或优于国家E1级标准，游离甲醛释放量≤4mg/100g。密度，含水率，内结合强度，表面结合强度，静曲强度，弯曲弹性模量符合GB/T4897.1-2003和GB/T4897.3-2003，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2)板封边：同色PVC封边</w:t>
            </w:r>
          </w:p>
        </w:tc>
        <w:tc>
          <w:tcPr>
            <w:tcW w:w="55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509"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w:t>
            </w:r>
          </w:p>
        </w:tc>
        <w:tc>
          <w:tcPr>
            <w:tcW w:w="1236" w:type="dxa"/>
            <w:gridSpan w:val="3"/>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snapToGrid/>
              <w:spacing w:line="360" w:lineRule="auto"/>
              <w:ind w:left="0" w:leftChars="0" w:right="0" w:rightChars="0" w:firstLine="0" w:firstLineChars="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8400*300*2800</w:t>
            </w:r>
          </w:p>
        </w:tc>
      </w:tr>
    </w:tbl>
    <w:p>
      <w:pPr>
        <w:rPr>
          <w:rFonts w:hint="eastAsia" w:ascii="宋体" w:hAnsi="宋体" w:cs="宋体"/>
          <w:b/>
          <w:bCs/>
          <w:sz w:val="24"/>
        </w:rPr>
      </w:pPr>
      <w:r>
        <w:rPr>
          <w:rFonts w:hint="eastAsia" w:ascii="宋体" w:hAnsi="宋体" w:cs="宋体"/>
          <w:b/>
          <w:bCs/>
          <w:sz w:val="24"/>
        </w:rPr>
        <w:br w:type="page"/>
      </w:r>
    </w:p>
    <w:p>
      <w:pPr>
        <w:rPr>
          <w:rFonts w:ascii="宋体" w:hAnsi="宋体" w:cs="宋体"/>
          <w:b/>
          <w:bCs/>
          <w:sz w:val="24"/>
        </w:rPr>
      </w:pPr>
      <w:r>
        <w:rPr>
          <w:rFonts w:hint="eastAsia" w:ascii="宋体" w:hAnsi="宋体" w:cs="宋体"/>
          <w:b/>
          <w:bCs/>
          <w:sz w:val="24"/>
        </w:rPr>
        <w:t>二、商务</w:t>
      </w:r>
      <w:bookmarkEnd w:id="50"/>
      <w:r>
        <w:rPr>
          <w:rFonts w:hint="eastAsia" w:ascii="宋体" w:hAnsi="宋体" w:cs="宋体"/>
          <w:b/>
          <w:bCs/>
          <w:sz w:val="24"/>
        </w:rPr>
        <w:t>要求</w:t>
      </w:r>
      <w:bookmarkEnd w:id="51"/>
      <w:bookmarkEnd w:id="52"/>
    </w:p>
    <w:tbl>
      <w:tblPr>
        <w:tblStyle w:val="75"/>
        <w:tblW w:w="9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533"/>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2533" w:type="dxa"/>
            <w:vAlign w:val="center"/>
          </w:tcPr>
          <w:p>
            <w:pPr>
              <w:spacing w:line="360" w:lineRule="auto"/>
              <w:jc w:val="center"/>
              <w:rPr>
                <w:rFonts w:ascii="宋体" w:hAnsi="宋体" w:cs="宋体"/>
                <w:bCs/>
                <w:sz w:val="24"/>
              </w:rPr>
            </w:pPr>
            <w:r>
              <w:rPr>
                <w:rFonts w:hint="eastAsia" w:ascii="宋体" w:hAnsi="宋体" w:cs="宋体"/>
                <w:bCs/>
                <w:sz w:val="24"/>
              </w:rPr>
              <w:t>项目</w:t>
            </w:r>
          </w:p>
        </w:tc>
        <w:tc>
          <w:tcPr>
            <w:tcW w:w="6593" w:type="dxa"/>
            <w:vAlign w:val="center"/>
          </w:tcPr>
          <w:p>
            <w:pPr>
              <w:spacing w:line="360" w:lineRule="auto"/>
              <w:jc w:val="center"/>
              <w:rPr>
                <w:rFonts w:ascii="宋体" w:hAnsi="宋体" w:cs="宋体"/>
                <w:bCs/>
                <w:sz w:val="24"/>
              </w:rPr>
            </w:pPr>
            <w:r>
              <w:rPr>
                <w:rFonts w:hint="eastAsia" w:ascii="宋体" w:hAnsi="宋体" w:cs="宋体"/>
                <w:bCs/>
                <w:sz w:val="24"/>
              </w:rPr>
              <w:t>招标需求内容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749" w:type="dxa"/>
            <w:vAlign w:val="center"/>
          </w:tcPr>
          <w:p>
            <w:pPr>
              <w:spacing w:line="360" w:lineRule="auto"/>
              <w:jc w:val="center"/>
              <w:rPr>
                <w:rFonts w:ascii="宋体" w:hAnsi="宋体" w:cs="宋体"/>
                <w:bCs/>
                <w:sz w:val="24"/>
              </w:rPr>
            </w:pPr>
            <w:r>
              <w:rPr>
                <w:rFonts w:hint="eastAsia" w:ascii="宋体" w:hAnsi="宋体" w:cs="宋体"/>
                <w:bCs/>
                <w:sz w:val="24"/>
              </w:rPr>
              <w:t>1</w:t>
            </w:r>
          </w:p>
        </w:tc>
        <w:tc>
          <w:tcPr>
            <w:tcW w:w="2533" w:type="dxa"/>
            <w:vAlign w:val="center"/>
          </w:tcPr>
          <w:p>
            <w:pPr>
              <w:spacing w:line="360" w:lineRule="auto"/>
              <w:jc w:val="center"/>
              <w:rPr>
                <w:rFonts w:ascii="宋体" w:hAnsi="宋体" w:cs="宋体"/>
                <w:bCs/>
                <w:sz w:val="24"/>
              </w:rPr>
            </w:pPr>
            <w:r>
              <w:rPr>
                <w:rFonts w:hint="eastAsia" w:ascii="宋体" w:hAnsi="宋体" w:cs="宋体"/>
                <w:bCs/>
                <w:sz w:val="24"/>
              </w:rPr>
              <w:t>▲交付时间和地点</w:t>
            </w:r>
          </w:p>
        </w:tc>
        <w:tc>
          <w:tcPr>
            <w:tcW w:w="6593" w:type="dxa"/>
            <w:vAlign w:val="center"/>
          </w:tcPr>
          <w:p>
            <w:pPr>
              <w:spacing w:line="360" w:lineRule="auto"/>
              <w:jc w:val="left"/>
              <w:rPr>
                <w:rFonts w:ascii="宋体" w:hAnsi="宋体" w:cs="宋体"/>
                <w:bCs/>
                <w:sz w:val="24"/>
              </w:rPr>
            </w:pPr>
            <w:r>
              <w:rPr>
                <w:rFonts w:hint="eastAsia" w:ascii="宋体" w:hAnsi="宋体" w:cs="宋体"/>
                <w:bCs/>
                <w:sz w:val="24"/>
              </w:rPr>
              <w:t>交付时间：</w:t>
            </w:r>
            <w:r>
              <w:rPr>
                <w:rFonts w:hint="eastAsia" w:ascii="宋体" w:hAnsi="宋体" w:cs="宋体"/>
                <w:snapToGrid w:val="0"/>
                <w:kern w:val="28"/>
                <w:sz w:val="24"/>
                <w:szCs w:val="20"/>
                <w:lang w:eastAsia="zh-CN"/>
              </w:rPr>
              <w:t>2025年8月25日</w:t>
            </w:r>
            <w:r>
              <w:rPr>
                <w:rFonts w:hint="eastAsia" w:ascii="宋体" w:hAnsi="宋体" w:cs="宋体"/>
                <w:snapToGrid w:val="0"/>
                <w:kern w:val="28"/>
                <w:sz w:val="24"/>
                <w:szCs w:val="20"/>
              </w:rPr>
              <w:t>完成安装调试</w:t>
            </w:r>
            <w:r>
              <w:rPr>
                <w:rFonts w:hint="eastAsia" w:ascii="宋体" w:hAnsi="宋体" w:cs="宋体"/>
                <w:bCs/>
                <w:sz w:val="24"/>
              </w:rPr>
              <w:t>。</w:t>
            </w:r>
          </w:p>
          <w:p>
            <w:pPr>
              <w:spacing w:line="360" w:lineRule="auto"/>
              <w:jc w:val="left"/>
              <w:rPr>
                <w:rFonts w:ascii="宋体" w:hAnsi="宋体" w:cs="宋体"/>
                <w:bCs/>
                <w:sz w:val="24"/>
              </w:rPr>
            </w:pPr>
            <w:r>
              <w:rPr>
                <w:rFonts w:hint="eastAsia" w:ascii="宋体" w:hAnsi="宋体" w:cs="宋体"/>
                <w:bCs/>
                <w:sz w:val="24"/>
              </w:rPr>
              <w:t>交货地点：业主指定地点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49" w:type="dxa"/>
            <w:vAlign w:val="center"/>
          </w:tcPr>
          <w:p>
            <w:pPr>
              <w:spacing w:line="360" w:lineRule="auto"/>
              <w:jc w:val="center"/>
              <w:rPr>
                <w:rFonts w:ascii="宋体" w:hAnsi="宋体" w:cs="宋体"/>
                <w:bCs/>
                <w:sz w:val="24"/>
              </w:rPr>
            </w:pPr>
            <w:r>
              <w:rPr>
                <w:rFonts w:hint="eastAsia" w:ascii="宋体" w:hAnsi="宋体" w:cs="宋体"/>
                <w:bCs/>
                <w:sz w:val="24"/>
              </w:rPr>
              <w:t>2</w:t>
            </w:r>
          </w:p>
        </w:tc>
        <w:tc>
          <w:tcPr>
            <w:tcW w:w="2533" w:type="dxa"/>
            <w:vAlign w:val="center"/>
          </w:tcPr>
          <w:p>
            <w:pPr>
              <w:spacing w:line="360" w:lineRule="auto"/>
              <w:jc w:val="center"/>
              <w:rPr>
                <w:rFonts w:ascii="宋体" w:hAnsi="宋体" w:cs="宋体"/>
                <w:bCs/>
                <w:sz w:val="24"/>
              </w:rPr>
            </w:pPr>
            <w:r>
              <w:rPr>
                <w:rFonts w:hint="eastAsia" w:ascii="宋体" w:hAnsi="宋体" w:cs="宋体"/>
                <w:bCs/>
                <w:sz w:val="24"/>
              </w:rPr>
              <w:t>服务要求</w:t>
            </w:r>
          </w:p>
        </w:tc>
        <w:tc>
          <w:tcPr>
            <w:tcW w:w="6593" w:type="dxa"/>
            <w:vAlign w:val="center"/>
          </w:tcPr>
          <w:p>
            <w:pPr>
              <w:spacing w:line="360" w:lineRule="auto"/>
              <w:jc w:val="left"/>
              <w:rPr>
                <w:rFonts w:ascii="宋体" w:hAnsi="宋体" w:cs="宋体"/>
                <w:bCs/>
                <w:sz w:val="24"/>
              </w:rPr>
            </w:pPr>
            <w:r>
              <w:rPr>
                <w:rFonts w:hint="eastAsia" w:ascii="宋体" w:hAnsi="宋体" w:cs="宋体"/>
                <w:bCs/>
                <w:sz w:val="24"/>
              </w:rPr>
              <w:t>1.▲提供3年及以上的免费保修，保修期自验收签字之日起计算。保修期间维修、零件更换、人工、差旅等一切费用由厂家负担。</w:t>
            </w:r>
          </w:p>
          <w:p>
            <w:pPr>
              <w:spacing w:line="360" w:lineRule="auto"/>
              <w:jc w:val="left"/>
              <w:rPr>
                <w:rFonts w:ascii="宋体" w:hAnsi="宋体" w:cs="宋体"/>
                <w:bCs/>
                <w:sz w:val="24"/>
              </w:rPr>
            </w:pPr>
            <w:r>
              <w:rPr>
                <w:rFonts w:hint="eastAsia" w:ascii="宋体" w:hAnsi="宋体" w:cs="宋体"/>
                <w:bCs/>
                <w:sz w:val="24"/>
              </w:rPr>
              <w:t>2.提供24*7的全天候售后服务。合同商品出现故障后，中标人接到采购人通知后，应在不超过4小时内做出响应，不超过48小时解决故障或者提供备用机解决方案。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宋体" w:hAnsi="宋体" w:cs="宋体"/>
                <w:bCs/>
                <w:sz w:val="24"/>
              </w:rPr>
            </w:pPr>
            <w:r>
              <w:rPr>
                <w:rFonts w:hint="eastAsia" w:ascii="宋体" w:hAnsi="宋体" w:cs="宋体"/>
                <w:bCs/>
                <w:sz w:val="24"/>
              </w:rPr>
              <w:t>3</w:t>
            </w:r>
          </w:p>
        </w:tc>
        <w:tc>
          <w:tcPr>
            <w:tcW w:w="2533" w:type="dxa"/>
            <w:vAlign w:val="center"/>
          </w:tcPr>
          <w:p>
            <w:pPr>
              <w:spacing w:line="360" w:lineRule="auto"/>
              <w:jc w:val="center"/>
              <w:rPr>
                <w:rFonts w:ascii="宋体" w:hAnsi="宋体" w:cs="宋体"/>
                <w:bCs/>
                <w:sz w:val="24"/>
              </w:rPr>
            </w:pPr>
            <w:r>
              <w:rPr>
                <w:rFonts w:hint="eastAsia" w:ascii="宋体" w:hAnsi="宋体" w:cs="宋体"/>
                <w:bCs/>
                <w:sz w:val="24"/>
              </w:rPr>
              <w:t>验收</w:t>
            </w:r>
          </w:p>
        </w:tc>
        <w:tc>
          <w:tcPr>
            <w:tcW w:w="6593" w:type="dxa"/>
            <w:vAlign w:val="center"/>
          </w:tcPr>
          <w:p>
            <w:pPr>
              <w:spacing w:line="360" w:lineRule="auto"/>
              <w:jc w:val="left"/>
              <w:rPr>
                <w:rFonts w:ascii="宋体" w:hAnsi="宋体" w:cs="宋体"/>
                <w:bCs/>
                <w:sz w:val="24"/>
              </w:rPr>
            </w:pPr>
            <w:r>
              <w:rPr>
                <w:rFonts w:hint="eastAsia" w:ascii="宋体" w:hAnsi="宋体" w:cs="宋体"/>
                <w:bCs/>
                <w:sz w:val="24"/>
              </w:rPr>
              <w:t>1.安装调试后，按确认后的验收大纲及验收标准或相应的国家标准，买方和卖方共同对货物进行验收，达到验收标准后，买卖双方共同签署验收合格报告后投入使用。</w:t>
            </w:r>
          </w:p>
          <w:p>
            <w:pPr>
              <w:spacing w:line="360" w:lineRule="auto"/>
              <w:jc w:val="left"/>
              <w:rPr>
                <w:rFonts w:ascii="宋体" w:hAnsi="宋体" w:cs="宋体"/>
                <w:bCs/>
                <w:sz w:val="24"/>
              </w:rPr>
            </w:pPr>
            <w:r>
              <w:rPr>
                <w:rFonts w:hint="eastAsia" w:ascii="宋体" w:hAnsi="宋体" w:cs="宋体"/>
                <w:bCs/>
                <w:sz w:val="24"/>
              </w:rPr>
              <w:t>2.对于进口设备应高于国家标准要求进行。</w:t>
            </w:r>
          </w:p>
          <w:p>
            <w:pPr>
              <w:spacing w:line="360" w:lineRule="auto"/>
              <w:jc w:val="left"/>
              <w:rPr>
                <w:rFonts w:ascii="宋体" w:hAnsi="宋体" w:cs="宋体"/>
                <w:bCs/>
                <w:sz w:val="24"/>
              </w:rPr>
            </w:pPr>
            <w:r>
              <w:rPr>
                <w:rFonts w:hint="eastAsia" w:ascii="宋体" w:hAnsi="宋体" w:cs="宋体"/>
                <w:bCs/>
                <w:sz w:val="24"/>
              </w:rPr>
              <w:t>3.其它验收费用由中标人承担。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宋体" w:hAnsi="宋体" w:cs="宋体"/>
                <w:bCs/>
                <w:sz w:val="24"/>
              </w:rPr>
            </w:pPr>
            <w:r>
              <w:rPr>
                <w:rFonts w:hint="eastAsia" w:ascii="宋体" w:hAnsi="宋体" w:cs="宋体"/>
                <w:bCs/>
                <w:sz w:val="24"/>
              </w:rPr>
              <w:t>4</w:t>
            </w:r>
          </w:p>
        </w:tc>
        <w:tc>
          <w:tcPr>
            <w:tcW w:w="2533" w:type="dxa"/>
            <w:vAlign w:val="center"/>
          </w:tcPr>
          <w:p>
            <w:pPr>
              <w:spacing w:line="360" w:lineRule="auto"/>
              <w:jc w:val="center"/>
              <w:rPr>
                <w:rFonts w:ascii="宋体" w:hAnsi="宋体" w:cs="宋体"/>
                <w:bCs/>
                <w:sz w:val="24"/>
              </w:rPr>
            </w:pPr>
            <w:r>
              <w:rPr>
                <w:rFonts w:hint="eastAsia" w:ascii="宋体" w:hAnsi="宋体" w:cs="宋体"/>
                <w:bCs/>
                <w:sz w:val="24"/>
              </w:rPr>
              <w:t>培训、技术支持和安装调试</w:t>
            </w:r>
          </w:p>
        </w:tc>
        <w:tc>
          <w:tcPr>
            <w:tcW w:w="6593" w:type="dxa"/>
            <w:vAlign w:val="center"/>
          </w:tcPr>
          <w:p>
            <w:pPr>
              <w:spacing w:line="360" w:lineRule="auto"/>
              <w:jc w:val="left"/>
              <w:rPr>
                <w:rFonts w:ascii="宋体" w:hAnsi="宋体" w:cs="宋体"/>
                <w:bCs/>
                <w:sz w:val="24"/>
              </w:rPr>
            </w:pPr>
            <w:r>
              <w:rPr>
                <w:rFonts w:hint="eastAsia" w:ascii="宋体" w:hAnsi="宋体" w:cs="宋体"/>
                <w:bCs/>
                <w:sz w:val="24"/>
              </w:rPr>
              <w:t>1.培训：</w:t>
            </w:r>
          </w:p>
          <w:p>
            <w:pPr>
              <w:spacing w:line="360" w:lineRule="auto"/>
              <w:jc w:val="left"/>
              <w:rPr>
                <w:rFonts w:ascii="宋体" w:hAnsi="宋体" w:cs="宋体"/>
                <w:bCs/>
                <w:sz w:val="24"/>
              </w:rPr>
            </w:pPr>
            <w:r>
              <w:rPr>
                <w:rFonts w:hint="eastAsia" w:ascii="宋体" w:hAnsi="宋体" w:cs="宋体"/>
                <w:bCs/>
                <w:sz w:val="24"/>
              </w:rPr>
              <w:t>1.1投标人应对采购人提供相应的培训计划并免费进行培训。</w:t>
            </w:r>
          </w:p>
          <w:p>
            <w:pPr>
              <w:spacing w:line="360" w:lineRule="auto"/>
              <w:jc w:val="left"/>
              <w:rPr>
                <w:rFonts w:ascii="宋体" w:hAnsi="宋体" w:cs="宋体"/>
                <w:bCs/>
                <w:sz w:val="24"/>
              </w:rPr>
            </w:pPr>
            <w:r>
              <w:rPr>
                <w:rFonts w:hint="eastAsia" w:ascii="宋体" w:hAnsi="宋体" w:cs="宋体"/>
                <w:bCs/>
                <w:sz w:val="24"/>
              </w:rPr>
              <w:t>1.2培训方式：现场培训</w:t>
            </w:r>
          </w:p>
          <w:p>
            <w:pPr>
              <w:spacing w:line="360" w:lineRule="auto"/>
              <w:jc w:val="left"/>
              <w:rPr>
                <w:rFonts w:ascii="宋体" w:hAnsi="宋体" w:cs="宋体"/>
                <w:bCs/>
                <w:sz w:val="24"/>
              </w:rPr>
            </w:pPr>
            <w:r>
              <w:rPr>
                <w:rFonts w:hint="eastAsia" w:ascii="宋体" w:hAnsi="宋体" w:cs="宋体"/>
                <w:bCs/>
                <w:sz w:val="24"/>
              </w:rPr>
              <w:t>1.3培训地点：采购人指定地点</w:t>
            </w:r>
          </w:p>
          <w:p>
            <w:pPr>
              <w:spacing w:line="360" w:lineRule="auto"/>
              <w:jc w:val="left"/>
              <w:rPr>
                <w:rFonts w:ascii="宋体" w:hAnsi="宋体" w:cs="宋体"/>
                <w:bCs/>
                <w:sz w:val="24"/>
              </w:rPr>
            </w:pPr>
            <w:r>
              <w:rPr>
                <w:rFonts w:hint="eastAsia" w:ascii="宋体" w:hAnsi="宋体" w:cs="宋体"/>
                <w:bCs/>
                <w:sz w:val="24"/>
              </w:rPr>
              <w:t>1.4人数：不限</w:t>
            </w:r>
          </w:p>
          <w:p>
            <w:pPr>
              <w:spacing w:line="360" w:lineRule="auto"/>
              <w:jc w:val="left"/>
              <w:rPr>
                <w:rFonts w:ascii="宋体" w:hAnsi="宋体" w:cs="宋体"/>
                <w:bCs/>
                <w:sz w:val="24"/>
              </w:rPr>
            </w:pPr>
            <w:r>
              <w:rPr>
                <w:rFonts w:hint="eastAsia" w:ascii="宋体" w:hAnsi="宋体" w:cs="宋体"/>
                <w:bCs/>
                <w:sz w:val="24"/>
              </w:rPr>
              <w:t>2.技术支持：中标人应及时提供所需零配件。</w:t>
            </w:r>
          </w:p>
          <w:p>
            <w:pPr>
              <w:spacing w:line="360" w:lineRule="auto"/>
              <w:jc w:val="left"/>
              <w:rPr>
                <w:rFonts w:ascii="宋体" w:hAnsi="宋体" w:cs="宋体"/>
                <w:bCs/>
                <w:sz w:val="24"/>
              </w:rPr>
            </w:pPr>
            <w:r>
              <w:rPr>
                <w:rFonts w:hint="eastAsia" w:ascii="宋体" w:hAnsi="宋体" w:cs="宋体"/>
                <w:bCs/>
                <w:sz w:val="24"/>
              </w:rPr>
              <w:t>3.安装调试（若需要安装调试）：</w:t>
            </w:r>
          </w:p>
          <w:p>
            <w:pPr>
              <w:spacing w:line="360" w:lineRule="auto"/>
              <w:jc w:val="left"/>
              <w:rPr>
                <w:rFonts w:ascii="宋体" w:hAnsi="宋体" w:cs="宋体"/>
                <w:bCs/>
                <w:sz w:val="24"/>
              </w:rPr>
            </w:pPr>
            <w:r>
              <w:rPr>
                <w:rFonts w:hint="eastAsia" w:ascii="宋体" w:hAnsi="宋体" w:cs="宋体"/>
                <w:bCs/>
                <w:sz w:val="24"/>
              </w:rPr>
              <w:t>3.1 安装地点：采购人指定地点。</w:t>
            </w:r>
          </w:p>
          <w:p>
            <w:pPr>
              <w:spacing w:line="360" w:lineRule="auto"/>
              <w:jc w:val="left"/>
              <w:rPr>
                <w:rFonts w:ascii="宋体" w:hAnsi="宋体" w:cs="宋体"/>
                <w:bCs/>
                <w:sz w:val="24"/>
              </w:rPr>
            </w:pPr>
            <w:r>
              <w:rPr>
                <w:rFonts w:hint="eastAsia" w:ascii="宋体" w:hAnsi="宋体" w:cs="宋体"/>
                <w:bCs/>
                <w:sz w:val="24"/>
              </w:rPr>
              <w:t>3.2 安装标准：符合我国国家有关技术规范要求和技术标准，所有的软件和硬件必须保证同时安装到位。</w:t>
            </w:r>
          </w:p>
          <w:p>
            <w:pPr>
              <w:spacing w:line="360" w:lineRule="auto"/>
              <w:jc w:val="left"/>
              <w:rPr>
                <w:rFonts w:ascii="宋体" w:hAnsi="宋体" w:cs="宋体"/>
                <w:bCs/>
                <w:sz w:val="24"/>
              </w:rPr>
            </w:pPr>
            <w:r>
              <w:rPr>
                <w:rFonts w:hint="eastAsia" w:ascii="宋体" w:hAnsi="宋体" w:cs="宋体"/>
                <w:bCs/>
                <w:sz w:val="24"/>
              </w:rPr>
              <w:t>3.3 中标人免费提供合同货物的安装服务。</w:t>
            </w:r>
          </w:p>
          <w:p>
            <w:pPr>
              <w:spacing w:line="360" w:lineRule="auto"/>
              <w:jc w:val="left"/>
              <w:rPr>
                <w:rFonts w:ascii="宋体" w:hAnsi="宋体" w:cs="宋体"/>
                <w:bCs/>
                <w:sz w:val="24"/>
              </w:rPr>
            </w:pPr>
            <w:r>
              <w:rPr>
                <w:rFonts w:hint="eastAsia" w:ascii="宋体" w:hAnsi="宋体" w:cs="宋体"/>
                <w:bCs/>
                <w:sz w:val="24"/>
              </w:rPr>
              <w:t>3.4 中标人在投标文件中应提供安装调试计划、对安装场地和环境的要求。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宋体" w:hAnsi="宋体" w:cs="宋体"/>
                <w:bCs/>
                <w:sz w:val="24"/>
              </w:rPr>
            </w:pPr>
            <w:r>
              <w:rPr>
                <w:rFonts w:hint="eastAsia" w:ascii="宋体" w:hAnsi="宋体" w:cs="宋体"/>
                <w:bCs/>
                <w:sz w:val="24"/>
              </w:rPr>
              <w:t>5</w:t>
            </w:r>
          </w:p>
        </w:tc>
        <w:tc>
          <w:tcPr>
            <w:tcW w:w="2533" w:type="dxa"/>
            <w:vAlign w:val="center"/>
          </w:tcPr>
          <w:p>
            <w:pPr>
              <w:spacing w:line="360" w:lineRule="auto"/>
              <w:jc w:val="center"/>
              <w:rPr>
                <w:rFonts w:ascii="宋体" w:hAnsi="宋体" w:cs="宋体"/>
                <w:bCs/>
                <w:sz w:val="24"/>
              </w:rPr>
            </w:pPr>
            <w:r>
              <w:rPr>
                <w:rFonts w:hint="eastAsia" w:ascii="宋体" w:hAnsi="宋体" w:cs="宋体"/>
                <w:bCs/>
                <w:sz w:val="24"/>
              </w:rPr>
              <w:t>▲付款方式</w:t>
            </w:r>
          </w:p>
        </w:tc>
        <w:tc>
          <w:tcPr>
            <w:tcW w:w="6593" w:type="dxa"/>
            <w:vAlign w:val="center"/>
          </w:tcPr>
          <w:p>
            <w:pPr>
              <w:spacing w:line="360" w:lineRule="auto"/>
              <w:jc w:val="left"/>
              <w:rPr>
                <w:rFonts w:ascii="宋体" w:hAnsi="宋体" w:cs="宋体"/>
                <w:bCs/>
                <w:sz w:val="24"/>
              </w:rPr>
            </w:pPr>
            <w:r>
              <w:rPr>
                <w:rFonts w:hint="eastAsia" w:ascii="宋体" w:hAnsi="宋体" w:cs="宋体"/>
                <w:bCs/>
                <w:sz w:val="24"/>
              </w:rPr>
              <w:t>1、合同生效以及具备实施条件后7个工作日内，采购人向供应商支付合同总金额40%的预付款（</w:t>
            </w:r>
            <w:r>
              <w:rPr>
                <w:rFonts w:hint="eastAsia" w:ascii="宋体" w:hAnsi="宋体" w:cs="宋体"/>
                <w:bCs/>
                <w:sz w:val="24"/>
                <w:lang w:val="zh-CN"/>
              </w:rPr>
              <w:t>供应商需提交银行、保险公司等金融机构出具的预付款保函或其他担保措施。</w:t>
            </w:r>
            <w:r>
              <w:rPr>
                <w:rFonts w:hint="eastAsia" w:ascii="宋体" w:hAnsi="宋体" w:cs="宋体"/>
                <w:bCs/>
                <w:sz w:val="24"/>
              </w:rPr>
              <w:t>供应商在签订合同时，</w:t>
            </w:r>
            <w:r>
              <w:rPr>
                <w:rFonts w:hint="eastAsia" w:ascii="宋体" w:hAnsi="宋体" w:cs="宋体"/>
                <w:bCs/>
                <w:sz w:val="24"/>
                <w:lang w:val="zh-CN"/>
              </w:rPr>
              <w:t>表示无需</w:t>
            </w:r>
            <w:r>
              <w:rPr>
                <w:rFonts w:hint="eastAsia" w:ascii="宋体" w:hAnsi="宋体" w:cs="宋体"/>
                <w:bCs/>
                <w:sz w:val="24"/>
              </w:rPr>
              <w:t>预付款或主动要求降低预付款比例的，可不适用本条款）；</w:t>
            </w:r>
          </w:p>
          <w:p>
            <w:pPr>
              <w:spacing w:line="360" w:lineRule="auto"/>
              <w:jc w:val="left"/>
              <w:rPr>
                <w:rFonts w:ascii="宋体" w:hAnsi="宋体" w:cs="宋体"/>
                <w:bCs/>
                <w:sz w:val="24"/>
              </w:rPr>
            </w:pPr>
            <w:r>
              <w:rPr>
                <w:rFonts w:hint="eastAsia" w:ascii="宋体" w:hAnsi="宋体" w:cs="宋体"/>
                <w:bCs/>
                <w:sz w:val="24"/>
              </w:rPr>
              <w:t>2、余款在项目验收合格后15日内予以支付</w:t>
            </w:r>
            <w:r>
              <w:rPr>
                <w:rFonts w:hint="eastAsia" w:ascii="宋体" w:hAnsi="宋体" w:cs="宋体"/>
                <w:bCs/>
                <w:sz w:val="24"/>
                <w:lang w:val="zh-CN"/>
              </w:rPr>
              <w:t>；</w:t>
            </w:r>
          </w:p>
          <w:p>
            <w:pPr>
              <w:spacing w:line="360" w:lineRule="auto"/>
              <w:jc w:val="left"/>
              <w:rPr>
                <w:rFonts w:ascii="宋体" w:hAnsi="宋体" w:cs="宋体"/>
                <w:bCs/>
                <w:sz w:val="24"/>
              </w:rPr>
            </w:pPr>
            <w:r>
              <w:rPr>
                <w:rFonts w:hint="eastAsia" w:ascii="宋体" w:hAnsi="宋体" w:cs="宋体"/>
                <w:bCs/>
                <w:sz w:val="24"/>
              </w:rPr>
              <w:t>3、</w:t>
            </w:r>
            <w:r>
              <w:rPr>
                <w:rFonts w:hint="eastAsia" w:ascii="宋体" w:hAnsi="宋体" w:cs="宋体"/>
                <w:bCs/>
                <w:sz w:val="24"/>
                <w:lang w:val="zh-CN"/>
              </w:rPr>
              <w:t>采购人对于满足合同约定支付条件的，自收到发票后7个工作日内支付至供应商账户。供应商不提供发票的，采购人有权不予支付</w:t>
            </w:r>
            <w:r>
              <w:rPr>
                <w:rFonts w:hint="eastAsia" w:ascii="宋体" w:hAnsi="宋体" w:cs="宋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ascii="宋体" w:hAnsi="宋体" w:cs="宋体"/>
                <w:bCs/>
                <w:sz w:val="24"/>
              </w:rPr>
            </w:pPr>
            <w:r>
              <w:rPr>
                <w:rFonts w:hint="eastAsia" w:ascii="宋体" w:hAnsi="宋体" w:cs="宋体"/>
                <w:bCs/>
                <w:sz w:val="24"/>
              </w:rPr>
              <w:t>6</w:t>
            </w:r>
          </w:p>
        </w:tc>
        <w:tc>
          <w:tcPr>
            <w:tcW w:w="2533" w:type="dxa"/>
            <w:vAlign w:val="center"/>
          </w:tcPr>
          <w:p>
            <w:pPr>
              <w:spacing w:line="360" w:lineRule="auto"/>
              <w:jc w:val="center"/>
              <w:rPr>
                <w:rFonts w:ascii="宋体" w:hAnsi="宋体" w:cs="宋体"/>
                <w:bCs/>
                <w:sz w:val="24"/>
              </w:rPr>
            </w:pPr>
            <w:r>
              <w:rPr>
                <w:rFonts w:hint="eastAsia" w:ascii="宋体" w:hAnsi="宋体" w:cs="宋体"/>
                <w:bCs/>
                <w:sz w:val="24"/>
              </w:rPr>
              <w:t>违约责任</w:t>
            </w:r>
          </w:p>
        </w:tc>
        <w:tc>
          <w:tcPr>
            <w:tcW w:w="6593" w:type="dxa"/>
            <w:vAlign w:val="center"/>
          </w:tcPr>
          <w:p>
            <w:pPr>
              <w:spacing w:line="360" w:lineRule="auto"/>
              <w:jc w:val="left"/>
              <w:rPr>
                <w:rFonts w:ascii="宋体" w:hAnsi="宋体" w:cs="宋体"/>
                <w:bCs/>
                <w:sz w:val="24"/>
              </w:rPr>
            </w:pPr>
            <w:r>
              <w:rPr>
                <w:rFonts w:hint="eastAsia" w:ascii="宋体" w:hAnsi="宋体" w:cs="宋体"/>
                <w:bCs/>
                <w:sz w:val="24"/>
              </w:rPr>
              <w:t>1、中标人逾期履行合同的，自逾期之日起，向采购人每日偿付合同总价百分之五的滞纳金；中标人逾期5日不能交货的，视为中标人不能交货，采购人有权解除合同，中标人应承担违约责任，应向采购人支付合同总价百分之十的违约金。</w:t>
            </w:r>
          </w:p>
          <w:p>
            <w:pPr>
              <w:spacing w:line="360" w:lineRule="auto"/>
              <w:jc w:val="left"/>
              <w:rPr>
                <w:rFonts w:ascii="宋体" w:hAnsi="宋体" w:cs="宋体"/>
                <w:bCs/>
                <w:sz w:val="24"/>
              </w:rPr>
            </w:pPr>
            <w:r>
              <w:rPr>
                <w:rFonts w:hint="eastAsia" w:ascii="宋体" w:hAnsi="宋体" w:cs="宋体"/>
                <w:bCs/>
                <w:sz w:val="24"/>
              </w:rPr>
              <w:t>2、中标后中标供应商放弃中标资格导致重新采购的，应当承担支付代理费和专家评审费等费用在内的赔偿责任。</w:t>
            </w:r>
          </w:p>
        </w:tc>
      </w:tr>
    </w:tbl>
    <w:p>
      <w:pPr>
        <w:rPr>
          <w:rStyle w:val="286"/>
          <w:rFonts w:ascii="宋体" w:hAnsi="宋体" w:cs="宋体"/>
          <w:szCs w:val="36"/>
        </w:rPr>
      </w:pPr>
      <w:r>
        <w:rPr>
          <w:rStyle w:val="286"/>
          <w:rFonts w:hint="eastAsia" w:ascii="宋体" w:hAnsi="宋体" w:cs="宋体"/>
          <w:szCs w:val="36"/>
        </w:rPr>
        <w:br w:type="page"/>
      </w:r>
    </w:p>
    <w:p>
      <w:pPr>
        <w:pStyle w:val="85"/>
        <w:rPr>
          <w:rFonts w:ascii="宋体" w:hAnsi="宋体" w:cs="宋体"/>
        </w:rPr>
      </w:pPr>
    </w:p>
    <w:p>
      <w:pPr>
        <w:spacing w:line="360" w:lineRule="auto"/>
        <w:jc w:val="center"/>
        <w:outlineLvl w:val="0"/>
        <w:rPr>
          <w:rStyle w:val="286"/>
          <w:rFonts w:ascii="宋体" w:hAnsi="宋体" w:cs="宋体"/>
          <w:szCs w:val="36"/>
        </w:rPr>
      </w:pPr>
      <w:bookmarkStart w:id="53" w:name="_Toc6756"/>
      <w:r>
        <w:rPr>
          <w:rStyle w:val="286"/>
          <w:rFonts w:hint="eastAsia" w:ascii="宋体" w:hAnsi="宋体" w:cs="宋体"/>
          <w:szCs w:val="36"/>
        </w:rPr>
        <w:t>第四部分</w:t>
      </w:r>
      <w:bookmarkStart w:id="54" w:name="_Toc184308073"/>
      <w:bookmarkEnd w:id="54"/>
      <w:bookmarkStart w:id="55" w:name="_Toc184308091"/>
      <w:bookmarkEnd w:id="55"/>
      <w:bookmarkStart w:id="56" w:name="_Toc184314454"/>
      <w:bookmarkEnd w:id="56"/>
      <w:bookmarkStart w:id="57" w:name="_Toc184314417"/>
      <w:bookmarkEnd w:id="57"/>
      <w:bookmarkStart w:id="58" w:name="_Toc184314467"/>
      <w:bookmarkEnd w:id="58"/>
      <w:bookmarkStart w:id="59" w:name="_Toc184308062"/>
      <w:bookmarkEnd w:id="59"/>
      <w:bookmarkStart w:id="60" w:name="_Toc184312078"/>
      <w:bookmarkEnd w:id="60"/>
      <w:bookmarkStart w:id="61" w:name="_Toc184314438"/>
      <w:bookmarkEnd w:id="61"/>
      <w:bookmarkStart w:id="62" w:name="_Toc184313278"/>
      <w:bookmarkEnd w:id="62"/>
      <w:bookmarkStart w:id="63" w:name="_Toc184313310"/>
      <w:bookmarkEnd w:id="63"/>
      <w:bookmarkStart w:id="64" w:name="_Toc184308099"/>
      <w:bookmarkEnd w:id="64"/>
      <w:bookmarkStart w:id="65" w:name="_Toc184314414"/>
      <w:bookmarkEnd w:id="65"/>
      <w:bookmarkStart w:id="66" w:name="_Toc184312072"/>
      <w:bookmarkEnd w:id="66"/>
      <w:bookmarkStart w:id="67" w:name="_Toc184312067"/>
      <w:bookmarkEnd w:id="67"/>
      <w:bookmarkStart w:id="68" w:name="_Toc184310318"/>
      <w:bookmarkEnd w:id="68"/>
      <w:bookmarkStart w:id="69" w:name="_Toc184314444"/>
      <w:bookmarkEnd w:id="69"/>
      <w:bookmarkStart w:id="70" w:name="_Toc184310327"/>
      <w:bookmarkEnd w:id="70"/>
      <w:bookmarkStart w:id="71" w:name="_Toc184312114"/>
      <w:bookmarkEnd w:id="71"/>
      <w:bookmarkStart w:id="72" w:name="_Toc184312093"/>
      <w:bookmarkEnd w:id="72"/>
      <w:bookmarkStart w:id="73" w:name="_Toc184310335"/>
      <w:bookmarkEnd w:id="73"/>
      <w:bookmarkStart w:id="74" w:name="_Toc184313248"/>
      <w:bookmarkEnd w:id="74"/>
      <w:bookmarkStart w:id="75" w:name="_Toc184313252"/>
      <w:bookmarkEnd w:id="75"/>
      <w:bookmarkStart w:id="76" w:name="_Toc184313298"/>
      <w:bookmarkEnd w:id="76"/>
      <w:bookmarkStart w:id="77" w:name="_Toc184312107"/>
      <w:bookmarkEnd w:id="77"/>
      <w:bookmarkStart w:id="78" w:name="_Toc184312098"/>
      <w:bookmarkEnd w:id="78"/>
      <w:bookmarkStart w:id="79" w:name="_Toc184312077"/>
      <w:bookmarkEnd w:id="79"/>
      <w:bookmarkStart w:id="80" w:name="_Toc184310291"/>
      <w:bookmarkEnd w:id="80"/>
      <w:bookmarkStart w:id="81" w:name="_Toc184310339"/>
      <w:bookmarkEnd w:id="81"/>
      <w:bookmarkStart w:id="82" w:name="_Toc184310286"/>
      <w:bookmarkEnd w:id="82"/>
      <w:bookmarkStart w:id="83" w:name="_Toc184312110"/>
      <w:bookmarkEnd w:id="83"/>
      <w:bookmarkStart w:id="84" w:name="_Toc184312133"/>
      <w:bookmarkEnd w:id="84"/>
      <w:bookmarkStart w:id="85" w:name="_Toc184314468"/>
      <w:bookmarkEnd w:id="85"/>
      <w:bookmarkStart w:id="86" w:name="_Toc184313291"/>
      <w:bookmarkEnd w:id="86"/>
      <w:bookmarkStart w:id="87" w:name="_Toc184308087"/>
      <w:bookmarkEnd w:id="87"/>
      <w:bookmarkStart w:id="88" w:name="_Toc184312125"/>
      <w:bookmarkEnd w:id="88"/>
      <w:bookmarkStart w:id="89" w:name="_Toc184313292"/>
      <w:bookmarkEnd w:id="89"/>
      <w:bookmarkStart w:id="90" w:name="_Toc184308057"/>
      <w:bookmarkEnd w:id="90"/>
      <w:bookmarkStart w:id="91" w:name="_Toc184312103"/>
      <w:bookmarkEnd w:id="91"/>
      <w:bookmarkStart w:id="92" w:name="_Toc184313240"/>
      <w:bookmarkEnd w:id="92"/>
      <w:bookmarkStart w:id="93" w:name="_Toc184308052"/>
      <w:bookmarkEnd w:id="93"/>
      <w:bookmarkStart w:id="94" w:name="_Toc184313241"/>
      <w:bookmarkEnd w:id="94"/>
      <w:bookmarkStart w:id="95" w:name="_Toc184313281"/>
      <w:bookmarkEnd w:id="95"/>
      <w:bookmarkStart w:id="96" w:name="_Toc184314463"/>
      <w:bookmarkEnd w:id="96"/>
      <w:bookmarkStart w:id="97" w:name="_Toc184310295"/>
      <w:bookmarkEnd w:id="97"/>
      <w:bookmarkStart w:id="98" w:name="_Toc184312087"/>
      <w:bookmarkEnd w:id="98"/>
      <w:bookmarkStart w:id="99" w:name="_Toc184314471"/>
      <w:bookmarkEnd w:id="99"/>
      <w:bookmarkStart w:id="100" w:name="_Toc184313306"/>
      <w:bookmarkEnd w:id="100"/>
      <w:bookmarkStart w:id="101" w:name="_Toc184312100"/>
      <w:bookmarkEnd w:id="101"/>
      <w:bookmarkStart w:id="102" w:name="_Toc184310307"/>
      <w:bookmarkEnd w:id="102"/>
      <w:bookmarkStart w:id="103" w:name="_Toc184308039"/>
      <w:bookmarkEnd w:id="103"/>
      <w:bookmarkStart w:id="104" w:name="_Toc184308068"/>
      <w:bookmarkEnd w:id="104"/>
      <w:bookmarkStart w:id="105" w:name="_Toc184314441"/>
      <w:bookmarkEnd w:id="105"/>
      <w:bookmarkStart w:id="106" w:name="_Toc184313250"/>
      <w:bookmarkEnd w:id="106"/>
      <w:bookmarkStart w:id="107" w:name="_Toc184314476"/>
      <w:bookmarkEnd w:id="107"/>
      <w:bookmarkStart w:id="108" w:name="_Toc184312074"/>
      <w:bookmarkEnd w:id="108"/>
      <w:bookmarkStart w:id="109" w:name="_Toc184313288"/>
      <w:bookmarkEnd w:id="109"/>
      <w:bookmarkStart w:id="110" w:name="_Toc184308054"/>
      <w:bookmarkEnd w:id="110"/>
      <w:bookmarkStart w:id="111" w:name="_Toc184314480"/>
      <w:bookmarkEnd w:id="111"/>
      <w:bookmarkStart w:id="112" w:name="_Toc184312081"/>
      <w:bookmarkEnd w:id="112"/>
      <w:bookmarkStart w:id="113" w:name="_Toc184313272"/>
      <w:bookmarkEnd w:id="113"/>
      <w:bookmarkStart w:id="114" w:name="_Toc184312109"/>
      <w:bookmarkEnd w:id="114"/>
      <w:bookmarkStart w:id="115" w:name="_Toc184312080"/>
      <w:bookmarkEnd w:id="115"/>
      <w:bookmarkStart w:id="116" w:name="_Toc184314462"/>
      <w:bookmarkEnd w:id="116"/>
      <w:bookmarkStart w:id="117" w:name="_Toc184312092"/>
      <w:bookmarkEnd w:id="117"/>
      <w:bookmarkStart w:id="118" w:name="_Toc184312117"/>
      <w:bookmarkEnd w:id="118"/>
      <w:bookmarkStart w:id="119" w:name="_Toc184314451"/>
      <w:bookmarkEnd w:id="119"/>
      <w:bookmarkStart w:id="120" w:name="_Toc184308066"/>
      <w:bookmarkEnd w:id="120"/>
      <w:bookmarkStart w:id="121" w:name="_Toc184312096"/>
      <w:bookmarkEnd w:id="121"/>
      <w:bookmarkStart w:id="122" w:name="_Toc184310292"/>
      <w:bookmarkEnd w:id="122"/>
      <w:bookmarkStart w:id="123" w:name="_Toc184310305"/>
      <w:bookmarkEnd w:id="123"/>
      <w:bookmarkStart w:id="124" w:name="_Toc184308101"/>
      <w:bookmarkEnd w:id="124"/>
      <w:bookmarkStart w:id="125" w:name="_Toc184313289"/>
      <w:bookmarkEnd w:id="125"/>
      <w:bookmarkStart w:id="126" w:name="_Toc184314475"/>
      <w:bookmarkEnd w:id="126"/>
      <w:bookmarkStart w:id="127" w:name="_Toc184308078"/>
      <w:bookmarkEnd w:id="127"/>
      <w:bookmarkStart w:id="128" w:name="_Toc184314434"/>
      <w:bookmarkEnd w:id="128"/>
      <w:bookmarkStart w:id="129" w:name="_Toc184313301"/>
      <w:bookmarkEnd w:id="129"/>
      <w:bookmarkStart w:id="130" w:name="_Toc184314477"/>
      <w:bookmarkEnd w:id="130"/>
      <w:bookmarkStart w:id="131" w:name="_Toc184312068"/>
      <w:bookmarkEnd w:id="131"/>
      <w:bookmarkStart w:id="132" w:name="_Toc184313284"/>
      <w:bookmarkEnd w:id="132"/>
      <w:bookmarkStart w:id="133" w:name="_Toc184310340"/>
      <w:bookmarkEnd w:id="133"/>
      <w:bookmarkStart w:id="134" w:name="_Toc184312126"/>
      <w:bookmarkEnd w:id="134"/>
      <w:bookmarkStart w:id="135" w:name="_Toc184312076"/>
      <w:bookmarkEnd w:id="135"/>
      <w:bookmarkStart w:id="136" w:name="_Toc184312095"/>
      <w:bookmarkEnd w:id="136"/>
      <w:bookmarkStart w:id="137" w:name="_Toc184308102"/>
      <w:bookmarkEnd w:id="137"/>
      <w:bookmarkStart w:id="138" w:name="_Toc184310275"/>
      <w:bookmarkEnd w:id="138"/>
      <w:bookmarkStart w:id="139" w:name="_Toc184314430"/>
      <w:bookmarkEnd w:id="139"/>
      <w:bookmarkStart w:id="140" w:name="_Toc184310311"/>
      <w:bookmarkEnd w:id="140"/>
      <w:bookmarkStart w:id="141" w:name="_Toc184310289"/>
      <w:bookmarkEnd w:id="141"/>
      <w:bookmarkStart w:id="142" w:name="_Toc184310278"/>
      <w:bookmarkEnd w:id="142"/>
      <w:bookmarkStart w:id="143" w:name="_Toc184313253"/>
      <w:bookmarkEnd w:id="143"/>
      <w:bookmarkStart w:id="144" w:name="_Toc184314455"/>
      <w:bookmarkEnd w:id="144"/>
      <w:bookmarkStart w:id="145" w:name="_Toc184314428"/>
      <w:bookmarkEnd w:id="145"/>
      <w:bookmarkStart w:id="146" w:name="_Toc184314416"/>
      <w:bookmarkEnd w:id="146"/>
      <w:bookmarkStart w:id="147" w:name="_Toc184308045"/>
      <w:bookmarkEnd w:id="147"/>
      <w:bookmarkStart w:id="148" w:name="_Toc184310334"/>
      <w:bookmarkEnd w:id="148"/>
      <w:bookmarkStart w:id="149" w:name="_Toc184313266"/>
      <w:bookmarkEnd w:id="149"/>
      <w:bookmarkStart w:id="150" w:name="_Toc184312089"/>
      <w:bookmarkEnd w:id="150"/>
      <w:bookmarkStart w:id="151" w:name="_Toc184314459"/>
      <w:bookmarkEnd w:id="151"/>
      <w:bookmarkStart w:id="152" w:name="_Toc184310313"/>
      <w:bookmarkEnd w:id="152"/>
      <w:bookmarkStart w:id="153" w:name="_Toc184313305"/>
      <w:bookmarkEnd w:id="153"/>
      <w:bookmarkStart w:id="154" w:name="_Toc184313255"/>
      <w:bookmarkEnd w:id="154"/>
      <w:bookmarkStart w:id="155" w:name="_Toc184308098"/>
      <w:bookmarkEnd w:id="155"/>
      <w:bookmarkStart w:id="156" w:name="_Toc184308097"/>
      <w:bookmarkEnd w:id="156"/>
      <w:bookmarkStart w:id="157" w:name="_Toc184312075"/>
      <w:bookmarkEnd w:id="157"/>
      <w:bookmarkStart w:id="158" w:name="_Toc184312083"/>
      <w:bookmarkEnd w:id="158"/>
      <w:bookmarkStart w:id="159" w:name="_Toc184308038"/>
      <w:bookmarkEnd w:id="159"/>
      <w:bookmarkStart w:id="160" w:name="_Toc184310293"/>
      <w:bookmarkEnd w:id="160"/>
      <w:bookmarkStart w:id="161" w:name="_Toc184313257"/>
      <w:bookmarkEnd w:id="161"/>
      <w:bookmarkStart w:id="162" w:name="_Toc184308093"/>
      <w:bookmarkEnd w:id="162"/>
      <w:bookmarkStart w:id="163" w:name="_Toc184313264"/>
      <w:bookmarkEnd w:id="163"/>
      <w:bookmarkStart w:id="164" w:name="_Toc184314437"/>
      <w:bookmarkEnd w:id="164"/>
      <w:bookmarkStart w:id="165" w:name="_Toc184314452"/>
      <w:bookmarkEnd w:id="165"/>
      <w:bookmarkStart w:id="166" w:name="_Toc184312138"/>
      <w:bookmarkEnd w:id="166"/>
      <w:bookmarkStart w:id="167" w:name="_Toc184310323"/>
      <w:bookmarkEnd w:id="167"/>
      <w:bookmarkStart w:id="168" w:name="_Toc184314423"/>
      <w:bookmarkEnd w:id="168"/>
      <w:bookmarkStart w:id="169" w:name="_Toc184314464"/>
      <w:bookmarkEnd w:id="169"/>
      <w:bookmarkStart w:id="170" w:name="_Toc184308047"/>
      <w:bookmarkEnd w:id="170"/>
      <w:bookmarkStart w:id="171" w:name="_Toc184312115"/>
      <w:bookmarkEnd w:id="171"/>
      <w:bookmarkStart w:id="172" w:name="_Toc184313302"/>
      <w:bookmarkEnd w:id="172"/>
      <w:bookmarkStart w:id="173" w:name="_Toc184308040"/>
      <w:bookmarkEnd w:id="173"/>
      <w:bookmarkStart w:id="174" w:name="_Toc184308095"/>
      <w:bookmarkEnd w:id="174"/>
      <w:bookmarkStart w:id="175" w:name="_Toc184314473"/>
      <w:bookmarkEnd w:id="175"/>
      <w:bookmarkStart w:id="176" w:name="_Toc184310288"/>
      <w:bookmarkEnd w:id="176"/>
      <w:bookmarkStart w:id="177" w:name="_Toc184314456"/>
      <w:bookmarkEnd w:id="177"/>
      <w:bookmarkStart w:id="178" w:name="_Toc184314419"/>
      <w:bookmarkEnd w:id="178"/>
      <w:bookmarkStart w:id="179" w:name="_Toc184308094"/>
      <w:bookmarkEnd w:id="179"/>
      <w:bookmarkStart w:id="180" w:name="_Toc184308065"/>
      <w:bookmarkEnd w:id="180"/>
      <w:bookmarkStart w:id="181" w:name="_Toc184313242"/>
      <w:bookmarkEnd w:id="181"/>
      <w:bookmarkStart w:id="182" w:name="_Toc184310308"/>
      <w:bookmarkEnd w:id="182"/>
      <w:bookmarkStart w:id="183" w:name="_Toc184313261"/>
      <w:bookmarkEnd w:id="183"/>
      <w:bookmarkStart w:id="184" w:name="_Toc184308077"/>
      <w:bookmarkEnd w:id="184"/>
      <w:bookmarkStart w:id="185" w:name="_Toc184310344"/>
      <w:bookmarkEnd w:id="185"/>
      <w:bookmarkStart w:id="186" w:name="_Toc184308044"/>
      <w:bookmarkEnd w:id="186"/>
      <w:bookmarkStart w:id="187" w:name="_Toc184313308"/>
      <w:bookmarkEnd w:id="187"/>
      <w:bookmarkStart w:id="188" w:name="_Toc184308084"/>
      <w:bookmarkEnd w:id="188"/>
      <w:bookmarkStart w:id="189" w:name="_Toc184310326"/>
      <w:bookmarkEnd w:id="189"/>
      <w:bookmarkStart w:id="190" w:name="_Toc184312123"/>
      <w:bookmarkEnd w:id="190"/>
      <w:bookmarkStart w:id="191" w:name="_Toc184313245"/>
      <w:bookmarkEnd w:id="191"/>
      <w:bookmarkStart w:id="192" w:name="_Toc184314429"/>
      <w:bookmarkEnd w:id="192"/>
      <w:bookmarkStart w:id="193" w:name="_Toc184314436"/>
      <w:bookmarkEnd w:id="193"/>
      <w:bookmarkStart w:id="194" w:name="_Toc184310273"/>
      <w:bookmarkEnd w:id="194"/>
      <w:bookmarkStart w:id="195" w:name="_Toc184310338"/>
      <w:bookmarkEnd w:id="195"/>
      <w:bookmarkStart w:id="196" w:name="_Toc184308096"/>
      <w:bookmarkEnd w:id="196"/>
      <w:bookmarkStart w:id="197" w:name="_Toc184310301"/>
      <w:bookmarkEnd w:id="197"/>
      <w:bookmarkStart w:id="198" w:name="_Toc184314415"/>
      <w:bookmarkEnd w:id="198"/>
      <w:bookmarkStart w:id="199" w:name="_Toc184313279"/>
      <w:bookmarkEnd w:id="199"/>
      <w:bookmarkStart w:id="200" w:name="_Toc184308079"/>
      <w:bookmarkEnd w:id="200"/>
      <w:bookmarkStart w:id="201" w:name="_Toc184308058"/>
      <w:bookmarkEnd w:id="201"/>
      <w:bookmarkStart w:id="202" w:name="_Toc184312101"/>
      <w:bookmarkEnd w:id="202"/>
      <w:bookmarkStart w:id="203" w:name="_Toc184310342"/>
      <w:bookmarkEnd w:id="203"/>
      <w:bookmarkStart w:id="204" w:name="_Toc184308071"/>
      <w:bookmarkEnd w:id="204"/>
      <w:bookmarkStart w:id="205" w:name="_Toc184314481"/>
      <w:bookmarkEnd w:id="205"/>
      <w:bookmarkStart w:id="206" w:name="_Toc184308088"/>
      <w:bookmarkEnd w:id="206"/>
      <w:bookmarkStart w:id="207" w:name="_Toc184314460"/>
      <w:bookmarkEnd w:id="207"/>
      <w:bookmarkStart w:id="208" w:name="_Toc184313299"/>
      <w:bookmarkEnd w:id="208"/>
      <w:bookmarkStart w:id="209" w:name="_Toc184312127"/>
      <w:bookmarkEnd w:id="209"/>
      <w:bookmarkStart w:id="210" w:name="_Toc184308083"/>
      <w:bookmarkEnd w:id="210"/>
      <w:bookmarkStart w:id="211" w:name="_Toc184313270"/>
      <w:bookmarkEnd w:id="211"/>
      <w:bookmarkStart w:id="212" w:name="_Toc184312135"/>
      <w:bookmarkEnd w:id="212"/>
      <w:bookmarkStart w:id="213" w:name="_Toc184312120"/>
      <w:bookmarkEnd w:id="213"/>
      <w:bookmarkStart w:id="214" w:name="_Toc184312084"/>
      <w:bookmarkEnd w:id="214"/>
      <w:bookmarkStart w:id="215" w:name="_Toc184314427"/>
      <w:bookmarkEnd w:id="215"/>
      <w:bookmarkStart w:id="216" w:name="_Toc184312090"/>
      <w:bookmarkEnd w:id="216"/>
      <w:bookmarkStart w:id="217" w:name="_Toc184314426"/>
      <w:bookmarkEnd w:id="217"/>
      <w:bookmarkStart w:id="218" w:name="_Toc184310325"/>
      <w:bookmarkEnd w:id="218"/>
      <w:bookmarkStart w:id="219" w:name="_Toc184310285"/>
      <w:bookmarkEnd w:id="219"/>
      <w:bookmarkStart w:id="220" w:name="_Toc184313251"/>
      <w:bookmarkEnd w:id="220"/>
      <w:bookmarkStart w:id="221" w:name="_Toc184310317"/>
      <w:bookmarkEnd w:id="221"/>
      <w:bookmarkStart w:id="222" w:name="_Toc184313265"/>
      <w:bookmarkEnd w:id="222"/>
      <w:bookmarkStart w:id="223" w:name="_Toc184314424"/>
      <w:bookmarkEnd w:id="223"/>
      <w:bookmarkStart w:id="224" w:name="_Toc184308063"/>
      <w:bookmarkEnd w:id="224"/>
      <w:bookmarkStart w:id="225" w:name="_Toc184314443"/>
      <w:bookmarkEnd w:id="225"/>
      <w:bookmarkStart w:id="226" w:name="_Toc184312085"/>
      <w:bookmarkEnd w:id="226"/>
      <w:bookmarkStart w:id="227" w:name="_Toc184308086"/>
      <w:bookmarkEnd w:id="227"/>
      <w:bookmarkStart w:id="228" w:name="_Toc184312129"/>
      <w:bookmarkEnd w:id="228"/>
      <w:bookmarkStart w:id="229" w:name="_Toc184310343"/>
      <w:bookmarkEnd w:id="229"/>
      <w:bookmarkStart w:id="230" w:name="_Toc184313297"/>
      <w:bookmarkEnd w:id="230"/>
      <w:bookmarkStart w:id="231" w:name="_Toc184314447"/>
      <w:bookmarkEnd w:id="231"/>
      <w:bookmarkStart w:id="232" w:name="_Toc184313258"/>
      <w:bookmarkEnd w:id="232"/>
      <w:bookmarkStart w:id="233" w:name="_Toc184313247"/>
      <w:bookmarkEnd w:id="233"/>
      <w:bookmarkStart w:id="234" w:name="_Toc184312106"/>
      <w:bookmarkEnd w:id="234"/>
      <w:bookmarkStart w:id="235" w:name="_Toc184308042"/>
      <w:bookmarkEnd w:id="235"/>
      <w:bookmarkStart w:id="236" w:name="_Toc184310330"/>
      <w:bookmarkEnd w:id="236"/>
      <w:bookmarkStart w:id="237" w:name="_Toc184310322"/>
      <w:bookmarkEnd w:id="237"/>
      <w:bookmarkStart w:id="238" w:name="_Toc184308100"/>
      <w:bookmarkEnd w:id="238"/>
      <w:bookmarkStart w:id="239" w:name="_Toc184308061"/>
      <w:bookmarkEnd w:id="239"/>
      <w:bookmarkStart w:id="240" w:name="_Toc184314469"/>
      <w:bookmarkEnd w:id="240"/>
      <w:bookmarkStart w:id="241" w:name="_Toc184314425"/>
      <w:bookmarkEnd w:id="241"/>
      <w:bookmarkStart w:id="242" w:name="_Toc184310321"/>
      <w:bookmarkEnd w:id="242"/>
      <w:bookmarkStart w:id="243" w:name="_Toc184313275"/>
      <w:bookmarkEnd w:id="243"/>
      <w:bookmarkStart w:id="244" w:name="_Toc184314478"/>
      <w:bookmarkEnd w:id="244"/>
      <w:bookmarkStart w:id="245" w:name="_Toc184313262"/>
      <w:bookmarkEnd w:id="245"/>
      <w:bookmarkStart w:id="246" w:name="_Toc184313307"/>
      <w:bookmarkEnd w:id="246"/>
      <w:bookmarkStart w:id="247" w:name="_Toc184312073"/>
      <w:bookmarkEnd w:id="247"/>
      <w:bookmarkStart w:id="248" w:name="_Toc184310328"/>
      <w:bookmarkEnd w:id="248"/>
      <w:bookmarkStart w:id="249" w:name="_Toc184308080"/>
      <w:bookmarkEnd w:id="249"/>
      <w:bookmarkStart w:id="250" w:name="_Toc184313296"/>
      <w:bookmarkEnd w:id="250"/>
      <w:bookmarkStart w:id="251" w:name="_Toc184308081"/>
      <w:bookmarkEnd w:id="251"/>
      <w:bookmarkStart w:id="252" w:name="_Toc184308104"/>
      <w:bookmarkEnd w:id="252"/>
      <w:bookmarkStart w:id="253" w:name="_Toc184312079"/>
      <w:bookmarkEnd w:id="253"/>
      <w:bookmarkStart w:id="254" w:name="_Toc184308105"/>
      <w:bookmarkEnd w:id="254"/>
      <w:bookmarkStart w:id="255" w:name="_Toc184313243"/>
      <w:bookmarkEnd w:id="255"/>
      <w:bookmarkStart w:id="256" w:name="_Toc184308053"/>
      <w:bookmarkEnd w:id="256"/>
      <w:bookmarkStart w:id="257" w:name="_Toc184310329"/>
      <w:bookmarkEnd w:id="257"/>
      <w:bookmarkStart w:id="258" w:name="_Toc184312108"/>
      <w:bookmarkEnd w:id="258"/>
      <w:bookmarkStart w:id="259" w:name="_Toc184314458"/>
      <w:bookmarkEnd w:id="259"/>
      <w:bookmarkStart w:id="260" w:name="_Toc184312121"/>
      <w:bookmarkEnd w:id="260"/>
      <w:bookmarkStart w:id="261" w:name="_Toc184312130"/>
      <w:bookmarkEnd w:id="261"/>
      <w:bookmarkStart w:id="262" w:name="_Toc184313259"/>
      <w:bookmarkEnd w:id="262"/>
      <w:bookmarkStart w:id="263" w:name="_Toc184310310"/>
      <w:bookmarkEnd w:id="263"/>
      <w:bookmarkStart w:id="264" w:name="_Toc184314453"/>
      <w:bookmarkEnd w:id="264"/>
      <w:bookmarkStart w:id="265" w:name="_Toc184310281"/>
      <w:bookmarkEnd w:id="265"/>
      <w:bookmarkStart w:id="266" w:name="_Toc184314440"/>
      <w:bookmarkEnd w:id="266"/>
      <w:bookmarkStart w:id="267" w:name="_Toc184308108"/>
      <w:bookmarkEnd w:id="267"/>
      <w:bookmarkStart w:id="268" w:name="_Toc184308056"/>
      <w:bookmarkEnd w:id="268"/>
      <w:bookmarkStart w:id="269" w:name="_Toc184312104"/>
      <w:bookmarkEnd w:id="269"/>
      <w:bookmarkStart w:id="270" w:name="_Toc184310302"/>
      <w:bookmarkEnd w:id="270"/>
      <w:bookmarkStart w:id="271" w:name="_Toc184310282"/>
      <w:bookmarkEnd w:id="271"/>
      <w:bookmarkStart w:id="272" w:name="_Toc184313244"/>
      <w:bookmarkEnd w:id="272"/>
      <w:bookmarkStart w:id="273" w:name="_Toc184308046"/>
      <w:bookmarkEnd w:id="273"/>
      <w:bookmarkStart w:id="274" w:name="_Toc184312112"/>
      <w:bookmarkEnd w:id="274"/>
      <w:bookmarkStart w:id="275" w:name="_Toc184308107"/>
      <w:bookmarkEnd w:id="275"/>
      <w:bookmarkStart w:id="276" w:name="_Toc184313290"/>
      <w:bookmarkEnd w:id="276"/>
      <w:bookmarkStart w:id="277" w:name="_Toc184313267"/>
      <w:bookmarkEnd w:id="277"/>
      <w:bookmarkStart w:id="278" w:name="_Toc184308064"/>
      <w:bookmarkEnd w:id="278"/>
      <w:bookmarkStart w:id="279" w:name="_Toc184314445"/>
      <w:bookmarkEnd w:id="279"/>
      <w:bookmarkStart w:id="280" w:name="_Toc184310297"/>
      <w:bookmarkEnd w:id="280"/>
      <w:bookmarkStart w:id="281" w:name="_Toc184310320"/>
      <w:bookmarkEnd w:id="281"/>
      <w:bookmarkStart w:id="282" w:name="_Toc184308049"/>
      <w:bookmarkEnd w:id="282"/>
      <w:bookmarkStart w:id="283" w:name="_Toc184312139"/>
      <w:bookmarkEnd w:id="283"/>
      <w:bookmarkStart w:id="284" w:name="_Toc184312124"/>
      <w:bookmarkEnd w:id="284"/>
      <w:bookmarkStart w:id="285" w:name="_Toc184310287"/>
      <w:bookmarkEnd w:id="285"/>
      <w:bookmarkStart w:id="286" w:name="_Toc184313276"/>
      <w:bookmarkEnd w:id="286"/>
      <w:bookmarkStart w:id="287" w:name="_Toc184308067"/>
      <w:bookmarkEnd w:id="287"/>
      <w:bookmarkStart w:id="288" w:name="_Toc184314410"/>
      <w:bookmarkEnd w:id="288"/>
      <w:bookmarkStart w:id="289" w:name="_Toc184310314"/>
      <w:bookmarkEnd w:id="289"/>
      <w:bookmarkStart w:id="290" w:name="_Toc184314466"/>
      <w:bookmarkEnd w:id="290"/>
      <w:bookmarkStart w:id="291" w:name="_Toc184313254"/>
      <w:bookmarkEnd w:id="291"/>
      <w:bookmarkStart w:id="292" w:name="_Toc184313271"/>
      <w:bookmarkEnd w:id="292"/>
      <w:bookmarkStart w:id="293" w:name="_Toc184310336"/>
      <w:bookmarkEnd w:id="293"/>
      <w:bookmarkStart w:id="294" w:name="_Toc184310279"/>
      <w:bookmarkEnd w:id="294"/>
      <w:bookmarkStart w:id="295" w:name="_Toc184313282"/>
      <w:bookmarkEnd w:id="295"/>
      <w:bookmarkStart w:id="296" w:name="_Toc184308082"/>
      <w:bookmarkEnd w:id="296"/>
      <w:bookmarkStart w:id="297" w:name="_Toc184310290"/>
      <w:bookmarkEnd w:id="297"/>
      <w:bookmarkStart w:id="298" w:name="_Toc184308048"/>
      <w:bookmarkEnd w:id="298"/>
      <w:bookmarkStart w:id="299" w:name="_Toc184308043"/>
      <w:bookmarkEnd w:id="299"/>
      <w:bookmarkStart w:id="300" w:name="_Toc184310284"/>
      <w:bookmarkEnd w:id="300"/>
      <w:bookmarkStart w:id="301" w:name="_Toc184314457"/>
      <w:bookmarkEnd w:id="301"/>
      <w:bookmarkStart w:id="302" w:name="_Toc184310304"/>
      <w:bookmarkEnd w:id="302"/>
      <w:bookmarkStart w:id="303" w:name="_Toc184314446"/>
      <w:bookmarkEnd w:id="303"/>
      <w:bookmarkStart w:id="304" w:name="_Toc184313285"/>
      <w:bookmarkEnd w:id="304"/>
      <w:bookmarkStart w:id="305" w:name="_Toc184313239"/>
      <w:bookmarkEnd w:id="305"/>
      <w:bookmarkStart w:id="306" w:name="_Toc184310312"/>
      <w:bookmarkEnd w:id="306"/>
      <w:bookmarkStart w:id="307" w:name="_Toc184312086"/>
      <w:bookmarkEnd w:id="307"/>
      <w:bookmarkStart w:id="308" w:name="_Toc184310303"/>
      <w:bookmarkEnd w:id="308"/>
      <w:bookmarkStart w:id="309" w:name="_Toc184310337"/>
      <w:bookmarkEnd w:id="309"/>
      <w:bookmarkStart w:id="310" w:name="_Toc184308050"/>
      <w:bookmarkEnd w:id="310"/>
      <w:bookmarkStart w:id="311" w:name="_Toc184308059"/>
      <w:bookmarkEnd w:id="311"/>
      <w:bookmarkStart w:id="312" w:name="_Toc184314461"/>
      <w:bookmarkEnd w:id="312"/>
      <w:bookmarkStart w:id="313" w:name="_Toc184308069"/>
      <w:bookmarkEnd w:id="313"/>
      <w:bookmarkStart w:id="314" w:name="_Toc184313238"/>
      <w:bookmarkEnd w:id="314"/>
      <w:bookmarkStart w:id="315" w:name="_Toc184308036"/>
      <w:bookmarkEnd w:id="315"/>
      <w:bookmarkStart w:id="316" w:name="_Toc184313303"/>
      <w:bookmarkEnd w:id="316"/>
      <w:bookmarkStart w:id="317" w:name="_Toc184308070"/>
      <w:bookmarkEnd w:id="317"/>
      <w:bookmarkStart w:id="318" w:name="_Toc184312094"/>
      <w:bookmarkEnd w:id="318"/>
      <w:bookmarkStart w:id="319" w:name="_Toc184314412"/>
      <w:bookmarkEnd w:id="319"/>
      <w:bookmarkStart w:id="320" w:name="_Toc184312119"/>
      <w:bookmarkEnd w:id="320"/>
      <w:bookmarkStart w:id="321" w:name="_Toc184310277"/>
      <w:bookmarkEnd w:id="321"/>
      <w:bookmarkStart w:id="322" w:name="_Toc184313283"/>
      <w:bookmarkEnd w:id="322"/>
      <w:bookmarkStart w:id="323" w:name="_Toc184310333"/>
      <w:bookmarkEnd w:id="323"/>
      <w:bookmarkStart w:id="324" w:name="_Toc184314465"/>
      <w:bookmarkEnd w:id="324"/>
      <w:bookmarkStart w:id="325" w:name="_Toc184314420"/>
      <w:bookmarkEnd w:id="325"/>
      <w:bookmarkStart w:id="326" w:name="_Toc184314422"/>
      <w:bookmarkEnd w:id="326"/>
      <w:bookmarkStart w:id="327" w:name="_Toc184308089"/>
      <w:bookmarkEnd w:id="327"/>
      <w:bookmarkStart w:id="328" w:name="_Toc184312069"/>
      <w:bookmarkEnd w:id="328"/>
      <w:bookmarkStart w:id="329" w:name="_Toc184308060"/>
      <w:bookmarkEnd w:id="329"/>
      <w:bookmarkStart w:id="330" w:name="_Toc184312097"/>
      <w:bookmarkEnd w:id="330"/>
      <w:bookmarkStart w:id="331" w:name="_Toc184312091"/>
      <w:bookmarkEnd w:id="331"/>
      <w:bookmarkStart w:id="332" w:name="_Toc184314470"/>
      <w:bookmarkEnd w:id="332"/>
      <w:bookmarkStart w:id="333" w:name="_Toc184313256"/>
      <w:bookmarkEnd w:id="333"/>
      <w:bookmarkStart w:id="334" w:name="_Toc184310300"/>
      <w:bookmarkEnd w:id="334"/>
      <w:bookmarkStart w:id="335" w:name="_Toc184310272"/>
      <w:bookmarkEnd w:id="335"/>
      <w:bookmarkStart w:id="336" w:name="_Toc184312099"/>
      <w:bookmarkEnd w:id="336"/>
      <w:bookmarkStart w:id="337" w:name="_Toc184314448"/>
      <w:bookmarkEnd w:id="337"/>
      <w:bookmarkStart w:id="338" w:name="_Toc184313260"/>
      <w:bookmarkEnd w:id="338"/>
      <w:bookmarkStart w:id="339" w:name="_Toc184312105"/>
      <w:bookmarkEnd w:id="339"/>
      <w:bookmarkStart w:id="340" w:name="_Toc184308051"/>
      <w:bookmarkEnd w:id="340"/>
      <w:bookmarkStart w:id="341" w:name="_Toc184308085"/>
      <w:bookmarkEnd w:id="341"/>
      <w:bookmarkStart w:id="342" w:name="_Toc184313263"/>
      <w:bookmarkEnd w:id="342"/>
      <w:bookmarkStart w:id="343" w:name="_Toc184310294"/>
      <w:bookmarkEnd w:id="343"/>
      <w:bookmarkStart w:id="344" w:name="_Toc184312088"/>
      <w:bookmarkEnd w:id="344"/>
      <w:bookmarkStart w:id="345" w:name="_Toc184313309"/>
      <w:bookmarkEnd w:id="345"/>
      <w:bookmarkStart w:id="346" w:name="_Toc184310316"/>
      <w:bookmarkEnd w:id="346"/>
      <w:bookmarkStart w:id="347" w:name="_Toc184314439"/>
      <w:bookmarkEnd w:id="347"/>
      <w:bookmarkStart w:id="348" w:name="_Toc184313287"/>
      <w:bookmarkEnd w:id="348"/>
      <w:bookmarkStart w:id="349" w:name="_Toc184313304"/>
      <w:bookmarkEnd w:id="349"/>
      <w:bookmarkStart w:id="350" w:name="_Toc184308106"/>
      <w:bookmarkEnd w:id="350"/>
      <w:bookmarkStart w:id="351" w:name="_Toc184313300"/>
      <w:bookmarkEnd w:id="351"/>
      <w:bookmarkStart w:id="352" w:name="_Toc184313273"/>
      <w:bookmarkEnd w:id="352"/>
      <w:bookmarkStart w:id="353" w:name="_Toc184313277"/>
      <w:bookmarkEnd w:id="353"/>
      <w:bookmarkStart w:id="354" w:name="_Toc184308075"/>
      <w:bookmarkEnd w:id="354"/>
      <w:bookmarkStart w:id="355" w:name="_Toc184308055"/>
      <w:bookmarkEnd w:id="355"/>
      <w:bookmarkStart w:id="356" w:name="_Toc184312136"/>
      <w:bookmarkEnd w:id="356"/>
      <w:bookmarkStart w:id="357" w:name="_Toc184312113"/>
      <w:bookmarkEnd w:id="357"/>
      <w:bookmarkStart w:id="358" w:name="_Toc184313286"/>
      <w:bookmarkEnd w:id="358"/>
      <w:bookmarkStart w:id="359" w:name="_Toc184310299"/>
      <w:bookmarkEnd w:id="359"/>
      <w:bookmarkStart w:id="360" w:name="_Toc184313293"/>
      <w:bookmarkEnd w:id="360"/>
      <w:bookmarkStart w:id="361" w:name="_Toc184313249"/>
      <w:bookmarkEnd w:id="361"/>
      <w:bookmarkStart w:id="362" w:name="_Toc184310341"/>
      <w:bookmarkEnd w:id="362"/>
      <w:bookmarkStart w:id="363" w:name="_Toc184310280"/>
      <w:bookmarkEnd w:id="363"/>
      <w:bookmarkStart w:id="364" w:name="_Toc184313274"/>
      <w:bookmarkEnd w:id="364"/>
      <w:bookmarkStart w:id="365" w:name="_Toc184308090"/>
      <w:bookmarkEnd w:id="365"/>
      <w:bookmarkStart w:id="366" w:name="_Toc184314474"/>
      <w:bookmarkEnd w:id="366"/>
      <w:bookmarkStart w:id="367" w:name="_Toc184310274"/>
      <w:bookmarkEnd w:id="367"/>
      <w:bookmarkStart w:id="368" w:name="_Toc184312134"/>
      <w:bookmarkEnd w:id="368"/>
      <w:bookmarkStart w:id="369" w:name="_Toc184308076"/>
      <w:bookmarkEnd w:id="369"/>
      <w:bookmarkStart w:id="370" w:name="_Toc184314421"/>
      <w:bookmarkEnd w:id="370"/>
      <w:bookmarkStart w:id="371" w:name="_Toc184312128"/>
      <w:bookmarkEnd w:id="371"/>
      <w:bookmarkStart w:id="372" w:name="_Toc184312132"/>
      <w:bookmarkEnd w:id="372"/>
      <w:bookmarkStart w:id="373" w:name="_Toc184312137"/>
      <w:bookmarkEnd w:id="373"/>
      <w:bookmarkStart w:id="374" w:name="_Toc184312111"/>
      <w:bookmarkEnd w:id="374"/>
      <w:bookmarkStart w:id="375" w:name="_Toc184312122"/>
      <w:bookmarkEnd w:id="375"/>
      <w:bookmarkStart w:id="376" w:name="_Toc184314450"/>
      <w:bookmarkEnd w:id="376"/>
      <w:bookmarkStart w:id="377" w:name="_Toc184313295"/>
      <w:bookmarkEnd w:id="377"/>
      <w:bookmarkStart w:id="378" w:name="_Toc184310276"/>
      <w:bookmarkEnd w:id="378"/>
      <w:bookmarkStart w:id="379" w:name="_Toc184314433"/>
      <w:bookmarkEnd w:id="379"/>
      <w:bookmarkStart w:id="380" w:name="_Toc184308074"/>
      <w:bookmarkEnd w:id="380"/>
      <w:bookmarkStart w:id="381" w:name="_Toc184310283"/>
      <w:bookmarkEnd w:id="381"/>
      <w:bookmarkStart w:id="382" w:name="_Toc184312118"/>
      <w:bookmarkEnd w:id="382"/>
      <w:bookmarkStart w:id="383" w:name="_Toc184313268"/>
      <w:bookmarkEnd w:id="383"/>
      <w:bookmarkStart w:id="384" w:name="_Toc184308037"/>
      <w:bookmarkEnd w:id="384"/>
      <w:bookmarkStart w:id="385" w:name="_Toc184312070"/>
      <w:bookmarkEnd w:id="385"/>
      <w:bookmarkStart w:id="386" w:name="_Toc184314431"/>
      <w:bookmarkEnd w:id="386"/>
      <w:bookmarkStart w:id="387" w:name="_Toc184312071"/>
      <w:bookmarkEnd w:id="387"/>
      <w:bookmarkStart w:id="388" w:name="_Toc184314418"/>
      <w:bookmarkEnd w:id="388"/>
      <w:bookmarkStart w:id="389" w:name="_Toc184314442"/>
      <w:bookmarkEnd w:id="389"/>
      <w:bookmarkStart w:id="390" w:name="_Toc184310331"/>
      <w:bookmarkEnd w:id="390"/>
      <w:bookmarkStart w:id="391" w:name="_Toc184310306"/>
      <w:bookmarkEnd w:id="391"/>
      <w:bookmarkStart w:id="392" w:name="_Toc184312131"/>
      <w:bookmarkEnd w:id="392"/>
      <w:bookmarkStart w:id="393" w:name="_Toc184310296"/>
      <w:bookmarkEnd w:id="393"/>
      <w:bookmarkStart w:id="394" w:name="_Toc184310309"/>
      <w:bookmarkEnd w:id="394"/>
      <w:bookmarkStart w:id="395" w:name="_Toc184314449"/>
      <w:bookmarkEnd w:id="395"/>
      <w:bookmarkStart w:id="396" w:name="_Toc184314479"/>
      <w:bookmarkEnd w:id="396"/>
      <w:bookmarkStart w:id="397" w:name="_Toc184308092"/>
      <w:bookmarkEnd w:id="397"/>
      <w:bookmarkStart w:id="398" w:name="_Toc184314411"/>
      <w:bookmarkEnd w:id="398"/>
      <w:bookmarkStart w:id="399" w:name="_Toc184312102"/>
      <w:bookmarkEnd w:id="399"/>
      <w:bookmarkStart w:id="400" w:name="_Toc184312082"/>
      <w:bookmarkEnd w:id="400"/>
      <w:bookmarkStart w:id="401" w:name="_Toc184314432"/>
      <w:bookmarkEnd w:id="401"/>
      <w:bookmarkStart w:id="402" w:name="_Toc184310324"/>
      <w:bookmarkEnd w:id="402"/>
      <w:bookmarkStart w:id="403" w:name="_Toc184310332"/>
      <w:bookmarkEnd w:id="403"/>
      <w:bookmarkStart w:id="404" w:name="_Toc184308041"/>
      <w:bookmarkEnd w:id="404"/>
      <w:bookmarkStart w:id="405" w:name="_Toc184314413"/>
      <w:bookmarkEnd w:id="405"/>
      <w:bookmarkStart w:id="406" w:name="_Toc184313294"/>
      <w:bookmarkEnd w:id="406"/>
      <w:bookmarkStart w:id="407" w:name="_Toc184313246"/>
      <w:bookmarkEnd w:id="407"/>
      <w:bookmarkStart w:id="408" w:name="_Toc184313269"/>
      <w:bookmarkEnd w:id="408"/>
      <w:bookmarkStart w:id="409" w:name="_Toc184310319"/>
      <w:bookmarkEnd w:id="409"/>
      <w:bookmarkStart w:id="410" w:name="_Toc184308103"/>
      <w:bookmarkEnd w:id="410"/>
      <w:bookmarkStart w:id="411" w:name="_Toc184313280"/>
      <w:bookmarkEnd w:id="411"/>
      <w:bookmarkStart w:id="412" w:name="_Toc184312116"/>
      <w:bookmarkEnd w:id="412"/>
      <w:bookmarkStart w:id="413" w:name="_Toc184314435"/>
      <w:bookmarkEnd w:id="413"/>
      <w:bookmarkStart w:id="414" w:name="_Toc184314482"/>
      <w:bookmarkEnd w:id="414"/>
      <w:bookmarkStart w:id="415" w:name="_Toc184314472"/>
      <w:bookmarkEnd w:id="415"/>
      <w:bookmarkStart w:id="416" w:name="_Toc184310298"/>
      <w:bookmarkEnd w:id="416"/>
      <w:bookmarkStart w:id="417" w:name="_Toc184310315"/>
      <w:bookmarkEnd w:id="417"/>
      <w:bookmarkStart w:id="418" w:name="_Toc184308072"/>
      <w:bookmarkEnd w:id="418"/>
      <w:r>
        <w:rPr>
          <w:rStyle w:val="286"/>
          <w:rFonts w:hint="eastAsia" w:ascii="宋体" w:hAnsi="宋体" w:cs="宋体"/>
          <w:szCs w:val="36"/>
        </w:rPr>
        <w:t>评标办法</w:t>
      </w:r>
      <w:bookmarkEnd w:id="53"/>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pPr>
        <w:spacing w:line="360" w:lineRule="auto"/>
        <w:ind w:firstLine="422"/>
        <w:jc w:val="center"/>
        <w:rPr>
          <w:rFonts w:ascii="宋体" w:hAnsi="宋体" w:cs="宋体"/>
          <w:b/>
          <w:sz w:val="24"/>
        </w:rPr>
      </w:pPr>
      <w:r>
        <w:rPr>
          <w:rFonts w:hint="eastAsia" w:ascii="宋体" w:hAnsi="宋体" w:cs="宋体"/>
          <w:b/>
          <w:sz w:val="24"/>
        </w:rPr>
        <w:t>资格审查表</w:t>
      </w:r>
    </w:p>
    <w:tbl>
      <w:tblPr>
        <w:tblStyle w:val="75"/>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867"/>
        <w:gridCol w:w="1717"/>
        <w:gridCol w:w="5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审查因素</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审查内容</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具有独立承担民事责任的能力</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提供有效的营业执照副本（或事业法人登记证副本或其他登记证明材料）原件扫描件或者电子营业执照</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（1）如供应商是企业（包括合伙企业），提供在工商部门注册的有效“企业法人营业执照”或“营业执照”；</w:t>
            </w:r>
          </w:p>
          <w:p>
            <w:pPr>
              <w:spacing w:line="360" w:lineRule="auto"/>
              <w:jc w:val="left"/>
              <w:rPr>
                <w:rFonts w:ascii="宋体" w:hAnsi="宋体" w:cs="宋体"/>
                <w:sz w:val="24"/>
              </w:rPr>
            </w:pPr>
            <w:r>
              <w:rPr>
                <w:rFonts w:hint="eastAsia" w:ascii="宋体" w:hAnsi="宋体" w:cs="宋体"/>
                <w:sz w:val="24"/>
              </w:rPr>
              <w:t>（2）如供应商是事业单位，提供有效的“事业单位法人证书”；</w:t>
            </w:r>
          </w:p>
          <w:p>
            <w:pPr>
              <w:spacing w:line="360" w:lineRule="auto"/>
              <w:jc w:val="left"/>
              <w:rPr>
                <w:rFonts w:ascii="宋体" w:hAnsi="宋体" w:cs="宋体"/>
                <w:sz w:val="24"/>
              </w:rPr>
            </w:pPr>
            <w:r>
              <w:rPr>
                <w:rFonts w:hint="eastAsia" w:ascii="宋体" w:hAnsi="宋体" w:cs="宋体"/>
                <w:sz w:val="24"/>
              </w:rPr>
              <w:t>（3）如供应商是非企业专业服务机构的，提供执业许可证等证明文件；</w:t>
            </w:r>
          </w:p>
          <w:p>
            <w:pPr>
              <w:spacing w:line="360" w:lineRule="auto"/>
              <w:jc w:val="left"/>
              <w:rPr>
                <w:rFonts w:ascii="宋体" w:hAnsi="宋体" w:cs="宋体"/>
                <w:sz w:val="24"/>
              </w:rPr>
            </w:pPr>
            <w:r>
              <w:rPr>
                <w:rFonts w:hint="eastAsia" w:ascii="宋体" w:hAnsi="宋体" w:cs="宋体"/>
                <w:sz w:val="24"/>
              </w:rPr>
              <w:t>（4）如供应商是个体工商户，提供有效的“个体工商户营业执照”；</w:t>
            </w:r>
          </w:p>
          <w:p>
            <w:pPr>
              <w:spacing w:line="360" w:lineRule="auto"/>
              <w:jc w:val="left"/>
              <w:rPr>
                <w:rFonts w:ascii="宋体" w:hAnsi="宋体" w:cs="宋体"/>
                <w:sz w:val="24"/>
              </w:rPr>
            </w:pPr>
            <w:r>
              <w:rPr>
                <w:rFonts w:hint="eastAsia" w:ascii="宋体" w:hAnsi="宋体" w:cs="宋体"/>
                <w:sz w:val="24"/>
              </w:rPr>
              <w:t>（5）如供应商是自然人，提供有效的自然人身份证明。</w:t>
            </w:r>
          </w:p>
          <w:p>
            <w:pPr>
              <w:spacing w:line="360" w:lineRule="auto"/>
              <w:jc w:val="left"/>
              <w:rPr>
                <w:rFonts w:ascii="宋体" w:hAnsi="宋体" w:cs="宋体"/>
                <w:sz w:val="24"/>
              </w:rPr>
            </w:pPr>
            <w:r>
              <w:rPr>
                <w:rFonts w:hint="eastAsia" w:ascii="宋体" w:hAnsi="宋体" w:cs="宋体"/>
                <w:sz w:val="24"/>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满足《中华人民共和国政府采购法》第二十二条规定</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承诺函</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提供符合参加政府采购活动应当具备的一般条件的承诺函，格式附后。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3</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制造商为中小企业</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中小企业声明函</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提供《中小企业声明函》格式以采购文件附件为准。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4</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诚信记录</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供应商“信用中国”网站（www.creditchina.gov.cn）、中国政府采购网（www.ccgp.gov.cn）信用记录情况无不良记录。</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开标当日为准对供应商“信用中国”网站（www.creditchina.gov.cn）、中国政府采购网（www.ccgp.gov.cn）信用记录情况进行核实，未被列入失信被执行人、重大税收违法案件当事人名单、政府采购严重违法失信行为记录名单。</w:t>
            </w:r>
          </w:p>
          <w:p>
            <w:pPr>
              <w:spacing w:line="360" w:lineRule="auto"/>
              <w:jc w:val="left"/>
              <w:rPr>
                <w:rFonts w:ascii="宋体" w:hAnsi="宋体" w:cs="宋体"/>
                <w:sz w:val="24"/>
              </w:rPr>
            </w:pPr>
            <w:r>
              <w:rPr>
                <w:rFonts w:hint="eastAsia" w:ascii="宋体" w:hAnsi="宋体" w:cs="宋体"/>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5</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联合体响应</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非联合体响应</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本项目不接受联合体响应</w:t>
            </w:r>
          </w:p>
        </w:tc>
      </w:tr>
    </w:tbl>
    <w:p>
      <w:pPr>
        <w:spacing w:line="360" w:lineRule="auto"/>
        <w:ind w:firstLine="422"/>
        <w:rPr>
          <w:rFonts w:ascii="宋体" w:hAnsi="宋体" w:cs="宋体"/>
          <w:b/>
          <w:bCs/>
          <w:sz w:val="24"/>
        </w:rPr>
      </w:pPr>
      <w:r>
        <w:rPr>
          <w:rFonts w:hint="eastAsia" w:ascii="宋体" w:hAnsi="宋体" w:cs="宋体"/>
          <w:b/>
          <w:sz w:val="24"/>
        </w:rPr>
        <w:t>注：</w:t>
      </w:r>
      <w:r>
        <w:rPr>
          <w:rFonts w:hint="eastAsia" w:ascii="宋体" w:hAnsi="宋体" w:cs="宋体"/>
          <w:b/>
          <w:bCs/>
          <w:sz w:val="24"/>
        </w:rPr>
        <w:t>1、上述资格证明文件未按采购文件要求附入投标文件中的，资格性审查不合格。</w:t>
      </w:r>
    </w:p>
    <w:p>
      <w:pPr>
        <w:spacing w:line="360" w:lineRule="auto"/>
        <w:ind w:firstLine="422"/>
        <w:rPr>
          <w:rFonts w:ascii="宋体" w:hAnsi="宋体" w:cs="宋体"/>
          <w:b/>
          <w:bCs/>
          <w:sz w:val="24"/>
        </w:rPr>
      </w:pPr>
      <w:r>
        <w:rPr>
          <w:rFonts w:hint="eastAsia" w:ascii="宋体" w:hAnsi="宋体" w:cs="宋体"/>
          <w:b/>
          <w:bCs/>
          <w:sz w:val="24"/>
        </w:rPr>
        <w:t>2、上述审查项目中，任意一项不符合的，资格性审查不合格。</w:t>
      </w:r>
    </w:p>
    <w:p>
      <w:pPr>
        <w:spacing w:line="360" w:lineRule="auto"/>
        <w:ind w:firstLine="422"/>
        <w:jc w:val="center"/>
        <w:rPr>
          <w:rFonts w:ascii="宋体" w:hAnsi="宋体" w:cs="宋体"/>
          <w:b/>
          <w:sz w:val="24"/>
        </w:rPr>
      </w:pPr>
      <w:r>
        <w:rPr>
          <w:rFonts w:hint="eastAsia" w:ascii="宋体" w:hAnsi="宋体" w:cs="宋体"/>
          <w:b/>
          <w:sz w:val="24"/>
        </w:rPr>
        <w:t>符合性审查表(可放弃关联)</w:t>
      </w:r>
    </w:p>
    <w:tbl>
      <w:tblPr>
        <w:tblStyle w:val="75"/>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45"/>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360" w:lineRule="auto"/>
              <w:jc w:val="center"/>
              <w:rPr>
                <w:rFonts w:ascii="宋体" w:hAnsi="宋体" w:cs="宋体"/>
                <w:b/>
                <w:sz w:val="24"/>
              </w:rPr>
            </w:pPr>
            <w:r>
              <w:rPr>
                <w:rFonts w:hint="eastAsia" w:ascii="宋体" w:hAnsi="宋体" w:cs="宋体"/>
                <w:b/>
                <w:sz w:val="24"/>
              </w:rPr>
              <w:t>序号</w:t>
            </w:r>
          </w:p>
        </w:tc>
        <w:tc>
          <w:tcPr>
            <w:tcW w:w="2545" w:type="dxa"/>
          </w:tcPr>
          <w:p>
            <w:pPr>
              <w:spacing w:line="360" w:lineRule="auto"/>
              <w:jc w:val="center"/>
              <w:rPr>
                <w:rFonts w:ascii="宋体" w:hAnsi="宋体" w:cs="宋体"/>
                <w:b/>
                <w:sz w:val="24"/>
              </w:rPr>
            </w:pPr>
            <w:r>
              <w:rPr>
                <w:rFonts w:hint="eastAsia" w:ascii="宋体" w:hAnsi="宋体" w:cs="宋体"/>
                <w:b/>
                <w:sz w:val="24"/>
              </w:rPr>
              <w:t>审查项目</w:t>
            </w:r>
          </w:p>
        </w:tc>
        <w:tc>
          <w:tcPr>
            <w:tcW w:w="6150" w:type="dxa"/>
          </w:tcPr>
          <w:p>
            <w:pPr>
              <w:spacing w:line="360" w:lineRule="auto"/>
              <w:jc w:val="center"/>
              <w:rPr>
                <w:rFonts w:ascii="宋体" w:hAnsi="宋体" w:cs="宋体"/>
                <w:b/>
                <w:sz w:val="24"/>
              </w:rPr>
            </w:pPr>
            <w:r>
              <w:rPr>
                <w:rFonts w:hint="eastAsia" w:ascii="宋体" w:hAnsi="宋体" w:cs="宋体"/>
                <w:b/>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ascii="宋体" w:hAnsi="宋体" w:cs="宋体"/>
                <w:sz w:val="24"/>
              </w:rPr>
            </w:pPr>
            <w:r>
              <w:rPr>
                <w:rFonts w:hint="eastAsia" w:ascii="宋体" w:hAnsi="宋体" w:cs="宋体"/>
                <w:sz w:val="24"/>
              </w:rPr>
              <w:t>1</w:t>
            </w:r>
          </w:p>
        </w:tc>
        <w:tc>
          <w:tcPr>
            <w:tcW w:w="2545" w:type="dxa"/>
            <w:vAlign w:val="center"/>
          </w:tcPr>
          <w:p>
            <w:pPr>
              <w:spacing w:line="360" w:lineRule="auto"/>
              <w:jc w:val="center"/>
              <w:rPr>
                <w:rFonts w:ascii="宋体" w:hAnsi="宋体" w:cs="宋体"/>
                <w:sz w:val="24"/>
              </w:rPr>
            </w:pPr>
            <w:r>
              <w:rPr>
                <w:rFonts w:hint="eastAsia" w:ascii="宋体" w:hAnsi="宋体" w:cs="宋体"/>
                <w:sz w:val="24"/>
              </w:rPr>
              <w:t>投标文件的签署盖章</w:t>
            </w:r>
          </w:p>
        </w:tc>
        <w:tc>
          <w:tcPr>
            <w:tcW w:w="6150" w:type="dxa"/>
            <w:vAlign w:val="center"/>
          </w:tcPr>
          <w:p>
            <w:pPr>
              <w:spacing w:line="360" w:lineRule="auto"/>
              <w:jc w:val="left"/>
              <w:rPr>
                <w:rFonts w:ascii="宋体" w:hAnsi="宋体" w:cs="宋体"/>
                <w:sz w:val="24"/>
              </w:rPr>
            </w:pPr>
            <w:r>
              <w:rPr>
                <w:rFonts w:hint="eastAsia" w:ascii="宋体" w:hAnsi="宋体" w:cs="宋体"/>
                <w:sz w:val="24"/>
              </w:rPr>
              <w:t>按采购文件规定签字或盖章的。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vAlign w:val="center"/>
          </w:tcPr>
          <w:p>
            <w:pPr>
              <w:spacing w:line="360" w:lineRule="auto"/>
              <w:jc w:val="center"/>
              <w:rPr>
                <w:rFonts w:ascii="宋体" w:hAnsi="宋体" w:cs="宋体"/>
                <w:sz w:val="24"/>
              </w:rPr>
            </w:pPr>
            <w:r>
              <w:rPr>
                <w:rFonts w:hint="eastAsia" w:ascii="宋体" w:hAnsi="宋体" w:cs="宋体"/>
                <w:sz w:val="24"/>
              </w:rPr>
              <w:t>2</w:t>
            </w:r>
          </w:p>
        </w:tc>
        <w:tc>
          <w:tcPr>
            <w:tcW w:w="2545" w:type="dxa"/>
            <w:vAlign w:val="center"/>
          </w:tcPr>
          <w:p>
            <w:pPr>
              <w:spacing w:line="360" w:lineRule="auto"/>
              <w:jc w:val="center"/>
              <w:rPr>
                <w:rFonts w:ascii="宋体" w:hAnsi="宋体" w:cs="宋体"/>
                <w:sz w:val="24"/>
              </w:rPr>
            </w:pPr>
            <w:r>
              <w:rPr>
                <w:rFonts w:hint="eastAsia" w:ascii="宋体" w:hAnsi="宋体" w:cs="宋体"/>
                <w:sz w:val="24"/>
              </w:rPr>
              <w:t>实质性条款响应</w:t>
            </w:r>
          </w:p>
        </w:tc>
        <w:tc>
          <w:tcPr>
            <w:tcW w:w="6150" w:type="dxa"/>
            <w:vAlign w:val="center"/>
          </w:tcPr>
          <w:p>
            <w:pPr>
              <w:spacing w:line="360" w:lineRule="auto"/>
              <w:rPr>
                <w:rFonts w:ascii="宋体" w:hAnsi="宋体" w:cs="宋体"/>
                <w:sz w:val="24"/>
              </w:rPr>
            </w:pPr>
            <w:r>
              <w:rPr>
                <w:rFonts w:hint="eastAsia" w:ascii="宋体" w:hAnsi="宋体" w:cs="宋体"/>
                <w:sz w:val="24"/>
              </w:rPr>
              <w:t>投标文件完全满足采购文件的实质性条款（即标注▲号条款）无负偏离的。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ascii="宋体" w:hAnsi="宋体" w:cs="宋体"/>
                <w:sz w:val="24"/>
              </w:rPr>
            </w:pPr>
            <w:r>
              <w:rPr>
                <w:rFonts w:hint="eastAsia" w:ascii="宋体" w:hAnsi="宋体" w:cs="宋体"/>
                <w:sz w:val="24"/>
              </w:rPr>
              <w:t>3</w:t>
            </w:r>
          </w:p>
        </w:tc>
        <w:tc>
          <w:tcPr>
            <w:tcW w:w="2545" w:type="dxa"/>
            <w:vAlign w:val="center"/>
          </w:tcPr>
          <w:p>
            <w:pPr>
              <w:spacing w:line="360" w:lineRule="auto"/>
              <w:jc w:val="center"/>
              <w:rPr>
                <w:rFonts w:ascii="宋体" w:hAnsi="宋体" w:cs="宋体"/>
                <w:sz w:val="24"/>
              </w:rPr>
            </w:pPr>
            <w:r>
              <w:rPr>
                <w:rFonts w:hint="eastAsia" w:ascii="宋体" w:hAnsi="宋体" w:cs="宋体"/>
                <w:sz w:val="24"/>
              </w:rPr>
              <w:t>法定代表人授权书</w:t>
            </w:r>
          </w:p>
        </w:tc>
        <w:tc>
          <w:tcPr>
            <w:tcW w:w="6150" w:type="dxa"/>
            <w:vAlign w:val="center"/>
          </w:tcPr>
          <w:p>
            <w:pPr>
              <w:spacing w:line="360" w:lineRule="auto"/>
              <w:rPr>
                <w:rFonts w:ascii="宋体" w:hAnsi="宋体" w:cs="宋体"/>
                <w:sz w:val="24"/>
              </w:rPr>
            </w:pPr>
            <w:r>
              <w:rPr>
                <w:rFonts w:hint="eastAsia" w:ascii="宋体" w:hAnsi="宋体" w:cs="宋体"/>
                <w:sz w:val="24"/>
              </w:rPr>
              <w:t>提供有效的法定代表人证明书及身份证明/法定代表人授权委托书及身份证明和社保证明。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720" w:type="dxa"/>
            <w:vAlign w:val="center"/>
          </w:tcPr>
          <w:p>
            <w:pPr>
              <w:spacing w:line="360" w:lineRule="auto"/>
              <w:jc w:val="center"/>
              <w:rPr>
                <w:rFonts w:ascii="宋体" w:hAnsi="宋体" w:cs="宋体"/>
                <w:sz w:val="24"/>
              </w:rPr>
            </w:pPr>
            <w:r>
              <w:rPr>
                <w:rFonts w:hint="eastAsia" w:ascii="宋体" w:hAnsi="宋体" w:cs="宋体"/>
                <w:sz w:val="24"/>
              </w:rPr>
              <w:t>4</w:t>
            </w:r>
          </w:p>
        </w:tc>
        <w:tc>
          <w:tcPr>
            <w:tcW w:w="2545" w:type="dxa"/>
            <w:vAlign w:val="center"/>
          </w:tcPr>
          <w:p>
            <w:pPr>
              <w:spacing w:line="360" w:lineRule="auto"/>
              <w:jc w:val="center"/>
              <w:rPr>
                <w:rFonts w:ascii="宋体" w:hAnsi="宋体" w:cs="宋体"/>
                <w:sz w:val="24"/>
              </w:rPr>
            </w:pPr>
            <w:r>
              <w:rPr>
                <w:rFonts w:hint="eastAsia" w:ascii="宋体" w:hAnsi="宋体" w:cs="宋体"/>
                <w:sz w:val="24"/>
              </w:rPr>
              <w:t>无效响应条款</w:t>
            </w:r>
          </w:p>
        </w:tc>
        <w:tc>
          <w:tcPr>
            <w:tcW w:w="6150" w:type="dxa"/>
            <w:vAlign w:val="center"/>
          </w:tcPr>
          <w:p>
            <w:pPr>
              <w:spacing w:line="360" w:lineRule="auto"/>
              <w:rPr>
                <w:rFonts w:ascii="宋体" w:hAnsi="宋体" w:cs="宋体"/>
                <w:sz w:val="24"/>
              </w:rPr>
            </w:pPr>
            <w:r>
              <w:rPr>
                <w:rFonts w:hint="eastAsia" w:ascii="宋体" w:hAnsi="宋体" w:cs="宋体"/>
                <w:sz w:val="24"/>
              </w:rPr>
              <w:t>投标文件没有采购文件中规定的其它无效响应条款的。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ascii="宋体" w:hAnsi="宋体" w:cs="宋体"/>
                <w:sz w:val="24"/>
              </w:rPr>
            </w:pPr>
            <w:r>
              <w:rPr>
                <w:rFonts w:hint="eastAsia" w:ascii="宋体" w:hAnsi="宋体" w:cs="宋体"/>
                <w:sz w:val="24"/>
              </w:rPr>
              <w:t>5</w:t>
            </w:r>
          </w:p>
        </w:tc>
        <w:tc>
          <w:tcPr>
            <w:tcW w:w="2545" w:type="dxa"/>
            <w:vAlign w:val="center"/>
          </w:tcPr>
          <w:p>
            <w:pPr>
              <w:spacing w:line="360" w:lineRule="auto"/>
              <w:jc w:val="center"/>
              <w:rPr>
                <w:rFonts w:ascii="宋体" w:hAnsi="宋体" w:cs="宋体"/>
                <w:sz w:val="24"/>
              </w:rPr>
            </w:pPr>
            <w:r>
              <w:rPr>
                <w:rFonts w:hint="eastAsia" w:ascii="宋体" w:hAnsi="宋体" w:cs="宋体"/>
                <w:sz w:val="24"/>
              </w:rPr>
              <w:t>其他</w:t>
            </w:r>
          </w:p>
        </w:tc>
        <w:tc>
          <w:tcPr>
            <w:tcW w:w="6150" w:type="dxa"/>
            <w:vAlign w:val="center"/>
          </w:tcPr>
          <w:p>
            <w:pPr>
              <w:spacing w:line="360" w:lineRule="auto"/>
              <w:rPr>
                <w:rFonts w:ascii="宋体" w:hAnsi="宋体" w:cs="宋体"/>
                <w:sz w:val="24"/>
              </w:rPr>
            </w:pPr>
            <w:r>
              <w:rPr>
                <w:rFonts w:hint="eastAsia" w:ascii="宋体" w:hAnsi="宋体" w:cs="宋体"/>
                <w:sz w:val="24"/>
              </w:rPr>
              <w:t>响应供应商无虚假应标、串通响应的情形。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ascii="宋体" w:hAnsi="宋体" w:cs="宋体"/>
                <w:sz w:val="24"/>
              </w:rPr>
            </w:pPr>
            <w:r>
              <w:rPr>
                <w:rFonts w:hint="eastAsia" w:ascii="宋体" w:hAnsi="宋体" w:cs="宋体"/>
                <w:sz w:val="24"/>
              </w:rPr>
              <w:t>6</w:t>
            </w:r>
          </w:p>
        </w:tc>
        <w:tc>
          <w:tcPr>
            <w:tcW w:w="2545" w:type="dxa"/>
            <w:vAlign w:val="center"/>
          </w:tcPr>
          <w:p>
            <w:pPr>
              <w:spacing w:line="360" w:lineRule="auto"/>
              <w:jc w:val="center"/>
              <w:rPr>
                <w:rFonts w:ascii="宋体" w:hAnsi="宋体" w:cs="宋体"/>
                <w:sz w:val="24"/>
              </w:rPr>
            </w:pPr>
            <w:r>
              <w:rPr>
                <w:rFonts w:hint="eastAsia" w:ascii="宋体" w:hAnsi="宋体" w:cs="宋体"/>
                <w:sz w:val="24"/>
              </w:rPr>
              <w:t>其他</w:t>
            </w:r>
          </w:p>
        </w:tc>
        <w:tc>
          <w:tcPr>
            <w:tcW w:w="6150" w:type="dxa"/>
            <w:vAlign w:val="center"/>
          </w:tcPr>
          <w:p>
            <w:pPr>
              <w:spacing w:line="360" w:lineRule="auto"/>
              <w:rPr>
                <w:rFonts w:ascii="宋体" w:hAnsi="宋体" w:cs="宋体"/>
                <w:sz w:val="24"/>
              </w:rPr>
            </w:pPr>
            <w:r>
              <w:rPr>
                <w:rFonts w:hint="eastAsia" w:ascii="宋体" w:hAnsi="宋体" w:cs="宋体"/>
                <w:sz w:val="24"/>
              </w:rPr>
              <w:t>按有关法律、法规、规章不属于响应无效的。</w:t>
            </w:r>
          </w:p>
        </w:tc>
      </w:tr>
    </w:tbl>
    <w:p>
      <w:pPr>
        <w:spacing w:line="360" w:lineRule="auto"/>
        <w:ind w:firstLine="422"/>
        <w:rPr>
          <w:rFonts w:ascii="宋体" w:hAnsi="宋体" w:cs="宋体"/>
          <w:b/>
          <w:sz w:val="24"/>
        </w:rPr>
      </w:pPr>
      <w:r>
        <w:rPr>
          <w:rFonts w:hint="eastAsia" w:ascii="宋体" w:hAnsi="宋体" w:cs="宋体"/>
          <w:b/>
          <w:sz w:val="24"/>
        </w:rPr>
        <w:t>注：上述审查项目中，任意一项不符合的，符合性审查不合格。</w:t>
      </w:r>
    </w:p>
    <w:p>
      <w:pPr>
        <w:spacing w:line="360" w:lineRule="auto"/>
        <w:ind w:firstLine="422"/>
        <w:jc w:val="center"/>
        <w:rPr>
          <w:rFonts w:ascii="宋体" w:hAnsi="宋体" w:cs="宋体"/>
          <w:b/>
          <w:sz w:val="24"/>
        </w:rPr>
      </w:pPr>
      <w:r>
        <w:rPr>
          <w:rFonts w:hint="eastAsia" w:ascii="宋体" w:hAnsi="宋体" w:cs="宋体"/>
          <w:b/>
          <w:sz w:val="24"/>
        </w:rPr>
        <w:t>评分表</w:t>
      </w:r>
    </w:p>
    <w:tbl>
      <w:tblPr>
        <w:tblStyle w:val="75"/>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519"/>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Align w:val="center"/>
          </w:tcPr>
          <w:p>
            <w:pPr>
              <w:spacing w:line="360" w:lineRule="auto"/>
              <w:jc w:val="center"/>
              <w:textAlignment w:val="baseline"/>
              <w:rPr>
                <w:rFonts w:ascii="宋体" w:hAnsi="宋体" w:cs="宋体"/>
                <w:b/>
                <w:sz w:val="24"/>
              </w:rPr>
            </w:pPr>
            <w:r>
              <w:rPr>
                <w:rFonts w:hint="eastAsia" w:ascii="宋体" w:hAnsi="宋体" w:cs="宋体"/>
                <w:b/>
                <w:sz w:val="24"/>
              </w:rPr>
              <w:t>评分项目</w:t>
            </w:r>
          </w:p>
        </w:tc>
        <w:tc>
          <w:tcPr>
            <w:tcW w:w="8431" w:type="dxa"/>
            <w:gridSpan w:val="2"/>
            <w:vAlign w:val="center"/>
          </w:tcPr>
          <w:p>
            <w:pPr>
              <w:spacing w:line="360" w:lineRule="auto"/>
              <w:textAlignment w:val="baseline"/>
              <w:rPr>
                <w:rFonts w:ascii="宋体" w:hAnsi="宋体" w:cs="宋体"/>
                <w:b/>
                <w:sz w:val="24"/>
              </w:rPr>
            </w:pPr>
            <w:r>
              <w:rPr>
                <w:rFonts w:hint="eastAsia" w:ascii="宋体" w:hAnsi="宋体" w:cs="宋体"/>
                <w:b/>
                <w:sz w:val="24"/>
              </w:rPr>
              <w:t>评  分  标  准  及  细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Align w:val="center"/>
          </w:tcPr>
          <w:p>
            <w:pPr>
              <w:spacing w:line="360" w:lineRule="auto"/>
              <w:ind w:right="-21" w:rightChars="-10"/>
              <w:jc w:val="center"/>
              <w:rPr>
                <w:rFonts w:ascii="宋体" w:hAnsi="宋体" w:cs="宋体"/>
                <w:b/>
                <w:sz w:val="24"/>
              </w:rPr>
            </w:pPr>
            <w:r>
              <w:rPr>
                <w:rFonts w:hint="eastAsia" w:ascii="宋体" w:hAnsi="宋体" w:cs="宋体"/>
                <w:b/>
                <w:sz w:val="24"/>
              </w:rPr>
              <w:t>投标报价（35分）</w:t>
            </w:r>
          </w:p>
        </w:tc>
        <w:tc>
          <w:tcPr>
            <w:tcW w:w="1519" w:type="dxa"/>
            <w:vAlign w:val="center"/>
          </w:tcPr>
          <w:p>
            <w:pPr>
              <w:spacing w:line="360" w:lineRule="auto"/>
              <w:ind w:right="-21" w:rightChars="-10"/>
              <w:jc w:val="center"/>
              <w:rPr>
                <w:rFonts w:ascii="宋体" w:hAnsi="宋体" w:cs="宋体"/>
                <w:b/>
                <w:sz w:val="24"/>
              </w:rPr>
            </w:pPr>
            <w:r>
              <w:rPr>
                <w:rFonts w:hint="eastAsia" w:ascii="宋体" w:hAnsi="宋体" w:cs="宋体"/>
                <w:b/>
                <w:sz w:val="24"/>
              </w:rPr>
              <w:t>价格分（35分）</w:t>
            </w:r>
          </w:p>
        </w:tc>
        <w:tc>
          <w:tcPr>
            <w:tcW w:w="6912" w:type="dxa"/>
            <w:vAlign w:val="center"/>
          </w:tcPr>
          <w:p>
            <w:pPr>
              <w:snapToGrid w:val="0"/>
              <w:spacing w:line="360" w:lineRule="auto"/>
              <w:jc w:val="left"/>
              <w:rPr>
                <w:rFonts w:ascii="宋体" w:hAnsi="宋体" w:cs="宋体"/>
                <w:bCs/>
                <w:sz w:val="24"/>
                <w:lang w:val="zh-CN"/>
              </w:rPr>
            </w:pPr>
            <w:r>
              <w:rPr>
                <w:rFonts w:hint="eastAsia" w:ascii="宋体" w:hAnsi="宋体" w:cs="宋体"/>
                <w:bCs/>
                <w:sz w:val="24"/>
                <w:lang w:val="zh-CN"/>
              </w:rPr>
              <w:t>评标基准价=满足招标文件要求的参与评审价格中的最低价；</w:t>
            </w:r>
          </w:p>
          <w:p>
            <w:pPr>
              <w:snapToGrid w:val="0"/>
              <w:spacing w:line="360" w:lineRule="auto"/>
              <w:jc w:val="left"/>
              <w:rPr>
                <w:rFonts w:ascii="宋体" w:hAnsi="宋体" w:cs="宋体"/>
                <w:bCs/>
                <w:sz w:val="24"/>
                <w:lang w:val="zh-CN"/>
              </w:rPr>
            </w:pPr>
            <w:r>
              <w:rPr>
                <w:rFonts w:hint="eastAsia" w:ascii="宋体" w:hAnsi="宋体" w:cs="宋体"/>
                <w:bCs/>
                <w:sz w:val="24"/>
                <w:lang w:val="zh-CN"/>
              </w:rPr>
              <w:t>评标基准价得分为满分。</w:t>
            </w:r>
          </w:p>
          <w:p>
            <w:pPr>
              <w:snapToGrid w:val="0"/>
              <w:spacing w:line="360" w:lineRule="auto"/>
              <w:jc w:val="left"/>
              <w:rPr>
                <w:rFonts w:ascii="宋体" w:hAnsi="宋体" w:cs="宋体"/>
                <w:bCs/>
                <w:sz w:val="24"/>
                <w:lang w:val="zh-CN"/>
              </w:rPr>
            </w:pPr>
            <w:r>
              <w:rPr>
                <w:rFonts w:hint="eastAsia" w:ascii="宋体" w:hAnsi="宋体" w:cs="宋体"/>
                <w:bCs/>
                <w:sz w:val="24"/>
                <w:lang w:val="zh-CN"/>
              </w:rPr>
              <w:t>参与评审价格=投标报价</w:t>
            </w:r>
          </w:p>
          <w:p>
            <w:pPr>
              <w:snapToGrid w:val="0"/>
              <w:spacing w:line="360" w:lineRule="auto"/>
              <w:jc w:val="left"/>
              <w:rPr>
                <w:rFonts w:ascii="宋体" w:hAnsi="宋体" w:cs="宋体"/>
                <w:bCs/>
                <w:sz w:val="24"/>
                <w:lang w:val="zh-CN"/>
              </w:rPr>
            </w:pPr>
            <w:r>
              <w:rPr>
                <w:rFonts w:hint="eastAsia" w:ascii="宋体" w:hAnsi="宋体" w:cs="宋体"/>
                <w:bCs/>
                <w:sz w:val="24"/>
                <w:lang w:val="zh-CN"/>
              </w:rPr>
              <w:t>投标报价得分=（评标基准价/参与评审价格）×3</w:t>
            </w:r>
            <w:r>
              <w:rPr>
                <w:rFonts w:hint="eastAsia" w:ascii="宋体" w:hAnsi="宋体" w:cs="宋体"/>
                <w:bCs/>
                <w:sz w:val="24"/>
              </w:rPr>
              <w:t>5</w:t>
            </w:r>
            <w:r>
              <w:rPr>
                <w:rFonts w:hint="eastAsia" w:ascii="宋体" w:hAnsi="宋体" w:cs="宋体"/>
                <w:bCs/>
                <w:sz w:val="24"/>
                <w:lang w:val="zh-CN"/>
              </w:rPr>
              <w:t>分</w:t>
            </w:r>
          </w:p>
          <w:p>
            <w:pPr>
              <w:snapToGrid w:val="0"/>
              <w:spacing w:line="360" w:lineRule="auto"/>
              <w:jc w:val="left"/>
              <w:rPr>
                <w:rFonts w:ascii="宋体" w:hAnsi="宋体" w:cs="宋体"/>
                <w:bCs/>
                <w:sz w:val="24"/>
                <w:lang w:val="zh-CN"/>
              </w:rPr>
            </w:pPr>
            <w:r>
              <w:rPr>
                <w:rFonts w:hint="eastAsia" w:ascii="宋体" w:hAnsi="宋体" w:cs="宋体"/>
                <w:bCs/>
                <w:sz w:val="24"/>
                <w:lang w:val="zh-CN"/>
              </w:rPr>
              <w:t>投标报价得分以四舍五入保留小数点后两位。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restart"/>
            <w:vAlign w:val="center"/>
          </w:tcPr>
          <w:p>
            <w:pPr>
              <w:spacing w:line="360" w:lineRule="auto"/>
              <w:ind w:right="-21" w:rightChars="-10"/>
              <w:jc w:val="center"/>
              <w:rPr>
                <w:rFonts w:ascii="宋体" w:hAnsi="宋体" w:cs="宋体"/>
                <w:b/>
                <w:sz w:val="24"/>
              </w:rPr>
            </w:pPr>
            <w:r>
              <w:rPr>
                <w:rFonts w:hint="eastAsia" w:ascii="宋体" w:hAnsi="宋体" w:cs="宋体"/>
                <w:b/>
                <w:sz w:val="24"/>
              </w:rPr>
              <w:t>商务（13分）</w:t>
            </w:r>
          </w:p>
        </w:tc>
        <w:tc>
          <w:tcPr>
            <w:tcW w:w="1519" w:type="dxa"/>
            <w:vAlign w:val="center"/>
          </w:tcPr>
          <w:p>
            <w:pPr>
              <w:spacing w:line="360" w:lineRule="auto"/>
              <w:ind w:right="-21" w:rightChars="-10"/>
              <w:jc w:val="center"/>
              <w:rPr>
                <w:rFonts w:ascii="宋体" w:hAnsi="宋体" w:cs="宋体"/>
                <w:b/>
                <w:sz w:val="24"/>
              </w:rPr>
            </w:pPr>
            <w:r>
              <w:rPr>
                <w:rFonts w:hint="eastAsia" w:ascii="宋体" w:hAnsi="宋体" w:cs="宋体"/>
                <w:b/>
                <w:sz w:val="24"/>
              </w:rPr>
              <w:t>投标人资信及认证（8分）</w:t>
            </w:r>
          </w:p>
        </w:tc>
        <w:tc>
          <w:tcPr>
            <w:tcW w:w="6912" w:type="dxa"/>
            <w:vAlign w:val="center"/>
          </w:tcPr>
          <w:p>
            <w:pPr>
              <w:snapToGrid w:val="0"/>
              <w:spacing w:line="360" w:lineRule="auto"/>
              <w:jc w:val="left"/>
              <w:rPr>
                <w:rFonts w:ascii="宋体" w:hAnsi="宋体" w:cs="宋体"/>
                <w:bCs/>
                <w:sz w:val="24"/>
                <w:lang w:val="zh-CN"/>
              </w:rPr>
            </w:pPr>
            <w:r>
              <w:rPr>
                <w:rFonts w:hint="eastAsia" w:ascii="宋体" w:hAnsi="宋体" w:cs="宋体"/>
                <w:bCs/>
                <w:sz w:val="24"/>
                <w:lang w:val="zh-CN"/>
              </w:rPr>
              <w:t>【客观分】</w:t>
            </w:r>
          </w:p>
          <w:p>
            <w:pPr>
              <w:snapToGrid w:val="0"/>
              <w:spacing w:line="360" w:lineRule="auto"/>
              <w:jc w:val="left"/>
              <w:rPr>
                <w:rFonts w:ascii="宋体" w:hAnsi="宋体" w:cs="宋体"/>
                <w:bCs/>
                <w:sz w:val="24"/>
              </w:rPr>
            </w:pPr>
            <w:r>
              <w:rPr>
                <w:rFonts w:hint="eastAsia" w:ascii="宋体" w:hAnsi="宋体" w:cs="宋体"/>
                <w:bCs/>
                <w:sz w:val="24"/>
              </w:rPr>
              <w:t>1、投标人提供有效期内的</w:t>
            </w:r>
            <w:r>
              <w:rPr>
                <w:rFonts w:hint="eastAsia" w:ascii="宋体" w:hAnsi="宋体" w:cs="宋体"/>
                <w:bCs/>
                <w:sz w:val="24"/>
                <w:lang w:val="zh-CN"/>
              </w:rPr>
              <w:t>投标人具有家具</w:t>
            </w:r>
            <w:r>
              <w:rPr>
                <w:rFonts w:hint="eastAsia" w:ascii="宋体" w:hAnsi="宋体" w:cs="宋体"/>
                <w:bCs/>
                <w:sz w:val="24"/>
              </w:rPr>
              <w:t>产品</w:t>
            </w:r>
            <w:r>
              <w:rPr>
                <w:rFonts w:hint="eastAsia" w:ascii="宋体" w:hAnsi="宋体" w:cs="宋体"/>
                <w:bCs/>
                <w:sz w:val="24"/>
                <w:lang w:val="zh-CN"/>
              </w:rPr>
              <w:t>有害物质限量认证证书【</w:t>
            </w:r>
            <w:r>
              <w:rPr>
                <w:rFonts w:hint="eastAsia" w:ascii="宋体" w:hAnsi="宋体" w:cs="宋体"/>
                <w:bCs/>
                <w:sz w:val="24"/>
              </w:rPr>
              <w:t>木家具】，满足得3分。</w:t>
            </w:r>
          </w:p>
          <w:p>
            <w:pPr>
              <w:snapToGrid w:val="0"/>
              <w:spacing w:line="360" w:lineRule="auto"/>
              <w:jc w:val="left"/>
              <w:rPr>
                <w:rFonts w:ascii="宋体" w:hAnsi="宋体" w:cs="宋体"/>
                <w:bCs/>
                <w:sz w:val="24"/>
              </w:rPr>
            </w:pPr>
            <w:r>
              <w:rPr>
                <w:rFonts w:hint="eastAsia" w:ascii="宋体" w:hAnsi="宋体" w:cs="宋体"/>
                <w:bCs/>
                <w:sz w:val="24"/>
              </w:rPr>
              <w:t>2、投标人提供有效期内的</w:t>
            </w:r>
            <w:r>
              <w:rPr>
                <w:rFonts w:hint="eastAsia" w:ascii="宋体" w:hAnsi="宋体" w:cs="宋体"/>
                <w:bCs/>
                <w:sz w:val="24"/>
                <w:lang w:val="zh-CN"/>
              </w:rPr>
              <w:t>CEC低VOCs家具产品认证</w:t>
            </w:r>
            <w:r>
              <w:rPr>
                <w:rFonts w:hint="eastAsia" w:ascii="宋体" w:hAnsi="宋体" w:cs="宋体"/>
                <w:bCs/>
                <w:sz w:val="24"/>
              </w:rPr>
              <w:t>证书</w:t>
            </w:r>
            <w:r>
              <w:rPr>
                <w:rFonts w:hint="eastAsia" w:ascii="宋体" w:hAnsi="宋体" w:cs="宋体"/>
                <w:bCs/>
                <w:sz w:val="24"/>
                <w:lang w:val="zh-CN"/>
              </w:rPr>
              <w:t>，认证</w:t>
            </w:r>
            <w:r>
              <w:rPr>
                <w:rFonts w:hint="eastAsia" w:ascii="宋体" w:hAnsi="宋体" w:cs="宋体"/>
                <w:bCs/>
                <w:sz w:val="24"/>
              </w:rPr>
              <w:t>单元（含木家具），满足得3分。</w:t>
            </w:r>
          </w:p>
          <w:p>
            <w:pPr>
              <w:snapToGrid w:val="0"/>
              <w:spacing w:line="360" w:lineRule="auto"/>
              <w:jc w:val="left"/>
              <w:rPr>
                <w:rFonts w:ascii="宋体" w:hAnsi="宋体" w:cs="宋体"/>
                <w:bCs/>
                <w:sz w:val="24"/>
              </w:rPr>
            </w:pPr>
            <w:r>
              <w:rPr>
                <w:rFonts w:hint="eastAsia" w:ascii="宋体" w:hAnsi="宋体" w:cs="宋体"/>
                <w:bCs/>
                <w:sz w:val="24"/>
              </w:rPr>
              <w:t>3、</w:t>
            </w:r>
            <w:r>
              <w:rPr>
                <w:rFonts w:hint="eastAsia" w:ascii="宋体" w:hAnsi="宋体" w:cs="宋体"/>
                <w:bCs/>
                <w:sz w:val="24"/>
                <w:lang w:val="zh-CN"/>
              </w:rPr>
              <w:t>投标人</w:t>
            </w:r>
            <w:r>
              <w:rPr>
                <w:rFonts w:hint="eastAsia" w:ascii="宋体" w:hAnsi="宋体" w:cs="宋体"/>
                <w:bCs/>
                <w:sz w:val="24"/>
              </w:rPr>
              <w:t>提供</w:t>
            </w:r>
            <w:r>
              <w:rPr>
                <w:rFonts w:hint="eastAsia" w:ascii="宋体" w:hAnsi="宋体" w:cs="宋体"/>
                <w:bCs/>
                <w:sz w:val="24"/>
                <w:lang w:val="zh-CN"/>
              </w:rPr>
              <w:t>中国环保产品认证CQC的得</w:t>
            </w:r>
            <w:r>
              <w:rPr>
                <w:rFonts w:hint="eastAsia" w:ascii="宋体" w:hAnsi="宋体" w:cs="宋体"/>
                <w:bCs/>
                <w:sz w:val="24"/>
              </w:rPr>
              <w:t>2</w:t>
            </w:r>
            <w:r>
              <w:rPr>
                <w:rFonts w:hint="eastAsia" w:ascii="宋体" w:hAnsi="宋体" w:cs="宋体"/>
                <w:bCs/>
                <w:sz w:val="24"/>
                <w:lang w:val="zh-CN"/>
              </w:rPr>
              <w:t>分。</w:t>
            </w:r>
          </w:p>
          <w:p>
            <w:pPr>
              <w:snapToGrid w:val="0"/>
              <w:spacing w:line="360" w:lineRule="auto"/>
              <w:jc w:val="left"/>
              <w:rPr>
                <w:rFonts w:ascii="宋体" w:hAnsi="宋体" w:cs="宋体"/>
                <w:bCs/>
                <w:sz w:val="24"/>
                <w:lang w:val="zh-CN"/>
              </w:rPr>
            </w:pPr>
            <w:r>
              <w:rPr>
                <w:rFonts w:hint="eastAsia" w:ascii="宋体" w:hAnsi="宋体" w:cs="宋体"/>
                <w:bCs/>
                <w:sz w:val="24"/>
              </w:rPr>
              <w:t>注：投标文件中提供证书扫描件和</w:t>
            </w:r>
            <w:r>
              <w:rPr>
                <w:rFonts w:hint="eastAsia" w:ascii="宋体" w:hAnsi="宋体" w:cs="宋体"/>
                <w:bCs/>
                <w:sz w:val="24"/>
                <w:lang w:val="zh-CN"/>
              </w:rPr>
              <w:t>国家认证认可监督管理委员会官方网站</w:t>
            </w:r>
            <w:r>
              <w:rPr>
                <w:rFonts w:hint="eastAsia" w:ascii="宋体" w:hAnsi="宋体" w:cs="宋体"/>
                <w:bCs/>
                <w:sz w:val="24"/>
              </w:rPr>
              <w:t>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3" w:hRule="atLeast"/>
        </w:trPr>
        <w:tc>
          <w:tcPr>
            <w:tcW w:w="1283" w:type="dxa"/>
            <w:vMerge w:val="continue"/>
            <w:vAlign w:val="center"/>
          </w:tcPr>
          <w:p>
            <w:pPr>
              <w:spacing w:line="360" w:lineRule="auto"/>
              <w:ind w:right="-21" w:rightChars="-10"/>
              <w:jc w:val="center"/>
              <w:rPr>
                <w:rFonts w:ascii="宋体" w:hAnsi="宋体" w:cs="宋体"/>
                <w:b/>
                <w:sz w:val="24"/>
              </w:rPr>
            </w:pPr>
          </w:p>
        </w:tc>
        <w:tc>
          <w:tcPr>
            <w:tcW w:w="1519" w:type="dxa"/>
            <w:vAlign w:val="center"/>
          </w:tcPr>
          <w:p>
            <w:pPr>
              <w:snapToGrid w:val="0"/>
              <w:spacing w:line="288" w:lineRule="auto"/>
              <w:jc w:val="center"/>
              <w:rPr>
                <w:rFonts w:ascii="宋体" w:hAnsi="宋体" w:cs="宋体"/>
                <w:b/>
                <w:sz w:val="24"/>
              </w:rPr>
            </w:pPr>
            <w:r>
              <w:rPr>
                <w:rFonts w:hint="eastAsia" w:ascii="宋体" w:hAnsi="宋体" w:cs="宋体"/>
                <w:b/>
                <w:bCs/>
                <w:szCs w:val="21"/>
              </w:rPr>
              <w:t>业绩（3分）</w:t>
            </w:r>
          </w:p>
        </w:tc>
        <w:tc>
          <w:tcPr>
            <w:tcW w:w="6912" w:type="dxa"/>
            <w:vAlign w:val="center"/>
          </w:tcPr>
          <w:p>
            <w:pPr>
              <w:snapToGrid w:val="0"/>
              <w:spacing w:line="360" w:lineRule="auto"/>
              <w:jc w:val="left"/>
              <w:rPr>
                <w:rFonts w:ascii="宋体" w:hAnsi="宋体" w:cs="宋体"/>
                <w:bCs/>
                <w:sz w:val="24"/>
                <w:lang w:val="zh-CN"/>
              </w:rPr>
            </w:pPr>
            <w:r>
              <w:rPr>
                <w:rFonts w:hint="eastAsia" w:ascii="宋体" w:hAnsi="宋体" w:cs="宋体"/>
                <w:bCs/>
                <w:sz w:val="24"/>
                <w:lang w:val="zh-CN"/>
              </w:rPr>
              <w:t>【客观分】</w:t>
            </w:r>
          </w:p>
          <w:p>
            <w:pPr>
              <w:snapToGrid w:val="0"/>
              <w:spacing w:line="360" w:lineRule="auto"/>
              <w:jc w:val="left"/>
              <w:rPr>
                <w:rFonts w:ascii="宋体" w:hAnsi="宋体" w:cs="宋体"/>
                <w:bCs/>
                <w:sz w:val="24"/>
                <w:lang w:val="zh-CN"/>
              </w:rPr>
            </w:pPr>
            <w:r>
              <w:rPr>
                <w:rFonts w:hint="eastAsia" w:ascii="宋体" w:hAnsi="宋体" w:cs="宋体"/>
                <w:bCs/>
                <w:sz w:val="24"/>
                <w:lang w:val="zh-CN"/>
              </w:rPr>
              <w:t>投标人提供自20</w:t>
            </w:r>
            <w:r>
              <w:rPr>
                <w:rFonts w:hint="eastAsia" w:ascii="宋体" w:hAnsi="宋体" w:cs="宋体"/>
                <w:bCs/>
                <w:sz w:val="24"/>
              </w:rPr>
              <w:t>22</w:t>
            </w:r>
            <w:r>
              <w:rPr>
                <w:rFonts w:hint="eastAsia" w:ascii="宋体" w:hAnsi="宋体" w:cs="宋体"/>
                <w:bCs/>
                <w:sz w:val="24"/>
                <w:lang w:val="zh-CN"/>
              </w:rPr>
              <w:t>年1月1日以来（以合同签订时间为准）同类</w:t>
            </w:r>
            <w:r>
              <w:rPr>
                <w:rFonts w:hint="eastAsia" w:ascii="宋体" w:hAnsi="宋体" w:cs="宋体"/>
                <w:sz w:val="24"/>
              </w:rPr>
              <w:t>家具产品类</w:t>
            </w:r>
            <w:r>
              <w:rPr>
                <w:rFonts w:hint="eastAsia" w:ascii="宋体" w:hAnsi="宋体" w:cs="宋体"/>
                <w:bCs/>
                <w:sz w:val="24"/>
                <w:lang w:val="zh-CN"/>
              </w:rPr>
              <w:t>业绩（以提供的合同扫描件为准）：每提供1份合同业绩得1分，最高得3分。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continue"/>
            <w:vAlign w:val="center"/>
          </w:tcPr>
          <w:p>
            <w:pPr>
              <w:spacing w:line="360" w:lineRule="auto"/>
              <w:ind w:right="-21" w:rightChars="-10"/>
              <w:jc w:val="center"/>
              <w:rPr>
                <w:rFonts w:ascii="宋体" w:hAnsi="宋体" w:cs="宋体"/>
                <w:b/>
                <w:sz w:val="24"/>
              </w:rPr>
            </w:pPr>
          </w:p>
        </w:tc>
        <w:tc>
          <w:tcPr>
            <w:tcW w:w="1519" w:type="dxa"/>
            <w:vAlign w:val="center"/>
          </w:tcPr>
          <w:p>
            <w:pPr>
              <w:snapToGrid w:val="0"/>
              <w:spacing w:line="288" w:lineRule="auto"/>
              <w:jc w:val="center"/>
              <w:rPr>
                <w:rFonts w:ascii="宋体" w:hAnsi="宋体" w:cs="宋体"/>
                <w:b/>
                <w:sz w:val="24"/>
              </w:rPr>
            </w:pPr>
            <w:r>
              <w:rPr>
                <w:rFonts w:hint="eastAsia" w:ascii="宋体" w:hAnsi="宋体" w:cs="宋体"/>
                <w:b/>
                <w:bCs/>
                <w:szCs w:val="21"/>
              </w:rPr>
              <w:t>政策功能（2分）</w:t>
            </w:r>
          </w:p>
        </w:tc>
        <w:tc>
          <w:tcPr>
            <w:tcW w:w="6912" w:type="dxa"/>
            <w:vAlign w:val="center"/>
          </w:tcPr>
          <w:p>
            <w:pPr>
              <w:snapToGrid w:val="0"/>
              <w:spacing w:line="360" w:lineRule="auto"/>
              <w:jc w:val="left"/>
              <w:rPr>
                <w:rFonts w:ascii="宋体" w:hAnsi="宋体" w:cs="宋体"/>
                <w:bCs/>
                <w:sz w:val="24"/>
                <w:lang w:val="zh-CN"/>
              </w:rPr>
            </w:pPr>
            <w:r>
              <w:rPr>
                <w:rFonts w:hint="eastAsia" w:ascii="宋体" w:hAnsi="宋体" w:cs="宋体"/>
                <w:bCs/>
                <w:sz w:val="24"/>
                <w:lang w:val="zh-CN"/>
              </w:rPr>
              <w:t>【客观分】</w:t>
            </w:r>
          </w:p>
          <w:p>
            <w:pPr>
              <w:snapToGrid w:val="0"/>
              <w:spacing w:line="360" w:lineRule="auto"/>
              <w:jc w:val="left"/>
              <w:rPr>
                <w:rFonts w:ascii="宋体" w:hAnsi="宋体" w:cs="宋体"/>
                <w:bCs/>
                <w:sz w:val="24"/>
                <w:lang w:val="zh-CN"/>
              </w:rPr>
            </w:pPr>
            <w:r>
              <w:rPr>
                <w:rFonts w:hint="eastAsia" w:ascii="宋体" w:hAnsi="宋体" w:cs="宋体"/>
                <w:bCs/>
                <w:sz w:val="24"/>
                <w:lang w:val="zh-CN"/>
              </w:rPr>
              <w:t>1、投标产品属于《节能产品政府采购品目清单》范围的且具有国家确定的认证机构出具的、处于有效期之内的节能产品认证证书的得</w:t>
            </w:r>
            <w:r>
              <w:rPr>
                <w:rFonts w:hint="eastAsia" w:ascii="宋体" w:hAnsi="宋体" w:cs="宋体"/>
                <w:bCs/>
                <w:sz w:val="24"/>
              </w:rPr>
              <w:t>1</w:t>
            </w:r>
            <w:r>
              <w:rPr>
                <w:rFonts w:hint="eastAsia" w:ascii="宋体" w:hAnsi="宋体" w:cs="宋体"/>
                <w:bCs/>
                <w:sz w:val="24"/>
                <w:lang w:val="zh-CN"/>
              </w:rPr>
              <w:t>分；</w:t>
            </w:r>
          </w:p>
          <w:p>
            <w:pPr>
              <w:snapToGrid w:val="0"/>
              <w:spacing w:line="360" w:lineRule="auto"/>
              <w:jc w:val="left"/>
              <w:rPr>
                <w:rFonts w:ascii="宋体" w:hAnsi="宋体" w:cs="宋体"/>
                <w:bCs/>
                <w:sz w:val="24"/>
                <w:lang w:val="zh-CN"/>
              </w:rPr>
            </w:pPr>
            <w:r>
              <w:rPr>
                <w:rFonts w:hint="eastAsia" w:ascii="宋体" w:hAnsi="宋体" w:cs="宋体"/>
                <w:bCs/>
                <w:sz w:val="24"/>
                <w:lang w:val="zh-CN"/>
              </w:rPr>
              <w:t>2、投标产品属于《环境标志产品政府采购品目清单》范围的且具有国家确定的认证机构出具的、处于有效期之内的环境标志产品认证证书的得</w:t>
            </w:r>
            <w:r>
              <w:rPr>
                <w:rFonts w:hint="eastAsia" w:ascii="宋体" w:hAnsi="宋体" w:cs="宋体"/>
                <w:bCs/>
                <w:sz w:val="24"/>
              </w:rPr>
              <w:t>1</w:t>
            </w:r>
            <w:r>
              <w:rPr>
                <w:rFonts w:hint="eastAsia" w:ascii="宋体" w:hAnsi="宋体" w:cs="宋体"/>
                <w:bCs/>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2" w:hRule="atLeast"/>
        </w:trPr>
        <w:tc>
          <w:tcPr>
            <w:tcW w:w="1283" w:type="dxa"/>
            <w:vMerge w:val="restart"/>
            <w:vAlign w:val="center"/>
          </w:tcPr>
          <w:p>
            <w:pPr>
              <w:spacing w:line="360" w:lineRule="auto"/>
              <w:ind w:right="-21" w:rightChars="-10"/>
              <w:jc w:val="center"/>
              <w:rPr>
                <w:rFonts w:ascii="宋体" w:hAnsi="宋体" w:cs="宋体"/>
                <w:b/>
                <w:sz w:val="24"/>
              </w:rPr>
            </w:pPr>
            <w:r>
              <w:rPr>
                <w:rFonts w:hint="eastAsia" w:ascii="宋体" w:hAnsi="宋体" w:cs="宋体"/>
                <w:b/>
                <w:sz w:val="24"/>
              </w:rPr>
              <w:t>技术（52分）</w:t>
            </w:r>
          </w:p>
        </w:tc>
        <w:tc>
          <w:tcPr>
            <w:tcW w:w="1519" w:type="dxa"/>
            <w:vMerge w:val="restart"/>
            <w:vAlign w:val="center"/>
          </w:tcPr>
          <w:p>
            <w:pPr>
              <w:snapToGrid w:val="0"/>
              <w:spacing w:line="288" w:lineRule="auto"/>
              <w:jc w:val="center"/>
              <w:rPr>
                <w:rFonts w:ascii="宋体" w:hAnsi="宋体" w:cs="宋体"/>
                <w:b/>
                <w:bCs/>
                <w:szCs w:val="21"/>
              </w:rPr>
            </w:pPr>
            <w:r>
              <w:rPr>
                <w:rFonts w:hint="eastAsia" w:ascii="宋体" w:hAnsi="宋体" w:cs="宋体"/>
                <w:b/>
                <w:bCs/>
                <w:szCs w:val="21"/>
              </w:rPr>
              <w:t>设计效果图（10分）</w:t>
            </w:r>
          </w:p>
        </w:tc>
        <w:tc>
          <w:tcPr>
            <w:tcW w:w="6912" w:type="dxa"/>
            <w:vAlign w:val="center"/>
          </w:tcPr>
          <w:p>
            <w:pPr>
              <w:snapToGrid w:val="0"/>
              <w:spacing w:line="360" w:lineRule="auto"/>
              <w:jc w:val="left"/>
              <w:rPr>
                <w:rFonts w:ascii="宋体" w:hAnsi="宋体" w:cs="宋体"/>
                <w:bCs/>
                <w:sz w:val="24"/>
                <w:lang w:val="zh-CN"/>
              </w:rPr>
            </w:pPr>
            <w:r>
              <w:rPr>
                <w:rFonts w:hint="eastAsia" w:ascii="宋体" w:hAnsi="宋体" w:cs="宋体"/>
                <w:bCs/>
                <w:sz w:val="24"/>
                <w:lang w:val="zh-CN"/>
              </w:rPr>
              <w:t>【主观分】投标人根据采购清单和家具尺寸提供“陶艺教室、</w:t>
            </w:r>
            <w:r>
              <w:rPr>
                <w:rFonts w:hint="eastAsia" w:ascii="宋体" w:hAnsi="宋体" w:cs="宋体"/>
                <w:bCs/>
                <w:sz w:val="24"/>
              </w:rPr>
              <w:t>美术教室、劳技教室2、心理辅导室</w:t>
            </w:r>
            <w:r>
              <w:rPr>
                <w:rFonts w:hint="eastAsia" w:ascii="宋体" w:hAnsi="宋体" w:cs="宋体"/>
                <w:bCs/>
                <w:sz w:val="24"/>
                <w:lang w:val="zh-CN"/>
              </w:rPr>
              <w:t>、</w:t>
            </w:r>
            <w:r>
              <w:rPr>
                <w:rFonts w:hint="eastAsia" w:ascii="宋体" w:hAnsi="宋体" w:cs="宋体"/>
                <w:bCs/>
                <w:sz w:val="24"/>
              </w:rPr>
              <w:t>观摩教室</w:t>
            </w:r>
            <w:r>
              <w:rPr>
                <w:rFonts w:hint="eastAsia" w:ascii="宋体" w:hAnsi="宋体" w:cs="宋体"/>
                <w:bCs/>
                <w:sz w:val="24"/>
                <w:lang w:val="zh-CN"/>
              </w:rPr>
              <w:t>”效果图</w:t>
            </w:r>
            <w:r>
              <w:rPr>
                <w:rFonts w:hint="eastAsia" w:ascii="宋体" w:hAnsi="宋体" w:cs="宋体"/>
                <w:bCs/>
                <w:sz w:val="24"/>
              </w:rPr>
              <w:t>与平面布置图</w:t>
            </w:r>
            <w:r>
              <w:rPr>
                <w:rFonts w:hint="eastAsia" w:ascii="宋体" w:hAnsi="宋体" w:cs="宋体"/>
                <w:bCs/>
                <w:sz w:val="24"/>
                <w:lang w:val="zh-CN"/>
              </w:rPr>
              <w:t>，效果图</w:t>
            </w:r>
            <w:r>
              <w:rPr>
                <w:rFonts w:hint="eastAsia" w:ascii="宋体" w:hAnsi="宋体" w:cs="宋体"/>
                <w:bCs/>
                <w:sz w:val="24"/>
              </w:rPr>
              <w:t>与平面布置图</w:t>
            </w:r>
            <w:r>
              <w:rPr>
                <w:rFonts w:hint="eastAsia" w:ascii="宋体" w:hAnsi="宋体" w:cs="宋体"/>
                <w:bCs/>
                <w:sz w:val="24"/>
                <w:lang w:val="zh-CN"/>
              </w:rPr>
              <w:t>的设计美观、布局合理、对各重点、亮点的把握与处理紧扣主题的得</w:t>
            </w:r>
            <w:r>
              <w:rPr>
                <w:rFonts w:hint="eastAsia" w:ascii="宋体" w:hAnsi="宋体" w:cs="宋体"/>
                <w:bCs/>
                <w:sz w:val="24"/>
              </w:rPr>
              <w:t>5</w:t>
            </w:r>
            <w:r>
              <w:rPr>
                <w:rFonts w:hint="eastAsia" w:ascii="宋体" w:hAnsi="宋体" w:cs="宋体"/>
                <w:bCs/>
                <w:sz w:val="24"/>
                <w:lang w:val="zh-CN"/>
              </w:rPr>
              <w:t>分；效果图</w:t>
            </w:r>
            <w:r>
              <w:rPr>
                <w:rFonts w:hint="eastAsia" w:ascii="宋体" w:hAnsi="宋体" w:cs="宋体"/>
                <w:bCs/>
                <w:sz w:val="24"/>
              </w:rPr>
              <w:t>与平面布置图</w:t>
            </w:r>
            <w:r>
              <w:rPr>
                <w:rFonts w:hint="eastAsia" w:ascii="宋体" w:hAnsi="宋体" w:cs="宋体"/>
                <w:bCs/>
                <w:sz w:val="24"/>
                <w:lang w:val="zh-CN"/>
              </w:rPr>
              <w:t>设计较美观、布局较合理、对各重点、亮点的把握与处理较能紧扣主题的得</w:t>
            </w:r>
            <w:r>
              <w:rPr>
                <w:rFonts w:hint="eastAsia" w:ascii="宋体" w:hAnsi="宋体" w:cs="宋体"/>
                <w:bCs/>
                <w:sz w:val="24"/>
              </w:rPr>
              <w:t>3</w:t>
            </w:r>
            <w:r>
              <w:rPr>
                <w:rFonts w:hint="eastAsia" w:ascii="宋体" w:hAnsi="宋体" w:cs="宋体"/>
                <w:bCs/>
                <w:sz w:val="24"/>
                <w:lang w:val="zh-CN"/>
              </w:rPr>
              <w:t>分；效果图</w:t>
            </w:r>
            <w:r>
              <w:rPr>
                <w:rFonts w:hint="eastAsia" w:ascii="宋体" w:hAnsi="宋体" w:cs="宋体"/>
                <w:bCs/>
                <w:sz w:val="24"/>
              </w:rPr>
              <w:t>与平面布置图</w:t>
            </w:r>
            <w:r>
              <w:rPr>
                <w:rFonts w:hint="eastAsia" w:ascii="宋体" w:hAnsi="宋体" w:cs="宋体"/>
                <w:bCs/>
                <w:sz w:val="24"/>
                <w:lang w:val="zh-CN"/>
              </w:rPr>
              <w:t>设计美观性不强、布局不太合理、对各重点、亮点的把握与处理基本能扣主题的得</w:t>
            </w:r>
            <w:r>
              <w:rPr>
                <w:rFonts w:hint="eastAsia" w:ascii="宋体" w:hAnsi="宋体" w:cs="宋体"/>
                <w:bCs/>
                <w:sz w:val="24"/>
              </w:rPr>
              <w:t>1</w:t>
            </w:r>
            <w:r>
              <w:rPr>
                <w:rFonts w:hint="eastAsia" w:ascii="宋体" w:hAnsi="宋体" w:cs="宋体"/>
                <w:bCs/>
                <w:sz w:val="24"/>
                <w:lang w:val="zh-CN"/>
              </w:rPr>
              <w:t>分；效果图</w:t>
            </w:r>
            <w:r>
              <w:rPr>
                <w:rFonts w:hint="eastAsia" w:ascii="宋体" w:hAnsi="宋体" w:cs="宋体"/>
                <w:bCs/>
                <w:sz w:val="24"/>
              </w:rPr>
              <w:t>与平面布置图</w:t>
            </w:r>
            <w:r>
              <w:rPr>
                <w:rFonts w:hint="eastAsia" w:ascii="宋体" w:hAnsi="宋体" w:cs="宋体"/>
                <w:bCs/>
                <w:sz w:val="24"/>
                <w:lang w:val="zh-CN"/>
              </w:rPr>
              <w:t>设计与项目偏离较大的不得分。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2" w:hRule="atLeast"/>
        </w:trPr>
        <w:tc>
          <w:tcPr>
            <w:tcW w:w="1283" w:type="dxa"/>
            <w:vMerge w:val="continue"/>
            <w:vAlign w:val="center"/>
          </w:tcPr>
          <w:p>
            <w:pPr>
              <w:spacing w:line="360" w:lineRule="auto"/>
              <w:ind w:right="-21" w:rightChars="-10"/>
              <w:jc w:val="center"/>
              <w:rPr>
                <w:rFonts w:ascii="宋体" w:hAnsi="宋体" w:cs="宋体"/>
                <w:b/>
                <w:sz w:val="24"/>
              </w:rPr>
            </w:pPr>
          </w:p>
        </w:tc>
        <w:tc>
          <w:tcPr>
            <w:tcW w:w="1519" w:type="dxa"/>
            <w:vMerge w:val="continue"/>
            <w:vAlign w:val="center"/>
          </w:tcPr>
          <w:p>
            <w:pPr>
              <w:snapToGrid w:val="0"/>
              <w:spacing w:line="288" w:lineRule="auto"/>
              <w:jc w:val="center"/>
              <w:rPr>
                <w:rFonts w:ascii="宋体" w:hAnsi="宋体" w:cs="宋体"/>
                <w:b/>
                <w:bCs/>
                <w:szCs w:val="21"/>
              </w:rPr>
            </w:pPr>
          </w:p>
        </w:tc>
        <w:tc>
          <w:tcPr>
            <w:tcW w:w="6912" w:type="dxa"/>
            <w:vAlign w:val="center"/>
          </w:tcPr>
          <w:p>
            <w:pPr>
              <w:snapToGrid w:val="0"/>
              <w:spacing w:line="360" w:lineRule="auto"/>
              <w:jc w:val="left"/>
              <w:rPr>
                <w:rFonts w:ascii="宋体" w:hAnsi="宋体" w:cs="宋体"/>
                <w:bCs/>
                <w:sz w:val="24"/>
                <w:lang w:val="zh-CN"/>
              </w:rPr>
            </w:pPr>
            <w:r>
              <w:rPr>
                <w:rFonts w:hint="eastAsia" w:ascii="宋体" w:hAnsi="宋体" w:cs="宋体"/>
                <w:bCs/>
                <w:sz w:val="24"/>
                <w:lang w:val="zh-CN"/>
              </w:rPr>
              <w:t>【主观分】投标人根据采购清单和家具尺寸提供“图书馆</w:t>
            </w:r>
            <w:r>
              <w:rPr>
                <w:rFonts w:hint="eastAsia" w:ascii="宋体" w:hAnsi="宋体" w:cs="宋体"/>
                <w:bCs/>
                <w:sz w:val="24"/>
              </w:rPr>
              <w:t>(包含学生阅览室、教师阅览室、藏书室)</w:t>
            </w:r>
            <w:r>
              <w:rPr>
                <w:rFonts w:hint="eastAsia" w:ascii="宋体" w:hAnsi="宋体" w:cs="宋体"/>
                <w:bCs/>
                <w:sz w:val="24"/>
                <w:lang w:val="zh-CN"/>
              </w:rPr>
              <w:t>”效果图</w:t>
            </w:r>
            <w:r>
              <w:rPr>
                <w:rFonts w:hint="eastAsia" w:ascii="宋体" w:hAnsi="宋体" w:cs="宋体"/>
                <w:bCs/>
                <w:sz w:val="24"/>
              </w:rPr>
              <w:t>与平面布置图</w:t>
            </w:r>
            <w:r>
              <w:rPr>
                <w:rFonts w:hint="eastAsia" w:ascii="宋体" w:hAnsi="宋体" w:cs="宋体"/>
                <w:bCs/>
                <w:sz w:val="24"/>
                <w:lang w:val="zh-CN"/>
              </w:rPr>
              <w:t>，效果图</w:t>
            </w:r>
            <w:r>
              <w:rPr>
                <w:rFonts w:hint="eastAsia" w:ascii="宋体" w:hAnsi="宋体" w:cs="宋体"/>
                <w:bCs/>
                <w:sz w:val="24"/>
              </w:rPr>
              <w:t>与平面布置图</w:t>
            </w:r>
            <w:r>
              <w:rPr>
                <w:rFonts w:hint="eastAsia" w:ascii="宋体" w:hAnsi="宋体" w:cs="宋体"/>
                <w:bCs/>
                <w:sz w:val="24"/>
                <w:lang w:val="zh-CN"/>
              </w:rPr>
              <w:t>的设计美观、布局合理、对各重点、亮点的把握与处理紧扣主题的得</w:t>
            </w:r>
            <w:r>
              <w:rPr>
                <w:rFonts w:hint="eastAsia" w:ascii="宋体" w:hAnsi="宋体" w:cs="宋体"/>
                <w:bCs/>
                <w:sz w:val="24"/>
              </w:rPr>
              <w:t>5</w:t>
            </w:r>
            <w:r>
              <w:rPr>
                <w:rFonts w:hint="eastAsia" w:ascii="宋体" w:hAnsi="宋体" w:cs="宋体"/>
                <w:bCs/>
                <w:sz w:val="24"/>
                <w:lang w:val="zh-CN"/>
              </w:rPr>
              <w:t>分；效果图</w:t>
            </w:r>
            <w:r>
              <w:rPr>
                <w:rFonts w:hint="eastAsia" w:ascii="宋体" w:hAnsi="宋体" w:cs="宋体"/>
                <w:bCs/>
                <w:sz w:val="24"/>
              </w:rPr>
              <w:t>与平面布置图</w:t>
            </w:r>
            <w:r>
              <w:rPr>
                <w:rFonts w:hint="eastAsia" w:ascii="宋体" w:hAnsi="宋体" w:cs="宋体"/>
                <w:bCs/>
                <w:sz w:val="24"/>
                <w:lang w:val="zh-CN"/>
              </w:rPr>
              <w:t>设计较美观、布局较合理、对各重点、亮点的把握与处理较能紧扣主题的得</w:t>
            </w:r>
            <w:r>
              <w:rPr>
                <w:rFonts w:hint="eastAsia" w:ascii="宋体" w:hAnsi="宋体" w:cs="宋体"/>
                <w:bCs/>
                <w:sz w:val="24"/>
              </w:rPr>
              <w:t>3</w:t>
            </w:r>
            <w:r>
              <w:rPr>
                <w:rFonts w:hint="eastAsia" w:ascii="宋体" w:hAnsi="宋体" w:cs="宋体"/>
                <w:bCs/>
                <w:sz w:val="24"/>
                <w:lang w:val="zh-CN"/>
              </w:rPr>
              <w:t>分；效果图</w:t>
            </w:r>
            <w:r>
              <w:rPr>
                <w:rFonts w:hint="eastAsia" w:ascii="宋体" w:hAnsi="宋体" w:cs="宋体"/>
                <w:bCs/>
                <w:sz w:val="24"/>
              </w:rPr>
              <w:t>与平面布置图</w:t>
            </w:r>
            <w:r>
              <w:rPr>
                <w:rFonts w:hint="eastAsia" w:ascii="宋体" w:hAnsi="宋体" w:cs="宋体"/>
                <w:bCs/>
                <w:sz w:val="24"/>
                <w:lang w:val="zh-CN"/>
              </w:rPr>
              <w:t>设计美观性不强、布局不太合理、对各重点、亮点的把握与处理基本能扣主题的得</w:t>
            </w:r>
            <w:r>
              <w:rPr>
                <w:rFonts w:hint="eastAsia" w:ascii="宋体" w:hAnsi="宋体" w:cs="宋体"/>
                <w:bCs/>
                <w:sz w:val="24"/>
              </w:rPr>
              <w:t>1</w:t>
            </w:r>
            <w:r>
              <w:rPr>
                <w:rFonts w:hint="eastAsia" w:ascii="宋体" w:hAnsi="宋体" w:cs="宋体"/>
                <w:bCs/>
                <w:sz w:val="24"/>
                <w:lang w:val="zh-CN"/>
              </w:rPr>
              <w:t>分；效果图</w:t>
            </w:r>
            <w:r>
              <w:rPr>
                <w:rFonts w:hint="eastAsia" w:ascii="宋体" w:hAnsi="宋体" w:cs="宋体"/>
                <w:bCs/>
                <w:sz w:val="24"/>
              </w:rPr>
              <w:t>与平面布置图</w:t>
            </w:r>
            <w:r>
              <w:rPr>
                <w:rFonts w:hint="eastAsia" w:ascii="宋体" w:hAnsi="宋体" w:cs="宋体"/>
                <w:bCs/>
                <w:sz w:val="24"/>
                <w:lang w:val="zh-CN"/>
              </w:rPr>
              <w:t>设计与项目偏离较大的不得分。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1283" w:type="dxa"/>
            <w:vMerge w:val="continue"/>
            <w:vAlign w:val="center"/>
          </w:tcPr>
          <w:p>
            <w:pPr>
              <w:spacing w:line="360" w:lineRule="auto"/>
              <w:ind w:right="-21" w:rightChars="-10"/>
              <w:jc w:val="center"/>
              <w:rPr>
                <w:rFonts w:ascii="宋体" w:hAnsi="宋体" w:cs="宋体"/>
                <w:b/>
                <w:sz w:val="24"/>
              </w:rPr>
            </w:pPr>
          </w:p>
        </w:tc>
        <w:tc>
          <w:tcPr>
            <w:tcW w:w="1519"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项目实施方案（5分）</w:t>
            </w:r>
          </w:p>
        </w:tc>
        <w:tc>
          <w:tcPr>
            <w:tcW w:w="6912" w:type="dxa"/>
            <w:vAlign w:val="center"/>
          </w:tcPr>
          <w:p>
            <w:pPr>
              <w:snapToGrid w:val="0"/>
              <w:spacing w:line="360" w:lineRule="auto"/>
              <w:jc w:val="left"/>
              <w:rPr>
                <w:rFonts w:ascii="宋体" w:hAnsi="宋体" w:cs="宋体"/>
                <w:bCs/>
                <w:sz w:val="24"/>
                <w:lang w:val="zh-CN"/>
              </w:rPr>
            </w:pPr>
            <w:r>
              <w:rPr>
                <w:rFonts w:hint="eastAsia" w:ascii="宋体" w:hAnsi="宋体" w:cs="宋体"/>
                <w:bCs/>
                <w:sz w:val="24"/>
                <w:lang w:val="zh-CN"/>
              </w:rPr>
              <w:t>【主观分】投标人根据本项目特点提供的实施方案（包含原材料准备、生产过程、货物供货、验货等）</w:t>
            </w:r>
          </w:p>
          <w:p>
            <w:pPr>
              <w:snapToGrid w:val="0"/>
              <w:spacing w:line="360" w:lineRule="auto"/>
              <w:jc w:val="left"/>
              <w:rPr>
                <w:rFonts w:ascii="宋体" w:hAnsi="宋体" w:cs="宋体"/>
                <w:bCs/>
                <w:sz w:val="24"/>
              </w:rPr>
            </w:pPr>
            <w:r>
              <w:rPr>
                <w:rFonts w:hint="eastAsia" w:ascii="宋体" w:hAnsi="宋体" w:cs="宋体"/>
                <w:bCs/>
                <w:sz w:val="24"/>
              </w:rPr>
              <w:t>1）</w:t>
            </w:r>
            <w:r>
              <w:rPr>
                <w:rFonts w:hint="eastAsia" w:ascii="宋体" w:hAnsi="宋体" w:cs="宋体"/>
                <w:bCs/>
                <w:sz w:val="24"/>
                <w:lang w:val="zh-CN"/>
              </w:rPr>
              <w:t>原材料准备、生产过程</w:t>
            </w:r>
            <w:r>
              <w:rPr>
                <w:rFonts w:hint="eastAsia" w:ascii="宋体" w:hAnsi="宋体" w:cs="宋体"/>
                <w:bCs/>
                <w:sz w:val="24"/>
              </w:rPr>
              <w:t>切合实际，供货保障流程合理且供货流程要点明确，供货实施步骤清晰，能提供有针对性的服务措施的得5分；</w:t>
            </w:r>
            <w:r>
              <w:rPr>
                <w:rFonts w:hint="eastAsia" w:ascii="宋体" w:hAnsi="宋体" w:cs="宋体"/>
                <w:bCs/>
                <w:sz w:val="24"/>
              </w:rPr>
              <w:br w:type="textWrapping"/>
            </w:r>
            <w:r>
              <w:rPr>
                <w:rFonts w:hint="eastAsia" w:ascii="宋体" w:hAnsi="宋体" w:cs="宋体"/>
                <w:bCs/>
                <w:sz w:val="24"/>
              </w:rPr>
              <w:t>2）</w:t>
            </w:r>
            <w:r>
              <w:rPr>
                <w:rFonts w:hint="eastAsia" w:ascii="宋体" w:hAnsi="宋体" w:cs="宋体"/>
                <w:bCs/>
                <w:sz w:val="24"/>
                <w:lang w:val="zh-CN"/>
              </w:rPr>
              <w:t>原材料准备、生产过程</w:t>
            </w:r>
            <w:r>
              <w:rPr>
                <w:rFonts w:hint="eastAsia" w:ascii="宋体" w:hAnsi="宋体" w:cs="宋体"/>
                <w:bCs/>
                <w:sz w:val="24"/>
              </w:rPr>
              <w:t>切合实际，供货保障流程合理且供货流程要点明确，供货实施步骤清晰，能提供比较有针对性的服务措施的得3分；</w:t>
            </w:r>
          </w:p>
          <w:p>
            <w:pPr>
              <w:snapToGrid w:val="0"/>
              <w:spacing w:line="360" w:lineRule="auto"/>
              <w:jc w:val="left"/>
              <w:rPr>
                <w:rFonts w:ascii="宋体" w:hAnsi="宋体" w:cs="宋体"/>
                <w:bCs/>
                <w:sz w:val="24"/>
              </w:rPr>
            </w:pPr>
            <w:r>
              <w:rPr>
                <w:rFonts w:hint="eastAsia" w:ascii="宋体" w:hAnsi="宋体" w:cs="宋体"/>
                <w:bCs/>
                <w:sz w:val="24"/>
              </w:rPr>
              <w:t>3）实施方案内容不完整，内容不充分，与本项目货物供应要求有差距的得1分；</w:t>
            </w:r>
          </w:p>
          <w:p>
            <w:pPr>
              <w:snapToGrid w:val="0"/>
              <w:spacing w:line="360" w:lineRule="auto"/>
              <w:jc w:val="left"/>
              <w:rPr>
                <w:rFonts w:ascii="宋体" w:hAnsi="宋体" w:cs="宋体"/>
                <w:bCs/>
                <w:sz w:val="24"/>
                <w:lang w:val="zh-CN"/>
              </w:rPr>
            </w:pPr>
            <w:r>
              <w:rPr>
                <w:rFonts w:hint="eastAsia" w:ascii="宋体" w:hAnsi="宋体" w:cs="宋体"/>
                <w:bCs/>
                <w:sz w:val="24"/>
              </w:rPr>
              <w:t>4）未提供相关内容的不得分。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1283" w:type="dxa"/>
            <w:vMerge w:val="continue"/>
            <w:vAlign w:val="center"/>
          </w:tcPr>
          <w:p>
            <w:pPr>
              <w:widowControl/>
              <w:spacing w:line="360" w:lineRule="auto"/>
              <w:rPr>
                <w:rFonts w:ascii="宋体" w:hAnsi="宋体" w:cs="宋体"/>
                <w:sz w:val="24"/>
              </w:rPr>
            </w:pPr>
          </w:p>
        </w:tc>
        <w:tc>
          <w:tcPr>
            <w:tcW w:w="1519"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项目进度计划及措施（5分）</w:t>
            </w:r>
          </w:p>
        </w:tc>
        <w:tc>
          <w:tcPr>
            <w:tcW w:w="6912" w:type="dxa"/>
            <w:vAlign w:val="center"/>
          </w:tcPr>
          <w:p>
            <w:pPr>
              <w:snapToGrid w:val="0"/>
              <w:spacing w:line="360" w:lineRule="auto"/>
              <w:jc w:val="left"/>
              <w:rPr>
                <w:rFonts w:ascii="宋体" w:hAnsi="宋体" w:cs="宋体"/>
                <w:bCs/>
                <w:sz w:val="24"/>
              </w:rPr>
            </w:pPr>
            <w:r>
              <w:rPr>
                <w:rFonts w:hint="eastAsia" w:ascii="宋体" w:hAnsi="宋体" w:cs="宋体"/>
                <w:bCs/>
                <w:sz w:val="24"/>
                <w:lang w:val="zh-CN"/>
              </w:rPr>
              <w:t>【主观分】投标人根据本项目特点提供的</w:t>
            </w:r>
            <w:r>
              <w:rPr>
                <w:rFonts w:hint="eastAsia" w:ascii="宋体" w:hAnsi="宋体" w:cs="宋体"/>
                <w:bCs/>
                <w:sz w:val="24"/>
              </w:rPr>
              <w:t>项目进度计划及措施</w:t>
            </w:r>
            <w:r>
              <w:rPr>
                <w:rFonts w:hint="eastAsia" w:ascii="宋体" w:hAnsi="宋体" w:cs="宋体"/>
                <w:bCs/>
                <w:sz w:val="24"/>
                <w:lang w:val="zh-CN"/>
              </w:rPr>
              <w:t>（包含</w:t>
            </w:r>
            <w:r>
              <w:rPr>
                <w:rFonts w:hint="eastAsia" w:ascii="宋体" w:hAnsi="宋体" w:cs="宋体"/>
                <w:bCs/>
                <w:sz w:val="24"/>
              </w:rPr>
              <w:t>项目实施人员配置及管理机构配置，项目实施进度计划，供货保证措施，运输过程保障措施）</w:t>
            </w:r>
          </w:p>
          <w:p>
            <w:pPr>
              <w:snapToGrid w:val="0"/>
              <w:spacing w:line="360" w:lineRule="auto"/>
              <w:jc w:val="left"/>
              <w:rPr>
                <w:rFonts w:ascii="宋体" w:hAnsi="宋体" w:cs="宋体"/>
                <w:bCs/>
                <w:sz w:val="24"/>
              </w:rPr>
            </w:pPr>
            <w:r>
              <w:rPr>
                <w:rFonts w:hint="eastAsia" w:ascii="宋体" w:hAnsi="宋体" w:cs="宋体"/>
                <w:bCs/>
                <w:sz w:val="24"/>
              </w:rPr>
              <w:t xml:space="preserve">方案内容完整合理、切合实际、步骤清晰、有针对性得5分； </w:t>
            </w:r>
          </w:p>
          <w:p>
            <w:pPr>
              <w:snapToGrid w:val="0"/>
              <w:spacing w:line="360" w:lineRule="auto"/>
              <w:jc w:val="left"/>
              <w:rPr>
                <w:rFonts w:ascii="宋体" w:hAnsi="宋体" w:cs="宋体"/>
                <w:bCs/>
                <w:sz w:val="24"/>
              </w:rPr>
            </w:pPr>
            <w:r>
              <w:rPr>
                <w:rFonts w:hint="eastAsia" w:ascii="宋体" w:hAnsi="宋体" w:cs="宋体"/>
                <w:bCs/>
                <w:sz w:val="24"/>
              </w:rPr>
              <w:t xml:space="preserve">方案内容基本符合本项目的供货要求，但是实行上略有欠缺的得3分； </w:t>
            </w:r>
          </w:p>
          <w:p>
            <w:pPr>
              <w:snapToGrid w:val="0"/>
              <w:spacing w:line="360" w:lineRule="auto"/>
              <w:jc w:val="left"/>
              <w:rPr>
                <w:rFonts w:ascii="宋体" w:hAnsi="宋体" w:cs="宋体"/>
                <w:bCs/>
                <w:sz w:val="24"/>
              </w:rPr>
            </w:pPr>
            <w:r>
              <w:rPr>
                <w:rFonts w:hint="eastAsia" w:ascii="宋体" w:hAnsi="宋体" w:cs="宋体"/>
                <w:bCs/>
                <w:sz w:val="24"/>
              </w:rPr>
              <w:t xml:space="preserve">方案内容不完整，内容不充分，与本项目货物供应要求有差距的得1分； </w:t>
            </w:r>
          </w:p>
          <w:p>
            <w:pPr>
              <w:snapToGrid w:val="0"/>
              <w:spacing w:line="360" w:lineRule="auto"/>
              <w:jc w:val="left"/>
              <w:rPr>
                <w:rFonts w:ascii="宋体" w:hAnsi="宋体" w:cs="宋体"/>
                <w:bCs/>
                <w:sz w:val="24"/>
                <w:lang w:val="zh-CN"/>
              </w:rPr>
            </w:pPr>
            <w:r>
              <w:rPr>
                <w:rFonts w:hint="eastAsia" w:ascii="宋体" w:hAnsi="宋体" w:cs="宋体"/>
                <w:bCs/>
                <w:sz w:val="24"/>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283" w:type="dxa"/>
            <w:vMerge w:val="continue"/>
            <w:vAlign w:val="center"/>
          </w:tcPr>
          <w:p>
            <w:pPr>
              <w:widowControl/>
              <w:spacing w:line="360" w:lineRule="auto"/>
              <w:rPr>
                <w:rFonts w:ascii="宋体" w:hAnsi="宋体" w:cs="宋体"/>
                <w:sz w:val="24"/>
              </w:rPr>
            </w:pPr>
          </w:p>
        </w:tc>
        <w:tc>
          <w:tcPr>
            <w:tcW w:w="1519"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产品品控情况（8分）</w:t>
            </w:r>
          </w:p>
        </w:tc>
        <w:tc>
          <w:tcPr>
            <w:tcW w:w="6912" w:type="dxa"/>
            <w:vAlign w:val="center"/>
          </w:tcPr>
          <w:p>
            <w:pPr>
              <w:snapToGrid w:val="0"/>
              <w:spacing w:line="360" w:lineRule="auto"/>
              <w:jc w:val="left"/>
              <w:rPr>
                <w:rFonts w:ascii="宋体" w:hAnsi="宋体" w:cs="宋体"/>
                <w:bCs/>
                <w:sz w:val="24"/>
                <w:lang w:val="zh-CN"/>
              </w:rPr>
            </w:pPr>
            <w:r>
              <w:rPr>
                <w:rFonts w:hint="eastAsia" w:ascii="宋体" w:hAnsi="宋体" w:cs="宋体"/>
                <w:bCs/>
                <w:sz w:val="24"/>
                <w:lang w:val="zh-CN"/>
              </w:rPr>
              <w:t>【主观分】产品制作具有健全的工艺流水线，加工工艺技术水平先进，保障措施全面到位；具有完善的自检体系，有独立品管部门和专门品管人员，产品生产过程中的质量控制措施完善的，得</w:t>
            </w:r>
            <w:r>
              <w:rPr>
                <w:rFonts w:hint="eastAsia" w:ascii="宋体" w:hAnsi="宋体" w:cs="宋体"/>
                <w:bCs/>
                <w:sz w:val="24"/>
              </w:rPr>
              <w:t>8</w:t>
            </w:r>
            <w:r>
              <w:rPr>
                <w:rFonts w:hint="eastAsia" w:ascii="宋体" w:hAnsi="宋体" w:cs="宋体"/>
                <w:bCs/>
                <w:sz w:val="24"/>
                <w:lang w:val="zh-CN"/>
              </w:rPr>
              <w:t>分；略有欠缺或不到位的得</w:t>
            </w:r>
            <w:r>
              <w:rPr>
                <w:rFonts w:hint="eastAsia" w:ascii="宋体" w:hAnsi="宋体" w:cs="宋体"/>
                <w:bCs/>
                <w:sz w:val="24"/>
              </w:rPr>
              <w:t>6</w:t>
            </w:r>
            <w:r>
              <w:rPr>
                <w:rFonts w:hint="eastAsia" w:ascii="宋体" w:hAnsi="宋体" w:cs="宋体"/>
                <w:bCs/>
                <w:sz w:val="24"/>
                <w:lang w:val="zh-CN"/>
              </w:rPr>
              <w:t>分；</w:t>
            </w:r>
          </w:p>
          <w:p>
            <w:pPr>
              <w:snapToGrid w:val="0"/>
              <w:spacing w:line="360" w:lineRule="auto"/>
              <w:jc w:val="left"/>
              <w:rPr>
                <w:rFonts w:ascii="宋体" w:hAnsi="宋体" w:cs="宋体"/>
                <w:bCs/>
                <w:sz w:val="24"/>
                <w:lang w:val="zh-CN"/>
              </w:rPr>
            </w:pPr>
            <w:r>
              <w:rPr>
                <w:rFonts w:hint="eastAsia" w:ascii="宋体" w:hAnsi="宋体" w:cs="宋体"/>
                <w:bCs/>
                <w:sz w:val="24"/>
                <w:lang w:val="zh-CN"/>
              </w:rPr>
              <w:t>产品制作程序完善，但无健全的工艺流水线、有硅烷流水线，加工工艺具备通用技术水平的得</w:t>
            </w:r>
            <w:r>
              <w:rPr>
                <w:rFonts w:hint="eastAsia" w:ascii="宋体" w:hAnsi="宋体" w:cs="宋体"/>
                <w:bCs/>
                <w:sz w:val="24"/>
              </w:rPr>
              <w:t>4</w:t>
            </w:r>
            <w:r>
              <w:rPr>
                <w:rFonts w:hint="eastAsia" w:ascii="宋体" w:hAnsi="宋体" w:cs="宋体"/>
                <w:bCs/>
                <w:sz w:val="24"/>
                <w:lang w:val="zh-CN"/>
              </w:rPr>
              <w:t>分；</w:t>
            </w:r>
          </w:p>
          <w:p>
            <w:pPr>
              <w:snapToGrid w:val="0"/>
              <w:spacing w:line="360" w:lineRule="auto"/>
              <w:jc w:val="left"/>
              <w:rPr>
                <w:rFonts w:ascii="宋体" w:hAnsi="宋体" w:cs="宋体"/>
                <w:bCs/>
                <w:sz w:val="24"/>
                <w:lang w:val="zh-CN"/>
              </w:rPr>
            </w:pPr>
            <w:r>
              <w:rPr>
                <w:rFonts w:hint="eastAsia" w:ascii="宋体" w:hAnsi="宋体" w:cs="宋体"/>
                <w:bCs/>
                <w:sz w:val="24"/>
                <w:lang w:val="zh-CN"/>
              </w:rPr>
              <w:t>产品不具备工艺流水线、加工工艺技术水平粗糙、保障措施不到位，不具有独立品管部门和专门品管人员，产品生产过程中的质量控制措施不够全面的得</w:t>
            </w:r>
            <w:r>
              <w:rPr>
                <w:rFonts w:hint="eastAsia" w:ascii="宋体" w:hAnsi="宋体" w:cs="宋体"/>
                <w:bCs/>
                <w:sz w:val="24"/>
              </w:rPr>
              <w:t>2</w:t>
            </w:r>
            <w:r>
              <w:rPr>
                <w:rFonts w:hint="eastAsia" w:ascii="宋体" w:hAnsi="宋体" w:cs="宋体"/>
                <w:bCs/>
                <w:sz w:val="24"/>
                <w:lang w:val="zh-CN"/>
              </w:rPr>
              <w:t>分；</w:t>
            </w:r>
          </w:p>
          <w:p>
            <w:pPr>
              <w:snapToGrid w:val="0"/>
              <w:spacing w:line="360" w:lineRule="auto"/>
              <w:jc w:val="left"/>
              <w:rPr>
                <w:rFonts w:ascii="宋体" w:hAnsi="宋体" w:cs="宋体"/>
                <w:bCs/>
                <w:sz w:val="24"/>
                <w:lang w:val="zh-CN"/>
              </w:rPr>
            </w:pPr>
            <w:r>
              <w:rPr>
                <w:rFonts w:hint="eastAsia" w:ascii="宋体" w:hAnsi="宋体" w:cs="宋体"/>
                <w:bCs/>
                <w:sz w:val="24"/>
                <w:lang w:val="zh-CN"/>
              </w:rPr>
              <w:t>未提供相关描述不得分。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6" w:hRule="atLeast"/>
        </w:trPr>
        <w:tc>
          <w:tcPr>
            <w:tcW w:w="1283" w:type="dxa"/>
            <w:vMerge w:val="continue"/>
            <w:vAlign w:val="center"/>
          </w:tcPr>
          <w:p>
            <w:pPr>
              <w:widowControl/>
              <w:spacing w:line="360" w:lineRule="auto"/>
              <w:rPr>
                <w:rFonts w:ascii="宋体" w:hAnsi="宋体" w:cs="宋体"/>
                <w:sz w:val="24"/>
              </w:rPr>
            </w:pPr>
          </w:p>
        </w:tc>
        <w:tc>
          <w:tcPr>
            <w:tcW w:w="1519"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安装调试方案（5分）</w:t>
            </w:r>
          </w:p>
        </w:tc>
        <w:tc>
          <w:tcPr>
            <w:tcW w:w="6912" w:type="dxa"/>
            <w:vAlign w:val="center"/>
          </w:tcPr>
          <w:p>
            <w:pPr>
              <w:snapToGrid w:val="0"/>
              <w:spacing w:line="360" w:lineRule="auto"/>
              <w:jc w:val="left"/>
              <w:rPr>
                <w:rFonts w:ascii="宋体" w:hAnsi="宋体" w:cs="宋体"/>
                <w:bCs/>
                <w:sz w:val="24"/>
                <w:lang w:val="zh-CN"/>
              </w:rPr>
            </w:pPr>
            <w:r>
              <w:rPr>
                <w:rFonts w:hint="eastAsia" w:ascii="宋体" w:hAnsi="宋体" w:cs="宋体"/>
                <w:bCs/>
                <w:sz w:val="24"/>
                <w:lang w:val="zh-CN"/>
              </w:rPr>
              <w:t>【主观分】提供了完善的安装调试方案（</w:t>
            </w:r>
            <w:r>
              <w:rPr>
                <w:rFonts w:hint="eastAsia" w:ascii="宋体" w:hAnsi="宋体" w:cs="宋体"/>
                <w:bCs/>
                <w:sz w:val="24"/>
              </w:rPr>
              <w:t>包括安装组织部署，安全施工安装管理措施，紧急故障处理预案</w:t>
            </w:r>
            <w:r>
              <w:rPr>
                <w:rFonts w:hint="eastAsia" w:ascii="宋体" w:hAnsi="宋体" w:cs="宋体"/>
                <w:bCs/>
                <w:sz w:val="24"/>
                <w:lang w:val="zh-CN"/>
              </w:rPr>
              <w:t>），</w:t>
            </w:r>
            <w:r>
              <w:rPr>
                <w:rFonts w:hint="eastAsia" w:ascii="宋体" w:hAnsi="宋体" w:cs="宋体"/>
                <w:bCs/>
                <w:sz w:val="24"/>
              </w:rPr>
              <w:t xml:space="preserve">安装调试方案完整合理、切合实际、步骤清晰、有针对性的得 5分； </w:t>
            </w:r>
          </w:p>
          <w:p>
            <w:pPr>
              <w:snapToGrid w:val="0"/>
              <w:spacing w:line="360" w:lineRule="auto"/>
              <w:jc w:val="left"/>
              <w:rPr>
                <w:rFonts w:ascii="宋体" w:hAnsi="宋体" w:cs="宋体"/>
                <w:bCs/>
                <w:sz w:val="24"/>
                <w:lang w:val="zh-CN"/>
              </w:rPr>
            </w:pPr>
            <w:r>
              <w:rPr>
                <w:rFonts w:hint="eastAsia" w:ascii="宋体" w:hAnsi="宋体" w:cs="宋体"/>
                <w:bCs/>
                <w:sz w:val="24"/>
              </w:rPr>
              <w:t xml:space="preserve">方案内容基本符合本项目的安装调试要求，但是实行上略有欠缺的得3分； </w:t>
            </w:r>
          </w:p>
          <w:p>
            <w:pPr>
              <w:snapToGrid w:val="0"/>
              <w:spacing w:line="360" w:lineRule="auto"/>
              <w:jc w:val="left"/>
              <w:rPr>
                <w:rFonts w:ascii="宋体" w:hAnsi="宋体" w:cs="宋体"/>
                <w:bCs/>
                <w:sz w:val="24"/>
                <w:lang w:val="zh-CN"/>
              </w:rPr>
            </w:pPr>
            <w:r>
              <w:rPr>
                <w:rFonts w:hint="eastAsia" w:ascii="宋体" w:hAnsi="宋体" w:cs="宋体"/>
                <w:bCs/>
                <w:sz w:val="24"/>
              </w:rPr>
              <w:t xml:space="preserve">方案内容不完整，内容不充分，与本项目货物安装要求有差距的得1分； </w:t>
            </w:r>
          </w:p>
          <w:p>
            <w:pPr>
              <w:snapToGrid w:val="0"/>
              <w:spacing w:line="360" w:lineRule="auto"/>
              <w:jc w:val="left"/>
              <w:rPr>
                <w:rFonts w:ascii="宋体" w:hAnsi="宋体" w:cs="宋体"/>
                <w:bCs/>
                <w:sz w:val="24"/>
                <w:lang w:val="zh-CN"/>
              </w:rPr>
            </w:pPr>
            <w:r>
              <w:rPr>
                <w:rFonts w:hint="eastAsia" w:ascii="宋体" w:hAnsi="宋体" w:cs="宋体"/>
                <w:bCs/>
                <w:sz w:val="24"/>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continue"/>
            <w:vAlign w:val="center"/>
          </w:tcPr>
          <w:p>
            <w:pPr>
              <w:widowControl/>
              <w:spacing w:line="360" w:lineRule="auto"/>
              <w:rPr>
                <w:rFonts w:ascii="宋体" w:hAnsi="宋体" w:cs="宋体"/>
                <w:sz w:val="24"/>
              </w:rPr>
            </w:pPr>
          </w:p>
        </w:tc>
        <w:tc>
          <w:tcPr>
            <w:tcW w:w="1519" w:type="dxa"/>
            <w:vAlign w:val="center"/>
          </w:tcPr>
          <w:p>
            <w:pPr>
              <w:snapToGrid w:val="0"/>
              <w:spacing w:line="288" w:lineRule="auto"/>
              <w:jc w:val="center"/>
              <w:rPr>
                <w:rFonts w:ascii="宋体" w:hAnsi="宋体" w:cs="宋体"/>
                <w:b/>
                <w:bCs/>
                <w:szCs w:val="21"/>
              </w:rPr>
            </w:pPr>
            <w:r>
              <w:rPr>
                <w:rFonts w:hint="eastAsia" w:ascii="宋体" w:hAnsi="宋体" w:cs="宋体"/>
                <w:b/>
                <w:bCs/>
                <w:szCs w:val="21"/>
              </w:rPr>
              <w:t>技术响应程度（6分）</w:t>
            </w:r>
          </w:p>
        </w:tc>
        <w:tc>
          <w:tcPr>
            <w:tcW w:w="6912" w:type="dxa"/>
            <w:vAlign w:val="center"/>
          </w:tcPr>
          <w:p>
            <w:pPr>
              <w:snapToGrid w:val="0"/>
              <w:spacing w:line="360" w:lineRule="auto"/>
              <w:jc w:val="left"/>
              <w:rPr>
                <w:rFonts w:ascii="宋体" w:hAnsi="宋体" w:cs="宋体"/>
                <w:bCs/>
                <w:sz w:val="24"/>
                <w:lang w:val="zh-CN"/>
              </w:rPr>
            </w:pPr>
            <w:r>
              <w:rPr>
                <w:rFonts w:hint="eastAsia" w:ascii="宋体" w:hAnsi="宋体" w:cs="宋体"/>
                <w:bCs/>
                <w:sz w:val="24"/>
                <w:lang w:val="zh-CN"/>
              </w:rPr>
              <w:t>【客观分】满足招标文件明确的</w:t>
            </w:r>
            <w:r>
              <w:rPr>
                <w:rFonts w:hint="eastAsia" w:ascii="宋体" w:hAnsi="宋体" w:cs="宋体"/>
                <w:bCs/>
                <w:sz w:val="24"/>
              </w:rPr>
              <w:t>标</w:t>
            </w:r>
            <w:bookmarkStart w:id="451" w:name="_GoBack"/>
            <w:r>
              <w:rPr>
                <w:rFonts w:hint="eastAsia" w:ascii="宋体" w:hAnsi="宋体" w:cs="宋体"/>
                <w:bCs/>
                <w:sz w:val="24"/>
              </w:rPr>
              <w:t>★</w:t>
            </w:r>
            <w:bookmarkEnd w:id="451"/>
            <w:r>
              <w:rPr>
                <w:rFonts w:hint="eastAsia" w:ascii="宋体" w:hAnsi="宋体" w:cs="宋体"/>
                <w:bCs/>
                <w:sz w:val="24"/>
                <w:lang w:val="zh-CN"/>
              </w:rPr>
              <w:t>技术条款要求的该项得</w:t>
            </w:r>
            <w:r>
              <w:rPr>
                <w:rFonts w:hint="eastAsia" w:ascii="宋体" w:hAnsi="宋体" w:cs="宋体"/>
                <w:bCs/>
                <w:sz w:val="24"/>
              </w:rPr>
              <w:t>6</w:t>
            </w:r>
            <w:r>
              <w:rPr>
                <w:rFonts w:hint="eastAsia" w:ascii="宋体" w:hAnsi="宋体" w:cs="宋体"/>
                <w:bCs/>
                <w:sz w:val="24"/>
                <w:lang w:val="zh-CN"/>
              </w:rPr>
              <w:t>分；技术条款低于</w:t>
            </w:r>
            <w:r>
              <w:rPr>
                <w:rFonts w:hint="eastAsia" w:ascii="宋体" w:hAnsi="宋体" w:cs="宋体"/>
                <w:bCs/>
                <w:sz w:val="24"/>
              </w:rPr>
              <w:t>标★</w:t>
            </w:r>
            <w:r>
              <w:rPr>
                <w:rFonts w:hint="eastAsia" w:ascii="宋体" w:hAnsi="宋体" w:cs="宋体"/>
                <w:bCs/>
                <w:sz w:val="24"/>
                <w:lang w:val="zh-CN"/>
              </w:rPr>
              <w:t>技术要求（负偏离）的每项扣1分。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continue"/>
            <w:vAlign w:val="center"/>
          </w:tcPr>
          <w:p>
            <w:pPr>
              <w:widowControl/>
              <w:spacing w:line="360" w:lineRule="auto"/>
              <w:rPr>
                <w:rFonts w:ascii="宋体" w:hAnsi="宋体" w:cs="宋体"/>
                <w:sz w:val="24"/>
              </w:rPr>
            </w:pPr>
          </w:p>
        </w:tc>
        <w:tc>
          <w:tcPr>
            <w:tcW w:w="1519" w:type="dxa"/>
            <w:vMerge w:val="restart"/>
            <w:vAlign w:val="center"/>
          </w:tcPr>
          <w:p>
            <w:pPr>
              <w:snapToGrid w:val="0"/>
              <w:spacing w:line="288" w:lineRule="auto"/>
              <w:jc w:val="center"/>
              <w:rPr>
                <w:rFonts w:ascii="宋体" w:hAnsi="宋体" w:cs="宋体"/>
                <w:b/>
                <w:bCs/>
                <w:szCs w:val="21"/>
              </w:rPr>
            </w:pPr>
            <w:r>
              <w:rPr>
                <w:rFonts w:hint="eastAsia" w:ascii="宋体" w:hAnsi="宋体" w:cs="宋体"/>
                <w:b/>
                <w:bCs/>
                <w:szCs w:val="21"/>
              </w:rPr>
              <w:t>售后服务方案（10分）</w:t>
            </w:r>
          </w:p>
        </w:tc>
        <w:tc>
          <w:tcPr>
            <w:tcW w:w="6912" w:type="dxa"/>
            <w:shd w:val="clear" w:color="auto" w:fill="auto"/>
            <w:vAlign w:val="center"/>
          </w:tcPr>
          <w:p>
            <w:pPr>
              <w:snapToGrid w:val="0"/>
              <w:spacing w:line="360" w:lineRule="auto"/>
              <w:jc w:val="left"/>
              <w:rPr>
                <w:rFonts w:ascii="宋体" w:hAnsi="宋体" w:cs="宋体"/>
                <w:bCs/>
                <w:sz w:val="24"/>
              </w:rPr>
            </w:pPr>
            <w:r>
              <w:rPr>
                <w:rFonts w:hint="eastAsia" w:ascii="宋体" w:hAnsi="宋体" w:cs="宋体"/>
                <w:bCs/>
                <w:sz w:val="24"/>
                <w:lang w:val="zh-CN"/>
              </w:rPr>
              <w:t>【主观分】根据投标人</w:t>
            </w:r>
            <w:r>
              <w:rPr>
                <w:rFonts w:ascii="宋体" w:hAnsi="宋体" w:cs="宋体"/>
                <w:bCs/>
                <w:sz w:val="24"/>
              </w:rPr>
              <w:t>提供</w:t>
            </w:r>
            <w:r>
              <w:rPr>
                <w:rFonts w:hint="eastAsia" w:ascii="宋体" w:hAnsi="宋体" w:cs="宋体"/>
                <w:bCs/>
                <w:sz w:val="24"/>
              </w:rPr>
              <w:t>的</w:t>
            </w:r>
            <w:r>
              <w:rPr>
                <w:rFonts w:ascii="宋体" w:hAnsi="宋体" w:cs="宋体"/>
                <w:bCs/>
                <w:sz w:val="24"/>
              </w:rPr>
              <w:t>服务承诺，需包含但不限于以下要点：①服务方式；②服务响应时间；③技术支持；④服务体系；⑤退换货品承诺。由评标委员会进行评议：</w:t>
            </w:r>
          </w:p>
          <w:p>
            <w:pPr>
              <w:snapToGrid w:val="0"/>
              <w:spacing w:line="360" w:lineRule="auto"/>
              <w:jc w:val="left"/>
              <w:rPr>
                <w:rFonts w:ascii="宋体" w:hAnsi="宋体" w:cs="宋体"/>
                <w:bCs/>
                <w:sz w:val="24"/>
              </w:rPr>
            </w:pPr>
            <w:r>
              <w:rPr>
                <w:rFonts w:hint="eastAsia" w:ascii="宋体" w:hAnsi="宋体" w:cs="宋体"/>
                <w:bCs/>
                <w:sz w:val="24"/>
              </w:rPr>
              <w:t>1）</w:t>
            </w:r>
            <w:r>
              <w:rPr>
                <w:rFonts w:ascii="宋体" w:hAnsi="宋体" w:cs="宋体"/>
                <w:bCs/>
                <w:sz w:val="24"/>
              </w:rPr>
              <w:t>各项服务承诺能与</w:t>
            </w:r>
            <w:r>
              <w:rPr>
                <w:rFonts w:hint="eastAsia" w:ascii="宋体" w:hAnsi="宋体" w:cs="宋体"/>
                <w:bCs/>
                <w:sz w:val="24"/>
              </w:rPr>
              <w:t>采购人</w:t>
            </w:r>
            <w:r>
              <w:rPr>
                <w:rFonts w:ascii="宋体" w:hAnsi="宋体" w:cs="宋体"/>
                <w:bCs/>
                <w:sz w:val="24"/>
              </w:rPr>
              <w:t>实际相结合，能提供实质性承诺及保障措施，能有效保证货物正常使用的得</w:t>
            </w:r>
            <w:r>
              <w:rPr>
                <w:rFonts w:hint="eastAsia" w:ascii="宋体" w:hAnsi="宋体" w:cs="宋体"/>
                <w:bCs/>
                <w:sz w:val="24"/>
              </w:rPr>
              <w:t>5</w:t>
            </w:r>
            <w:r>
              <w:rPr>
                <w:rFonts w:ascii="宋体" w:hAnsi="宋体" w:cs="宋体"/>
                <w:bCs/>
                <w:sz w:val="24"/>
              </w:rPr>
              <w:t>分；</w:t>
            </w:r>
          </w:p>
          <w:p>
            <w:pPr>
              <w:snapToGrid w:val="0"/>
              <w:spacing w:line="360" w:lineRule="auto"/>
              <w:jc w:val="left"/>
              <w:rPr>
                <w:rFonts w:ascii="宋体" w:hAnsi="宋体" w:cs="宋体"/>
                <w:bCs/>
                <w:sz w:val="24"/>
              </w:rPr>
            </w:pPr>
            <w:r>
              <w:rPr>
                <w:rFonts w:hint="eastAsia" w:ascii="宋体" w:hAnsi="宋体" w:cs="宋体"/>
                <w:bCs/>
                <w:sz w:val="24"/>
              </w:rPr>
              <w:t>2）</w:t>
            </w:r>
            <w:r>
              <w:rPr>
                <w:rFonts w:ascii="宋体" w:hAnsi="宋体" w:cs="宋体"/>
                <w:bCs/>
                <w:sz w:val="24"/>
              </w:rPr>
              <w:t>各项服务承诺与</w:t>
            </w:r>
            <w:r>
              <w:rPr>
                <w:rFonts w:hint="eastAsia" w:ascii="宋体" w:hAnsi="宋体" w:cs="宋体"/>
                <w:bCs/>
                <w:sz w:val="24"/>
              </w:rPr>
              <w:t>采购人</w:t>
            </w:r>
            <w:r>
              <w:rPr>
                <w:rFonts w:ascii="宋体" w:hAnsi="宋体" w:cs="宋体"/>
                <w:bCs/>
                <w:sz w:val="24"/>
              </w:rPr>
              <w:t>实际基本相结合，但承诺及保障只能基本符合货物实际使用情况，基本满足</w:t>
            </w:r>
            <w:r>
              <w:rPr>
                <w:rFonts w:hint="eastAsia" w:ascii="宋体" w:hAnsi="宋体" w:cs="宋体"/>
                <w:bCs/>
                <w:sz w:val="24"/>
              </w:rPr>
              <w:t>采购人</w:t>
            </w:r>
            <w:r>
              <w:rPr>
                <w:rFonts w:ascii="宋体" w:hAnsi="宋体" w:cs="宋体"/>
                <w:bCs/>
                <w:sz w:val="24"/>
              </w:rPr>
              <w:t>使用要求的得</w:t>
            </w:r>
            <w:r>
              <w:rPr>
                <w:rFonts w:hint="eastAsia" w:ascii="宋体" w:hAnsi="宋体" w:cs="宋体"/>
                <w:bCs/>
                <w:sz w:val="24"/>
              </w:rPr>
              <w:t>3</w:t>
            </w:r>
            <w:r>
              <w:rPr>
                <w:rFonts w:ascii="宋体" w:hAnsi="宋体" w:cs="宋体"/>
                <w:bCs/>
                <w:sz w:val="24"/>
              </w:rPr>
              <w:t>分；</w:t>
            </w:r>
          </w:p>
          <w:p>
            <w:pPr>
              <w:snapToGrid w:val="0"/>
              <w:spacing w:line="360" w:lineRule="auto"/>
              <w:jc w:val="left"/>
              <w:rPr>
                <w:rFonts w:ascii="宋体" w:hAnsi="宋体" w:cs="宋体"/>
                <w:bCs/>
                <w:sz w:val="24"/>
                <w:lang w:val="zh-CN"/>
              </w:rPr>
            </w:pPr>
            <w:r>
              <w:rPr>
                <w:rFonts w:hint="eastAsia" w:ascii="宋体" w:hAnsi="宋体" w:cs="宋体"/>
                <w:bCs/>
                <w:sz w:val="24"/>
              </w:rPr>
              <w:t>3）服务承诺和保障措施不够符合项目实际要求，且存在一定缺项的得1分；</w:t>
            </w:r>
            <w:r>
              <w:rPr>
                <w:rFonts w:hint="eastAsia" w:ascii="宋体" w:hAnsi="宋体" w:cs="宋体"/>
                <w:bCs/>
                <w:sz w:val="24"/>
              </w:rPr>
              <w:br w:type="textWrapping"/>
            </w:r>
            <w:r>
              <w:rPr>
                <w:rFonts w:hint="eastAsia" w:ascii="宋体" w:hAnsi="宋体" w:cs="宋体"/>
                <w:bCs/>
                <w:sz w:val="24"/>
              </w:rPr>
              <w:t>4）</w:t>
            </w:r>
            <w:r>
              <w:rPr>
                <w:rFonts w:ascii="宋体" w:hAnsi="宋体" w:cs="宋体"/>
                <w:bCs/>
                <w:sz w:val="24"/>
              </w:rPr>
              <w:t>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7" w:hRule="atLeast"/>
        </w:trPr>
        <w:tc>
          <w:tcPr>
            <w:tcW w:w="1283" w:type="dxa"/>
            <w:vMerge w:val="continue"/>
            <w:vAlign w:val="center"/>
          </w:tcPr>
          <w:p>
            <w:pPr>
              <w:widowControl/>
              <w:spacing w:line="360" w:lineRule="auto"/>
              <w:rPr>
                <w:rFonts w:ascii="宋体" w:hAnsi="宋体" w:cs="宋体"/>
                <w:sz w:val="24"/>
              </w:rPr>
            </w:pPr>
          </w:p>
        </w:tc>
        <w:tc>
          <w:tcPr>
            <w:tcW w:w="1519" w:type="dxa"/>
            <w:vMerge w:val="continue"/>
            <w:vAlign w:val="center"/>
          </w:tcPr>
          <w:p>
            <w:pPr>
              <w:snapToGrid w:val="0"/>
              <w:spacing w:line="288" w:lineRule="auto"/>
              <w:jc w:val="center"/>
              <w:rPr>
                <w:rFonts w:ascii="宋体" w:hAnsi="宋体" w:cs="宋体"/>
                <w:b/>
                <w:bCs/>
                <w:szCs w:val="21"/>
              </w:rPr>
            </w:pPr>
          </w:p>
        </w:tc>
        <w:tc>
          <w:tcPr>
            <w:tcW w:w="6912" w:type="dxa"/>
            <w:shd w:val="clear" w:color="auto" w:fill="auto"/>
            <w:vAlign w:val="center"/>
          </w:tcPr>
          <w:p>
            <w:pPr>
              <w:snapToGrid w:val="0"/>
              <w:spacing w:line="360" w:lineRule="auto"/>
              <w:jc w:val="left"/>
              <w:rPr>
                <w:rFonts w:ascii="宋体" w:hAnsi="宋体" w:cs="宋体"/>
                <w:bCs/>
                <w:sz w:val="24"/>
              </w:rPr>
            </w:pPr>
            <w:r>
              <w:rPr>
                <w:rFonts w:hint="eastAsia" w:ascii="宋体" w:hAnsi="宋体" w:cs="宋体"/>
                <w:bCs/>
                <w:sz w:val="24"/>
                <w:lang w:val="zh-CN"/>
              </w:rPr>
              <w:t>【主观分】根据投标人</w:t>
            </w:r>
            <w:r>
              <w:rPr>
                <w:rFonts w:hint="eastAsia" w:ascii="宋体" w:hAnsi="宋体" w:cs="宋体"/>
                <w:bCs/>
                <w:sz w:val="24"/>
              </w:rPr>
              <w:t>提供的质保期方案，需包含但不限于以下要点：①质保期内定期服务方案；②巡检服务方案；③售后服务保障；④售后服务机构的设置。由评委进行综合评议：</w:t>
            </w:r>
          </w:p>
          <w:p>
            <w:pPr>
              <w:snapToGrid w:val="0"/>
              <w:spacing w:line="360" w:lineRule="auto"/>
              <w:jc w:val="left"/>
              <w:rPr>
                <w:rFonts w:ascii="宋体" w:hAnsi="宋体" w:cs="宋体"/>
                <w:bCs/>
                <w:sz w:val="24"/>
              </w:rPr>
            </w:pPr>
            <w:r>
              <w:rPr>
                <w:rFonts w:hint="eastAsia" w:ascii="宋体" w:hAnsi="宋体" w:cs="宋体"/>
                <w:bCs/>
                <w:sz w:val="24"/>
              </w:rPr>
              <w:t>1）质保期内定期服务和巡检服务方案合理，售后服务有保障且有相应的售后服务机构，能有效提高货物使用体验，服务目标明确清晰的得5分；</w:t>
            </w:r>
          </w:p>
          <w:p>
            <w:pPr>
              <w:snapToGrid w:val="0"/>
              <w:spacing w:line="360" w:lineRule="auto"/>
              <w:jc w:val="left"/>
              <w:rPr>
                <w:rFonts w:ascii="宋体" w:hAnsi="宋体" w:cs="宋体"/>
                <w:bCs/>
                <w:sz w:val="24"/>
              </w:rPr>
            </w:pPr>
            <w:r>
              <w:rPr>
                <w:rFonts w:hint="eastAsia" w:ascii="宋体" w:hAnsi="宋体" w:cs="宋体"/>
                <w:bCs/>
                <w:sz w:val="24"/>
              </w:rPr>
              <w:t>2）方案内容基本符合采购人实际需求，但有可能影响服务质量，运作流程设计较为合理，针对性不强的得3分；</w:t>
            </w:r>
          </w:p>
          <w:p>
            <w:pPr>
              <w:snapToGrid w:val="0"/>
              <w:spacing w:line="360" w:lineRule="auto"/>
              <w:jc w:val="left"/>
              <w:rPr>
                <w:rFonts w:ascii="宋体" w:hAnsi="宋体" w:cs="宋体"/>
                <w:bCs/>
                <w:sz w:val="24"/>
              </w:rPr>
            </w:pPr>
            <w:r>
              <w:rPr>
                <w:rFonts w:hint="eastAsia" w:ascii="宋体" w:hAnsi="宋体" w:cs="宋体"/>
                <w:bCs/>
                <w:sz w:val="24"/>
              </w:rPr>
              <w:t>3）方案内容不够符合项目实际要求，且存在一定缺项的得2分；</w:t>
            </w:r>
          </w:p>
          <w:p>
            <w:pPr>
              <w:snapToGrid w:val="0"/>
              <w:spacing w:line="360" w:lineRule="auto"/>
              <w:jc w:val="left"/>
              <w:rPr>
                <w:rFonts w:ascii="宋体" w:hAnsi="宋体" w:cs="宋体"/>
                <w:bCs/>
                <w:sz w:val="24"/>
                <w:lang w:val="zh-CN"/>
              </w:rPr>
            </w:pPr>
            <w:r>
              <w:rPr>
                <w:rFonts w:hint="eastAsia" w:ascii="宋体" w:hAnsi="宋体" w:cs="宋体"/>
                <w:bCs/>
                <w:sz w:val="24"/>
              </w:rPr>
              <w:t>4）未提供相关内容的不得分。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1283" w:type="dxa"/>
            <w:vMerge w:val="continue"/>
            <w:vAlign w:val="center"/>
          </w:tcPr>
          <w:p>
            <w:pPr>
              <w:widowControl/>
              <w:spacing w:line="360" w:lineRule="auto"/>
              <w:rPr>
                <w:rFonts w:ascii="宋体" w:hAnsi="宋体" w:cs="宋体"/>
                <w:sz w:val="24"/>
              </w:rPr>
            </w:pPr>
          </w:p>
        </w:tc>
        <w:tc>
          <w:tcPr>
            <w:tcW w:w="1519" w:type="dxa"/>
            <w:vAlign w:val="center"/>
          </w:tcPr>
          <w:p>
            <w:pPr>
              <w:snapToGrid w:val="0"/>
              <w:spacing w:line="288" w:lineRule="auto"/>
              <w:jc w:val="center"/>
              <w:rPr>
                <w:rFonts w:ascii="宋体" w:hAnsi="宋体" w:cs="宋体"/>
                <w:b/>
                <w:bCs/>
                <w:szCs w:val="21"/>
              </w:rPr>
            </w:pPr>
            <w:r>
              <w:rPr>
                <w:rFonts w:hint="eastAsia" w:ascii="宋体" w:hAnsi="宋体" w:cs="宋体"/>
                <w:b/>
                <w:bCs/>
                <w:sz w:val="24"/>
              </w:rPr>
              <w:t>维修响应时间（3分）</w:t>
            </w:r>
          </w:p>
        </w:tc>
        <w:tc>
          <w:tcPr>
            <w:tcW w:w="6912" w:type="dxa"/>
            <w:vAlign w:val="center"/>
          </w:tcPr>
          <w:p>
            <w:pPr>
              <w:snapToGrid w:val="0"/>
              <w:spacing w:line="360" w:lineRule="auto"/>
              <w:jc w:val="left"/>
              <w:rPr>
                <w:rFonts w:ascii="宋体" w:hAnsi="宋体" w:cs="宋体"/>
                <w:bCs/>
                <w:sz w:val="24"/>
                <w:lang w:val="zh-CN"/>
              </w:rPr>
            </w:pPr>
            <w:r>
              <w:rPr>
                <w:rFonts w:hint="eastAsia" w:ascii="宋体" w:hAnsi="宋体" w:cs="宋体"/>
                <w:bCs/>
                <w:sz w:val="24"/>
                <w:lang w:val="zh-CN"/>
              </w:rPr>
              <w:t>【客观分】</w:t>
            </w:r>
          </w:p>
          <w:p>
            <w:pPr>
              <w:snapToGrid w:val="0"/>
              <w:spacing w:line="360" w:lineRule="auto"/>
              <w:jc w:val="left"/>
              <w:rPr>
                <w:rFonts w:ascii="宋体" w:hAnsi="宋体" w:cs="宋体"/>
                <w:bCs/>
                <w:sz w:val="24"/>
                <w:lang w:val="zh-CN"/>
              </w:rPr>
            </w:pPr>
            <w:r>
              <w:rPr>
                <w:rFonts w:hint="eastAsia" w:ascii="宋体" w:hAnsi="宋体" w:cs="宋体"/>
                <w:bCs/>
                <w:sz w:val="24"/>
                <w:lang w:val="zh-CN"/>
              </w:rPr>
              <w:t>家具出现故障时维修人员能在</w:t>
            </w:r>
            <w:r>
              <w:rPr>
                <w:rFonts w:hint="eastAsia" w:ascii="宋体" w:hAnsi="宋体" w:cs="宋体"/>
                <w:bCs/>
                <w:sz w:val="24"/>
              </w:rPr>
              <w:t>1小时内到达现场的得3分，2小时内到达现场的得2分,3小时内到达现场的得1分。</w:t>
            </w:r>
          </w:p>
        </w:tc>
      </w:tr>
    </w:tbl>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pPr>
        <w:snapToGrid w:val="0"/>
        <w:spacing w:line="360" w:lineRule="auto"/>
        <w:rPr>
          <w:rFonts w:ascii="宋体" w:hAnsi="宋体" w:cs="宋体"/>
          <w:b/>
          <w:sz w:val="32"/>
        </w:rPr>
      </w:pPr>
      <w:bookmarkStart w:id="419" w:name="_Toc3740"/>
      <w:r>
        <w:rPr>
          <w:rFonts w:hint="eastAsia" w:ascii="宋体" w:hAnsi="宋体" w:cs="宋体"/>
          <w:b/>
          <w:sz w:val="32"/>
        </w:rPr>
        <w:t>三、评标程序</w:t>
      </w:r>
      <w:bookmarkEnd w:id="419"/>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5"/>
        <w:spacing w:before="0"/>
        <w:ind w:firstLine="509" w:firstLineChars="212"/>
        <w:rPr>
          <w:rFonts w:ascii="宋体" w:hAnsi="宋体" w:cs="宋体"/>
          <w:kern w:val="0"/>
        </w:rPr>
      </w:pPr>
      <w:r>
        <w:rPr>
          <w:rFonts w:hint="eastAsia" w:ascii="宋体" w:hAnsi="宋体" w:cs="宋体"/>
          <w:kern w:val="0"/>
        </w:rPr>
        <w:t>3.4.1投标文件报价出现前后不一致的，按照下列规定修正：</w:t>
      </w:r>
    </w:p>
    <w:p>
      <w:pPr>
        <w:pStyle w:val="135"/>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5"/>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5"/>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5"/>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5"/>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5"/>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5"/>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推荐1名中标候选人。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72" w:firstLineChars="196"/>
        <w:rPr>
          <w:rFonts w:ascii="宋体" w:hAnsi="宋体" w:cs="宋体"/>
          <w:b/>
          <w:kern w:val="0"/>
          <w:sz w:val="24"/>
        </w:rPr>
      </w:pPr>
      <w:bookmarkStart w:id="420" w:name="_Toc22394"/>
      <w:r>
        <w:rPr>
          <w:rFonts w:hint="eastAsia" w:ascii="宋体" w:hAnsi="宋体" w:cs="宋体"/>
          <w:b/>
          <w:kern w:val="0"/>
          <w:sz w:val="24"/>
        </w:rPr>
        <w:t>四、评标中的其他事项</w:t>
      </w:r>
      <w:bookmarkEnd w:id="420"/>
    </w:p>
    <w:p>
      <w:pPr>
        <w:pStyle w:val="13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4.2.13不同供应商的电子投标（响应）文件上传计算机的网卡MAC地址或硬盘序列号等硬件信息相同的；</w:t>
      </w:r>
    </w:p>
    <w:p>
      <w:pPr>
        <w:spacing w:line="360" w:lineRule="auto"/>
        <w:ind w:firstLine="480" w:firstLineChars="200"/>
        <w:rPr>
          <w:rFonts w:ascii="宋体" w:hAnsi="宋体" w:cs="宋体"/>
          <w:kern w:val="0"/>
          <w:sz w:val="24"/>
        </w:rPr>
      </w:pPr>
      <w:r>
        <w:rPr>
          <w:rFonts w:hint="eastAsia" w:ascii="宋体" w:hAnsi="宋体" w:cs="宋体"/>
          <w:kern w:val="0"/>
          <w:sz w:val="24"/>
        </w:rPr>
        <w:t>4.2.14上传的电子投标（响应）文件若出现使用本项目其他投标（响应）供应商的数字证书加密的，或者加盖本项目其他投标（响应）供应商的电子印章的；</w:t>
      </w:r>
    </w:p>
    <w:p>
      <w:pPr>
        <w:spacing w:line="360" w:lineRule="auto"/>
        <w:ind w:firstLine="480" w:firstLineChars="200"/>
        <w:rPr>
          <w:rFonts w:ascii="宋体" w:hAnsi="宋体" w:cs="宋体"/>
          <w:kern w:val="0"/>
          <w:sz w:val="24"/>
        </w:rPr>
      </w:pPr>
      <w:r>
        <w:rPr>
          <w:rFonts w:hint="eastAsia" w:ascii="宋体" w:hAnsi="宋体" w:cs="宋体"/>
          <w:kern w:val="0"/>
          <w:sz w:val="24"/>
        </w:rPr>
        <w:t>4.2.15不同供应商的投标（响应）文件的内容存在3处（含）以上错误一致的；</w:t>
      </w:r>
    </w:p>
    <w:p>
      <w:pPr>
        <w:spacing w:line="360" w:lineRule="auto"/>
        <w:ind w:firstLine="480" w:firstLineChars="200"/>
        <w:rPr>
          <w:rFonts w:ascii="宋体" w:hAnsi="宋体" w:cs="宋体"/>
          <w:kern w:val="0"/>
          <w:sz w:val="24"/>
        </w:rPr>
      </w:pPr>
      <w:r>
        <w:rPr>
          <w:rFonts w:hint="eastAsia" w:ascii="宋体" w:hAnsi="宋体" w:cs="宋体"/>
          <w:kern w:val="0"/>
          <w:sz w:val="24"/>
        </w:rPr>
        <w:t>4.2.16不同供应商联系人为同一人或不同联系人的联系电话一致的；</w:t>
      </w:r>
    </w:p>
    <w:p>
      <w:pPr>
        <w:spacing w:line="360" w:lineRule="auto"/>
        <w:ind w:firstLine="480" w:firstLineChars="200"/>
        <w:rPr>
          <w:rFonts w:ascii="宋体" w:hAnsi="宋体" w:cs="宋体"/>
          <w:kern w:val="0"/>
          <w:sz w:val="24"/>
        </w:rPr>
      </w:pPr>
      <w:r>
        <w:rPr>
          <w:rFonts w:hint="eastAsia" w:ascii="宋体" w:hAnsi="宋体" w:cs="宋体"/>
          <w:kern w:val="0"/>
          <w:sz w:val="24"/>
        </w:rPr>
        <w:t>4.2.17法律、法规、规章（适用本市的）及省级以上规范性文件（适用本市的）规定的其他无效情形。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废标后，采购代理机构应当将废标理由通知所有投标人。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8"/>
      <w:bookmarkStart w:id="421" w:name="_Toc86217003"/>
      <w:bookmarkStart w:id="422" w:name="第五部分"/>
    </w:p>
    <w:p>
      <w:pPr>
        <w:adjustRightInd/>
        <w:spacing w:line="360" w:lineRule="auto"/>
        <w:jc w:val="center"/>
        <w:outlineLvl w:val="0"/>
        <w:rPr>
          <w:rStyle w:val="286"/>
          <w:rFonts w:ascii="宋体" w:hAnsi="宋体" w:cs="宋体"/>
          <w:szCs w:val="36"/>
        </w:rPr>
      </w:pPr>
      <w:r>
        <w:rPr>
          <w:rStyle w:val="286"/>
          <w:rFonts w:hint="eastAsia" w:ascii="宋体" w:hAnsi="宋体" w:cs="宋体"/>
          <w:szCs w:val="36"/>
        </w:rPr>
        <w:br w:type="page"/>
      </w:r>
    </w:p>
    <w:p>
      <w:pPr>
        <w:adjustRightInd/>
        <w:spacing w:line="360" w:lineRule="auto"/>
        <w:jc w:val="center"/>
        <w:outlineLvl w:val="0"/>
        <w:rPr>
          <w:rStyle w:val="286"/>
          <w:rFonts w:ascii="宋体" w:hAnsi="宋体" w:cs="宋体"/>
          <w:szCs w:val="36"/>
        </w:rPr>
      </w:pPr>
      <w:bookmarkStart w:id="423" w:name="_Toc10866"/>
      <w:r>
        <w:rPr>
          <w:rStyle w:val="286"/>
          <w:rFonts w:hint="eastAsia" w:ascii="宋体" w:hAnsi="宋体" w:cs="宋体"/>
          <w:szCs w:val="36"/>
        </w:rPr>
        <w:t>第五部分拟签订的合同文本</w:t>
      </w:r>
      <w:bookmarkEnd w:id="423"/>
    </w:p>
    <w:p>
      <w:pPr>
        <w:spacing w:line="360" w:lineRule="auto"/>
        <w:ind w:firstLine="480"/>
        <w:rPr>
          <w:rFonts w:ascii="宋体" w:hAnsi="宋体" w:cs="宋体"/>
          <w:kern w:val="0"/>
          <w:sz w:val="24"/>
        </w:rPr>
      </w:pPr>
      <w:r>
        <w:rPr>
          <w:rFonts w:hint="eastAsia" w:ascii="宋体" w:hAnsi="宋体" w:cs="宋体"/>
          <w:kern w:val="0"/>
          <w:sz w:val="24"/>
        </w:rPr>
        <w:t>甲方：（买方）</w:t>
      </w:r>
    </w:p>
    <w:p>
      <w:pPr>
        <w:spacing w:line="360" w:lineRule="auto"/>
        <w:ind w:firstLine="480"/>
        <w:rPr>
          <w:rFonts w:ascii="宋体" w:hAnsi="宋体" w:cs="宋体"/>
          <w:kern w:val="0"/>
          <w:sz w:val="24"/>
        </w:rPr>
      </w:pPr>
      <w:r>
        <w:rPr>
          <w:rFonts w:hint="eastAsia" w:ascii="宋体" w:hAnsi="宋体" w:cs="宋体"/>
          <w:kern w:val="0"/>
          <w:sz w:val="24"/>
        </w:rPr>
        <w:t>乙方：（卖方）</w:t>
      </w:r>
    </w:p>
    <w:p>
      <w:pPr>
        <w:spacing w:line="360" w:lineRule="auto"/>
        <w:ind w:firstLine="482"/>
        <w:rPr>
          <w:rFonts w:ascii="宋体" w:hAnsi="宋体" w:cs="宋体"/>
          <w:b/>
          <w:kern w:val="0"/>
          <w:sz w:val="24"/>
        </w:rPr>
      </w:pPr>
      <w:r>
        <w:rPr>
          <w:rFonts w:hint="eastAsia" w:ascii="宋体" w:hAnsi="宋体" w:cs="宋体"/>
          <w:kern w:val="0"/>
          <w:sz w:val="24"/>
        </w:rPr>
        <w:t>甲、乙双方根据项目</w:t>
      </w:r>
      <w:r>
        <w:rPr>
          <w:rFonts w:hint="eastAsia" w:ascii="宋体" w:hAnsi="宋体" w:cs="宋体"/>
          <w:kern w:val="0"/>
          <w:sz w:val="24"/>
          <w:u w:val="single"/>
        </w:rPr>
        <w:t>（招标编号：）的</w:t>
      </w:r>
      <w:r>
        <w:rPr>
          <w:rFonts w:hint="eastAsia" w:ascii="宋体" w:hAnsi="宋体" w:cs="宋体"/>
          <w:kern w:val="0"/>
          <w:sz w:val="24"/>
        </w:rPr>
        <w:t>招标结果，签署本合同。</w:t>
      </w:r>
    </w:p>
    <w:p>
      <w:pPr>
        <w:spacing w:line="360" w:lineRule="auto"/>
        <w:ind w:firstLine="482"/>
        <w:rPr>
          <w:rFonts w:ascii="宋体" w:hAnsi="宋体" w:cs="宋体"/>
          <w:b/>
          <w:kern w:val="0"/>
          <w:sz w:val="24"/>
        </w:rPr>
      </w:pPr>
      <w:r>
        <w:rPr>
          <w:rFonts w:hint="eastAsia" w:ascii="宋体" w:hAnsi="宋体" w:cs="宋体"/>
          <w:b/>
          <w:kern w:val="0"/>
          <w:sz w:val="24"/>
        </w:rPr>
        <w:t>一、货物内容</w:t>
      </w:r>
    </w:p>
    <w:p>
      <w:pPr>
        <w:spacing w:line="360" w:lineRule="auto"/>
        <w:rPr>
          <w:rFonts w:ascii="宋体" w:hAnsi="宋体" w:cs="宋体"/>
          <w:kern w:val="0"/>
          <w:sz w:val="24"/>
        </w:rPr>
      </w:pPr>
      <w:r>
        <w:rPr>
          <w:rFonts w:hint="eastAsia" w:ascii="宋体" w:hAnsi="宋体" w:cs="宋体"/>
          <w:kern w:val="0"/>
          <w:sz w:val="24"/>
        </w:rPr>
        <w:t>1.1 货物名称：</w:t>
      </w:r>
    </w:p>
    <w:p>
      <w:pPr>
        <w:spacing w:line="360" w:lineRule="auto"/>
        <w:rPr>
          <w:rFonts w:ascii="宋体" w:hAnsi="宋体" w:cs="宋体"/>
          <w:kern w:val="0"/>
          <w:sz w:val="24"/>
        </w:rPr>
      </w:pPr>
      <w:r>
        <w:rPr>
          <w:rFonts w:hint="eastAsia" w:ascii="宋体" w:hAnsi="宋体" w:cs="宋体"/>
          <w:kern w:val="0"/>
          <w:sz w:val="24"/>
        </w:rPr>
        <w:t>1.2 型号规格：</w:t>
      </w:r>
    </w:p>
    <w:p>
      <w:pPr>
        <w:spacing w:line="360" w:lineRule="auto"/>
        <w:rPr>
          <w:rFonts w:ascii="宋体" w:hAnsi="宋体" w:cs="宋体"/>
          <w:kern w:val="0"/>
          <w:sz w:val="24"/>
        </w:rPr>
      </w:pPr>
      <w:r>
        <w:rPr>
          <w:rFonts w:hint="eastAsia" w:ascii="宋体" w:hAnsi="宋体" w:cs="宋体"/>
          <w:kern w:val="0"/>
          <w:sz w:val="24"/>
        </w:rPr>
        <w:t>1.3 技术参数：</w:t>
      </w:r>
    </w:p>
    <w:p>
      <w:pPr>
        <w:spacing w:line="360" w:lineRule="auto"/>
        <w:rPr>
          <w:rFonts w:ascii="宋体" w:hAnsi="宋体" w:cs="宋体"/>
          <w:kern w:val="0"/>
          <w:sz w:val="24"/>
        </w:rPr>
      </w:pPr>
      <w:r>
        <w:rPr>
          <w:rFonts w:hint="eastAsia" w:ascii="宋体" w:hAnsi="宋体" w:cs="宋体"/>
          <w:kern w:val="0"/>
          <w:sz w:val="24"/>
        </w:rPr>
        <w:t>1.4 数量（单位）：</w:t>
      </w:r>
    </w:p>
    <w:p>
      <w:pPr>
        <w:spacing w:line="360" w:lineRule="auto"/>
        <w:ind w:firstLine="482"/>
        <w:rPr>
          <w:rFonts w:ascii="宋体" w:hAnsi="宋体" w:cs="宋体"/>
          <w:b/>
          <w:kern w:val="0"/>
          <w:sz w:val="24"/>
        </w:rPr>
      </w:pPr>
      <w:r>
        <w:rPr>
          <w:rFonts w:hint="eastAsia" w:ascii="宋体" w:hAnsi="宋体" w:cs="宋体"/>
          <w:b/>
          <w:kern w:val="0"/>
          <w:sz w:val="24"/>
        </w:rPr>
        <w:t>二、合同金额</w:t>
      </w:r>
    </w:p>
    <w:p>
      <w:pPr>
        <w:spacing w:line="360" w:lineRule="auto"/>
        <w:ind w:left="410" w:hanging="410" w:hangingChars="171"/>
        <w:rPr>
          <w:rFonts w:ascii="宋体" w:hAnsi="宋体" w:cs="宋体"/>
          <w:kern w:val="0"/>
          <w:sz w:val="24"/>
        </w:rPr>
      </w:pPr>
      <w:r>
        <w:rPr>
          <w:rFonts w:hint="eastAsia" w:ascii="宋体" w:hAnsi="宋体" w:cs="宋体"/>
          <w:kern w:val="0"/>
          <w:sz w:val="24"/>
        </w:rPr>
        <w:t>2.1 本合同金额为（大写）：________________________元（￥_______________元）人民币。</w:t>
      </w:r>
    </w:p>
    <w:p>
      <w:pPr>
        <w:spacing w:line="360" w:lineRule="auto"/>
        <w:ind w:firstLine="482"/>
        <w:rPr>
          <w:rFonts w:ascii="宋体" w:hAnsi="宋体" w:cs="宋体"/>
          <w:b/>
          <w:kern w:val="0"/>
          <w:sz w:val="24"/>
        </w:rPr>
      </w:pPr>
      <w:r>
        <w:rPr>
          <w:rFonts w:hint="eastAsia" w:ascii="宋体" w:hAnsi="宋体" w:cs="宋体"/>
          <w:b/>
          <w:kern w:val="0"/>
          <w:sz w:val="24"/>
        </w:rPr>
        <w:t>三、技术资料</w:t>
      </w:r>
    </w:p>
    <w:p>
      <w:pPr>
        <w:spacing w:line="360" w:lineRule="auto"/>
        <w:ind w:left="480" w:hanging="480" w:hangingChars="200"/>
        <w:rPr>
          <w:rFonts w:ascii="宋体" w:hAnsi="宋体" w:cs="宋体"/>
          <w:sz w:val="24"/>
        </w:rPr>
      </w:pPr>
      <w:r>
        <w:rPr>
          <w:rFonts w:hint="eastAsia" w:ascii="宋体" w:hAnsi="宋体" w:cs="宋体"/>
          <w:sz w:val="24"/>
        </w:rPr>
        <w:t>3.1乙方应按要求在规定的时间组织安装，向甲方提供使用货物的有关技术资料，做好各项质量检查及记录，通过竣工验收，移交竣工图纸。</w:t>
      </w:r>
    </w:p>
    <w:p>
      <w:pPr>
        <w:spacing w:line="360" w:lineRule="auto"/>
        <w:ind w:left="410" w:hanging="410" w:hangingChars="171"/>
        <w:rPr>
          <w:rFonts w:ascii="宋体" w:hAnsi="宋体" w:cs="宋体"/>
          <w:kern w:val="0"/>
          <w:sz w:val="24"/>
        </w:rPr>
      </w:pPr>
      <w:r>
        <w:rPr>
          <w:rFonts w:hint="eastAsia" w:ascii="宋体" w:hAnsi="宋体" w:cs="宋体"/>
          <w:kern w:val="0"/>
          <w:sz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ind w:left="412" w:hanging="412" w:hangingChars="171"/>
        <w:rPr>
          <w:rFonts w:ascii="宋体" w:hAnsi="宋体" w:cs="宋体"/>
          <w:b/>
          <w:kern w:val="0"/>
          <w:sz w:val="24"/>
        </w:rPr>
      </w:pPr>
      <w:r>
        <w:rPr>
          <w:rFonts w:hint="eastAsia" w:ascii="宋体" w:hAnsi="宋体" w:cs="宋体"/>
          <w:b/>
          <w:kern w:val="0"/>
          <w:sz w:val="24"/>
        </w:rPr>
        <w:t>四、安全生产</w:t>
      </w:r>
    </w:p>
    <w:p>
      <w:pPr>
        <w:spacing w:line="360" w:lineRule="auto"/>
        <w:ind w:left="360" w:hanging="360" w:hangingChars="150"/>
        <w:rPr>
          <w:rFonts w:ascii="宋体" w:hAnsi="宋体" w:cs="宋体"/>
          <w:sz w:val="24"/>
        </w:rPr>
      </w:pPr>
      <w:r>
        <w:rPr>
          <w:rFonts w:hint="eastAsia" w:ascii="宋体" w:hAnsi="宋体" w:cs="宋体"/>
          <w:sz w:val="24"/>
        </w:rPr>
        <w:t>4.1 乙方必须落实安装中的安全、文明施工和消防、治安等事宜，若发生以上责任事件，一切责任和后果由乙方负责。</w:t>
      </w:r>
    </w:p>
    <w:p>
      <w:pPr>
        <w:spacing w:line="360" w:lineRule="auto"/>
        <w:ind w:left="412" w:hanging="412" w:hangingChars="171"/>
        <w:rPr>
          <w:rFonts w:ascii="宋体" w:hAnsi="宋体" w:cs="宋体"/>
          <w:b/>
          <w:kern w:val="0"/>
          <w:sz w:val="24"/>
        </w:rPr>
      </w:pPr>
      <w:r>
        <w:rPr>
          <w:rFonts w:hint="eastAsia" w:ascii="宋体" w:hAnsi="宋体" w:cs="宋体"/>
          <w:b/>
          <w:kern w:val="0"/>
          <w:sz w:val="24"/>
        </w:rPr>
        <w:t>五、知识产权及产权担保</w:t>
      </w:r>
    </w:p>
    <w:p>
      <w:pPr>
        <w:spacing w:line="360" w:lineRule="auto"/>
        <w:ind w:left="410" w:hanging="410" w:hangingChars="171"/>
        <w:rPr>
          <w:rFonts w:ascii="宋体" w:hAnsi="宋体" w:cs="宋体"/>
          <w:bCs/>
          <w:kern w:val="0"/>
          <w:sz w:val="24"/>
        </w:rPr>
      </w:pPr>
      <w:r>
        <w:rPr>
          <w:rFonts w:hint="eastAsia" w:ascii="宋体" w:hAnsi="宋体" w:cs="宋体"/>
          <w:kern w:val="0"/>
          <w:sz w:val="24"/>
        </w:rPr>
        <w:t>5.1 乙方应保证所提供的货物或其任何一部分均不会侵犯任何第三方的知识产权</w:t>
      </w:r>
      <w:r>
        <w:rPr>
          <w:rFonts w:hint="eastAsia" w:ascii="宋体" w:hAnsi="宋体" w:cs="宋体"/>
          <w:bCs/>
          <w:kern w:val="0"/>
          <w:sz w:val="24"/>
        </w:rPr>
        <w:t>。</w:t>
      </w:r>
    </w:p>
    <w:p>
      <w:pPr>
        <w:spacing w:line="360" w:lineRule="auto"/>
        <w:ind w:left="408" w:hanging="408" w:hangingChars="170"/>
        <w:rPr>
          <w:rFonts w:ascii="宋体" w:hAnsi="宋体" w:cs="宋体"/>
          <w:kern w:val="0"/>
          <w:sz w:val="24"/>
          <w:u w:val="single"/>
        </w:rPr>
      </w:pPr>
      <w:r>
        <w:rPr>
          <w:rFonts w:hint="eastAsia" w:ascii="宋体" w:hAnsi="宋体" w:cs="宋体"/>
          <w:kern w:val="0"/>
          <w:sz w:val="24"/>
        </w:rPr>
        <w:t>5.2乙方保证所交付的货物的所有权完全属于乙方且无任何抵押、查封等产权瑕疵。</w:t>
      </w:r>
    </w:p>
    <w:p>
      <w:pPr>
        <w:spacing w:line="360" w:lineRule="auto"/>
        <w:ind w:left="410" w:hanging="410" w:hangingChars="170"/>
        <w:rPr>
          <w:rFonts w:ascii="宋体" w:hAnsi="宋体" w:cs="宋体"/>
          <w:b/>
          <w:kern w:val="0"/>
          <w:sz w:val="24"/>
        </w:rPr>
      </w:pPr>
      <w:r>
        <w:rPr>
          <w:rFonts w:hint="eastAsia" w:ascii="宋体" w:hAnsi="宋体" w:cs="宋体"/>
          <w:b/>
          <w:kern w:val="0"/>
          <w:sz w:val="24"/>
        </w:rPr>
        <w:t>六、履约保证金</w:t>
      </w:r>
    </w:p>
    <w:p>
      <w:pPr>
        <w:spacing w:line="360" w:lineRule="auto"/>
        <w:ind w:left="408" w:hanging="408" w:hangingChars="170"/>
        <w:rPr>
          <w:rFonts w:ascii="宋体" w:hAnsi="宋体" w:cs="宋体"/>
          <w:kern w:val="0"/>
          <w:sz w:val="24"/>
        </w:rPr>
      </w:pPr>
      <w:r>
        <w:rPr>
          <w:rFonts w:hint="eastAsia" w:ascii="宋体" w:hAnsi="宋体" w:cs="宋体"/>
          <w:kern w:val="0"/>
          <w:sz w:val="24"/>
        </w:rPr>
        <w:t>6.1 乙方交纳人民币   元作为本合同的履约保证金。</w:t>
      </w:r>
    </w:p>
    <w:p>
      <w:pPr>
        <w:spacing w:line="360" w:lineRule="auto"/>
        <w:ind w:firstLine="482"/>
        <w:rPr>
          <w:rFonts w:ascii="宋体" w:hAnsi="宋体" w:cs="宋体"/>
          <w:b/>
          <w:bCs/>
          <w:sz w:val="24"/>
        </w:rPr>
      </w:pPr>
      <w:r>
        <w:rPr>
          <w:rFonts w:hint="eastAsia" w:ascii="宋体" w:hAnsi="宋体" w:cs="宋体"/>
          <w:b/>
          <w:bCs/>
          <w:sz w:val="24"/>
        </w:rPr>
        <w:t>七、转包或分包</w:t>
      </w:r>
    </w:p>
    <w:p>
      <w:pPr>
        <w:spacing w:line="360" w:lineRule="auto"/>
        <w:rPr>
          <w:rFonts w:ascii="宋体" w:hAnsi="宋体" w:cs="宋体"/>
          <w:sz w:val="24"/>
        </w:rPr>
      </w:pPr>
      <w:r>
        <w:rPr>
          <w:rFonts w:hint="eastAsia" w:ascii="宋体" w:hAnsi="宋体" w:cs="宋体"/>
          <w:sz w:val="24"/>
        </w:rPr>
        <w:t>7.1本合同范围的货物，应由供方直接供应，不得转让他人供应；</w:t>
      </w:r>
    </w:p>
    <w:p>
      <w:pPr>
        <w:spacing w:line="360" w:lineRule="auto"/>
        <w:rPr>
          <w:rFonts w:ascii="宋体" w:hAnsi="宋体" w:cs="宋体"/>
          <w:sz w:val="24"/>
        </w:rPr>
      </w:pPr>
      <w:r>
        <w:rPr>
          <w:rFonts w:hint="eastAsia" w:ascii="宋体" w:hAnsi="宋体" w:cs="宋体"/>
          <w:sz w:val="24"/>
        </w:rPr>
        <w:t>7.2 除非得到需方的书面同意，供方不得部分分包给他人供应。</w:t>
      </w:r>
    </w:p>
    <w:p>
      <w:pPr>
        <w:spacing w:line="360" w:lineRule="auto"/>
        <w:rPr>
          <w:rFonts w:ascii="宋体" w:hAnsi="宋体" w:cs="宋体"/>
          <w:sz w:val="24"/>
        </w:rPr>
      </w:pPr>
      <w:r>
        <w:rPr>
          <w:rFonts w:hint="eastAsia" w:ascii="宋体" w:hAnsi="宋体" w:cs="宋体"/>
          <w:sz w:val="24"/>
        </w:rPr>
        <w:t>7.3如有转让和未经需方同意的分包行为，需方有权给予终止合同。</w:t>
      </w:r>
    </w:p>
    <w:p>
      <w:pPr>
        <w:spacing w:line="360" w:lineRule="auto"/>
        <w:ind w:firstLine="482"/>
        <w:rPr>
          <w:rFonts w:ascii="宋体" w:hAnsi="宋体" w:cs="宋体"/>
          <w:kern w:val="0"/>
          <w:sz w:val="24"/>
        </w:rPr>
      </w:pPr>
      <w:r>
        <w:rPr>
          <w:rFonts w:hint="eastAsia" w:ascii="宋体" w:hAnsi="宋体" w:cs="宋体"/>
          <w:b/>
          <w:kern w:val="0"/>
          <w:sz w:val="24"/>
        </w:rPr>
        <w:t>八、质保期</w:t>
      </w:r>
    </w:p>
    <w:p>
      <w:pPr>
        <w:spacing w:line="360" w:lineRule="auto"/>
        <w:ind w:left="410" w:hanging="410" w:hangingChars="171"/>
        <w:rPr>
          <w:rFonts w:ascii="宋体" w:hAnsi="宋体" w:cs="宋体"/>
          <w:kern w:val="0"/>
          <w:sz w:val="24"/>
        </w:rPr>
      </w:pPr>
      <w:r>
        <w:rPr>
          <w:rFonts w:hint="eastAsia" w:ascii="宋体" w:hAnsi="宋体" w:cs="宋体"/>
          <w:kern w:val="0"/>
          <w:sz w:val="24"/>
        </w:rPr>
        <w:t>8.1 质保期年。（自交货验收合格之日起计）</w:t>
      </w:r>
    </w:p>
    <w:p>
      <w:pPr>
        <w:spacing w:line="360" w:lineRule="auto"/>
        <w:ind w:firstLine="482"/>
        <w:rPr>
          <w:rFonts w:ascii="宋体" w:hAnsi="宋体" w:cs="宋体"/>
          <w:b/>
          <w:kern w:val="0"/>
          <w:sz w:val="24"/>
        </w:rPr>
      </w:pPr>
      <w:r>
        <w:rPr>
          <w:rFonts w:hint="eastAsia" w:ascii="宋体" w:hAnsi="宋体" w:cs="宋体"/>
          <w:b/>
          <w:kern w:val="0"/>
          <w:sz w:val="24"/>
        </w:rPr>
        <w:t>九、交货期、交货方式及交货地点</w:t>
      </w:r>
    </w:p>
    <w:p>
      <w:pPr>
        <w:spacing w:line="360" w:lineRule="auto"/>
        <w:rPr>
          <w:rFonts w:ascii="宋体" w:hAnsi="宋体" w:cs="宋体"/>
          <w:bCs/>
          <w:kern w:val="0"/>
          <w:sz w:val="24"/>
        </w:rPr>
      </w:pPr>
      <w:r>
        <w:rPr>
          <w:rFonts w:hint="eastAsia" w:ascii="宋体" w:hAnsi="宋体" w:cs="宋体"/>
          <w:bCs/>
          <w:kern w:val="0"/>
          <w:sz w:val="24"/>
        </w:rPr>
        <w:t>9.1 交货期：</w:t>
      </w:r>
    </w:p>
    <w:p>
      <w:pPr>
        <w:spacing w:line="360" w:lineRule="auto"/>
        <w:rPr>
          <w:rFonts w:ascii="宋体" w:hAnsi="宋体" w:cs="宋体"/>
          <w:bCs/>
          <w:kern w:val="0"/>
          <w:sz w:val="24"/>
        </w:rPr>
      </w:pPr>
      <w:r>
        <w:rPr>
          <w:rFonts w:hint="eastAsia" w:ascii="宋体" w:hAnsi="宋体" w:cs="宋体"/>
          <w:bCs/>
          <w:kern w:val="0"/>
          <w:sz w:val="24"/>
        </w:rPr>
        <w:t>9.2 交货方式：</w:t>
      </w:r>
    </w:p>
    <w:p>
      <w:pPr>
        <w:spacing w:line="360" w:lineRule="auto"/>
        <w:rPr>
          <w:rFonts w:ascii="宋体" w:hAnsi="宋体" w:cs="宋体"/>
          <w:b/>
          <w:kern w:val="0"/>
          <w:sz w:val="24"/>
        </w:rPr>
      </w:pPr>
      <w:r>
        <w:rPr>
          <w:rFonts w:hint="eastAsia" w:ascii="宋体" w:hAnsi="宋体" w:cs="宋体"/>
          <w:bCs/>
          <w:kern w:val="0"/>
          <w:sz w:val="24"/>
        </w:rPr>
        <w:t>9.3 交货地点：</w:t>
      </w:r>
    </w:p>
    <w:p>
      <w:pPr>
        <w:spacing w:line="360" w:lineRule="auto"/>
        <w:ind w:firstLine="482"/>
        <w:rPr>
          <w:rFonts w:ascii="宋体" w:hAnsi="宋体" w:cs="宋体"/>
          <w:b/>
          <w:kern w:val="0"/>
          <w:sz w:val="24"/>
        </w:rPr>
      </w:pPr>
      <w:r>
        <w:rPr>
          <w:rFonts w:hint="eastAsia" w:ascii="宋体" w:hAnsi="宋体" w:cs="宋体"/>
          <w:b/>
          <w:kern w:val="0"/>
          <w:sz w:val="24"/>
        </w:rPr>
        <w:t>十、货款支付</w:t>
      </w:r>
    </w:p>
    <w:p>
      <w:pPr>
        <w:spacing w:line="360" w:lineRule="auto"/>
        <w:rPr>
          <w:rFonts w:ascii="宋体" w:hAnsi="宋体" w:cs="宋体"/>
          <w:sz w:val="24"/>
        </w:rPr>
      </w:pPr>
    </w:p>
    <w:p>
      <w:pPr>
        <w:spacing w:line="360" w:lineRule="auto"/>
        <w:ind w:firstLine="482"/>
        <w:rPr>
          <w:rFonts w:ascii="宋体" w:hAnsi="宋体" w:cs="宋体"/>
          <w:b/>
          <w:sz w:val="24"/>
        </w:rPr>
      </w:pPr>
      <w:r>
        <w:rPr>
          <w:rFonts w:hint="eastAsia" w:ascii="宋体" w:hAnsi="宋体" w:cs="宋体"/>
          <w:b/>
          <w:sz w:val="24"/>
        </w:rPr>
        <w:t>十一.税</w:t>
      </w:r>
    </w:p>
    <w:p>
      <w:pPr>
        <w:spacing w:line="360" w:lineRule="auto"/>
        <w:rPr>
          <w:rFonts w:ascii="宋体" w:hAnsi="宋体" w:cs="宋体"/>
          <w:sz w:val="24"/>
        </w:rPr>
      </w:pPr>
      <w:r>
        <w:rPr>
          <w:rFonts w:hint="eastAsia" w:ascii="宋体" w:hAnsi="宋体" w:cs="宋体"/>
          <w:sz w:val="24"/>
        </w:rPr>
        <w:t>11.1本合同执行中相关的一切税费均由乙方负担。乙方须向甲方提供合同金额13%的增值税专用发票。</w:t>
      </w:r>
    </w:p>
    <w:p>
      <w:pPr>
        <w:spacing w:line="360" w:lineRule="auto"/>
        <w:ind w:left="412" w:hanging="412" w:hangingChars="171"/>
        <w:rPr>
          <w:rFonts w:ascii="宋体" w:hAnsi="宋体" w:cs="宋体"/>
          <w:kern w:val="0"/>
          <w:sz w:val="24"/>
        </w:rPr>
      </w:pPr>
      <w:r>
        <w:rPr>
          <w:rFonts w:hint="eastAsia" w:ascii="宋体" w:hAnsi="宋体" w:cs="宋体"/>
          <w:b/>
          <w:kern w:val="0"/>
          <w:sz w:val="24"/>
        </w:rPr>
        <w:t>十二、质量保证及售后服务</w:t>
      </w:r>
    </w:p>
    <w:p>
      <w:pPr>
        <w:spacing w:line="360" w:lineRule="auto"/>
        <w:ind w:left="410" w:hanging="410" w:hangingChars="171"/>
        <w:rPr>
          <w:rFonts w:ascii="宋体" w:hAnsi="宋体" w:cs="宋体"/>
          <w:kern w:val="0"/>
          <w:sz w:val="24"/>
        </w:rPr>
      </w:pPr>
      <w:r>
        <w:rPr>
          <w:rFonts w:hint="eastAsia" w:ascii="宋体" w:hAnsi="宋体" w:cs="宋体"/>
          <w:kern w:val="0"/>
          <w:sz w:val="24"/>
        </w:rPr>
        <w:t>12.1 乙方应按招标文件规定的货物性能、技术要求、质量标准向甲方提供未经使用的全新产品。</w:t>
      </w:r>
    </w:p>
    <w:p>
      <w:pPr>
        <w:spacing w:line="360" w:lineRule="auto"/>
        <w:ind w:left="480" w:hanging="480" w:hangingChars="200"/>
        <w:rPr>
          <w:rFonts w:ascii="宋体" w:hAnsi="宋体" w:cs="宋体"/>
          <w:kern w:val="0"/>
          <w:sz w:val="24"/>
        </w:rPr>
      </w:pPr>
      <w:r>
        <w:rPr>
          <w:rFonts w:hint="eastAsia" w:ascii="宋体" w:hAnsi="宋体" w:cs="宋体"/>
          <w:kern w:val="0"/>
          <w:sz w:val="24"/>
        </w:rPr>
        <w:t>12.2 乙方提供的货物在质量保证期内因货物本身的质量问题发生故障，乙方应负责免费更换。对达不到技术要求者，根据实际情况，经双方协商，可按以下办法处理：</w:t>
      </w:r>
    </w:p>
    <w:p>
      <w:pPr>
        <w:spacing w:line="360" w:lineRule="auto"/>
        <w:ind w:firstLine="480"/>
        <w:rPr>
          <w:rFonts w:ascii="宋体" w:hAnsi="宋体" w:cs="宋体"/>
          <w:kern w:val="0"/>
          <w:sz w:val="24"/>
        </w:rPr>
      </w:pPr>
      <w:r>
        <w:rPr>
          <w:rFonts w:hint="eastAsia" w:ascii="宋体" w:hAnsi="宋体" w:cs="宋体"/>
          <w:kern w:val="0"/>
          <w:sz w:val="24"/>
        </w:rPr>
        <w:t>⑴更换：由乙方承担所发生的全部费用。</w:t>
      </w:r>
    </w:p>
    <w:p>
      <w:pPr>
        <w:spacing w:line="360" w:lineRule="auto"/>
        <w:ind w:firstLine="480"/>
        <w:rPr>
          <w:rFonts w:ascii="宋体" w:hAnsi="宋体" w:cs="宋体"/>
          <w:kern w:val="0"/>
          <w:sz w:val="24"/>
        </w:rPr>
      </w:pPr>
      <w:r>
        <w:rPr>
          <w:rFonts w:hint="eastAsia" w:ascii="宋体" w:hAnsi="宋体" w:cs="宋体"/>
          <w:kern w:val="0"/>
          <w:sz w:val="24"/>
        </w:rPr>
        <w:t>⑵贬值处理：由甲乙双方合议定价。</w:t>
      </w:r>
    </w:p>
    <w:p>
      <w:pPr>
        <w:spacing w:line="360" w:lineRule="auto"/>
        <w:ind w:left="420" w:leftChars="200" w:firstLine="480"/>
        <w:rPr>
          <w:rFonts w:ascii="宋体" w:hAnsi="宋体" w:cs="宋体"/>
          <w:kern w:val="0"/>
          <w:sz w:val="24"/>
        </w:rPr>
      </w:pPr>
      <w:r>
        <w:rPr>
          <w:rFonts w:hint="eastAsia" w:ascii="宋体" w:hAnsi="宋体" w:cs="宋体"/>
          <w:kern w:val="0"/>
          <w:sz w:val="24"/>
        </w:rPr>
        <w:t>⑶退货处理：乙方应退还甲方支付的合同款，同时应承担该货物的直接费用（运输、保险、检验、货款利息及银行手续费等）。</w:t>
      </w:r>
    </w:p>
    <w:p>
      <w:pPr>
        <w:spacing w:line="360" w:lineRule="auto"/>
        <w:rPr>
          <w:rFonts w:ascii="宋体" w:hAnsi="宋体" w:cs="宋体"/>
          <w:kern w:val="0"/>
          <w:sz w:val="24"/>
        </w:rPr>
      </w:pPr>
      <w:r>
        <w:rPr>
          <w:rFonts w:hint="eastAsia" w:ascii="宋体" w:hAnsi="宋体" w:cs="宋体"/>
          <w:kern w:val="0"/>
          <w:sz w:val="24"/>
        </w:rPr>
        <w:t>12.3 如在使用过程中发生质量问题，乙方在接到甲方通知后在小时内到达甲方现场。</w:t>
      </w:r>
    </w:p>
    <w:p>
      <w:pPr>
        <w:spacing w:line="360" w:lineRule="auto"/>
        <w:rPr>
          <w:rFonts w:ascii="宋体" w:hAnsi="宋体" w:cs="宋体"/>
          <w:kern w:val="0"/>
          <w:sz w:val="24"/>
        </w:rPr>
      </w:pPr>
      <w:r>
        <w:rPr>
          <w:rFonts w:hint="eastAsia" w:ascii="宋体" w:hAnsi="宋体" w:cs="宋体"/>
          <w:kern w:val="0"/>
          <w:sz w:val="24"/>
        </w:rPr>
        <w:t>12.4 在质保期内，乙方应对货物出现的质量及安全问题负责处理解决并承担一切费用。</w:t>
      </w:r>
    </w:p>
    <w:p>
      <w:pPr>
        <w:spacing w:line="360" w:lineRule="auto"/>
        <w:ind w:left="480" w:hanging="480" w:hangingChars="200"/>
        <w:rPr>
          <w:rFonts w:ascii="宋体" w:hAnsi="宋体" w:cs="宋体"/>
          <w:kern w:val="0"/>
          <w:sz w:val="24"/>
        </w:rPr>
      </w:pPr>
      <w:r>
        <w:rPr>
          <w:rFonts w:hint="eastAsia" w:ascii="宋体" w:hAnsi="宋体" w:cs="宋体"/>
          <w:kern w:val="0"/>
          <w:sz w:val="24"/>
        </w:rPr>
        <w:t>12.5上述的货物免费保修期为年，因人为因素出现的故障不在免费保修范围内。超过保修期的，终生维修，维修时只收部件成本费。</w:t>
      </w:r>
    </w:p>
    <w:p>
      <w:pPr>
        <w:spacing w:line="360" w:lineRule="auto"/>
        <w:ind w:firstLine="482"/>
        <w:rPr>
          <w:rFonts w:ascii="宋体" w:hAnsi="宋体" w:cs="宋体"/>
          <w:b/>
          <w:kern w:val="0"/>
          <w:sz w:val="24"/>
        </w:rPr>
      </w:pPr>
      <w:r>
        <w:rPr>
          <w:rFonts w:hint="eastAsia" w:ascii="宋体" w:hAnsi="宋体" w:cs="宋体"/>
          <w:b/>
          <w:kern w:val="0"/>
          <w:sz w:val="24"/>
        </w:rPr>
        <w:t>十三、调试和验收</w:t>
      </w:r>
    </w:p>
    <w:p>
      <w:pPr>
        <w:spacing w:line="360" w:lineRule="auto"/>
        <w:ind w:left="480" w:hanging="480" w:hangingChars="200"/>
        <w:rPr>
          <w:rFonts w:ascii="宋体" w:hAnsi="宋体" w:cs="宋体"/>
          <w:kern w:val="0"/>
          <w:sz w:val="24"/>
        </w:rPr>
      </w:pPr>
      <w:r>
        <w:rPr>
          <w:rFonts w:hint="eastAsia" w:ascii="宋体" w:hAnsi="宋体" w:cs="宋体"/>
          <w:kern w:val="0"/>
          <w:sz w:val="24"/>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pacing w:line="360" w:lineRule="auto"/>
        <w:ind w:left="480" w:hanging="480" w:hangingChars="200"/>
        <w:rPr>
          <w:rFonts w:ascii="宋体" w:hAnsi="宋体" w:cs="宋体"/>
          <w:kern w:val="0"/>
          <w:sz w:val="24"/>
        </w:rPr>
      </w:pPr>
      <w:r>
        <w:rPr>
          <w:rFonts w:hint="eastAsia" w:ascii="宋体" w:hAnsi="宋体" w:cs="宋体"/>
          <w:kern w:val="0"/>
          <w:sz w:val="24"/>
        </w:rPr>
        <w:t>13.2 乙方交货前应对产品作出全面检查和对验收文件进行整理，并列出清单，作为甲方收货验收和使用的技术条件依据，检验的结果应随货物交甲方。</w:t>
      </w:r>
    </w:p>
    <w:p>
      <w:pPr>
        <w:spacing w:line="360" w:lineRule="auto"/>
        <w:ind w:left="480" w:hanging="480" w:hangingChars="200"/>
        <w:rPr>
          <w:rFonts w:ascii="宋体" w:hAnsi="宋体" w:cs="宋体"/>
          <w:kern w:val="0"/>
          <w:sz w:val="24"/>
          <w:u w:val="single"/>
        </w:rPr>
      </w:pPr>
      <w:r>
        <w:rPr>
          <w:rFonts w:hint="eastAsia" w:ascii="宋体" w:hAnsi="宋体" w:cs="宋体"/>
          <w:kern w:val="0"/>
          <w:sz w:val="24"/>
        </w:rPr>
        <w:t>13.3 甲方对乙方提供的货物在使用前进行调试时，乙方需负责安装并培训甲方的使用操作人员，并协助甲方一起调试，直到符合技术要求，甲方才做最终验收。</w:t>
      </w:r>
    </w:p>
    <w:p>
      <w:pPr>
        <w:spacing w:line="360" w:lineRule="auto"/>
        <w:ind w:left="480" w:hanging="480" w:hangingChars="200"/>
        <w:rPr>
          <w:rFonts w:ascii="宋体" w:hAnsi="宋体" w:cs="宋体"/>
          <w:kern w:val="0"/>
          <w:sz w:val="24"/>
        </w:rPr>
      </w:pPr>
      <w:r>
        <w:rPr>
          <w:rFonts w:hint="eastAsia" w:ascii="宋体" w:hAnsi="宋体" w:cs="宋体"/>
          <w:kern w:val="0"/>
          <w:sz w:val="24"/>
        </w:rPr>
        <w:t>13.4 对技术复杂的货物，甲方应请国家认可的专业检测机构参与初步验收及最终验收，并由其出具质量检测报告。</w:t>
      </w:r>
    </w:p>
    <w:p>
      <w:pPr>
        <w:spacing w:line="360" w:lineRule="auto"/>
        <w:ind w:left="480" w:hanging="480" w:hangingChars="200"/>
        <w:rPr>
          <w:rFonts w:ascii="宋体" w:hAnsi="宋体" w:cs="宋体"/>
          <w:kern w:val="0"/>
          <w:sz w:val="24"/>
        </w:rPr>
      </w:pPr>
      <w:r>
        <w:rPr>
          <w:rFonts w:hint="eastAsia" w:ascii="宋体" w:hAnsi="宋体" w:cs="宋体"/>
          <w:kern w:val="0"/>
          <w:sz w:val="24"/>
        </w:rPr>
        <w:t>13.5 验收时乙方必须在现场，验收完毕后作出验收结果报告；验收费用由乙方负责。</w:t>
      </w:r>
    </w:p>
    <w:p>
      <w:pPr>
        <w:spacing w:line="360" w:lineRule="auto"/>
        <w:ind w:firstLine="482"/>
        <w:rPr>
          <w:rFonts w:ascii="宋体" w:hAnsi="宋体" w:cs="宋体"/>
          <w:b/>
          <w:kern w:val="0"/>
          <w:sz w:val="24"/>
        </w:rPr>
      </w:pPr>
      <w:r>
        <w:rPr>
          <w:rFonts w:hint="eastAsia" w:ascii="宋体" w:hAnsi="宋体" w:cs="宋体"/>
          <w:b/>
          <w:kern w:val="0"/>
          <w:sz w:val="24"/>
        </w:rPr>
        <w:t>十四、货物包装、发运及运输</w:t>
      </w:r>
    </w:p>
    <w:p>
      <w:pPr>
        <w:spacing w:line="360" w:lineRule="auto"/>
        <w:ind w:left="480" w:hanging="480" w:hangingChars="200"/>
        <w:rPr>
          <w:rFonts w:ascii="宋体" w:hAnsi="宋体" w:cs="宋体"/>
          <w:kern w:val="0"/>
          <w:sz w:val="24"/>
        </w:rPr>
      </w:pPr>
      <w:r>
        <w:rPr>
          <w:rFonts w:hint="eastAsia" w:ascii="宋体" w:hAnsi="宋体" w:cs="宋体"/>
          <w:kern w:val="0"/>
          <w:sz w:val="24"/>
        </w:rPr>
        <w:t>14.1 乙方应在货物发运前对其进行满足运输距离、防潮、防震、防锈和防破损装卸等要求包装，以保证货物安全运达甲方指定地点。</w:t>
      </w:r>
    </w:p>
    <w:p>
      <w:pPr>
        <w:spacing w:line="360" w:lineRule="auto"/>
        <w:ind w:left="480" w:hanging="480" w:hangingChars="200"/>
        <w:rPr>
          <w:rFonts w:ascii="宋体" w:hAnsi="宋体" w:cs="宋体"/>
          <w:kern w:val="0"/>
          <w:sz w:val="24"/>
        </w:rPr>
      </w:pPr>
      <w:r>
        <w:rPr>
          <w:rFonts w:hint="eastAsia" w:ascii="宋体" w:hAnsi="宋体" w:cs="宋体"/>
          <w:kern w:val="0"/>
          <w:sz w:val="24"/>
        </w:rPr>
        <w:t>14.2 使用说明书、质量检验证明书、随配附件和工具以及清单一并附于货物内。</w:t>
      </w:r>
    </w:p>
    <w:p>
      <w:pPr>
        <w:spacing w:line="360" w:lineRule="auto"/>
        <w:ind w:left="480" w:hanging="480" w:hangingChars="200"/>
        <w:rPr>
          <w:rFonts w:ascii="宋体" w:hAnsi="宋体" w:cs="宋体"/>
          <w:kern w:val="0"/>
          <w:sz w:val="24"/>
        </w:rPr>
      </w:pPr>
      <w:r>
        <w:rPr>
          <w:rFonts w:hint="eastAsia" w:ascii="宋体" w:hAnsi="宋体" w:cs="宋体"/>
          <w:kern w:val="0"/>
          <w:sz w:val="24"/>
        </w:rPr>
        <w:t>14.3 乙方在货物发运手续办理完毕后24小时内或货到甲方48小时前通知甲方，以准备接货。</w:t>
      </w:r>
    </w:p>
    <w:p>
      <w:pPr>
        <w:spacing w:line="360" w:lineRule="auto"/>
        <w:ind w:left="480" w:hanging="480" w:hangingChars="200"/>
        <w:rPr>
          <w:rFonts w:ascii="宋体" w:hAnsi="宋体" w:cs="宋体"/>
          <w:kern w:val="0"/>
          <w:sz w:val="24"/>
        </w:rPr>
      </w:pPr>
      <w:r>
        <w:rPr>
          <w:rFonts w:hint="eastAsia" w:ascii="宋体" w:hAnsi="宋体" w:cs="宋体"/>
          <w:kern w:val="0"/>
          <w:sz w:val="24"/>
        </w:rPr>
        <w:t>14.4 货物在交付甲方前发生的风险均由乙方负责。</w:t>
      </w:r>
    </w:p>
    <w:p>
      <w:pPr>
        <w:spacing w:line="360" w:lineRule="auto"/>
        <w:ind w:left="480" w:right="26" w:hanging="480" w:hangingChars="200"/>
        <w:rPr>
          <w:rFonts w:ascii="宋体" w:hAnsi="宋体" w:cs="宋体"/>
          <w:kern w:val="0"/>
          <w:sz w:val="24"/>
        </w:rPr>
      </w:pPr>
      <w:r>
        <w:rPr>
          <w:rFonts w:hint="eastAsia" w:ascii="宋体" w:hAnsi="宋体" w:cs="宋体"/>
          <w:kern w:val="0"/>
          <w:sz w:val="24"/>
        </w:rPr>
        <w:t>14.5 货物在规定的交付期限内由乙方送达甲方指定的地点视为交付，乙方同时需通知甲方货物已送达。</w:t>
      </w:r>
    </w:p>
    <w:p>
      <w:pPr>
        <w:spacing w:line="360" w:lineRule="auto"/>
        <w:ind w:firstLine="482"/>
        <w:rPr>
          <w:rFonts w:ascii="宋体" w:hAnsi="宋体" w:cs="宋体"/>
          <w:b/>
          <w:kern w:val="0"/>
          <w:sz w:val="24"/>
        </w:rPr>
      </w:pPr>
      <w:r>
        <w:rPr>
          <w:rFonts w:hint="eastAsia" w:ascii="宋体" w:hAnsi="宋体" w:cs="宋体"/>
          <w:b/>
          <w:kern w:val="0"/>
          <w:sz w:val="24"/>
        </w:rPr>
        <w:t>十五、违约责任</w:t>
      </w:r>
    </w:p>
    <w:p>
      <w:pPr>
        <w:spacing w:line="360" w:lineRule="auto"/>
        <w:ind w:left="410" w:hanging="410" w:hangingChars="171"/>
        <w:rPr>
          <w:rFonts w:ascii="宋体" w:hAnsi="宋体" w:cs="宋体"/>
          <w:kern w:val="0"/>
          <w:sz w:val="24"/>
        </w:rPr>
      </w:pPr>
      <w:r>
        <w:rPr>
          <w:rFonts w:hint="eastAsia" w:ascii="宋体" w:hAnsi="宋体" w:cs="宋体"/>
          <w:kern w:val="0"/>
          <w:sz w:val="24"/>
        </w:rPr>
        <w:t>15.1 甲方无正当理由拒收货物的，甲方向乙方偿付拒收货款总值的百分之五违约金。</w:t>
      </w:r>
    </w:p>
    <w:p>
      <w:pPr>
        <w:spacing w:line="360" w:lineRule="auto"/>
        <w:ind w:left="410" w:hanging="410" w:hangingChars="171"/>
        <w:rPr>
          <w:rFonts w:ascii="宋体" w:hAnsi="宋体" w:cs="宋体"/>
          <w:kern w:val="0"/>
          <w:sz w:val="24"/>
        </w:rPr>
      </w:pPr>
      <w:r>
        <w:rPr>
          <w:rFonts w:hint="eastAsia" w:ascii="宋体" w:hAnsi="宋体" w:cs="宋体"/>
          <w:kern w:val="0"/>
          <w:sz w:val="24"/>
        </w:rPr>
        <w:t>15.2 甲方无故逾期验收和办理货款支付手续的,甲方应按逾期付款总额每日万分之五向乙方支付违约金。</w:t>
      </w:r>
    </w:p>
    <w:p>
      <w:pPr>
        <w:spacing w:line="360" w:lineRule="auto"/>
        <w:ind w:left="410" w:hanging="410" w:hangingChars="171"/>
        <w:rPr>
          <w:rFonts w:ascii="宋体" w:hAnsi="宋体" w:cs="宋体"/>
          <w:kern w:val="0"/>
          <w:sz w:val="24"/>
        </w:rPr>
      </w:pPr>
      <w:r>
        <w:rPr>
          <w:rFonts w:hint="eastAsia" w:ascii="宋体" w:hAnsi="宋体" w:cs="宋体"/>
          <w:kern w:val="0"/>
          <w:sz w:val="24"/>
        </w:rPr>
        <w:t>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spacing w:line="360" w:lineRule="auto"/>
        <w:ind w:left="410" w:hanging="410" w:hangingChars="171"/>
        <w:rPr>
          <w:rFonts w:ascii="宋体" w:hAnsi="宋体" w:cs="宋体"/>
          <w:kern w:val="0"/>
          <w:sz w:val="24"/>
        </w:rPr>
      </w:pPr>
      <w:r>
        <w:rPr>
          <w:rFonts w:hint="eastAsia" w:ascii="宋体" w:hAnsi="宋体" w:cs="宋体"/>
          <w:kern w:val="0"/>
          <w:sz w:val="24"/>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pacing w:line="360" w:lineRule="auto"/>
        <w:ind w:firstLine="482"/>
        <w:rPr>
          <w:rFonts w:ascii="宋体" w:hAnsi="宋体" w:cs="宋体"/>
          <w:b/>
          <w:kern w:val="0"/>
          <w:sz w:val="24"/>
        </w:rPr>
      </w:pPr>
      <w:r>
        <w:rPr>
          <w:rFonts w:hint="eastAsia" w:ascii="宋体" w:hAnsi="宋体" w:cs="宋体"/>
          <w:b/>
          <w:kern w:val="0"/>
          <w:sz w:val="24"/>
        </w:rPr>
        <w:t>十六、不可抗力事件处理</w:t>
      </w:r>
    </w:p>
    <w:p>
      <w:pPr>
        <w:spacing w:line="360" w:lineRule="auto"/>
        <w:ind w:left="480" w:hanging="480" w:hangingChars="200"/>
        <w:rPr>
          <w:rFonts w:ascii="宋体" w:hAnsi="宋体" w:cs="宋体"/>
          <w:kern w:val="0"/>
          <w:sz w:val="24"/>
        </w:rPr>
      </w:pPr>
      <w:r>
        <w:rPr>
          <w:rFonts w:hint="eastAsia" w:ascii="宋体" w:hAnsi="宋体" w:cs="宋体"/>
          <w:kern w:val="0"/>
          <w:sz w:val="24"/>
        </w:rPr>
        <w:t>16.1 在合同有效期内，任何一方因不可抗力事件导致不能履行合同，则合同履行期可延长，其延长期与不可抗力影响期相同。</w:t>
      </w:r>
    </w:p>
    <w:p>
      <w:pPr>
        <w:spacing w:line="360" w:lineRule="auto"/>
        <w:rPr>
          <w:rFonts w:ascii="宋体" w:hAnsi="宋体" w:cs="宋体"/>
          <w:kern w:val="0"/>
          <w:sz w:val="24"/>
        </w:rPr>
      </w:pPr>
      <w:r>
        <w:rPr>
          <w:rFonts w:hint="eastAsia" w:ascii="宋体" w:hAnsi="宋体" w:cs="宋体"/>
          <w:kern w:val="0"/>
          <w:sz w:val="24"/>
        </w:rPr>
        <w:t>16.2 不可抗力事件发生后，应立即通知对方，并寄送有关权威机构出具的证明。</w:t>
      </w:r>
    </w:p>
    <w:p>
      <w:pPr>
        <w:spacing w:line="360" w:lineRule="auto"/>
        <w:rPr>
          <w:rFonts w:ascii="宋体" w:hAnsi="宋体" w:cs="宋体"/>
          <w:kern w:val="0"/>
          <w:sz w:val="24"/>
        </w:rPr>
      </w:pPr>
      <w:r>
        <w:rPr>
          <w:rFonts w:hint="eastAsia" w:ascii="宋体" w:hAnsi="宋体" w:cs="宋体"/>
          <w:kern w:val="0"/>
          <w:sz w:val="24"/>
        </w:rPr>
        <w:t>16.3 不可抗力事件延续120天以上，双方应通过友好协商，确定是否继续履行合同。</w:t>
      </w:r>
    </w:p>
    <w:p>
      <w:pPr>
        <w:spacing w:line="360" w:lineRule="auto"/>
        <w:ind w:firstLine="482"/>
        <w:rPr>
          <w:rFonts w:ascii="宋体" w:hAnsi="宋体" w:cs="宋体"/>
          <w:b/>
          <w:kern w:val="0"/>
          <w:sz w:val="24"/>
        </w:rPr>
      </w:pPr>
      <w:r>
        <w:rPr>
          <w:rFonts w:hint="eastAsia" w:ascii="宋体" w:hAnsi="宋体" w:cs="宋体"/>
          <w:b/>
          <w:kern w:val="0"/>
          <w:sz w:val="24"/>
        </w:rPr>
        <w:t>十七、诉讼</w:t>
      </w:r>
    </w:p>
    <w:p>
      <w:pPr>
        <w:spacing w:line="360" w:lineRule="auto"/>
        <w:ind w:left="480" w:hanging="480" w:hangingChars="200"/>
        <w:rPr>
          <w:rFonts w:ascii="宋体" w:hAnsi="宋体" w:cs="宋体"/>
          <w:kern w:val="0"/>
          <w:sz w:val="24"/>
        </w:rPr>
      </w:pPr>
      <w:r>
        <w:rPr>
          <w:rFonts w:hint="eastAsia" w:ascii="宋体" w:hAnsi="宋体" w:cs="宋体"/>
          <w:kern w:val="0"/>
          <w:sz w:val="24"/>
        </w:rPr>
        <w:t>17.1 双方在执行合同中所发生的一切争议，应通过协商解决。如协商不成，可向合同签订地法院起诉，合同签订地在此约定为慈溪市。</w:t>
      </w:r>
    </w:p>
    <w:p>
      <w:pPr>
        <w:spacing w:line="360" w:lineRule="auto"/>
        <w:ind w:firstLine="482"/>
        <w:rPr>
          <w:rFonts w:ascii="宋体" w:hAnsi="宋体" w:cs="宋体"/>
          <w:b/>
          <w:kern w:val="0"/>
          <w:sz w:val="24"/>
        </w:rPr>
      </w:pPr>
      <w:r>
        <w:rPr>
          <w:rFonts w:hint="eastAsia" w:ascii="宋体" w:hAnsi="宋体" w:cs="宋体"/>
          <w:b/>
          <w:kern w:val="0"/>
          <w:sz w:val="24"/>
        </w:rPr>
        <w:t>十八、合同生效及其它</w:t>
      </w:r>
    </w:p>
    <w:p>
      <w:pPr>
        <w:spacing w:line="360" w:lineRule="auto"/>
        <w:rPr>
          <w:rFonts w:ascii="宋体" w:hAnsi="宋体" w:cs="宋体"/>
          <w:kern w:val="0"/>
          <w:sz w:val="24"/>
        </w:rPr>
      </w:pPr>
      <w:r>
        <w:rPr>
          <w:rFonts w:hint="eastAsia" w:ascii="宋体" w:hAnsi="宋体" w:cs="宋体"/>
          <w:kern w:val="0"/>
          <w:sz w:val="24"/>
        </w:rPr>
        <w:t>18.1 合同经双方法定代表人或授权委托代理人签字并加盖单位公章后生效。</w:t>
      </w:r>
    </w:p>
    <w:p>
      <w:pPr>
        <w:spacing w:line="360" w:lineRule="auto"/>
        <w:rPr>
          <w:rFonts w:ascii="宋体" w:hAnsi="宋体" w:cs="宋体"/>
          <w:kern w:val="0"/>
          <w:sz w:val="24"/>
        </w:rPr>
      </w:pPr>
      <w:r>
        <w:rPr>
          <w:rFonts w:hint="eastAsia" w:ascii="宋体" w:hAnsi="宋体" w:cs="宋体"/>
          <w:kern w:val="0"/>
          <w:sz w:val="24"/>
        </w:rPr>
        <w:t>18.2合同执行中涉及采购资金和采购内容修改或补充的，须经甲方审批，并签书面补充协议并报相关部门备案，方可作为主合同不可分割的一部分。</w:t>
      </w:r>
    </w:p>
    <w:p>
      <w:pPr>
        <w:spacing w:line="360" w:lineRule="auto"/>
        <w:rPr>
          <w:rFonts w:ascii="宋体" w:hAnsi="宋体" w:cs="宋体"/>
          <w:kern w:val="0"/>
          <w:sz w:val="24"/>
        </w:rPr>
      </w:pPr>
      <w:r>
        <w:rPr>
          <w:rFonts w:hint="eastAsia" w:ascii="宋体" w:hAnsi="宋体" w:cs="宋体"/>
          <w:kern w:val="0"/>
          <w:sz w:val="24"/>
        </w:rPr>
        <w:t>18.3 招标书和乙方的应标文件、及应标承诺等作为本次合同不可分割的一部分，乙方必须严格遵守执行。</w:t>
      </w:r>
    </w:p>
    <w:p>
      <w:pPr>
        <w:spacing w:line="360" w:lineRule="auto"/>
        <w:ind w:left="480" w:hanging="480" w:hangingChars="200"/>
        <w:rPr>
          <w:rFonts w:ascii="宋体" w:hAnsi="宋体" w:cs="宋体"/>
          <w:kern w:val="0"/>
          <w:sz w:val="24"/>
        </w:rPr>
      </w:pPr>
      <w:r>
        <w:rPr>
          <w:rFonts w:hint="eastAsia" w:ascii="宋体" w:hAnsi="宋体" w:cs="宋体"/>
          <w:kern w:val="0"/>
          <w:sz w:val="24"/>
        </w:rPr>
        <w:t>18.4本合同未尽事宜，遵照《民法典》有关条文执行。</w:t>
      </w:r>
    </w:p>
    <w:p>
      <w:pPr>
        <w:spacing w:line="360" w:lineRule="auto"/>
        <w:ind w:left="480" w:hanging="480" w:hangingChars="200"/>
        <w:rPr>
          <w:rFonts w:ascii="宋体" w:hAnsi="宋体" w:cs="宋体"/>
          <w:kern w:val="0"/>
          <w:sz w:val="24"/>
        </w:rPr>
      </w:pPr>
      <w:r>
        <w:rPr>
          <w:rFonts w:hint="eastAsia" w:ascii="宋体" w:hAnsi="宋体" w:cs="宋体"/>
          <w:kern w:val="0"/>
          <w:sz w:val="24"/>
        </w:rPr>
        <w:t>18.5 本合同正本一式两份，具有同等法律效力，甲乙双方各执一份；副本  份，(用途)。</w:t>
      </w:r>
    </w:p>
    <w:p>
      <w:pPr>
        <w:spacing w:line="360" w:lineRule="auto"/>
        <w:ind w:left="480" w:hanging="480" w:hangingChars="200"/>
        <w:rPr>
          <w:rFonts w:ascii="宋体" w:hAnsi="宋体" w:cs="宋体"/>
          <w:kern w:val="0"/>
          <w:sz w:val="24"/>
        </w:rPr>
      </w:pPr>
      <w:r>
        <w:rPr>
          <w:rFonts w:hint="eastAsia" w:ascii="宋体" w:hAnsi="宋体" w:cs="宋体"/>
          <w:kern w:val="0"/>
          <w:sz w:val="24"/>
        </w:rPr>
        <w:t xml:space="preserve">    甲方：                                   乙方： </w:t>
      </w:r>
    </w:p>
    <w:p>
      <w:pPr>
        <w:spacing w:line="360" w:lineRule="auto"/>
        <w:ind w:firstLine="480"/>
        <w:rPr>
          <w:rFonts w:ascii="宋体" w:hAnsi="宋体" w:cs="宋体"/>
          <w:kern w:val="0"/>
          <w:sz w:val="24"/>
        </w:rPr>
      </w:pPr>
      <w:r>
        <w:rPr>
          <w:rFonts w:hint="eastAsia" w:ascii="宋体" w:hAnsi="宋体" w:cs="宋体"/>
          <w:kern w:val="0"/>
          <w:sz w:val="24"/>
        </w:rPr>
        <w:t xml:space="preserve">地址：                                   地址： </w:t>
      </w:r>
    </w:p>
    <w:p>
      <w:pPr>
        <w:spacing w:line="360" w:lineRule="auto"/>
        <w:ind w:firstLine="480"/>
        <w:rPr>
          <w:rFonts w:ascii="宋体" w:hAnsi="宋体" w:cs="宋体"/>
          <w:kern w:val="0"/>
          <w:sz w:val="24"/>
        </w:rPr>
      </w:pPr>
      <w:r>
        <w:rPr>
          <w:rFonts w:hint="eastAsia" w:ascii="宋体" w:hAnsi="宋体" w:cs="宋体"/>
          <w:kern w:val="0"/>
          <w:sz w:val="24"/>
        </w:rPr>
        <w:t>法定代表人：                             法定代表人：</w:t>
      </w:r>
    </w:p>
    <w:p>
      <w:pPr>
        <w:spacing w:line="360" w:lineRule="auto"/>
        <w:ind w:left="-420" w:leftChars="-200" w:right="-420" w:rightChars="-200" w:firstLine="480" w:firstLineChars="200"/>
        <w:outlineLvl w:val="0"/>
        <w:rPr>
          <w:rFonts w:ascii="宋体" w:hAnsi="宋体" w:cs="宋体"/>
          <w:sz w:val="24"/>
        </w:rPr>
      </w:pPr>
      <w:bookmarkStart w:id="424" w:name="_Toc29177"/>
      <w:r>
        <w:rPr>
          <w:rFonts w:hint="eastAsia" w:ascii="宋体" w:hAnsi="宋体" w:cs="宋体"/>
          <w:kern w:val="0"/>
          <w:sz w:val="24"/>
        </w:rPr>
        <w:t xml:space="preserve">   签订地点：                               签订日期：      年  月  日</w:t>
      </w:r>
      <w:bookmarkEnd w:id="424"/>
    </w:p>
    <w:p>
      <w:pPr>
        <w:adjustRightInd/>
        <w:spacing w:line="360" w:lineRule="auto"/>
        <w:jc w:val="center"/>
        <w:outlineLvl w:val="0"/>
        <w:rPr>
          <w:rStyle w:val="286"/>
          <w:rFonts w:ascii="宋体" w:hAnsi="宋体" w:cs="宋体"/>
          <w:szCs w:val="36"/>
        </w:rPr>
      </w:pPr>
      <w:r>
        <w:rPr>
          <w:rStyle w:val="286"/>
          <w:rFonts w:hint="eastAsia" w:ascii="宋体" w:hAnsi="宋体" w:cs="宋体"/>
          <w:szCs w:val="36"/>
        </w:rPr>
        <w:br w:type="page"/>
      </w:r>
    </w:p>
    <w:p>
      <w:pPr>
        <w:adjustRightInd/>
        <w:spacing w:line="360" w:lineRule="auto"/>
        <w:jc w:val="center"/>
        <w:outlineLvl w:val="0"/>
        <w:rPr>
          <w:rStyle w:val="286"/>
          <w:rFonts w:ascii="宋体" w:hAnsi="宋体" w:cs="宋体"/>
          <w:szCs w:val="36"/>
        </w:rPr>
      </w:pPr>
      <w:bookmarkStart w:id="425" w:name="_Toc20233"/>
      <w:r>
        <w:rPr>
          <w:rStyle w:val="286"/>
          <w:rFonts w:hint="eastAsia" w:ascii="宋体" w:hAnsi="宋体" w:cs="宋体"/>
          <w:szCs w:val="36"/>
        </w:rPr>
        <w:t>第六部分</w:t>
      </w:r>
      <w:bookmarkEnd w:id="421"/>
      <w:bookmarkEnd w:id="422"/>
      <w:r>
        <w:rPr>
          <w:rStyle w:val="286"/>
          <w:rFonts w:hint="eastAsia" w:ascii="宋体" w:hAnsi="宋体" w:cs="宋体"/>
          <w:szCs w:val="36"/>
        </w:rPr>
        <w:t>应提交的有关格式范例</w:t>
      </w:r>
      <w:bookmarkEnd w:id="425"/>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bookmarkStart w:id="426" w:name="_Toc30716"/>
      <w:bookmarkStart w:id="427" w:name="_Toc7285"/>
      <w:r>
        <w:rPr>
          <w:rFonts w:hint="eastAsia" w:ascii="宋体" w:hAnsi="宋体" w:cs="宋体"/>
          <w:b/>
          <w:kern w:val="0"/>
          <w:sz w:val="36"/>
          <w:szCs w:val="36"/>
        </w:rPr>
        <w:t>资格文件部分</w:t>
      </w:r>
      <w:bookmarkEnd w:id="426"/>
      <w:bookmarkEnd w:id="427"/>
    </w:p>
    <w:p>
      <w:pPr>
        <w:spacing w:line="360" w:lineRule="auto"/>
        <w:jc w:val="center"/>
        <w:outlineLvl w:val="0"/>
        <w:rPr>
          <w:rFonts w:ascii="宋体" w:hAnsi="宋体" w:cs="宋体"/>
          <w:b/>
          <w:kern w:val="0"/>
          <w:sz w:val="36"/>
          <w:szCs w:val="36"/>
        </w:rPr>
      </w:pPr>
      <w:bookmarkStart w:id="428" w:name="_Toc5708"/>
      <w:bookmarkStart w:id="429" w:name="_Toc15804"/>
      <w:r>
        <w:rPr>
          <w:rFonts w:hint="eastAsia" w:ascii="宋体" w:hAnsi="宋体" w:cs="宋体"/>
          <w:b/>
          <w:kern w:val="0"/>
          <w:sz w:val="36"/>
          <w:szCs w:val="36"/>
        </w:rPr>
        <w:t>目录</w:t>
      </w:r>
      <w:bookmarkEnd w:id="428"/>
      <w:bookmarkEnd w:id="429"/>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（1）营业执照复印件………………………………………………………（页码）</w:t>
      </w:r>
    </w:p>
    <w:p>
      <w:pPr>
        <w:snapToGrid w:val="0"/>
        <w:spacing w:line="360" w:lineRule="auto"/>
        <w:rPr>
          <w:rFonts w:ascii="宋体" w:hAnsi="宋体" w:cs="宋体"/>
          <w:sz w:val="24"/>
        </w:rPr>
      </w:pPr>
      <w:r>
        <w:rPr>
          <w:rFonts w:hint="eastAsia" w:ascii="宋体" w:hAnsi="宋体" w:cs="宋体"/>
          <w:sz w:val="24"/>
        </w:rPr>
        <w:t>（2）符合参加政府采购活动应当具备的一般条件的承诺函……………（页码）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z w:val="24"/>
        </w:rPr>
        <w:t>（3）中小企业声明函………………………………………………………（页码）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2、具有良好的商业信誉和健全的财务会计制度；</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rPr>
          <w:rFonts w:ascii="宋体" w:hAnsi="宋体" w:cs="宋体"/>
          <w:kern w:val="0"/>
          <w:sz w:val="24"/>
          <w:lang w:val="zh-CN"/>
        </w:rPr>
      </w:pPr>
    </w:p>
    <w:p>
      <w:pPr>
        <w:snapToGrid w:val="0"/>
        <w:spacing w:line="360" w:lineRule="auto"/>
        <w:rPr>
          <w:rFonts w:ascii="宋体" w:hAnsi="宋体" w:cs="宋体"/>
          <w:kern w:val="0"/>
          <w:sz w:val="24"/>
        </w:rPr>
      </w:pPr>
      <w:r>
        <w:rPr>
          <w:rFonts w:hint="eastAsia" w:ascii="宋体" w:hAnsi="宋体" w:cs="宋体"/>
          <w:kern w:val="0"/>
          <w:sz w:val="24"/>
          <w:lang w:val="zh-CN"/>
        </w:rPr>
        <w:t>投标人名称(盖章)：</w:t>
      </w:r>
    </w:p>
    <w:p>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br w:type="page"/>
      </w: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.专门面向中小企业，货物全部由符合政策要求的中小企业（或小微企业）制造的，提供相应的中小企业声明函（附件4）。</w:t>
      </w:r>
    </w:p>
    <w:p>
      <w:pPr>
        <w:widowControl/>
        <w:spacing w:line="360" w:lineRule="auto"/>
        <w:ind w:firstLine="480"/>
        <w:jc w:val="left"/>
        <w:rPr>
          <w:rFonts w:ascii="宋体" w:hAnsi="宋体" w:cs="宋体"/>
          <w:sz w:val="24"/>
        </w:rPr>
      </w:pPr>
    </w:p>
    <w:p>
      <w:pPr>
        <w:spacing w:line="360" w:lineRule="auto"/>
        <w:ind w:firstLine="480" w:firstLineChars="200"/>
        <w:rPr>
          <w:rFonts w:ascii="宋体" w:hAnsi="宋体" w:cs="宋体"/>
          <w:sz w:val="24"/>
        </w:rPr>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bookmarkStart w:id="430" w:name="_Toc1890"/>
      <w:bookmarkStart w:id="431" w:name="_Toc3353"/>
      <w:r>
        <w:rPr>
          <w:rFonts w:hint="eastAsia" w:ascii="宋体" w:hAnsi="宋体" w:cs="宋体"/>
          <w:b/>
          <w:kern w:val="0"/>
          <w:sz w:val="24"/>
        </w:rPr>
        <w:t>目录</w:t>
      </w:r>
      <w:bookmarkEnd w:id="430"/>
      <w:bookmarkEnd w:id="431"/>
    </w:p>
    <w:p>
      <w:pPr>
        <w:numPr>
          <w:ilvl w:val="0"/>
          <w:numId w:val="1"/>
        </w:numPr>
        <w:snapToGrid w:val="0"/>
        <w:spacing w:line="360" w:lineRule="auto"/>
        <w:rPr>
          <w:rFonts w:ascii="宋体" w:hAnsi="宋体" w:cs="宋体"/>
          <w:sz w:val="24"/>
        </w:rPr>
      </w:pPr>
      <w:r>
        <w:rPr>
          <w:rFonts w:hint="eastAsia" w:ascii="宋体" w:hAnsi="宋体" w:cs="宋体"/>
          <w:sz w:val="24"/>
        </w:rPr>
        <w:t>投标函………………………………………………………………………（页码）</w:t>
      </w:r>
    </w:p>
    <w:p>
      <w:pPr>
        <w:pStyle w:val="725"/>
        <w:numPr>
          <w:ilvl w:val="0"/>
          <w:numId w:val="1"/>
        </w:numPr>
        <w:spacing w:line="360" w:lineRule="auto"/>
        <w:rPr>
          <w:rFonts w:cs="宋体"/>
          <w:szCs w:val="24"/>
        </w:rPr>
      </w:pPr>
      <w:r>
        <w:rPr>
          <w:rFonts w:hint="eastAsia" w:cs="宋体"/>
          <w:szCs w:val="24"/>
        </w:rPr>
        <w:t>营业执照副本复印件（加盖投标人公章）………………………………（页码）</w:t>
      </w:r>
    </w:p>
    <w:p>
      <w:pPr>
        <w:numPr>
          <w:ilvl w:val="0"/>
          <w:numId w:val="1"/>
        </w:numPr>
        <w:snapToGrid w:val="0"/>
        <w:spacing w:line="360" w:lineRule="auto"/>
        <w:rPr>
          <w:rFonts w:ascii="宋体" w:hAnsi="宋体" w:cs="宋体"/>
          <w:sz w:val="24"/>
        </w:rPr>
      </w:pPr>
      <w:r>
        <w:rPr>
          <w:rFonts w:hint="eastAsia" w:ascii="宋体" w:hAnsi="宋体" w:cs="宋体"/>
          <w:sz w:val="24"/>
        </w:rPr>
        <w:t>授权委托书或法定代表人（单位负责人、自然人本人）身份证明……（页码）</w:t>
      </w:r>
    </w:p>
    <w:p>
      <w:pPr>
        <w:numPr>
          <w:ilvl w:val="0"/>
          <w:numId w:val="1"/>
        </w:numPr>
        <w:snapToGrid w:val="0"/>
        <w:spacing w:line="360" w:lineRule="auto"/>
        <w:rPr>
          <w:rFonts w:ascii="宋体" w:hAnsi="宋体" w:cs="宋体"/>
          <w:sz w:val="24"/>
        </w:rPr>
      </w:pPr>
      <w:r>
        <w:rPr>
          <w:rFonts w:hint="eastAsia" w:ascii="宋体" w:hAnsi="宋体" w:cs="宋体"/>
          <w:sz w:val="24"/>
        </w:rPr>
        <w:t>投标人股权信息表…………………………………………………………（页码）</w:t>
      </w:r>
    </w:p>
    <w:p>
      <w:pPr>
        <w:numPr>
          <w:ilvl w:val="0"/>
          <w:numId w:val="1"/>
        </w:numPr>
        <w:snapToGrid w:val="0"/>
        <w:spacing w:line="360" w:lineRule="auto"/>
        <w:rPr>
          <w:rFonts w:ascii="宋体" w:hAnsi="宋体" w:cs="宋体"/>
          <w:sz w:val="24"/>
        </w:rPr>
      </w:pPr>
      <w:r>
        <w:rPr>
          <w:rFonts w:hint="eastAsia" w:ascii="宋体" w:hAnsi="宋体" w:cs="宋体"/>
          <w:sz w:val="24"/>
        </w:rPr>
        <w:t>详细的“交货清单”………………………………………………………（页码）</w:t>
      </w:r>
    </w:p>
    <w:p>
      <w:pPr>
        <w:numPr>
          <w:ilvl w:val="0"/>
          <w:numId w:val="1"/>
        </w:numPr>
        <w:snapToGrid w:val="0"/>
        <w:spacing w:line="360" w:lineRule="auto"/>
        <w:rPr>
          <w:rFonts w:ascii="宋体" w:hAnsi="宋体" w:cs="宋体"/>
          <w:sz w:val="24"/>
        </w:rPr>
      </w:pPr>
      <w:r>
        <w:rPr>
          <w:rFonts w:hint="eastAsia" w:ascii="宋体" w:hAnsi="宋体" w:cs="宋体"/>
          <w:sz w:val="24"/>
        </w:rPr>
        <w:t>技术规范偏离表……………………………………………………………（页码）</w:t>
      </w:r>
    </w:p>
    <w:p>
      <w:pPr>
        <w:numPr>
          <w:ilvl w:val="0"/>
          <w:numId w:val="1"/>
        </w:numPr>
        <w:snapToGrid w:val="0"/>
        <w:spacing w:line="360" w:lineRule="auto"/>
        <w:rPr>
          <w:rFonts w:ascii="宋体" w:hAnsi="宋体" w:cs="宋体"/>
          <w:sz w:val="24"/>
        </w:rPr>
      </w:pPr>
      <w:r>
        <w:rPr>
          <w:rFonts w:hint="eastAsia" w:ascii="宋体" w:hAnsi="宋体" w:cs="宋体"/>
          <w:sz w:val="24"/>
        </w:rPr>
        <w:t>商务条款偏离表……………………………………………………………（页码）</w:t>
      </w:r>
    </w:p>
    <w:p>
      <w:pPr>
        <w:numPr>
          <w:ilvl w:val="0"/>
          <w:numId w:val="1"/>
        </w:numPr>
        <w:snapToGrid w:val="0"/>
        <w:spacing w:line="360" w:lineRule="auto"/>
        <w:rPr>
          <w:rFonts w:ascii="宋体" w:hAnsi="宋体" w:cs="宋体"/>
          <w:sz w:val="24"/>
        </w:rPr>
      </w:pPr>
      <w:r>
        <w:rPr>
          <w:rFonts w:hint="eastAsia" w:ascii="宋体" w:hAnsi="宋体" w:cs="宋体"/>
          <w:sz w:val="24"/>
        </w:rPr>
        <w:t>投标人资信及认证…………………………………………………………（页码）</w:t>
      </w:r>
    </w:p>
    <w:p>
      <w:pPr>
        <w:numPr>
          <w:ilvl w:val="0"/>
          <w:numId w:val="1"/>
        </w:numPr>
        <w:snapToGrid w:val="0"/>
        <w:spacing w:line="360" w:lineRule="auto"/>
        <w:rPr>
          <w:rFonts w:ascii="宋体" w:hAnsi="宋体" w:cs="宋体"/>
          <w:sz w:val="24"/>
        </w:rPr>
      </w:pPr>
      <w:r>
        <w:rPr>
          <w:rFonts w:hint="eastAsia" w:ascii="宋体" w:hAnsi="宋体" w:cs="宋体"/>
          <w:sz w:val="24"/>
        </w:rPr>
        <w:t>完成的类似项目一览表（附合同复印件）………………………………（页码）</w:t>
      </w:r>
    </w:p>
    <w:p>
      <w:pPr>
        <w:numPr>
          <w:ilvl w:val="0"/>
          <w:numId w:val="1"/>
        </w:numPr>
        <w:snapToGrid w:val="0"/>
        <w:spacing w:line="360" w:lineRule="auto"/>
        <w:rPr>
          <w:rFonts w:ascii="宋体" w:hAnsi="宋体" w:cs="宋体"/>
          <w:sz w:val="24"/>
        </w:rPr>
      </w:pPr>
      <w:r>
        <w:rPr>
          <w:rFonts w:hint="eastAsia" w:ascii="宋体" w:hAnsi="宋体" w:cs="宋体"/>
          <w:sz w:val="24"/>
        </w:rPr>
        <w:t>效果图………………………………………………………………………（页码）</w:t>
      </w:r>
    </w:p>
    <w:p>
      <w:pPr>
        <w:numPr>
          <w:ilvl w:val="0"/>
          <w:numId w:val="1"/>
        </w:numPr>
        <w:snapToGrid w:val="0"/>
        <w:spacing w:line="360" w:lineRule="auto"/>
        <w:rPr>
          <w:rFonts w:ascii="宋体" w:hAnsi="宋体" w:cs="宋体"/>
          <w:sz w:val="24"/>
        </w:rPr>
      </w:pPr>
      <w:r>
        <w:rPr>
          <w:rFonts w:hint="eastAsia" w:ascii="宋体" w:hAnsi="宋体" w:cs="宋体"/>
          <w:sz w:val="24"/>
        </w:rPr>
        <w:t>项目实施方案………………………………………………………………（页码）</w:t>
      </w:r>
    </w:p>
    <w:p>
      <w:pPr>
        <w:numPr>
          <w:ilvl w:val="0"/>
          <w:numId w:val="1"/>
        </w:numPr>
        <w:snapToGrid w:val="0"/>
        <w:spacing w:line="360" w:lineRule="auto"/>
        <w:rPr>
          <w:rFonts w:ascii="宋体" w:hAnsi="宋体" w:cs="宋体"/>
          <w:sz w:val="24"/>
        </w:rPr>
      </w:pPr>
      <w:r>
        <w:rPr>
          <w:rFonts w:hint="eastAsia" w:ascii="宋体" w:hAnsi="宋体" w:cs="宋体"/>
          <w:sz w:val="24"/>
        </w:rPr>
        <w:t>项目进度计划及安排………………………………………………………（页码）</w:t>
      </w:r>
    </w:p>
    <w:p>
      <w:pPr>
        <w:numPr>
          <w:ilvl w:val="0"/>
          <w:numId w:val="1"/>
        </w:numPr>
        <w:snapToGrid w:val="0"/>
        <w:spacing w:line="360" w:lineRule="auto"/>
        <w:rPr>
          <w:rFonts w:ascii="宋体" w:hAnsi="宋体" w:cs="宋体"/>
          <w:sz w:val="24"/>
        </w:rPr>
      </w:pPr>
      <w:r>
        <w:rPr>
          <w:rFonts w:hint="eastAsia" w:ascii="宋体" w:hAnsi="宋体" w:cs="宋体"/>
          <w:sz w:val="24"/>
        </w:rPr>
        <w:t>产品品控情况………………………………………………………………（页码）</w:t>
      </w:r>
    </w:p>
    <w:p>
      <w:pPr>
        <w:numPr>
          <w:ilvl w:val="0"/>
          <w:numId w:val="1"/>
        </w:numPr>
        <w:snapToGrid w:val="0"/>
        <w:spacing w:line="360" w:lineRule="auto"/>
        <w:rPr>
          <w:rFonts w:ascii="宋体" w:hAnsi="宋体" w:cs="宋体"/>
          <w:sz w:val="24"/>
        </w:rPr>
      </w:pPr>
      <w:r>
        <w:rPr>
          <w:rFonts w:hint="eastAsia" w:ascii="宋体" w:hAnsi="宋体" w:cs="宋体"/>
          <w:sz w:val="24"/>
        </w:rPr>
        <w:t>安装调试方案………………………………………………………………（页码）</w:t>
      </w:r>
    </w:p>
    <w:p>
      <w:pPr>
        <w:numPr>
          <w:ilvl w:val="0"/>
          <w:numId w:val="1"/>
        </w:numPr>
        <w:snapToGrid w:val="0"/>
        <w:spacing w:line="360" w:lineRule="auto"/>
        <w:rPr>
          <w:rFonts w:ascii="宋体" w:hAnsi="宋体" w:cs="宋体"/>
          <w:sz w:val="24"/>
        </w:rPr>
      </w:pPr>
      <w:r>
        <w:rPr>
          <w:rFonts w:hint="eastAsia" w:ascii="宋体" w:hAnsi="宋体" w:cs="宋体"/>
          <w:sz w:val="24"/>
        </w:rPr>
        <w:t>售后服务方案………………………………………………………………（页码）</w:t>
      </w:r>
    </w:p>
    <w:p>
      <w:pPr>
        <w:numPr>
          <w:ilvl w:val="0"/>
          <w:numId w:val="1"/>
        </w:numPr>
        <w:snapToGrid w:val="0"/>
        <w:spacing w:line="360" w:lineRule="auto"/>
        <w:rPr>
          <w:rFonts w:ascii="宋体" w:hAnsi="宋体" w:cs="宋体"/>
          <w:sz w:val="24"/>
        </w:rPr>
      </w:pPr>
      <w:r>
        <w:rPr>
          <w:rFonts w:hint="eastAsia" w:ascii="宋体" w:hAnsi="宋体" w:cs="宋体"/>
          <w:sz w:val="24"/>
        </w:rPr>
        <w:t>政府采购政策………………………………………………………………（页码）</w:t>
      </w:r>
    </w:p>
    <w:p>
      <w:pPr>
        <w:numPr>
          <w:ilvl w:val="0"/>
          <w:numId w:val="1"/>
        </w:numPr>
        <w:snapToGrid w:val="0"/>
        <w:spacing w:line="360" w:lineRule="auto"/>
        <w:rPr>
          <w:rFonts w:ascii="宋体" w:hAnsi="宋体" w:cs="宋体"/>
          <w:sz w:val="24"/>
        </w:rPr>
      </w:pPr>
      <w:r>
        <w:rPr>
          <w:rFonts w:hint="eastAsia" w:ascii="宋体" w:hAnsi="宋体" w:cs="宋体"/>
          <w:sz w:val="24"/>
        </w:rPr>
        <w:t>第四部分“评标办法”中要求提供的资料………………………………（页码）</w:t>
      </w:r>
    </w:p>
    <w:p>
      <w:pPr>
        <w:numPr>
          <w:ilvl w:val="0"/>
          <w:numId w:val="1"/>
        </w:numPr>
        <w:snapToGrid w:val="0"/>
        <w:spacing w:line="360" w:lineRule="auto"/>
        <w:rPr>
          <w:rFonts w:ascii="宋体" w:hAnsi="宋体" w:cs="宋体"/>
          <w:sz w:val="24"/>
        </w:rPr>
      </w:pPr>
      <w:r>
        <w:rPr>
          <w:rFonts w:hint="eastAsia" w:ascii="宋体" w:hAnsi="宋体" w:cs="宋体"/>
          <w:sz w:val="24"/>
          <w:lang w:val="zh-CN"/>
        </w:rPr>
        <w:t>政府采购供应商廉洁自律承诺书</w:t>
      </w:r>
      <w:r>
        <w:rPr>
          <w:rFonts w:hint="eastAsia" w:ascii="宋体" w:hAnsi="宋体" w:cs="宋体"/>
          <w:sz w:val="24"/>
        </w:rPr>
        <w:t>…………………………………………（页码）</w:t>
      </w:r>
    </w:p>
    <w:p>
      <w:pPr>
        <w:numPr>
          <w:ilvl w:val="0"/>
          <w:numId w:val="1"/>
        </w:numPr>
        <w:snapToGrid w:val="0"/>
        <w:spacing w:line="360" w:lineRule="auto"/>
        <w:rPr>
          <w:rFonts w:ascii="宋体" w:hAnsi="宋体" w:cs="宋体"/>
          <w:sz w:val="24"/>
        </w:rPr>
      </w:pPr>
      <w:r>
        <w:rPr>
          <w:rFonts w:hint="eastAsia" w:ascii="宋体" w:hAnsi="宋体" w:cs="宋体"/>
          <w:sz w:val="24"/>
          <w:lang w:val="zh-CN"/>
        </w:rPr>
        <w:t>缴纳采购代理服务费承诺书</w:t>
      </w:r>
      <w:r>
        <w:rPr>
          <w:rFonts w:hint="eastAsia" w:ascii="宋体" w:hAnsi="宋体" w:cs="宋体"/>
          <w:sz w:val="24"/>
        </w:rPr>
        <w:t>………………………………………………（页码）</w:t>
      </w:r>
    </w:p>
    <w:p>
      <w:pPr>
        <w:snapToGrid w:val="0"/>
        <w:spacing w:line="360" w:lineRule="auto"/>
        <w:ind w:left="42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pPr>
        <w:snapToGrid w:val="0"/>
        <w:spacing w:line="360" w:lineRule="auto"/>
        <w:ind w:firstLine="3855" w:firstLineChars="1200"/>
        <w:outlineLvl w:val="0"/>
        <w:rPr>
          <w:rFonts w:ascii="宋体" w:hAnsi="宋体" w:cs="宋体"/>
          <w:b/>
          <w:sz w:val="32"/>
          <w:szCs w:val="32"/>
        </w:rPr>
      </w:pPr>
      <w:bookmarkStart w:id="432" w:name="_Toc18817"/>
      <w:bookmarkStart w:id="433" w:name="_Toc1561"/>
      <w:r>
        <w:rPr>
          <w:rFonts w:hint="eastAsia" w:ascii="宋体" w:hAnsi="宋体" w:cs="宋体"/>
          <w:b/>
          <w:kern w:val="0"/>
          <w:sz w:val="32"/>
          <w:szCs w:val="32"/>
        </w:rPr>
        <w:t>一、投标</w:t>
      </w:r>
      <w:r>
        <w:rPr>
          <w:rFonts w:hint="eastAsia" w:ascii="宋体" w:hAnsi="宋体" w:cs="宋体"/>
          <w:b/>
          <w:sz w:val="32"/>
          <w:szCs w:val="32"/>
        </w:rPr>
        <w:t>函</w:t>
      </w:r>
      <w:bookmarkEnd w:id="432"/>
      <w:bookmarkEnd w:id="433"/>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3、如我方中标，我方承诺：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3.1在收到中标通知书后，在中标通知书规定的期限内与你方签订合同；</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3.2在签订合同时不向你方提出附加条件；</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3.3在合同约定的期限内完成合同规定的全部义务。</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4、其他补充说明:。</w:t>
      </w:r>
    </w:p>
    <w:p>
      <w:pPr>
        <w:spacing w:line="360" w:lineRule="auto"/>
        <w:ind w:firstLine="3600" w:firstLineChars="1500"/>
        <w:rPr>
          <w:rFonts w:ascii="宋体" w:hAnsi="宋体" w:cs="宋体"/>
          <w:sz w:val="24"/>
        </w:rPr>
      </w:pPr>
      <w:r>
        <w:rPr>
          <w:rFonts w:hint="eastAsia" w:ascii="宋体" w:hAnsi="宋体" w:cs="宋体"/>
          <w:sz w:val="24"/>
        </w:rPr>
        <w:t>投标人名称(盖章)：</w:t>
      </w:r>
    </w:p>
    <w:p>
      <w:pPr>
        <w:spacing w:line="360" w:lineRule="auto"/>
        <w:jc w:val="center"/>
        <w:rPr>
          <w:rFonts w:ascii="宋体" w:hAnsi="宋体" w:cs="宋体"/>
          <w:sz w:val="24"/>
        </w:rPr>
      </w:pPr>
      <w:r>
        <w:rPr>
          <w:rFonts w:hint="eastAsia" w:ascii="宋体" w:hAnsi="宋体" w:cs="宋体"/>
          <w:sz w:val="24"/>
        </w:rPr>
        <w:t>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r>
        <w:rPr>
          <w:rFonts w:hint="eastAsia" w:ascii="宋体" w:hAnsi="宋体" w:cs="宋体"/>
          <w:b/>
          <w:kern w:val="0"/>
          <w:sz w:val="32"/>
          <w:szCs w:val="32"/>
        </w:rPr>
        <w:br w:type="page"/>
      </w:r>
    </w:p>
    <w:p>
      <w:pPr>
        <w:numPr>
          <w:ilvl w:val="0"/>
          <w:numId w:val="2"/>
        </w:numPr>
        <w:jc w:val="center"/>
        <w:rPr>
          <w:rFonts w:ascii="宋体" w:hAnsi="宋体" w:cs="宋体"/>
          <w:b/>
          <w:kern w:val="0"/>
          <w:sz w:val="32"/>
          <w:szCs w:val="32"/>
          <w:lang w:val="zh-CN"/>
        </w:rPr>
      </w:pPr>
      <w:r>
        <w:rPr>
          <w:rFonts w:hint="eastAsia" w:ascii="宋体" w:hAnsi="宋体" w:cs="宋体"/>
          <w:b/>
          <w:kern w:val="0"/>
          <w:sz w:val="32"/>
          <w:szCs w:val="32"/>
          <w:lang w:val="zh-CN"/>
        </w:rPr>
        <w:t>营业执照副本复印件（加盖投标人公章）</w:t>
      </w:r>
    </w:p>
    <w:p>
      <w:pPr>
        <w:pStyle w:val="517"/>
        <w:ind w:firstLine="0" w:firstLineChars="0"/>
        <w:rPr>
          <w:rFonts w:ascii="宋体" w:hAnsi="宋体" w:cs="宋体"/>
          <w:lang w:val="zh-CN"/>
        </w:rPr>
      </w:pPr>
    </w:p>
    <w:tbl>
      <w:tblPr>
        <w:tblStyle w:val="7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5" w:hRule="atLeast"/>
        </w:trPr>
        <w:tc>
          <w:tcPr>
            <w:tcW w:w="9286" w:type="dxa"/>
          </w:tcPr>
          <w:p>
            <w:pPr>
              <w:pStyle w:val="16"/>
              <w:rPr>
                <w:rFonts w:hAnsi="宋体" w:cs="宋体"/>
              </w:rPr>
            </w:pPr>
          </w:p>
        </w:tc>
      </w:tr>
    </w:tbl>
    <w:p>
      <w:pPr>
        <w:pStyle w:val="16"/>
        <w:rPr>
          <w:rFonts w:hAnsi="宋体" w:cs="宋体"/>
        </w:rPr>
      </w:pPr>
    </w:p>
    <w:p>
      <w:pPr>
        <w:pStyle w:val="967"/>
        <w:rPr>
          <w:rFonts w:ascii="宋体" w:hAnsi="宋体" w:cs="宋体"/>
          <w:lang w:val="zh-CN"/>
        </w:rPr>
      </w:pPr>
    </w:p>
    <w:p>
      <w:pPr>
        <w:pStyle w:val="967"/>
        <w:rPr>
          <w:rFonts w:ascii="宋体" w:hAnsi="宋体" w:cs="宋体"/>
          <w:lang w:val="zh-CN"/>
        </w:rPr>
      </w:pPr>
    </w:p>
    <w:p>
      <w:pPr>
        <w:pStyle w:val="967"/>
        <w:rPr>
          <w:rFonts w:ascii="宋体" w:hAnsi="宋体" w:cs="宋体"/>
          <w:lang w:val="zh-CN"/>
        </w:rPr>
      </w:pPr>
    </w:p>
    <w:p>
      <w:pPr>
        <w:rPr>
          <w:rFonts w:ascii="宋体" w:hAnsi="宋体" w:cs="宋体"/>
          <w:b/>
          <w:kern w:val="0"/>
          <w:sz w:val="32"/>
          <w:szCs w:val="32"/>
        </w:rPr>
      </w:pPr>
      <w:r>
        <w:rPr>
          <w:rFonts w:hint="eastAsia"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rPr>
        <w:t>三、</w:t>
      </w:r>
      <w:r>
        <w:rPr>
          <w:rFonts w:hint="eastAsia" w:ascii="宋体" w:hAnsi="宋体" w:cs="宋体"/>
          <w:b/>
          <w:kern w:val="0"/>
          <w:sz w:val="32"/>
          <w:szCs w:val="32"/>
          <w:lang w:val="zh-CN"/>
        </w:rPr>
        <w:t>授权委托书或法定代表人（单位负责人、自然人本人）身份证明</w:t>
      </w:r>
    </w:p>
    <w:p>
      <w:pPr>
        <w:snapToGrid w:val="0"/>
        <w:spacing w:line="360" w:lineRule="auto"/>
        <w:rPr>
          <w:rFonts w:ascii="宋体" w:hAnsi="宋体" w:cs="宋体"/>
          <w:sz w:val="24"/>
        </w:rPr>
      </w:pPr>
    </w:p>
    <w:p>
      <w:pPr>
        <w:spacing w:line="400" w:lineRule="exact"/>
        <w:ind w:firstLine="422"/>
        <w:jc w:val="center"/>
        <w:rPr>
          <w:rFonts w:ascii="宋体" w:hAnsi="宋体" w:cs="宋体"/>
          <w:b/>
          <w:szCs w:val="21"/>
        </w:rPr>
      </w:pPr>
      <w:r>
        <w:rPr>
          <w:rFonts w:hint="eastAsia" w:ascii="宋体" w:hAnsi="宋体" w:cs="宋体"/>
          <w:b/>
          <w:szCs w:val="21"/>
        </w:rPr>
        <w:t>法定代表人身份证明</w:t>
      </w:r>
    </w:p>
    <w:p>
      <w:pPr>
        <w:ind w:firstLine="422"/>
        <w:rPr>
          <w:rFonts w:ascii="宋体" w:hAnsi="宋体" w:cs="宋体"/>
          <w:b/>
          <w:szCs w:val="21"/>
        </w:rPr>
      </w:pPr>
    </w:p>
    <w:p>
      <w:pPr>
        <w:spacing w:line="360" w:lineRule="auto"/>
        <w:ind w:firstLine="420"/>
        <w:rPr>
          <w:rFonts w:ascii="宋体" w:hAnsi="宋体" w:cs="宋体"/>
          <w:sz w:val="24"/>
        </w:rPr>
      </w:pPr>
      <w:r>
        <w:rPr>
          <w:rFonts w:hint="eastAsia" w:ascii="宋体" w:hAnsi="宋体" w:cs="宋体"/>
          <w:sz w:val="24"/>
        </w:rPr>
        <w:t>单位名称：</w:t>
      </w:r>
    </w:p>
    <w:p>
      <w:pPr>
        <w:spacing w:line="360" w:lineRule="auto"/>
        <w:ind w:firstLine="420"/>
        <w:rPr>
          <w:rFonts w:ascii="宋体" w:hAnsi="宋体" w:cs="宋体"/>
          <w:sz w:val="24"/>
        </w:rPr>
      </w:pPr>
      <w:r>
        <w:rPr>
          <w:rFonts w:hint="eastAsia" w:ascii="宋体" w:hAnsi="宋体" w:cs="宋体"/>
          <w:sz w:val="24"/>
        </w:rPr>
        <w:t>地    址：</w:t>
      </w:r>
    </w:p>
    <w:p>
      <w:pPr>
        <w:spacing w:line="360" w:lineRule="auto"/>
        <w:ind w:firstLine="420"/>
        <w:rPr>
          <w:rFonts w:ascii="宋体" w:hAnsi="宋体" w:cs="宋体"/>
          <w:sz w:val="24"/>
        </w:rPr>
      </w:pPr>
      <w:r>
        <w:rPr>
          <w:rFonts w:hint="eastAsia" w:ascii="宋体" w:hAnsi="宋体" w:cs="宋体"/>
          <w:sz w:val="24"/>
        </w:rPr>
        <w:t>姓    名： 性    别：</w:t>
      </w:r>
    </w:p>
    <w:p>
      <w:pPr>
        <w:spacing w:line="360" w:lineRule="auto"/>
        <w:ind w:firstLine="420"/>
        <w:rPr>
          <w:rFonts w:ascii="宋体" w:hAnsi="宋体" w:cs="宋体"/>
          <w:sz w:val="24"/>
          <w:u w:val="single"/>
        </w:rPr>
      </w:pPr>
      <w:r>
        <w:rPr>
          <w:rFonts w:hint="eastAsia" w:ascii="宋体" w:hAnsi="宋体" w:cs="宋体"/>
          <w:sz w:val="24"/>
        </w:rPr>
        <w:t>年    龄： 职    务：</w:t>
      </w:r>
    </w:p>
    <w:p>
      <w:pPr>
        <w:spacing w:line="360" w:lineRule="auto"/>
        <w:ind w:firstLine="420"/>
        <w:rPr>
          <w:rFonts w:ascii="宋体" w:hAnsi="宋体" w:cs="宋体"/>
          <w:sz w:val="24"/>
        </w:rPr>
      </w:pPr>
      <w:r>
        <w:rPr>
          <w:rFonts w:hint="eastAsia" w:ascii="宋体" w:hAnsi="宋体" w:cs="宋体"/>
          <w:sz w:val="24"/>
        </w:rPr>
        <w:t>身份证号码：</w:t>
      </w:r>
    </w:p>
    <w:p>
      <w:pPr>
        <w:spacing w:line="360" w:lineRule="auto"/>
        <w:ind w:firstLine="420"/>
        <w:rPr>
          <w:rFonts w:ascii="宋体" w:hAnsi="宋体" w:cs="宋体"/>
          <w:sz w:val="24"/>
        </w:rPr>
      </w:pPr>
      <w:r>
        <w:rPr>
          <w:rFonts w:hint="eastAsia" w:ascii="宋体" w:hAnsi="宋体" w:cs="宋体"/>
          <w:sz w:val="24"/>
        </w:rPr>
        <w:t xml:space="preserve">    系</w:t>
      </w:r>
      <w:r>
        <w:rPr>
          <w:rFonts w:hint="eastAsia" w:ascii="宋体" w:hAnsi="宋体" w:cs="宋体"/>
          <w:sz w:val="24"/>
          <w:u w:val="single"/>
        </w:rPr>
        <w:t xml:space="preserve">         （供应商名称）      </w:t>
      </w:r>
      <w:r>
        <w:rPr>
          <w:rFonts w:hint="eastAsia" w:ascii="宋体" w:hAnsi="宋体" w:cs="宋体"/>
          <w:sz w:val="24"/>
        </w:rPr>
        <w:t>的法定代表人，为</w:t>
      </w:r>
      <w:r>
        <w:rPr>
          <w:rFonts w:hint="eastAsia" w:ascii="宋体" w:hAnsi="宋体" w:cs="宋体"/>
          <w:sz w:val="24"/>
          <w:u w:val="single"/>
        </w:rPr>
        <w:t xml:space="preserve">     （项目编号、项目名称）   </w:t>
      </w:r>
      <w:r>
        <w:rPr>
          <w:rFonts w:hint="eastAsia" w:ascii="宋体" w:hAnsi="宋体" w:cs="宋体"/>
          <w:sz w:val="24"/>
        </w:rPr>
        <w:t>项目，签署上述项目的投标文件，进行合同谈判、签署合同和处理与之有关的一切事宜。</w:t>
      </w:r>
    </w:p>
    <w:p>
      <w:pPr>
        <w:spacing w:line="360" w:lineRule="auto"/>
        <w:ind w:firstLine="420"/>
        <w:rPr>
          <w:rFonts w:ascii="宋体" w:hAnsi="宋体" w:cs="宋体"/>
          <w:sz w:val="24"/>
        </w:rPr>
      </w:pPr>
      <w:r>
        <w:rPr>
          <w:rFonts w:hint="eastAsia" w:ascii="宋体" w:hAnsi="宋体" w:cs="宋体"/>
          <w:sz w:val="24"/>
        </w:rPr>
        <w:t xml:space="preserve">    特此证明。</w:t>
      </w:r>
    </w:p>
    <w:p>
      <w:pPr>
        <w:spacing w:line="360" w:lineRule="auto"/>
        <w:ind w:firstLine="420"/>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后附法定代表人身份证正反面复印件，加盖供应商公章。</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sz w:val="24"/>
        </w:rPr>
        <w:t>投标人名称(盖章)</w:t>
      </w: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b/>
          <w:kern w:val="0"/>
          <w:sz w:val="32"/>
          <w:szCs w:val="32"/>
          <w:lang w:val="zh-CN"/>
        </w:rPr>
      </w:pPr>
      <w:r>
        <w:rPr>
          <w:rFonts w:hint="eastAsia" w:ascii="宋体" w:hAnsi="宋体" w:cs="宋体"/>
          <w:bCs/>
          <w:sz w:val="24"/>
        </w:rPr>
        <w:t>身份证件扫描件：</w:t>
      </w:r>
    </w:p>
    <w:tbl>
      <w:tblPr>
        <w:tblStyle w:val="75"/>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Ansi="宋体" w:cs="宋体"/>
                <w:bCs/>
                <w:sz w:val="24"/>
              </w:rPr>
            </w:pPr>
            <w:r>
              <w:rPr>
                <w:rFonts w:hint="eastAsia" w:hAnsi="宋体" w:cs="宋体"/>
                <w:bCs/>
                <w:sz w:val="24"/>
              </w:rPr>
              <w:t>正面：                                     反面：</w:t>
            </w:r>
          </w:p>
          <w:p>
            <w:pPr>
              <w:pStyle w:val="153"/>
              <w:adjustRightInd w:val="0"/>
              <w:spacing w:line="360" w:lineRule="auto"/>
              <w:rPr>
                <w:rFonts w:hAnsi="宋体" w:cs="宋体"/>
                <w:bCs/>
                <w:sz w:val="24"/>
              </w:rPr>
            </w:pPr>
          </w:p>
        </w:tc>
      </w:tr>
    </w:tbl>
    <w:p>
      <w:pPr>
        <w:snapToGrid w:val="0"/>
        <w:spacing w:line="360" w:lineRule="auto"/>
        <w:ind w:firstLine="2872" w:firstLineChars="894"/>
        <w:rPr>
          <w:rFonts w:ascii="宋体" w:hAnsi="宋体" w:cs="宋体"/>
          <w:b/>
          <w:kern w:val="0"/>
          <w:sz w:val="32"/>
          <w:szCs w:val="32"/>
          <w:lang w:val="zh-CN"/>
        </w:rPr>
      </w:pPr>
      <w:r>
        <w:rPr>
          <w:rFonts w:hint="eastAsia" w:ascii="宋体" w:hAnsi="宋体" w:cs="宋体"/>
          <w:b/>
          <w:kern w:val="0"/>
          <w:sz w:val="32"/>
          <w:szCs w:val="32"/>
          <w:lang w:val="zh-CN"/>
        </w:rPr>
        <w:br w:type="page"/>
      </w:r>
    </w:p>
    <w:p>
      <w:pPr>
        <w:snapToGrid w:val="0"/>
        <w:spacing w:line="360" w:lineRule="auto"/>
        <w:ind w:firstLine="2872" w:firstLineChars="894"/>
        <w:rPr>
          <w:rFonts w:ascii="宋体" w:hAnsi="宋体" w:cs="宋体"/>
          <w:b/>
          <w:kern w:val="0"/>
          <w:sz w:val="32"/>
          <w:szCs w:val="32"/>
          <w:lang w:val="zh-CN"/>
        </w:rPr>
      </w:pPr>
      <w:r>
        <w:rPr>
          <w:rFonts w:hint="eastAsia" w:ascii="宋体" w:hAnsi="宋体" w:cs="宋体"/>
          <w:b/>
          <w:kern w:val="0"/>
          <w:sz w:val="32"/>
          <w:szCs w:val="32"/>
          <w:lang w:val="zh-CN"/>
        </w:rPr>
        <w:t>法定代表人授权委托书</w:t>
      </w:r>
      <w:r>
        <w:rPr>
          <w:rFonts w:hint="eastAsia" w:ascii="宋体" w:hAnsi="宋体" w:cs="宋体"/>
          <w:bCs/>
          <w:i/>
          <w:iCs/>
          <w:kern w:val="0"/>
          <w:sz w:val="18"/>
          <w:szCs w:val="18"/>
          <w:lang w:val="zh-CN"/>
        </w:rPr>
        <w:t>（法人参加投标，无需提供委托书）</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政府采购磋商的一切事项，其法律后果由我方承担。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sz w:val="24"/>
        </w:rPr>
        <w:t>投标人名称(盖章)</w:t>
      </w: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kern w:val="0"/>
          <w:sz w:val="24"/>
          <w:lang w:val="zh-CN"/>
        </w:rPr>
      </w:pPr>
      <w:r>
        <w:rPr>
          <w:rFonts w:hint="eastAsia" w:ascii="宋体" w:hAnsi="宋体" w:cs="宋体"/>
          <w:b/>
          <w:kern w:val="0"/>
          <w:sz w:val="32"/>
          <w:szCs w:val="32"/>
          <w:lang w:val="zh-CN"/>
        </w:rPr>
        <w:t xml:space="preserve">      </w:t>
      </w:r>
    </w:p>
    <w:p>
      <w:pPr>
        <w:snapToGrid w:val="0"/>
        <w:spacing w:line="360" w:lineRule="auto"/>
        <w:rPr>
          <w:rFonts w:ascii="宋体" w:hAnsi="宋体" w:cs="宋体"/>
          <w:b/>
          <w:kern w:val="0"/>
          <w:sz w:val="32"/>
          <w:szCs w:val="32"/>
          <w:lang w:val="zh-CN"/>
        </w:rPr>
      </w:pPr>
      <w:r>
        <w:rPr>
          <w:rFonts w:hint="eastAsia" w:ascii="宋体" w:hAnsi="宋体" w:cs="宋体"/>
          <w:bCs/>
          <w:sz w:val="24"/>
        </w:rPr>
        <w:t>身份证件扫描件：</w:t>
      </w:r>
    </w:p>
    <w:tbl>
      <w:tblPr>
        <w:tblStyle w:val="75"/>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Ansi="宋体" w:cs="宋体"/>
                <w:bCs/>
                <w:sz w:val="24"/>
              </w:rPr>
            </w:pPr>
            <w:r>
              <w:rPr>
                <w:rFonts w:hint="eastAsia" w:hAnsi="宋体" w:cs="宋体"/>
                <w:bCs/>
                <w:sz w:val="24"/>
              </w:rPr>
              <w:t>正面：                                 反面：</w:t>
            </w:r>
          </w:p>
          <w:p>
            <w:pPr>
              <w:pStyle w:val="153"/>
              <w:adjustRightInd w:val="0"/>
              <w:spacing w:line="360" w:lineRule="auto"/>
              <w:rPr>
                <w:rFonts w:hAnsi="宋体" w:cs="宋体"/>
                <w:bCs/>
                <w:sz w:val="24"/>
              </w:rPr>
            </w:pPr>
          </w:p>
        </w:tc>
      </w:tr>
    </w:tbl>
    <w:p>
      <w:pPr>
        <w:widowControl/>
        <w:adjustRightInd/>
        <w:jc w:val="left"/>
        <w:rPr>
          <w:rFonts w:ascii="宋体" w:hAnsi="宋体" w:cs="宋体"/>
          <w:b/>
          <w:sz w:val="30"/>
          <w:szCs w:val="30"/>
        </w:rPr>
      </w:pPr>
    </w:p>
    <w:p>
      <w:pPr>
        <w:snapToGrid w:val="0"/>
        <w:spacing w:line="360" w:lineRule="auto"/>
        <w:ind w:firstLine="576"/>
        <w:rPr>
          <w:rFonts w:ascii="宋体" w:hAnsi="宋体" w:cs="宋体"/>
          <w:b/>
          <w:bCs/>
          <w:sz w:val="28"/>
          <w:szCs w:val="28"/>
        </w:rPr>
      </w:pPr>
      <w:r>
        <w:rPr>
          <w:rFonts w:hint="eastAsia" w:ascii="宋体" w:hAnsi="宋体" w:cs="宋体"/>
          <w:b/>
          <w:bCs/>
          <w:sz w:val="24"/>
        </w:rPr>
        <w:t>附近六个月任一月缴纳社保证明</w:t>
      </w:r>
    </w:p>
    <w:p>
      <w:pPr>
        <w:spacing w:line="360" w:lineRule="auto"/>
        <w:jc w:val="center"/>
        <w:rPr>
          <w:rFonts w:ascii="宋体" w:hAnsi="宋体" w:cs="宋体"/>
          <w:kern w:val="0"/>
          <w:sz w:val="24"/>
          <w:lang w:val="zh-CN"/>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966"/>
        <w:ind w:left="0"/>
        <w:jc w:val="center"/>
        <w:rPr>
          <w:rFonts w:ascii="宋体" w:hAnsi="宋体" w:cs="宋体"/>
          <w:b/>
          <w:bCs/>
          <w:sz w:val="32"/>
          <w:szCs w:val="28"/>
        </w:rPr>
      </w:pPr>
      <w:r>
        <w:rPr>
          <w:rFonts w:hint="eastAsia" w:ascii="宋体" w:hAnsi="宋体" w:cs="宋体"/>
          <w:b/>
          <w:bCs/>
          <w:sz w:val="32"/>
          <w:szCs w:val="28"/>
        </w:rPr>
        <w:br w:type="page"/>
      </w:r>
    </w:p>
    <w:p>
      <w:pPr>
        <w:pStyle w:val="966"/>
        <w:ind w:left="0"/>
        <w:jc w:val="center"/>
        <w:rPr>
          <w:rFonts w:ascii="宋体" w:hAnsi="宋体" w:cs="宋体"/>
          <w:b/>
          <w:bCs/>
          <w:sz w:val="32"/>
          <w:szCs w:val="28"/>
        </w:rPr>
      </w:pPr>
      <w:r>
        <w:rPr>
          <w:rFonts w:hint="eastAsia" w:ascii="宋体" w:hAnsi="宋体" w:cs="宋体"/>
          <w:b/>
          <w:bCs/>
          <w:sz w:val="32"/>
          <w:szCs w:val="28"/>
        </w:rPr>
        <w:t>四、投标人股权信息表</w:t>
      </w:r>
    </w:p>
    <w:p>
      <w:pPr>
        <w:rPr>
          <w:rFonts w:ascii="宋体" w:hAnsi="宋体" w:cs="宋体"/>
        </w:rPr>
      </w:pPr>
    </w:p>
    <w:tbl>
      <w:tblPr>
        <w:tblStyle w:val="75"/>
        <w:tblW w:w="10117" w:type="dxa"/>
        <w:tblInd w:w="93" w:type="dxa"/>
        <w:tblLayout w:type="fixed"/>
        <w:tblCellMar>
          <w:top w:w="0" w:type="dxa"/>
          <w:left w:w="108" w:type="dxa"/>
          <w:bottom w:w="0" w:type="dxa"/>
          <w:right w:w="108" w:type="dxa"/>
        </w:tblCellMar>
      </w:tblPr>
      <w:tblGrid>
        <w:gridCol w:w="1128"/>
        <w:gridCol w:w="1650"/>
        <w:gridCol w:w="1494"/>
        <w:gridCol w:w="2026"/>
        <w:gridCol w:w="1230"/>
        <w:gridCol w:w="1155"/>
        <w:gridCol w:w="1434"/>
      </w:tblGrid>
      <w:tr>
        <w:tblPrEx>
          <w:tblLayout w:type="fixed"/>
          <w:tblCellMar>
            <w:top w:w="0" w:type="dxa"/>
            <w:left w:w="108" w:type="dxa"/>
            <w:bottom w:w="0" w:type="dxa"/>
            <w:right w:w="108" w:type="dxa"/>
          </w:tblCellMar>
        </w:tblPrEx>
        <w:trPr>
          <w:trHeight w:val="49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4"/>
              </w:rPr>
            </w:pPr>
            <w:r>
              <w:rPr>
                <w:rFonts w:hint="eastAsia" w:ascii="宋体" w:hAnsi="宋体" w:cs="宋体"/>
                <w:b/>
                <w:bCs/>
                <w:kern w:val="0"/>
                <w:sz w:val="24"/>
              </w:rPr>
              <w:t>投标人股权信息表</w:t>
            </w:r>
          </w:p>
        </w:tc>
      </w:tr>
      <w:tr>
        <w:tblPrEx>
          <w:tblLayout w:type="fixed"/>
          <w:tblCellMar>
            <w:top w:w="0" w:type="dxa"/>
            <w:left w:w="108" w:type="dxa"/>
            <w:bottom w:w="0" w:type="dxa"/>
            <w:right w:w="108" w:type="dxa"/>
          </w:tblCellMar>
        </w:tblPrEx>
        <w:trPr>
          <w:trHeight w:val="48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项目编号：</w:t>
            </w:r>
          </w:p>
        </w:tc>
      </w:tr>
      <w:tr>
        <w:tblPrEx>
          <w:tblLayout w:type="fixed"/>
          <w:tblCellMar>
            <w:top w:w="0" w:type="dxa"/>
            <w:left w:w="108" w:type="dxa"/>
            <w:bottom w:w="0" w:type="dxa"/>
            <w:right w:w="108" w:type="dxa"/>
          </w:tblCellMar>
        </w:tblPrEx>
        <w:trPr>
          <w:trHeight w:val="52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sz w:val="24"/>
              </w:rPr>
            </w:pPr>
            <w:r>
              <w:rPr>
                <w:rFonts w:hint="eastAsia" w:ascii="宋体" w:hAnsi="宋体" w:cs="宋体"/>
                <w:kern w:val="0"/>
                <w:sz w:val="24"/>
              </w:rPr>
              <w:t>项目名称：</w:t>
            </w:r>
          </w:p>
        </w:tc>
      </w:tr>
      <w:tr>
        <w:tblPrEx>
          <w:tblLayout w:type="fixed"/>
          <w:tblCellMar>
            <w:top w:w="0" w:type="dxa"/>
            <w:left w:w="108" w:type="dxa"/>
            <w:bottom w:w="0" w:type="dxa"/>
            <w:right w:w="108" w:type="dxa"/>
          </w:tblCellMar>
        </w:tblPrEx>
        <w:trPr>
          <w:trHeight w:val="285"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rPr>
              <w:t>投标人名称</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rPr>
              <w:t>法定代表人</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 w:val="24"/>
              </w:rPr>
            </w:pPr>
            <w:r>
              <w:rPr>
                <w:rFonts w:hint="eastAsia" w:ascii="宋体" w:hAnsi="宋体" w:cs="宋体"/>
                <w:kern w:val="0"/>
                <w:sz w:val="24"/>
              </w:rPr>
              <w:t>股东（股权比例）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rPr>
              <w:t>董事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rPr>
              <w:t>监事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rPr>
              <w:t>授权代表</w:t>
            </w:r>
          </w:p>
        </w:tc>
      </w:tr>
      <w:tr>
        <w:tblPrEx>
          <w:tblLayout w:type="fixed"/>
          <w:tblCellMar>
            <w:top w:w="0" w:type="dxa"/>
            <w:left w:w="108" w:type="dxa"/>
            <w:bottom w:w="0" w:type="dxa"/>
            <w:right w:w="108" w:type="dxa"/>
          </w:tblCellMar>
        </w:tblPrEx>
        <w:trPr>
          <w:trHeight w:val="531"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rPr>
            </w:pPr>
          </w:p>
        </w:tc>
      </w:tr>
      <w:tr>
        <w:tblPrEx>
          <w:tblLayout w:type="fixed"/>
          <w:tblCellMar>
            <w:top w:w="0" w:type="dxa"/>
            <w:left w:w="108" w:type="dxa"/>
            <w:bottom w:w="0" w:type="dxa"/>
            <w:right w:w="108" w:type="dxa"/>
          </w:tblCellMar>
        </w:tblPrEx>
        <w:trPr>
          <w:trHeight w:val="70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投标人全称（盖章）：</w:t>
            </w:r>
          </w:p>
        </w:tc>
      </w:tr>
    </w:tbl>
    <w:p>
      <w:pPr>
        <w:rPr>
          <w:rFonts w:ascii="宋体" w:hAnsi="宋体" w:cs="宋体"/>
          <w:b/>
          <w:bCs/>
        </w:rPr>
      </w:pPr>
    </w:p>
    <w:p>
      <w:pPr>
        <w:snapToGrid w:val="0"/>
        <w:spacing w:line="360" w:lineRule="auto"/>
        <w:rPr>
          <w:rFonts w:ascii="宋体" w:hAnsi="宋体" w:cs="宋体"/>
          <w:b/>
          <w:kern w:val="0"/>
          <w:sz w:val="32"/>
          <w:szCs w:val="32"/>
        </w:rPr>
      </w:pPr>
    </w:p>
    <w:p>
      <w:pPr>
        <w:rPr>
          <w:rFonts w:ascii="宋体" w:hAnsi="宋体" w:cs="宋体"/>
          <w:b/>
          <w:kern w:val="0"/>
          <w:sz w:val="32"/>
          <w:szCs w:val="32"/>
        </w:rPr>
      </w:pPr>
      <w:r>
        <w:rPr>
          <w:rFonts w:hint="eastAsia" w:ascii="宋体" w:hAnsi="宋体" w:cs="宋体"/>
          <w:b/>
          <w:kern w:val="0"/>
          <w:sz w:val="32"/>
          <w:szCs w:val="32"/>
        </w:rPr>
        <w:br w:type="page"/>
      </w: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五、交货清单</w:t>
      </w:r>
    </w:p>
    <w:p>
      <w:pPr>
        <w:pStyle w:val="517"/>
        <w:ind w:firstLine="0" w:firstLineChars="0"/>
        <w:rPr>
          <w:rFonts w:ascii="宋体" w:hAnsi="宋体" w:cs="宋体"/>
        </w:rPr>
      </w:pPr>
    </w:p>
    <w:p>
      <w:pPr>
        <w:ind w:firstLine="315" w:firstLineChars="150"/>
        <w:rPr>
          <w:rFonts w:ascii="宋体" w:hAnsi="宋体" w:cs="宋体"/>
          <w:b/>
          <w:sz w:val="32"/>
          <w:szCs w:val="32"/>
        </w:rPr>
      </w:pPr>
      <w:r>
        <w:rPr>
          <w:rFonts w:hint="eastAsia" w:ascii="宋体" w:hAnsi="宋体" w:cs="宋体"/>
        </w:rPr>
        <w:t>项目名称：               项目编号：</w:t>
      </w:r>
    </w:p>
    <w:tbl>
      <w:tblPr>
        <w:tblStyle w:val="75"/>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25"/>
        <w:gridCol w:w="1065"/>
        <w:gridCol w:w="2603"/>
        <w:gridCol w:w="1177"/>
        <w:gridCol w:w="1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900" w:type="dxa"/>
            <w:vMerge w:val="restart"/>
            <w:vAlign w:val="center"/>
          </w:tcPr>
          <w:p>
            <w:pPr>
              <w:widowControl/>
              <w:jc w:val="center"/>
              <w:textAlignment w:val="center"/>
              <w:rPr>
                <w:rFonts w:ascii="宋体" w:hAnsi="宋体" w:cs="宋体"/>
                <w:kern w:val="0"/>
                <w:sz w:val="24"/>
              </w:rPr>
            </w:pPr>
            <w:r>
              <w:rPr>
                <w:rFonts w:hint="eastAsia" w:ascii="宋体" w:hAnsi="宋体" w:cs="宋体"/>
                <w:kern w:val="0"/>
                <w:sz w:val="24"/>
              </w:rPr>
              <w:t>序号</w:t>
            </w:r>
          </w:p>
        </w:tc>
        <w:tc>
          <w:tcPr>
            <w:tcW w:w="1425" w:type="dxa"/>
            <w:vMerge w:val="restart"/>
            <w:vAlign w:val="center"/>
          </w:tcPr>
          <w:p>
            <w:pPr>
              <w:widowControl/>
              <w:jc w:val="center"/>
              <w:textAlignment w:val="center"/>
              <w:rPr>
                <w:rFonts w:ascii="宋体" w:hAnsi="宋体" w:cs="宋体"/>
                <w:kern w:val="0"/>
                <w:sz w:val="24"/>
              </w:rPr>
            </w:pPr>
            <w:r>
              <w:rPr>
                <w:rFonts w:hint="eastAsia" w:ascii="宋体" w:hAnsi="宋体" w:cs="宋体"/>
                <w:kern w:val="0"/>
                <w:sz w:val="24"/>
              </w:rPr>
              <w:t>产品名称</w:t>
            </w:r>
          </w:p>
        </w:tc>
        <w:tc>
          <w:tcPr>
            <w:tcW w:w="1065" w:type="dxa"/>
            <w:vMerge w:val="restart"/>
            <w:vAlign w:val="center"/>
          </w:tcPr>
          <w:p>
            <w:pPr>
              <w:widowControl/>
              <w:jc w:val="center"/>
              <w:textAlignment w:val="center"/>
              <w:rPr>
                <w:rFonts w:ascii="宋体" w:hAnsi="宋体" w:cs="宋体"/>
                <w:kern w:val="0"/>
                <w:sz w:val="24"/>
              </w:rPr>
            </w:pPr>
            <w:r>
              <w:rPr>
                <w:rFonts w:hint="eastAsia" w:ascii="宋体" w:hAnsi="宋体" w:cs="宋体"/>
                <w:kern w:val="0"/>
                <w:sz w:val="24"/>
              </w:rPr>
              <w:t>品牌</w:t>
            </w:r>
          </w:p>
        </w:tc>
        <w:tc>
          <w:tcPr>
            <w:tcW w:w="2603" w:type="dxa"/>
            <w:vMerge w:val="restart"/>
            <w:vAlign w:val="center"/>
          </w:tcPr>
          <w:p>
            <w:pPr>
              <w:widowControl/>
              <w:jc w:val="center"/>
              <w:textAlignment w:val="center"/>
              <w:rPr>
                <w:rFonts w:ascii="宋体" w:hAnsi="宋体" w:cs="宋体"/>
                <w:kern w:val="0"/>
                <w:sz w:val="24"/>
              </w:rPr>
            </w:pPr>
            <w:r>
              <w:rPr>
                <w:rFonts w:hint="eastAsia" w:ascii="宋体" w:hAnsi="宋体" w:cs="宋体"/>
                <w:kern w:val="0"/>
                <w:sz w:val="24"/>
              </w:rPr>
              <w:t>规格及型号</w:t>
            </w:r>
          </w:p>
        </w:tc>
        <w:tc>
          <w:tcPr>
            <w:tcW w:w="1177" w:type="dxa"/>
            <w:vMerge w:val="restart"/>
            <w:vAlign w:val="center"/>
          </w:tcPr>
          <w:p>
            <w:pPr>
              <w:widowControl/>
              <w:jc w:val="center"/>
              <w:textAlignment w:val="center"/>
              <w:rPr>
                <w:rFonts w:ascii="宋体" w:hAnsi="宋体" w:cs="宋体"/>
                <w:kern w:val="0"/>
                <w:sz w:val="24"/>
              </w:rPr>
            </w:pPr>
            <w:r>
              <w:rPr>
                <w:rFonts w:hint="eastAsia" w:ascii="宋体" w:hAnsi="宋体" w:cs="宋体"/>
                <w:kern w:val="0"/>
                <w:sz w:val="24"/>
              </w:rPr>
              <w:t>生产厂家</w:t>
            </w:r>
          </w:p>
        </w:tc>
        <w:tc>
          <w:tcPr>
            <w:tcW w:w="1110" w:type="dxa"/>
            <w:vMerge w:val="restart"/>
            <w:vAlign w:val="center"/>
          </w:tcPr>
          <w:p>
            <w:pPr>
              <w:widowControl/>
              <w:jc w:val="center"/>
              <w:textAlignment w:val="center"/>
              <w:rPr>
                <w:rFonts w:ascii="宋体" w:hAnsi="宋体" w:cs="宋体"/>
                <w:kern w:val="0"/>
                <w:sz w:val="24"/>
              </w:rPr>
            </w:pPr>
            <w:r>
              <w:rPr>
                <w:rFonts w:hint="eastAsia" w:ascii="宋体" w:hAnsi="宋体" w:cs="宋体"/>
                <w:kern w:val="0"/>
                <w:sz w:val="24"/>
              </w:rPr>
              <w:t>单位</w:t>
            </w:r>
          </w:p>
        </w:tc>
        <w:tc>
          <w:tcPr>
            <w:tcW w:w="1080" w:type="dxa"/>
            <w:vMerge w:val="restart"/>
            <w:vAlign w:val="center"/>
          </w:tcPr>
          <w:p>
            <w:pPr>
              <w:widowControl/>
              <w:jc w:val="center"/>
              <w:textAlignment w:val="center"/>
              <w:rPr>
                <w:rFonts w:ascii="宋体" w:hAnsi="宋体" w:cs="宋体"/>
                <w:kern w:val="0"/>
                <w:sz w:val="24"/>
              </w:rPr>
            </w:pPr>
            <w:r>
              <w:rPr>
                <w:rFonts w:hint="eastAsia" w:ascii="宋体" w:hAnsi="宋体" w:cs="宋体"/>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jc w:val="center"/>
        </w:trPr>
        <w:tc>
          <w:tcPr>
            <w:tcW w:w="900" w:type="dxa"/>
            <w:vMerge w:val="continue"/>
            <w:vAlign w:val="center"/>
          </w:tcPr>
          <w:p>
            <w:pPr>
              <w:widowControl/>
              <w:jc w:val="center"/>
              <w:textAlignment w:val="center"/>
              <w:rPr>
                <w:rFonts w:ascii="宋体" w:hAnsi="宋体" w:cs="宋体"/>
                <w:kern w:val="0"/>
                <w:sz w:val="24"/>
              </w:rPr>
            </w:pPr>
          </w:p>
        </w:tc>
        <w:tc>
          <w:tcPr>
            <w:tcW w:w="1425" w:type="dxa"/>
            <w:vMerge w:val="continue"/>
            <w:vAlign w:val="center"/>
          </w:tcPr>
          <w:p>
            <w:pPr>
              <w:widowControl/>
              <w:jc w:val="center"/>
              <w:textAlignment w:val="center"/>
              <w:rPr>
                <w:rFonts w:ascii="宋体" w:hAnsi="宋体" w:cs="宋体"/>
                <w:kern w:val="0"/>
                <w:sz w:val="24"/>
              </w:rPr>
            </w:pPr>
          </w:p>
        </w:tc>
        <w:tc>
          <w:tcPr>
            <w:tcW w:w="1065" w:type="dxa"/>
            <w:vMerge w:val="continue"/>
            <w:vAlign w:val="center"/>
          </w:tcPr>
          <w:p>
            <w:pPr>
              <w:widowControl/>
              <w:jc w:val="center"/>
              <w:textAlignment w:val="center"/>
              <w:rPr>
                <w:rFonts w:ascii="宋体" w:hAnsi="宋体" w:cs="宋体"/>
                <w:kern w:val="0"/>
                <w:sz w:val="24"/>
              </w:rPr>
            </w:pPr>
          </w:p>
        </w:tc>
        <w:tc>
          <w:tcPr>
            <w:tcW w:w="2603" w:type="dxa"/>
            <w:vMerge w:val="continue"/>
            <w:vAlign w:val="center"/>
          </w:tcPr>
          <w:p>
            <w:pPr>
              <w:widowControl/>
              <w:jc w:val="center"/>
              <w:textAlignment w:val="center"/>
              <w:rPr>
                <w:rFonts w:ascii="宋体" w:hAnsi="宋体" w:cs="宋体"/>
                <w:kern w:val="0"/>
                <w:sz w:val="24"/>
              </w:rPr>
            </w:pPr>
          </w:p>
        </w:tc>
        <w:tc>
          <w:tcPr>
            <w:tcW w:w="1177" w:type="dxa"/>
            <w:vMerge w:val="continue"/>
          </w:tcPr>
          <w:p>
            <w:pPr>
              <w:widowControl/>
              <w:jc w:val="center"/>
              <w:textAlignment w:val="center"/>
              <w:rPr>
                <w:rFonts w:ascii="宋体" w:hAnsi="宋体" w:cs="宋体"/>
                <w:kern w:val="0"/>
                <w:sz w:val="24"/>
              </w:rPr>
            </w:pPr>
          </w:p>
        </w:tc>
        <w:tc>
          <w:tcPr>
            <w:tcW w:w="1110" w:type="dxa"/>
            <w:vMerge w:val="continue"/>
            <w:vAlign w:val="center"/>
          </w:tcPr>
          <w:p>
            <w:pPr>
              <w:widowControl/>
              <w:jc w:val="center"/>
              <w:textAlignment w:val="center"/>
              <w:rPr>
                <w:rFonts w:ascii="宋体" w:hAnsi="宋体" w:cs="宋体"/>
                <w:kern w:val="0"/>
                <w:sz w:val="24"/>
              </w:rPr>
            </w:pPr>
          </w:p>
        </w:tc>
        <w:tc>
          <w:tcPr>
            <w:tcW w:w="1080" w:type="dxa"/>
            <w:vMerge w:val="continue"/>
            <w:vAlign w:val="center"/>
          </w:tcPr>
          <w:p>
            <w:pPr>
              <w:widowControl/>
              <w:jc w:val="center"/>
              <w:textAlignment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900" w:type="dxa"/>
          </w:tcPr>
          <w:p>
            <w:pPr>
              <w:widowControl/>
              <w:jc w:val="center"/>
              <w:textAlignment w:val="center"/>
              <w:rPr>
                <w:rFonts w:ascii="宋体" w:hAnsi="宋体" w:cs="宋体"/>
                <w:kern w:val="0"/>
                <w:sz w:val="24"/>
              </w:rPr>
            </w:pPr>
          </w:p>
        </w:tc>
        <w:tc>
          <w:tcPr>
            <w:tcW w:w="1425" w:type="dxa"/>
          </w:tcPr>
          <w:p>
            <w:pPr>
              <w:widowControl/>
              <w:jc w:val="center"/>
              <w:textAlignment w:val="center"/>
              <w:rPr>
                <w:rFonts w:ascii="宋体" w:hAnsi="宋体" w:cs="宋体"/>
                <w:kern w:val="0"/>
                <w:sz w:val="24"/>
              </w:rPr>
            </w:pPr>
          </w:p>
        </w:tc>
        <w:tc>
          <w:tcPr>
            <w:tcW w:w="1065" w:type="dxa"/>
          </w:tcPr>
          <w:p>
            <w:pPr>
              <w:widowControl/>
              <w:jc w:val="center"/>
              <w:textAlignment w:val="center"/>
              <w:rPr>
                <w:rFonts w:ascii="宋体" w:hAnsi="宋体" w:cs="宋体"/>
                <w:kern w:val="0"/>
                <w:sz w:val="24"/>
              </w:rPr>
            </w:pPr>
          </w:p>
        </w:tc>
        <w:tc>
          <w:tcPr>
            <w:tcW w:w="2603" w:type="dxa"/>
          </w:tcPr>
          <w:p>
            <w:pPr>
              <w:widowControl/>
              <w:jc w:val="center"/>
              <w:textAlignment w:val="center"/>
              <w:rPr>
                <w:rFonts w:ascii="宋体" w:hAnsi="宋体" w:cs="宋体"/>
                <w:kern w:val="0"/>
                <w:sz w:val="24"/>
              </w:rPr>
            </w:pPr>
          </w:p>
        </w:tc>
        <w:tc>
          <w:tcPr>
            <w:tcW w:w="1177" w:type="dxa"/>
          </w:tcPr>
          <w:p>
            <w:pPr>
              <w:widowControl/>
              <w:jc w:val="center"/>
              <w:textAlignment w:val="center"/>
              <w:rPr>
                <w:rFonts w:ascii="宋体" w:hAnsi="宋体" w:cs="宋体"/>
                <w:kern w:val="0"/>
                <w:sz w:val="24"/>
              </w:rPr>
            </w:pPr>
          </w:p>
        </w:tc>
        <w:tc>
          <w:tcPr>
            <w:tcW w:w="1110" w:type="dxa"/>
          </w:tcPr>
          <w:p>
            <w:pPr>
              <w:widowControl/>
              <w:jc w:val="center"/>
              <w:textAlignment w:val="center"/>
              <w:rPr>
                <w:rFonts w:ascii="宋体" w:hAnsi="宋体" w:cs="宋体"/>
                <w:kern w:val="0"/>
                <w:sz w:val="24"/>
              </w:rPr>
            </w:pPr>
          </w:p>
        </w:tc>
        <w:tc>
          <w:tcPr>
            <w:tcW w:w="1080" w:type="dxa"/>
          </w:tcPr>
          <w:p>
            <w:pPr>
              <w:widowControl/>
              <w:jc w:val="center"/>
              <w:textAlignment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sz w:val="30"/>
              </w:rPr>
            </w:pPr>
          </w:p>
        </w:tc>
        <w:tc>
          <w:tcPr>
            <w:tcW w:w="1425" w:type="dxa"/>
          </w:tcPr>
          <w:p>
            <w:pPr>
              <w:spacing w:line="460" w:lineRule="exact"/>
              <w:ind w:firstLine="600"/>
              <w:rPr>
                <w:rFonts w:ascii="宋体" w:hAnsi="宋体" w:cs="宋体"/>
                <w:sz w:val="30"/>
              </w:rPr>
            </w:pPr>
          </w:p>
        </w:tc>
        <w:tc>
          <w:tcPr>
            <w:tcW w:w="1065" w:type="dxa"/>
          </w:tcPr>
          <w:p>
            <w:pPr>
              <w:spacing w:line="460" w:lineRule="exact"/>
              <w:ind w:firstLine="600"/>
              <w:rPr>
                <w:rFonts w:ascii="宋体" w:hAnsi="宋体" w:cs="宋体"/>
                <w:sz w:val="30"/>
              </w:rPr>
            </w:pPr>
          </w:p>
        </w:tc>
        <w:tc>
          <w:tcPr>
            <w:tcW w:w="2603" w:type="dxa"/>
          </w:tcPr>
          <w:p>
            <w:pPr>
              <w:spacing w:line="460" w:lineRule="exact"/>
              <w:ind w:firstLine="600"/>
              <w:rPr>
                <w:rFonts w:ascii="宋体" w:hAnsi="宋体" w:cs="宋体"/>
                <w:sz w:val="30"/>
              </w:rPr>
            </w:pPr>
          </w:p>
        </w:tc>
        <w:tc>
          <w:tcPr>
            <w:tcW w:w="1177" w:type="dxa"/>
          </w:tcPr>
          <w:p>
            <w:pPr>
              <w:spacing w:line="460" w:lineRule="exact"/>
              <w:ind w:firstLine="600"/>
              <w:rPr>
                <w:rFonts w:ascii="宋体" w:hAnsi="宋体" w:cs="宋体"/>
                <w:sz w:val="30"/>
              </w:rPr>
            </w:pPr>
          </w:p>
        </w:tc>
        <w:tc>
          <w:tcPr>
            <w:tcW w:w="1110" w:type="dxa"/>
          </w:tcPr>
          <w:p>
            <w:pPr>
              <w:spacing w:line="460" w:lineRule="exact"/>
              <w:ind w:firstLine="600"/>
              <w:rPr>
                <w:rFonts w:ascii="宋体" w:hAnsi="宋体" w:cs="宋体"/>
                <w:sz w:val="30"/>
              </w:rPr>
            </w:pPr>
          </w:p>
        </w:tc>
        <w:tc>
          <w:tcPr>
            <w:tcW w:w="1080" w:type="dxa"/>
          </w:tcPr>
          <w:p>
            <w:pPr>
              <w:spacing w:line="460" w:lineRule="exact"/>
              <w:ind w:firstLine="600"/>
              <w:rPr>
                <w:rFonts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sz w:val="30"/>
              </w:rPr>
            </w:pPr>
          </w:p>
        </w:tc>
        <w:tc>
          <w:tcPr>
            <w:tcW w:w="1425" w:type="dxa"/>
          </w:tcPr>
          <w:p>
            <w:pPr>
              <w:spacing w:line="460" w:lineRule="exact"/>
              <w:ind w:firstLine="600"/>
              <w:rPr>
                <w:rFonts w:ascii="宋体" w:hAnsi="宋体" w:cs="宋体"/>
                <w:sz w:val="30"/>
              </w:rPr>
            </w:pPr>
          </w:p>
        </w:tc>
        <w:tc>
          <w:tcPr>
            <w:tcW w:w="1065" w:type="dxa"/>
          </w:tcPr>
          <w:p>
            <w:pPr>
              <w:spacing w:line="460" w:lineRule="exact"/>
              <w:ind w:firstLine="600"/>
              <w:rPr>
                <w:rFonts w:ascii="宋体" w:hAnsi="宋体" w:cs="宋体"/>
                <w:sz w:val="30"/>
              </w:rPr>
            </w:pPr>
          </w:p>
        </w:tc>
        <w:tc>
          <w:tcPr>
            <w:tcW w:w="2603" w:type="dxa"/>
          </w:tcPr>
          <w:p>
            <w:pPr>
              <w:spacing w:line="460" w:lineRule="exact"/>
              <w:ind w:firstLine="600"/>
              <w:rPr>
                <w:rFonts w:ascii="宋体" w:hAnsi="宋体" w:cs="宋体"/>
                <w:sz w:val="30"/>
              </w:rPr>
            </w:pPr>
          </w:p>
        </w:tc>
        <w:tc>
          <w:tcPr>
            <w:tcW w:w="1177" w:type="dxa"/>
          </w:tcPr>
          <w:p>
            <w:pPr>
              <w:spacing w:line="460" w:lineRule="exact"/>
              <w:ind w:firstLine="600"/>
              <w:rPr>
                <w:rFonts w:ascii="宋体" w:hAnsi="宋体" w:cs="宋体"/>
                <w:sz w:val="30"/>
              </w:rPr>
            </w:pPr>
          </w:p>
        </w:tc>
        <w:tc>
          <w:tcPr>
            <w:tcW w:w="1110" w:type="dxa"/>
          </w:tcPr>
          <w:p>
            <w:pPr>
              <w:spacing w:line="460" w:lineRule="exact"/>
              <w:ind w:firstLine="600"/>
              <w:rPr>
                <w:rFonts w:ascii="宋体" w:hAnsi="宋体" w:cs="宋体"/>
                <w:sz w:val="30"/>
              </w:rPr>
            </w:pPr>
          </w:p>
        </w:tc>
        <w:tc>
          <w:tcPr>
            <w:tcW w:w="1080" w:type="dxa"/>
          </w:tcPr>
          <w:p>
            <w:pPr>
              <w:spacing w:line="460" w:lineRule="exact"/>
              <w:ind w:firstLine="600"/>
              <w:rPr>
                <w:rFonts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sz w:val="30"/>
              </w:rPr>
            </w:pPr>
          </w:p>
        </w:tc>
        <w:tc>
          <w:tcPr>
            <w:tcW w:w="1425" w:type="dxa"/>
          </w:tcPr>
          <w:p>
            <w:pPr>
              <w:spacing w:line="460" w:lineRule="exact"/>
              <w:ind w:firstLine="600"/>
              <w:rPr>
                <w:rFonts w:ascii="宋体" w:hAnsi="宋体" w:cs="宋体"/>
                <w:sz w:val="30"/>
              </w:rPr>
            </w:pPr>
          </w:p>
        </w:tc>
        <w:tc>
          <w:tcPr>
            <w:tcW w:w="1065" w:type="dxa"/>
          </w:tcPr>
          <w:p>
            <w:pPr>
              <w:spacing w:line="460" w:lineRule="exact"/>
              <w:ind w:firstLine="600"/>
              <w:rPr>
                <w:rFonts w:ascii="宋体" w:hAnsi="宋体" w:cs="宋体"/>
                <w:sz w:val="30"/>
              </w:rPr>
            </w:pPr>
          </w:p>
        </w:tc>
        <w:tc>
          <w:tcPr>
            <w:tcW w:w="2603" w:type="dxa"/>
          </w:tcPr>
          <w:p>
            <w:pPr>
              <w:spacing w:line="460" w:lineRule="exact"/>
              <w:ind w:firstLine="600"/>
              <w:rPr>
                <w:rFonts w:ascii="宋体" w:hAnsi="宋体" w:cs="宋体"/>
                <w:sz w:val="30"/>
              </w:rPr>
            </w:pPr>
          </w:p>
        </w:tc>
        <w:tc>
          <w:tcPr>
            <w:tcW w:w="1177" w:type="dxa"/>
          </w:tcPr>
          <w:p>
            <w:pPr>
              <w:spacing w:line="460" w:lineRule="exact"/>
              <w:ind w:firstLine="600"/>
              <w:rPr>
                <w:rFonts w:ascii="宋体" w:hAnsi="宋体" w:cs="宋体"/>
                <w:sz w:val="30"/>
              </w:rPr>
            </w:pPr>
          </w:p>
        </w:tc>
        <w:tc>
          <w:tcPr>
            <w:tcW w:w="1110" w:type="dxa"/>
          </w:tcPr>
          <w:p>
            <w:pPr>
              <w:spacing w:line="460" w:lineRule="exact"/>
              <w:ind w:firstLine="600"/>
              <w:rPr>
                <w:rFonts w:ascii="宋体" w:hAnsi="宋体" w:cs="宋体"/>
                <w:sz w:val="30"/>
              </w:rPr>
            </w:pPr>
          </w:p>
        </w:tc>
        <w:tc>
          <w:tcPr>
            <w:tcW w:w="1080" w:type="dxa"/>
          </w:tcPr>
          <w:p>
            <w:pPr>
              <w:spacing w:line="460" w:lineRule="exact"/>
              <w:ind w:firstLine="600"/>
              <w:rPr>
                <w:rFonts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sz w:val="30"/>
              </w:rPr>
            </w:pPr>
          </w:p>
        </w:tc>
        <w:tc>
          <w:tcPr>
            <w:tcW w:w="1425" w:type="dxa"/>
          </w:tcPr>
          <w:p>
            <w:pPr>
              <w:spacing w:line="460" w:lineRule="exact"/>
              <w:ind w:firstLine="600"/>
              <w:rPr>
                <w:rFonts w:ascii="宋体" w:hAnsi="宋体" w:cs="宋体"/>
                <w:sz w:val="30"/>
              </w:rPr>
            </w:pPr>
          </w:p>
        </w:tc>
        <w:tc>
          <w:tcPr>
            <w:tcW w:w="1065" w:type="dxa"/>
          </w:tcPr>
          <w:p>
            <w:pPr>
              <w:spacing w:line="460" w:lineRule="exact"/>
              <w:ind w:firstLine="600"/>
              <w:rPr>
                <w:rFonts w:ascii="宋体" w:hAnsi="宋体" w:cs="宋体"/>
                <w:sz w:val="30"/>
              </w:rPr>
            </w:pPr>
          </w:p>
        </w:tc>
        <w:tc>
          <w:tcPr>
            <w:tcW w:w="2603" w:type="dxa"/>
          </w:tcPr>
          <w:p>
            <w:pPr>
              <w:spacing w:line="460" w:lineRule="exact"/>
              <w:ind w:firstLine="600"/>
              <w:rPr>
                <w:rFonts w:ascii="宋体" w:hAnsi="宋体" w:cs="宋体"/>
                <w:sz w:val="30"/>
              </w:rPr>
            </w:pPr>
          </w:p>
        </w:tc>
        <w:tc>
          <w:tcPr>
            <w:tcW w:w="1177" w:type="dxa"/>
          </w:tcPr>
          <w:p>
            <w:pPr>
              <w:spacing w:line="460" w:lineRule="exact"/>
              <w:ind w:firstLine="600"/>
              <w:rPr>
                <w:rFonts w:ascii="宋体" w:hAnsi="宋体" w:cs="宋体"/>
                <w:sz w:val="30"/>
              </w:rPr>
            </w:pPr>
          </w:p>
        </w:tc>
        <w:tc>
          <w:tcPr>
            <w:tcW w:w="1110" w:type="dxa"/>
          </w:tcPr>
          <w:p>
            <w:pPr>
              <w:spacing w:line="460" w:lineRule="exact"/>
              <w:ind w:firstLine="600"/>
              <w:rPr>
                <w:rFonts w:ascii="宋体" w:hAnsi="宋体" w:cs="宋体"/>
                <w:sz w:val="30"/>
              </w:rPr>
            </w:pPr>
          </w:p>
        </w:tc>
        <w:tc>
          <w:tcPr>
            <w:tcW w:w="1080" w:type="dxa"/>
          </w:tcPr>
          <w:p>
            <w:pPr>
              <w:spacing w:line="460" w:lineRule="exact"/>
              <w:ind w:firstLine="600"/>
              <w:rPr>
                <w:rFonts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sz w:val="30"/>
              </w:rPr>
            </w:pPr>
          </w:p>
        </w:tc>
        <w:tc>
          <w:tcPr>
            <w:tcW w:w="1425" w:type="dxa"/>
          </w:tcPr>
          <w:p>
            <w:pPr>
              <w:spacing w:line="460" w:lineRule="exact"/>
              <w:ind w:firstLine="600"/>
              <w:rPr>
                <w:rFonts w:ascii="宋体" w:hAnsi="宋体" w:cs="宋体"/>
                <w:sz w:val="30"/>
              </w:rPr>
            </w:pPr>
          </w:p>
        </w:tc>
        <w:tc>
          <w:tcPr>
            <w:tcW w:w="1065" w:type="dxa"/>
          </w:tcPr>
          <w:p>
            <w:pPr>
              <w:spacing w:line="460" w:lineRule="exact"/>
              <w:ind w:firstLine="600"/>
              <w:rPr>
                <w:rFonts w:ascii="宋体" w:hAnsi="宋体" w:cs="宋体"/>
                <w:sz w:val="30"/>
              </w:rPr>
            </w:pPr>
          </w:p>
        </w:tc>
        <w:tc>
          <w:tcPr>
            <w:tcW w:w="2603" w:type="dxa"/>
          </w:tcPr>
          <w:p>
            <w:pPr>
              <w:spacing w:line="460" w:lineRule="exact"/>
              <w:ind w:firstLine="600"/>
              <w:rPr>
                <w:rFonts w:ascii="宋体" w:hAnsi="宋体" w:cs="宋体"/>
                <w:sz w:val="30"/>
              </w:rPr>
            </w:pPr>
          </w:p>
        </w:tc>
        <w:tc>
          <w:tcPr>
            <w:tcW w:w="1177" w:type="dxa"/>
          </w:tcPr>
          <w:p>
            <w:pPr>
              <w:spacing w:line="460" w:lineRule="exact"/>
              <w:ind w:firstLine="600"/>
              <w:rPr>
                <w:rFonts w:ascii="宋体" w:hAnsi="宋体" w:cs="宋体"/>
                <w:sz w:val="30"/>
              </w:rPr>
            </w:pPr>
          </w:p>
        </w:tc>
        <w:tc>
          <w:tcPr>
            <w:tcW w:w="1110" w:type="dxa"/>
          </w:tcPr>
          <w:p>
            <w:pPr>
              <w:spacing w:line="460" w:lineRule="exact"/>
              <w:ind w:firstLine="600"/>
              <w:rPr>
                <w:rFonts w:ascii="宋体" w:hAnsi="宋体" w:cs="宋体"/>
                <w:sz w:val="30"/>
              </w:rPr>
            </w:pPr>
          </w:p>
        </w:tc>
        <w:tc>
          <w:tcPr>
            <w:tcW w:w="1080" w:type="dxa"/>
          </w:tcPr>
          <w:p>
            <w:pPr>
              <w:spacing w:line="460" w:lineRule="exact"/>
              <w:ind w:firstLine="600"/>
              <w:rPr>
                <w:rFonts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ascii="宋体" w:hAnsi="宋体" w:cs="宋体"/>
                <w:sz w:val="30"/>
              </w:rPr>
            </w:pPr>
          </w:p>
        </w:tc>
        <w:tc>
          <w:tcPr>
            <w:tcW w:w="1425" w:type="dxa"/>
          </w:tcPr>
          <w:p>
            <w:pPr>
              <w:spacing w:line="460" w:lineRule="exact"/>
              <w:ind w:firstLine="600"/>
              <w:rPr>
                <w:rFonts w:ascii="宋体" w:hAnsi="宋体" w:cs="宋体"/>
                <w:sz w:val="30"/>
              </w:rPr>
            </w:pPr>
          </w:p>
        </w:tc>
        <w:tc>
          <w:tcPr>
            <w:tcW w:w="1065" w:type="dxa"/>
          </w:tcPr>
          <w:p>
            <w:pPr>
              <w:spacing w:line="460" w:lineRule="exact"/>
              <w:ind w:firstLine="600"/>
              <w:rPr>
                <w:rFonts w:ascii="宋体" w:hAnsi="宋体" w:cs="宋体"/>
                <w:sz w:val="30"/>
              </w:rPr>
            </w:pPr>
          </w:p>
        </w:tc>
        <w:tc>
          <w:tcPr>
            <w:tcW w:w="2603" w:type="dxa"/>
          </w:tcPr>
          <w:p>
            <w:pPr>
              <w:spacing w:line="460" w:lineRule="exact"/>
              <w:ind w:firstLine="600"/>
              <w:rPr>
                <w:rFonts w:ascii="宋体" w:hAnsi="宋体" w:cs="宋体"/>
                <w:sz w:val="30"/>
              </w:rPr>
            </w:pPr>
          </w:p>
        </w:tc>
        <w:tc>
          <w:tcPr>
            <w:tcW w:w="1177" w:type="dxa"/>
          </w:tcPr>
          <w:p>
            <w:pPr>
              <w:spacing w:line="460" w:lineRule="exact"/>
              <w:ind w:firstLine="600"/>
              <w:rPr>
                <w:rFonts w:ascii="宋体" w:hAnsi="宋体" w:cs="宋体"/>
                <w:sz w:val="30"/>
              </w:rPr>
            </w:pPr>
          </w:p>
        </w:tc>
        <w:tc>
          <w:tcPr>
            <w:tcW w:w="1110" w:type="dxa"/>
          </w:tcPr>
          <w:p>
            <w:pPr>
              <w:spacing w:line="460" w:lineRule="exact"/>
              <w:ind w:firstLine="600"/>
              <w:rPr>
                <w:rFonts w:ascii="宋体" w:hAnsi="宋体" w:cs="宋体"/>
                <w:sz w:val="30"/>
              </w:rPr>
            </w:pPr>
          </w:p>
        </w:tc>
        <w:tc>
          <w:tcPr>
            <w:tcW w:w="1080" w:type="dxa"/>
          </w:tcPr>
          <w:p>
            <w:pPr>
              <w:spacing w:line="460" w:lineRule="exact"/>
              <w:ind w:firstLine="600"/>
              <w:rPr>
                <w:rFonts w:ascii="宋体" w:hAnsi="宋体" w:cs="宋体"/>
                <w:sz w:val="30"/>
              </w:rPr>
            </w:pPr>
          </w:p>
        </w:tc>
      </w:tr>
    </w:tbl>
    <w:p>
      <w:pPr>
        <w:spacing w:line="500" w:lineRule="exact"/>
        <w:ind w:firstLine="480"/>
        <w:rPr>
          <w:rFonts w:ascii="宋体" w:hAnsi="宋体" w:cs="宋体"/>
        </w:rPr>
      </w:pPr>
    </w:p>
    <w:p>
      <w:pPr>
        <w:spacing w:line="500" w:lineRule="exact"/>
        <w:ind w:firstLine="480"/>
        <w:rPr>
          <w:rFonts w:ascii="宋体" w:hAnsi="宋体" w:cs="宋体"/>
        </w:rPr>
      </w:pPr>
      <w:r>
        <w:rPr>
          <w:rFonts w:hint="eastAsia" w:ascii="宋体" w:hAnsi="宋体" w:cs="宋体"/>
        </w:rPr>
        <w:t>投标人名称（盖章）：</w:t>
      </w:r>
    </w:p>
    <w:p>
      <w:pPr>
        <w:spacing w:line="500" w:lineRule="exact"/>
        <w:ind w:firstLine="480"/>
        <w:rPr>
          <w:rFonts w:ascii="宋体" w:hAnsi="宋体" w:cs="宋体"/>
        </w:rPr>
      </w:pPr>
    </w:p>
    <w:p>
      <w:pPr>
        <w:spacing w:line="500" w:lineRule="exact"/>
        <w:ind w:firstLine="480"/>
        <w:rPr>
          <w:rFonts w:ascii="宋体" w:hAnsi="宋体" w:cs="宋体"/>
        </w:rPr>
      </w:pPr>
    </w:p>
    <w:p>
      <w:pPr>
        <w:ind w:firstLine="480"/>
        <w:rPr>
          <w:rFonts w:ascii="宋体" w:hAnsi="宋体" w:cs="宋体"/>
        </w:rPr>
      </w:pPr>
      <w:r>
        <w:rPr>
          <w:rFonts w:hint="eastAsia" w:ascii="宋体" w:hAnsi="宋体" w:cs="宋体"/>
        </w:rPr>
        <w:t>日期：</w:t>
      </w:r>
    </w:p>
    <w:p>
      <w:pPr>
        <w:pStyle w:val="16"/>
        <w:rPr>
          <w:rFonts w:hAnsi="宋体" w:cs="宋体"/>
          <w:lang w:val="en-US"/>
        </w:rPr>
      </w:pPr>
    </w:p>
    <w:p>
      <w:pPr>
        <w:rPr>
          <w:rFonts w:ascii="宋体" w:hAnsi="宋体" w:cs="宋体"/>
          <w:b/>
          <w:kern w:val="0"/>
          <w:sz w:val="32"/>
          <w:szCs w:val="32"/>
        </w:rPr>
      </w:pPr>
      <w:r>
        <w:rPr>
          <w:rFonts w:hint="eastAsia" w:ascii="宋体" w:hAnsi="宋体" w:cs="宋体"/>
          <w:b/>
          <w:kern w:val="0"/>
          <w:sz w:val="32"/>
          <w:szCs w:val="32"/>
        </w:rPr>
        <w:br w:type="page"/>
      </w:r>
    </w:p>
    <w:p>
      <w:pPr>
        <w:spacing w:line="400" w:lineRule="exact"/>
        <w:ind w:firstLine="482"/>
        <w:jc w:val="center"/>
        <w:rPr>
          <w:rFonts w:ascii="宋体" w:hAnsi="宋体" w:cs="宋体"/>
          <w:b/>
          <w:kern w:val="0"/>
          <w:sz w:val="32"/>
          <w:szCs w:val="32"/>
        </w:rPr>
      </w:pPr>
      <w:r>
        <w:rPr>
          <w:rFonts w:hint="eastAsia" w:ascii="宋体" w:hAnsi="宋体" w:cs="宋体"/>
          <w:b/>
          <w:kern w:val="0"/>
          <w:sz w:val="32"/>
          <w:szCs w:val="32"/>
        </w:rPr>
        <w:t>六、技术规范偏离表</w:t>
      </w:r>
    </w:p>
    <w:p>
      <w:pPr>
        <w:spacing w:line="400" w:lineRule="exact"/>
        <w:ind w:firstLine="480"/>
        <w:rPr>
          <w:rFonts w:ascii="宋体" w:hAnsi="宋体" w:cs="宋体"/>
        </w:rPr>
      </w:pPr>
    </w:p>
    <w:p>
      <w:pPr>
        <w:spacing w:line="400" w:lineRule="exact"/>
        <w:ind w:firstLine="480"/>
        <w:rPr>
          <w:rFonts w:ascii="宋体" w:hAnsi="宋体" w:cs="宋体"/>
        </w:rPr>
      </w:pPr>
      <w:r>
        <w:rPr>
          <w:rFonts w:hint="eastAsia" w:ascii="宋体" w:hAnsi="宋体" w:cs="宋体"/>
        </w:rPr>
        <w:t>项目名称：                   项目编号：</w:t>
      </w:r>
    </w:p>
    <w:tbl>
      <w:tblPr>
        <w:tblStyle w:val="75"/>
        <w:tblW w:w="85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6"/>
        <w:gridCol w:w="21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spacing w:line="500" w:lineRule="exact"/>
              <w:jc w:val="center"/>
              <w:rPr>
                <w:rFonts w:ascii="宋体" w:hAnsi="宋体" w:cs="宋体"/>
              </w:rPr>
            </w:pPr>
            <w:r>
              <w:rPr>
                <w:rFonts w:hint="eastAsia" w:ascii="宋体" w:hAnsi="宋体" w:cs="宋体"/>
              </w:rPr>
              <w:t>序号</w:t>
            </w:r>
          </w:p>
        </w:tc>
        <w:tc>
          <w:tcPr>
            <w:tcW w:w="1236" w:type="dxa"/>
            <w:vAlign w:val="center"/>
          </w:tcPr>
          <w:p>
            <w:pPr>
              <w:spacing w:line="500" w:lineRule="exact"/>
              <w:jc w:val="center"/>
              <w:rPr>
                <w:rFonts w:ascii="宋体" w:hAnsi="宋体" w:cs="宋体"/>
              </w:rPr>
            </w:pPr>
            <w:r>
              <w:rPr>
                <w:rFonts w:hint="eastAsia" w:ascii="宋体" w:hAnsi="宋体" w:cs="宋体"/>
              </w:rPr>
              <w:t>产品名称</w:t>
            </w:r>
          </w:p>
        </w:tc>
        <w:tc>
          <w:tcPr>
            <w:tcW w:w="2100" w:type="dxa"/>
            <w:vAlign w:val="center"/>
          </w:tcPr>
          <w:p>
            <w:pPr>
              <w:spacing w:line="500" w:lineRule="exact"/>
              <w:jc w:val="center"/>
              <w:rPr>
                <w:rFonts w:ascii="宋体" w:hAnsi="宋体" w:cs="宋体"/>
              </w:rPr>
            </w:pPr>
            <w:r>
              <w:rPr>
                <w:rFonts w:hint="eastAsia" w:ascii="宋体" w:hAnsi="宋体" w:cs="宋体"/>
              </w:rPr>
              <w:t>技术要求</w:t>
            </w:r>
          </w:p>
        </w:tc>
        <w:tc>
          <w:tcPr>
            <w:tcW w:w="2625" w:type="dxa"/>
            <w:vAlign w:val="center"/>
          </w:tcPr>
          <w:p>
            <w:pPr>
              <w:spacing w:line="500" w:lineRule="exact"/>
              <w:jc w:val="center"/>
              <w:rPr>
                <w:rFonts w:ascii="宋体" w:hAnsi="宋体" w:cs="宋体"/>
              </w:rPr>
            </w:pPr>
            <w:r>
              <w:rPr>
                <w:rFonts w:hint="eastAsia" w:ascii="宋体" w:hAnsi="宋体" w:cs="宋体"/>
              </w:rPr>
              <w:t>投标响应</w:t>
            </w:r>
          </w:p>
        </w:tc>
        <w:tc>
          <w:tcPr>
            <w:tcW w:w="1890" w:type="dxa"/>
            <w:vAlign w:val="center"/>
          </w:tcPr>
          <w:p>
            <w:pPr>
              <w:spacing w:line="500" w:lineRule="exact"/>
              <w:jc w:val="center"/>
              <w:rPr>
                <w:rFonts w:ascii="宋体" w:hAnsi="宋体" w:cs="宋体"/>
              </w:rPr>
            </w:pPr>
            <w:r>
              <w:rPr>
                <w:rFonts w:hint="eastAsia" w:ascii="宋体" w:hAnsi="宋体" w:cs="宋体"/>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rPr>
            </w:pPr>
          </w:p>
        </w:tc>
        <w:tc>
          <w:tcPr>
            <w:tcW w:w="1236" w:type="dxa"/>
          </w:tcPr>
          <w:p>
            <w:pPr>
              <w:spacing w:line="500" w:lineRule="exact"/>
              <w:ind w:firstLine="480"/>
              <w:rPr>
                <w:rFonts w:ascii="宋体" w:hAnsi="宋体" w:cs="宋体"/>
              </w:rPr>
            </w:pPr>
          </w:p>
        </w:tc>
        <w:tc>
          <w:tcPr>
            <w:tcW w:w="21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rPr>
            </w:pPr>
          </w:p>
        </w:tc>
        <w:tc>
          <w:tcPr>
            <w:tcW w:w="1236" w:type="dxa"/>
          </w:tcPr>
          <w:p>
            <w:pPr>
              <w:spacing w:line="500" w:lineRule="exact"/>
              <w:ind w:firstLine="480"/>
              <w:rPr>
                <w:rFonts w:ascii="宋体" w:hAnsi="宋体" w:cs="宋体"/>
              </w:rPr>
            </w:pPr>
          </w:p>
        </w:tc>
        <w:tc>
          <w:tcPr>
            <w:tcW w:w="21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rPr>
            </w:pPr>
          </w:p>
        </w:tc>
        <w:tc>
          <w:tcPr>
            <w:tcW w:w="1236" w:type="dxa"/>
          </w:tcPr>
          <w:p>
            <w:pPr>
              <w:spacing w:line="500" w:lineRule="exact"/>
              <w:ind w:firstLine="480"/>
              <w:rPr>
                <w:rFonts w:ascii="宋体" w:hAnsi="宋体" w:cs="宋体"/>
              </w:rPr>
            </w:pPr>
          </w:p>
        </w:tc>
        <w:tc>
          <w:tcPr>
            <w:tcW w:w="21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rPr>
            </w:pPr>
          </w:p>
        </w:tc>
        <w:tc>
          <w:tcPr>
            <w:tcW w:w="1236" w:type="dxa"/>
          </w:tcPr>
          <w:p>
            <w:pPr>
              <w:spacing w:line="500" w:lineRule="exact"/>
              <w:ind w:firstLine="480"/>
              <w:rPr>
                <w:rFonts w:ascii="宋体" w:hAnsi="宋体" w:cs="宋体"/>
              </w:rPr>
            </w:pPr>
          </w:p>
        </w:tc>
        <w:tc>
          <w:tcPr>
            <w:tcW w:w="21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rPr>
            </w:pPr>
          </w:p>
        </w:tc>
        <w:tc>
          <w:tcPr>
            <w:tcW w:w="1236" w:type="dxa"/>
          </w:tcPr>
          <w:p>
            <w:pPr>
              <w:spacing w:line="500" w:lineRule="exact"/>
              <w:ind w:firstLine="480"/>
              <w:rPr>
                <w:rFonts w:ascii="宋体" w:hAnsi="宋体" w:cs="宋体"/>
              </w:rPr>
            </w:pPr>
          </w:p>
        </w:tc>
        <w:tc>
          <w:tcPr>
            <w:tcW w:w="21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rPr>
            </w:pPr>
          </w:p>
        </w:tc>
        <w:tc>
          <w:tcPr>
            <w:tcW w:w="1236" w:type="dxa"/>
          </w:tcPr>
          <w:p>
            <w:pPr>
              <w:spacing w:line="500" w:lineRule="exact"/>
              <w:ind w:firstLine="480"/>
              <w:rPr>
                <w:rFonts w:ascii="宋体" w:hAnsi="宋体" w:cs="宋体"/>
              </w:rPr>
            </w:pPr>
          </w:p>
        </w:tc>
        <w:tc>
          <w:tcPr>
            <w:tcW w:w="21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rPr>
            </w:pPr>
          </w:p>
        </w:tc>
        <w:tc>
          <w:tcPr>
            <w:tcW w:w="1236" w:type="dxa"/>
          </w:tcPr>
          <w:p>
            <w:pPr>
              <w:spacing w:line="500" w:lineRule="exact"/>
              <w:ind w:firstLine="480"/>
              <w:rPr>
                <w:rFonts w:ascii="宋体" w:hAnsi="宋体" w:cs="宋体"/>
              </w:rPr>
            </w:pPr>
          </w:p>
        </w:tc>
        <w:tc>
          <w:tcPr>
            <w:tcW w:w="21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rPr>
            </w:pPr>
          </w:p>
        </w:tc>
        <w:tc>
          <w:tcPr>
            <w:tcW w:w="1236" w:type="dxa"/>
          </w:tcPr>
          <w:p>
            <w:pPr>
              <w:spacing w:line="500" w:lineRule="exact"/>
              <w:ind w:firstLine="480"/>
              <w:rPr>
                <w:rFonts w:ascii="宋体" w:hAnsi="宋体" w:cs="宋体"/>
              </w:rPr>
            </w:pPr>
          </w:p>
        </w:tc>
        <w:tc>
          <w:tcPr>
            <w:tcW w:w="21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rPr>
            </w:pPr>
          </w:p>
        </w:tc>
        <w:tc>
          <w:tcPr>
            <w:tcW w:w="1236" w:type="dxa"/>
          </w:tcPr>
          <w:p>
            <w:pPr>
              <w:spacing w:line="500" w:lineRule="exact"/>
              <w:ind w:firstLine="480"/>
              <w:rPr>
                <w:rFonts w:ascii="宋体" w:hAnsi="宋体" w:cs="宋体"/>
              </w:rPr>
            </w:pPr>
          </w:p>
        </w:tc>
        <w:tc>
          <w:tcPr>
            <w:tcW w:w="21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ascii="宋体" w:hAnsi="宋体" w:cs="宋体"/>
              </w:rPr>
            </w:pPr>
          </w:p>
        </w:tc>
        <w:tc>
          <w:tcPr>
            <w:tcW w:w="1236" w:type="dxa"/>
          </w:tcPr>
          <w:p>
            <w:pPr>
              <w:spacing w:line="500" w:lineRule="exact"/>
              <w:ind w:firstLine="480"/>
              <w:rPr>
                <w:rFonts w:ascii="宋体" w:hAnsi="宋体" w:cs="宋体"/>
              </w:rPr>
            </w:pPr>
          </w:p>
        </w:tc>
        <w:tc>
          <w:tcPr>
            <w:tcW w:w="21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bl>
    <w:p>
      <w:pPr>
        <w:pStyle w:val="517"/>
        <w:ind w:firstLine="460"/>
        <w:rPr>
          <w:rFonts w:ascii="宋体" w:hAnsi="宋体" w:cs="宋体"/>
        </w:rPr>
      </w:pPr>
      <w:r>
        <w:rPr>
          <w:rFonts w:hint="eastAsia" w:ascii="宋体" w:hAnsi="宋体" w:cs="宋体"/>
        </w:rPr>
        <w:t>投标人名称（盖章）：</w:t>
      </w:r>
    </w:p>
    <w:p>
      <w:pPr>
        <w:pStyle w:val="517"/>
        <w:ind w:firstLine="460"/>
        <w:rPr>
          <w:rFonts w:ascii="宋体" w:hAnsi="宋体" w:cs="宋体"/>
        </w:rPr>
      </w:pPr>
    </w:p>
    <w:p>
      <w:pPr>
        <w:pStyle w:val="517"/>
        <w:ind w:firstLine="460"/>
        <w:rPr>
          <w:rFonts w:ascii="宋体" w:hAnsi="宋体" w:cs="宋体"/>
        </w:rPr>
      </w:pPr>
    </w:p>
    <w:p>
      <w:pPr>
        <w:pStyle w:val="517"/>
        <w:ind w:firstLine="460"/>
        <w:rPr>
          <w:rFonts w:ascii="宋体" w:hAnsi="宋体" w:cs="宋体"/>
        </w:rPr>
      </w:pPr>
    </w:p>
    <w:p>
      <w:pPr>
        <w:pStyle w:val="517"/>
        <w:ind w:firstLine="460"/>
        <w:rPr>
          <w:rFonts w:ascii="宋体" w:hAnsi="宋体" w:cs="宋体"/>
        </w:rPr>
      </w:pPr>
    </w:p>
    <w:p>
      <w:pPr>
        <w:pStyle w:val="517"/>
        <w:ind w:firstLine="460"/>
        <w:rPr>
          <w:rFonts w:ascii="宋体" w:hAnsi="宋体" w:cs="宋体"/>
        </w:rPr>
      </w:pPr>
      <w:r>
        <w:rPr>
          <w:rFonts w:hint="eastAsia" w:ascii="宋体" w:hAnsi="宋体" w:cs="宋体"/>
        </w:rPr>
        <w:t>日期：</w:t>
      </w:r>
    </w:p>
    <w:p>
      <w:pPr>
        <w:pStyle w:val="16"/>
        <w:rPr>
          <w:rFonts w:hAnsi="宋体" w:cs="宋体"/>
        </w:rPr>
      </w:pPr>
    </w:p>
    <w:p>
      <w:pPr>
        <w:pStyle w:val="967"/>
        <w:rPr>
          <w:rFonts w:ascii="宋体" w:hAnsi="宋体" w:cs="宋体"/>
        </w:rPr>
      </w:pPr>
    </w:p>
    <w:p>
      <w:pPr>
        <w:pStyle w:val="967"/>
        <w:rPr>
          <w:rFonts w:ascii="宋体" w:hAnsi="宋体" w:cs="宋体"/>
        </w:rPr>
      </w:pPr>
    </w:p>
    <w:p>
      <w:pPr>
        <w:spacing w:line="500" w:lineRule="exact"/>
        <w:ind w:firstLine="480"/>
        <w:rPr>
          <w:rFonts w:ascii="宋体" w:hAnsi="宋体" w:cs="宋体"/>
        </w:rPr>
      </w:pPr>
    </w:p>
    <w:p>
      <w:pPr>
        <w:spacing w:line="500" w:lineRule="exact"/>
        <w:ind w:firstLine="480"/>
        <w:rPr>
          <w:rFonts w:ascii="宋体" w:hAnsi="宋体" w:cs="宋体"/>
        </w:rPr>
      </w:pPr>
    </w:p>
    <w:p>
      <w:pPr>
        <w:rPr>
          <w:rFonts w:ascii="宋体" w:hAnsi="宋体" w:cs="宋体"/>
          <w:b/>
          <w:kern w:val="0"/>
          <w:sz w:val="32"/>
          <w:szCs w:val="32"/>
        </w:rPr>
      </w:pPr>
      <w:r>
        <w:rPr>
          <w:rFonts w:hint="eastAsia" w:ascii="宋体" w:hAnsi="宋体" w:cs="宋体"/>
          <w:b/>
          <w:kern w:val="0"/>
          <w:sz w:val="32"/>
          <w:szCs w:val="32"/>
        </w:rPr>
        <w:br w:type="page"/>
      </w:r>
    </w:p>
    <w:p>
      <w:pPr>
        <w:spacing w:line="400" w:lineRule="exact"/>
        <w:ind w:firstLine="482"/>
        <w:jc w:val="center"/>
        <w:rPr>
          <w:rFonts w:ascii="宋体" w:hAnsi="宋体" w:cs="宋体"/>
          <w:b/>
          <w:kern w:val="0"/>
          <w:sz w:val="32"/>
          <w:szCs w:val="32"/>
        </w:rPr>
      </w:pPr>
      <w:r>
        <w:rPr>
          <w:rFonts w:hint="eastAsia" w:ascii="宋体" w:hAnsi="宋体" w:cs="宋体"/>
          <w:b/>
          <w:kern w:val="0"/>
          <w:sz w:val="32"/>
          <w:szCs w:val="32"/>
        </w:rPr>
        <w:t>七、商务条款偏离表</w:t>
      </w:r>
    </w:p>
    <w:p>
      <w:pPr>
        <w:ind w:firstLine="560"/>
        <w:jc w:val="center"/>
        <w:rPr>
          <w:rFonts w:ascii="宋体" w:hAnsi="宋体" w:cs="宋体"/>
          <w:sz w:val="28"/>
        </w:rPr>
      </w:pPr>
    </w:p>
    <w:p>
      <w:pPr>
        <w:spacing w:line="400" w:lineRule="exact"/>
        <w:ind w:firstLine="480"/>
        <w:rPr>
          <w:rFonts w:ascii="宋体" w:hAnsi="宋体" w:cs="宋体"/>
        </w:rPr>
      </w:pPr>
      <w:r>
        <w:rPr>
          <w:rFonts w:hint="eastAsia" w:ascii="宋体" w:hAnsi="宋体" w:cs="宋体"/>
        </w:rPr>
        <w:t>项目名称：                        项目编号：</w:t>
      </w:r>
    </w:p>
    <w:tbl>
      <w:tblPr>
        <w:tblStyle w:val="75"/>
        <w:tblW w:w="82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500" w:lineRule="exact"/>
              <w:jc w:val="center"/>
              <w:rPr>
                <w:rFonts w:ascii="宋体" w:hAnsi="宋体" w:cs="宋体"/>
              </w:rPr>
            </w:pPr>
            <w:r>
              <w:rPr>
                <w:rFonts w:hint="eastAsia" w:ascii="宋体" w:hAnsi="宋体" w:cs="宋体"/>
              </w:rPr>
              <w:t>序号</w:t>
            </w:r>
          </w:p>
        </w:tc>
        <w:tc>
          <w:tcPr>
            <w:tcW w:w="2700" w:type="dxa"/>
            <w:vAlign w:val="center"/>
          </w:tcPr>
          <w:p>
            <w:pPr>
              <w:spacing w:line="500" w:lineRule="exact"/>
              <w:jc w:val="center"/>
              <w:rPr>
                <w:rFonts w:ascii="宋体" w:hAnsi="宋体" w:cs="宋体"/>
              </w:rPr>
            </w:pPr>
            <w:r>
              <w:rPr>
                <w:rFonts w:hint="eastAsia" w:ascii="宋体" w:hAnsi="宋体" w:cs="宋体"/>
              </w:rPr>
              <w:t>招标要求</w:t>
            </w:r>
          </w:p>
        </w:tc>
        <w:tc>
          <w:tcPr>
            <w:tcW w:w="2625" w:type="dxa"/>
            <w:vAlign w:val="center"/>
          </w:tcPr>
          <w:p>
            <w:pPr>
              <w:spacing w:line="500" w:lineRule="exact"/>
              <w:jc w:val="center"/>
              <w:rPr>
                <w:rFonts w:ascii="宋体" w:hAnsi="宋体" w:cs="宋体"/>
              </w:rPr>
            </w:pPr>
            <w:r>
              <w:rPr>
                <w:rFonts w:hint="eastAsia" w:ascii="宋体" w:hAnsi="宋体" w:cs="宋体"/>
              </w:rPr>
              <w:t>投标响应</w:t>
            </w:r>
          </w:p>
        </w:tc>
        <w:tc>
          <w:tcPr>
            <w:tcW w:w="1890" w:type="dxa"/>
            <w:vAlign w:val="center"/>
          </w:tcPr>
          <w:p>
            <w:pPr>
              <w:spacing w:line="500" w:lineRule="exact"/>
              <w:jc w:val="center"/>
              <w:rPr>
                <w:rFonts w:ascii="宋体" w:hAnsi="宋体" w:cs="宋体"/>
              </w:rPr>
            </w:pPr>
            <w:r>
              <w:rPr>
                <w:rFonts w:hint="eastAsia" w:ascii="宋体" w:hAnsi="宋体" w:cs="宋体"/>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rPr>
            </w:pPr>
          </w:p>
        </w:tc>
        <w:tc>
          <w:tcPr>
            <w:tcW w:w="27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rPr>
            </w:pPr>
          </w:p>
        </w:tc>
        <w:tc>
          <w:tcPr>
            <w:tcW w:w="27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rPr>
            </w:pPr>
          </w:p>
        </w:tc>
        <w:tc>
          <w:tcPr>
            <w:tcW w:w="27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rPr>
            </w:pPr>
          </w:p>
        </w:tc>
        <w:tc>
          <w:tcPr>
            <w:tcW w:w="27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rPr>
            </w:pPr>
          </w:p>
        </w:tc>
        <w:tc>
          <w:tcPr>
            <w:tcW w:w="27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rPr>
            </w:pPr>
          </w:p>
        </w:tc>
        <w:tc>
          <w:tcPr>
            <w:tcW w:w="27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rPr>
            </w:pPr>
          </w:p>
        </w:tc>
        <w:tc>
          <w:tcPr>
            <w:tcW w:w="27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rPr>
            </w:pPr>
          </w:p>
        </w:tc>
        <w:tc>
          <w:tcPr>
            <w:tcW w:w="27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rPr>
            </w:pPr>
          </w:p>
        </w:tc>
        <w:tc>
          <w:tcPr>
            <w:tcW w:w="27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ascii="宋体" w:hAnsi="宋体" w:cs="宋体"/>
              </w:rPr>
            </w:pPr>
          </w:p>
        </w:tc>
        <w:tc>
          <w:tcPr>
            <w:tcW w:w="2700" w:type="dxa"/>
          </w:tcPr>
          <w:p>
            <w:pPr>
              <w:spacing w:line="500" w:lineRule="exact"/>
              <w:ind w:firstLine="480"/>
              <w:rPr>
                <w:rFonts w:ascii="宋体" w:hAnsi="宋体" w:cs="宋体"/>
              </w:rPr>
            </w:pPr>
          </w:p>
        </w:tc>
        <w:tc>
          <w:tcPr>
            <w:tcW w:w="2625" w:type="dxa"/>
          </w:tcPr>
          <w:p>
            <w:pPr>
              <w:spacing w:line="500" w:lineRule="exact"/>
              <w:ind w:firstLine="480"/>
              <w:rPr>
                <w:rFonts w:ascii="宋体" w:hAnsi="宋体" w:cs="宋体"/>
              </w:rPr>
            </w:pPr>
          </w:p>
        </w:tc>
        <w:tc>
          <w:tcPr>
            <w:tcW w:w="1890" w:type="dxa"/>
          </w:tcPr>
          <w:p>
            <w:pPr>
              <w:spacing w:line="500" w:lineRule="exact"/>
              <w:ind w:firstLine="480"/>
              <w:rPr>
                <w:rFonts w:ascii="宋体" w:hAnsi="宋体" w:cs="宋体"/>
              </w:rPr>
            </w:pPr>
          </w:p>
        </w:tc>
      </w:tr>
    </w:tbl>
    <w:p>
      <w:pPr>
        <w:pStyle w:val="517"/>
        <w:ind w:firstLine="460"/>
        <w:rPr>
          <w:rFonts w:ascii="宋体" w:hAnsi="宋体" w:cs="宋体"/>
        </w:rPr>
      </w:pPr>
      <w:r>
        <w:rPr>
          <w:rFonts w:hint="eastAsia" w:ascii="宋体" w:hAnsi="宋体" w:cs="宋体"/>
        </w:rPr>
        <w:t>投标人名称（盖章）：</w:t>
      </w:r>
    </w:p>
    <w:p>
      <w:pPr>
        <w:pStyle w:val="517"/>
        <w:ind w:firstLine="460"/>
        <w:rPr>
          <w:rFonts w:ascii="宋体" w:hAnsi="宋体" w:cs="宋体"/>
        </w:rPr>
      </w:pPr>
    </w:p>
    <w:p>
      <w:pPr>
        <w:pStyle w:val="517"/>
        <w:ind w:firstLine="460"/>
        <w:rPr>
          <w:rFonts w:ascii="宋体" w:hAnsi="宋体" w:cs="宋体"/>
        </w:rPr>
      </w:pPr>
    </w:p>
    <w:p>
      <w:pPr>
        <w:pStyle w:val="517"/>
        <w:ind w:firstLine="460"/>
        <w:rPr>
          <w:rFonts w:ascii="宋体" w:hAnsi="宋体" w:cs="宋体"/>
        </w:rPr>
      </w:pPr>
    </w:p>
    <w:p>
      <w:pPr>
        <w:pStyle w:val="517"/>
        <w:ind w:firstLine="460"/>
        <w:rPr>
          <w:rFonts w:ascii="宋体" w:hAnsi="宋体" w:cs="宋体"/>
        </w:rPr>
      </w:pPr>
    </w:p>
    <w:p>
      <w:pPr>
        <w:pStyle w:val="517"/>
        <w:ind w:firstLine="460"/>
        <w:rPr>
          <w:rFonts w:ascii="宋体" w:hAnsi="宋体" w:cs="宋体"/>
        </w:rPr>
      </w:pPr>
      <w:r>
        <w:rPr>
          <w:rFonts w:hint="eastAsia" w:ascii="宋体" w:hAnsi="宋体" w:cs="宋体"/>
        </w:rPr>
        <w:t>日期：</w:t>
      </w:r>
    </w:p>
    <w:p>
      <w:pPr>
        <w:pStyle w:val="16"/>
        <w:rPr>
          <w:rFonts w:hAnsi="宋体" w:cs="宋体"/>
        </w:rPr>
      </w:pPr>
    </w:p>
    <w:p>
      <w:pPr>
        <w:spacing w:line="500" w:lineRule="exact"/>
        <w:ind w:firstLine="480"/>
        <w:rPr>
          <w:rFonts w:ascii="宋体" w:hAnsi="宋体" w:cs="宋体"/>
        </w:rPr>
      </w:pPr>
    </w:p>
    <w:p>
      <w:pPr>
        <w:ind w:firstLine="482"/>
        <w:jc w:val="center"/>
        <w:rPr>
          <w:rFonts w:ascii="宋体" w:hAnsi="宋体" w:cs="宋体"/>
          <w:b/>
          <w:kern w:val="0"/>
          <w:sz w:val="32"/>
          <w:szCs w:val="32"/>
        </w:rPr>
      </w:pPr>
    </w:p>
    <w:p>
      <w:pPr>
        <w:rPr>
          <w:rFonts w:ascii="宋体" w:hAnsi="宋体" w:cs="宋体"/>
          <w:b/>
          <w:kern w:val="0"/>
          <w:sz w:val="32"/>
          <w:szCs w:val="32"/>
        </w:rPr>
      </w:pPr>
      <w:r>
        <w:rPr>
          <w:rFonts w:hint="eastAsia" w:ascii="宋体" w:hAnsi="宋体" w:cs="宋体"/>
          <w:b/>
          <w:kern w:val="0"/>
          <w:sz w:val="32"/>
          <w:szCs w:val="32"/>
        </w:rPr>
        <w:br w:type="page"/>
      </w:r>
    </w:p>
    <w:p>
      <w:pPr>
        <w:ind w:firstLine="482"/>
        <w:jc w:val="center"/>
        <w:rPr>
          <w:rFonts w:ascii="宋体" w:hAnsi="宋体" w:cs="宋体"/>
          <w:b/>
          <w:kern w:val="0"/>
          <w:sz w:val="32"/>
          <w:szCs w:val="32"/>
        </w:rPr>
      </w:pPr>
      <w:r>
        <w:rPr>
          <w:rFonts w:hint="eastAsia" w:ascii="宋体" w:hAnsi="宋体" w:cs="宋体"/>
          <w:b/>
          <w:kern w:val="0"/>
          <w:sz w:val="32"/>
          <w:szCs w:val="32"/>
        </w:rPr>
        <w:t>八、完成的类似项目一览表</w:t>
      </w:r>
    </w:p>
    <w:p>
      <w:pPr>
        <w:spacing w:line="200" w:lineRule="atLeast"/>
        <w:ind w:left="-720" w:right="-965" w:firstLine="763"/>
        <w:jc w:val="center"/>
        <w:rPr>
          <w:rFonts w:ascii="宋体" w:hAnsi="宋体" w:cs="宋体"/>
          <w:b/>
          <w:bCs/>
          <w:spacing w:val="30"/>
          <w:sz w:val="32"/>
        </w:rPr>
      </w:pPr>
    </w:p>
    <w:p>
      <w:pPr>
        <w:ind w:firstLine="840" w:firstLineChars="400"/>
        <w:rPr>
          <w:rFonts w:ascii="宋体" w:hAnsi="宋体" w:cs="宋体"/>
          <w:b/>
          <w:bCs/>
          <w:lang w:val="zh-CN"/>
        </w:rPr>
      </w:pPr>
      <w:r>
        <w:rPr>
          <w:rFonts w:hint="eastAsia" w:ascii="宋体" w:hAnsi="宋体" w:cs="宋体"/>
        </w:rPr>
        <w:t>项目名称：                     项目编号：</w:t>
      </w:r>
    </w:p>
    <w:tbl>
      <w:tblPr>
        <w:tblStyle w:val="75"/>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lang w:val="zh-CN"/>
              </w:rPr>
            </w:pPr>
            <w:r>
              <w:rPr>
                <w:rFonts w:hint="eastAsia" w:ascii="宋体" w:hAnsi="宋体" w:cs="宋体"/>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lang w:val="zh-CN"/>
              </w:rPr>
            </w:pPr>
            <w:r>
              <w:rPr>
                <w:rFonts w:hint="eastAsia" w:ascii="宋体" w:hAnsi="宋体" w:cs="宋体"/>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lang w:val="zh-CN"/>
              </w:rPr>
            </w:pPr>
            <w:r>
              <w:rPr>
                <w:rFonts w:hint="eastAsia" w:ascii="宋体" w:hAnsi="宋体" w:cs="宋体"/>
                <w:lang w:val="zh-CN"/>
              </w:rPr>
              <w:t>项目时间</w:t>
            </w:r>
          </w:p>
          <w:p>
            <w:pPr>
              <w:spacing w:line="500" w:lineRule="exact"/>
              <w:jc w:val="center"/>
              <w:rPr>
                <w:rFonts w:ascii="宋体" w:hAnsi="宋体" w:cs="宋体"/>
                <w:lang w:val="zh-CN"/>
              </w:rPr>
            </w:pPr>
            <w:r>
              <w:rPr>
                <w:rFonts w:hint="eastAsia" w:ascii="宋体" w:hAnsi="宋体" w:cs="宋体"/>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lang w:val="zh-CN"/>
              </w:rPr>
            </w:pPr>
            <w:r>
              <w:rPr>
                <w:rFonts w:hint="eastAsia" w:ascii="宋体" w:hAnsi="宋体" w:cs="宋体"/>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lang w:val="zh-CN"/>
              </w:rPr>
            </w:pPr>
            <w:r>
              <w:rPr>
                <w:rFonts w:hint="eastAsia" w:ascii="宋体" w:hAnsi="宋体" w:cs="宋体"/>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lang w:val="zh-CN"/>
              </w:rPr>
            </w:pPr>
            <w:r>
              <w:rPr>
                <w:rFonts w:hint="eastAsia" w:ascii="宋体" w:hAnsi="宋体" w:cs="宋体"/>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r>
              <w:rPr>
                <w:rFonts w:hint="eastAsia" w:ascii="宋体" w:hAnsi="宋体" w:cs="宋体"/>
                <w:lang w:val="zh-CN"/>
              </w:rPr>
              <w:t>1</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r>
              <w:rPr>
                <w:rFonts w:hint="eastAsia" w:ascii="宋体" w:hAnsi="宋体" w:cs="宋体"/>
                <w:lang w:val="zh-CN"/>
              </w:rPr>
              <w:t>2</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r>
              <w:rPr>
                <w:rFonts w:hint="eastAsia" w:ascii="宋体" w:hAnsi="宋体" w:cs="宋体"/>
                <w:lang w:val="zh-CN"/>
              </w:rPr>
              <w:t>3</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r>
              <w:rPr>
                <w:rFonts w:hint="eastAsia" w:ascii="宋体" w:hAnsi="宋体" w:cs="宋体"/>
                <w:lang w:val="zh-CN"/>
              </w:rPr>
              <w:t>4</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r>
              <w:rPr>
                <w:rFonts w:hint="eastAsia" w:ascii="宋体" w:hAnsi="宋体" w:cs="宋体"/>
                <w:lang w:val="zh-CN"/>
              </w:rPr>
              <w:t>5</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r>
              <w:rPr>
                <w:rFonts w:hint="eastAsia" w:ascii="宋体" w:hAnsi="宋体" w:cs="宋体"/>
                <w:lang w:val="zh-CN"/>
              </w:rPr>
              <w:t>6</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r>
              <w:rPr>
                <w:rFonts w:hint="eastAsia" w:ascii="宋体" w:hAnsi="宋体" w:cs="宋体"/>
                <w:lang w:val="zh-CN"/>
              </w:rPr>
              <w:t>7</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s="宋体"/>
                <w:lang w:val="zh-CN"/>
              </w:rPr>
            </w:pPr>
          </w:p>
        </w:tc>
      </w:tr>
    </w:tbl>
    <w:p>
      <w:pPr>
        <w:pStyle w:val="517"/>
        <w:ind w:firstLine="460"/>
        <w:rPr>
          <w:rFonts w:ascii="宋体" w:hAnsi="宋体" w:cs="宋体"/>
        </w:rPr>
      </w:pPr>
      <w:r>
        <w:rPr>
          <w:rFonts w:hint="eastAsia" w:ascii="宋体" w:hAnsi="宋体" w:cs="宋体"/>
        </w:rPr>
        <w:t>投标人名称（盖章）：</w:t>
      </w:r>
    </w:p>
    <w:p>
      <w:pPr>
        <w:pStyle w:val="517"/>
        <w:ind w:firstLine="460"/>
        <w:rPr>
          <w:rFonts w:ascii="宋体" w:hAnsi="宋体" w:cs="宋体"/>
        </w:rPr>
      </w:pPr>
    </w:p>
    <w:p>
      <w:pPr>
        <w:pStyle w:val="517"/>
        <w:ind w:firstLine="460"/>
        <w:rPr>
          <w:rFonts w:ascii="宋体" w:hAnsi="宋体" w:cs="宋体"/>
        </w:rPr>
      </w:pPr>
    </w:p>
    <w:p>
      <w:pPr>
        <w:pStyle w:val="517"/>
        <w:ind w:firstLine="460"/>
        <w:rPr>
          <w:rFonts w:ascii="宋体" w:hAnsi="宋体" w:cs="宋体"/>
        </w:rPr>
      </w:pPr>
    </w:p>
    <w:p>
      <w:pPr>
        <w:pStyle w:val="517"/>
        <w:ind w:firstLine="460"/>
        <w:rPr>
          <w:rFonts w:ascii="宋体" w:hAnsi="宋体" w:cs="宋体"/>
        </w:rPr>
      </w:pPr>
    </w:p>
    <w:p>
      <w:pPr>
        <w:pStyle w:val="517"/>
        <w:ind w:firstLine="460"/>
        <w:rPr>
          <w:rFonts w:ascii="宋体" w:hAnsi="宋体" w:cs="宋体"/>
        </w:rPr>
      </w:pPr>
      <w:r>
        <w:rPr>
          <w:rFonts w:hint="eastAsia" w:ascii="宋体" w:hAnsi="宋体" w:cs="宋体"/>
        </w:rPr>
        <w:t>日期：</w:t>
      </w:r>
    </w:p>
    <w:p>
      <w:pPr>
        <w:pStyle w:val="16"/>
        <w:rPr>
          <w:rFonts w:hAnsi="宋体" w:cs="宋体"/>
          <w:i/>
          <w:iCs/>
          <w:szCs w:val="24"/>
        </w:rPr>
      </w:pPr>
    </w:p>
    <w:p>
      <w:pPr>
        <w:rPr>
          <w:rFonts w:ascii="宋体" w:hAnsi="宋体" w:cs="宋体"/>
          <w:b/>
          <w:kern w:val="0"/>
          <w:sz w:val="32"/>
          <w:szCs w:val="32"/>
        </w:rPr>
      </w:pPr>
      <w:r>
        <w:rPr>
          <w:rFonts w:hint="eastAsia" w:ascii="宋体" w:hAnsi="宋体" w:cs="宋体"/>
          <w:b/>
          <w:kern w:val="0"/>
          <w:sz w:val="32"/>
          <w:szCs w:val="32"/>
        </w:rPr>
        <w:br w:type="page"/>
      </w:r>
    </w:p>
    <w:p>
      <w:pPr>
        <w:ind w:firstLine="1911" w:firstLineChars="595"/>
        <w:rPr>
          <w:rFonts w:ascii="宋体" w:hAnsi="宋体" w:cs="宋体"/>
          <w:b/>
          <w:kern w:val="0"/>
          <w:sz w:val="32"/>
          <w:szCs w:val="32"/>
        </w:rPr>
      </w:pPr>
      <w:r>
        <w:rPr>
          <w:rFonts w:hint="eastAsia" w:ascii="宋体" w:hAnsi="宋体" w:cs="宋体"/>
          <w:b/>
          <w:kern w:val="0"/>
          <w:sz w:val="32"/>
          <w:szCs w:val="32"/>
        </w:rPr>
        <w:t>九、</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《中华人民共和国民法典》</w:t>
      </w:r>
      <w:r>
        <w:rPr>
          <w:rFonts w:hint="eastAsia" w:ascii="宋体" w:hAnsi="宋体" w:cs="宋体"/>
          <w:kern w:val="0"/>
          <w:sz w:val="24"/>
          <w:lang w:val="zh-CN"/>
        </w:rPr>
        <w:t>等法律法规，诚实守信，合法经营，坚决抵制各种违法违纪行为。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投标人名称(盖章)：</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pPr>
      <w:r>
        <w:rPr>
          <w:rFonts w:hint="eastAsia" w:ascii="宋体" w:hAnsi="宋体" w:cs="宋体"/>
          <w:b/>
          <w:bCs/>
          <w:sz w:val="24"/>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十、缴纳采购代理服务费承诺书</w:t>
      </w:r>
    </w:p>
    <w:p>
      <w:pPr>
        <w:pStyle w:val="323"/>
        <w:spacing w:line="360" w:lineRule="auto"/>
        <w:ind w:firstLine="562"/>
        <w:jc w:val="center"/>
        <w:rPr>
          <w:rFonts w:hAnsi="宋体" w:cs="宋体"/>
          <w:b/>
          <w:bCs/>
          <w:sz w:val="28"/>
          <w:szCs w:val="28"/>
        </w:rPr>
      </w:pPr>
    </w:p>
    <w:p>
      <w:pPr>
        <w:spacing w:line="360" w:lineRule="auto"/>
        <w:rPr>
          <w:rFonts w:ascii="宋体" w:hAnsi="宋体" w:cs="宋体"/>
          <w:sz w:val="24"/>
        </w:rPr>
      </w:pPr>
      <w:r>
        <w:rPr>
          <w:rFonts w:hint="eastAsia" w:ascii="宋体" w:hAnsi="宋体" w:cs="宋体"/>
          <w:sz w:val="24"/>
          <w:u w:val="single"/>
        </w:rPr>
        <w:t>浙江致信招标代理有限公司</w:t>
      </w:r>
      <w:r>
        <w:rPr>
          <w:rFonts w:hint="eastAsia" w:ascii="宋体" w:hAnsi="宋体" w:cs="宋体"/>
          <w:sz w:val="24"/>
        </w:rPr>
        <w:t>：</w:t>
      </w:r>
    </w:p>
    <w:p>
      <w:pPr>
        <w:spacing w:line="360" w:lineRule="auto"/>
        <w:ind w:firstLine="440"/>
        <w:rPr>
          <w:rFonts w:ascii="宋体" w:hAnsi="宋体" w:cs="宋体"/>
          <w:sz w:val="24"/>
        </w:rPr>
      </w:pPr>
      <w:r>
        <w:rPr>
          <w:rFonts w:hint="eastAsia" w:ascii="宋体" w:hAnsi="宋体" w:cs="宋体"/>
          <w:sz w:val="24"/>
        </w:rPr>
        <w:t>我方在你公司组织的</w:t>
      </w:r>
      <w:r>
        <w:rPr>
          <w:rFonts w:hint="eastAsia" w:ascii="宋体" w:hAnsi="宋体" w:cs="宋体"/>
          <w:sz w:val="24"/>
          <w:u w:val="single"/>
        </w:rPr>
        <w:t>【项目名称】（项目编号）</w:t>
      </w:r>
      <w:r>
        <w:rPr>
          <w:rFonts w:hint="eastAsia" w:ascii="宋体" w:hAnsi="宋体" w:cs="宋体"/>
          <w:sz w:val="24"/>
        </w:rPr>
        <w:t>的采购活动中若获成交，我方保证于中标后[具体时间]，按采购文件</w:t>
      </w:r>
      <w:r>
        <w:rPr>
          <w:rFonts w:hint="eastAsia" w:ascii="宋体" w:hAnsi="宋体" w:cs="宋体"/>
          <w:b/>
          <w:sz w:val="24"/>
        </w:rPr>
        <w:t>“投标人须知前附表”</w:t>
      </w:r>
      <w:r>
        <w:rPr>
          <w:rFonts w:hint="eastAsia" w:ascii="宋体" w:hAnsi="宋体" w:cs="宋体"/>
          <w:sz w:val="24"/>
        </w:rPr>
        <w:t>规定的采购代理服务费缴纳标准及方式，向你公司支付采购代理服务费。</w:t>
      </w:r>
    </w:p>
    <w:p>
      <w:pPr>
        <w:spacing w:line="360" w:lineRule="auto"/>
        <w:ind w:firstLine="440"/>
        <w:rPr>
          <w:rFonts w:ascii="宋体" w:hAnsi="宋体" w:cs="宋体"/>
          <w:sz w:val="24"/>
        </w:rPr>
      </w:pPr>
      <w:r>
        <w:rPr>
          <w:rFonts w:hint="eastAsia" w:ascii="宋体" w:hAnsi="宋体" w:cs="宋体"/>
          <w:sz w:val="24"/>
        </w:rPr>
        <w:t>我方理解并承诺，若未能按时缴纳采购代理服务费，由此产生的法律责任我方自行承担。我方承诺，本承诺书一旦盖章，即具有法律效力。</w:t>
      </w:r>
    </w:p>
    <w:p>
      <w:pPr>
        <w:pStyle w:val="323"/>
        <w:spacing w:line="360" w:lineRule="auto"/>
        <w:ind w:firstLine="440"/>
        <w:rPr>
          <w:rFonts w:hAnsi="宋体" w:cs="宋体"/>
          <w:sz w:val="24"/>
          <w:szCs w:val="24"/>
        </w:rPr>
      </w:pPr>
      <w:r>
        <w:rPr>
          <w:rFonts w:hint="eastAsia" w:hAnsi="宋体" w:cs="宋体"/>
          <w:sz w:val="24"/>
          <w:szCs w:val="24"/>
        </w:rPr>
        <w:t>特此承诺。</w:t>
      </w:r>
    </w:p>
    <w:p>
      <w:pPr>
        <w:pStyle w:val="323"/>
        <w:spacing w:line="360" w:lineRule="auto"/>
        <w:ind w:firstLine="440"/>
        <w:rPr>
          <w:rFonts w:hAnsi="宋体" w:cs="宋体"/>
          <w:sz w:val="24"/>
          <w:szCs w:val="24"/>
        </w:rPr>
      </w:pPr>
      <w:r>
        <w:rPr>
          <w:rFonts w:hint="eastAsia" w:hAnsi="宋体" w:cs="宋体"/>
          <w:sz w:val="24"/>
          <w:szCs w:val="24"/>
        </w:rPr>
        <w:t>投标人全称（盖单位公章）：</w:t>
      </w:r>
    </w:p>
    <w:p>
      <w:pPr>
        <w:pStyle w:val="323"/>
        <w:spacing w:line="360" w:lineRule="auto"/>
        <w:ind w:firstLine="440"/>
        <w:rPr>
          <w:rFonts w:hAnsi="宋体" w:cs="宋体"/>
          <w:sz w:val="24"/>
          <w:szCs w:val="24"/>
        </w:rPr>
        <w:sectPr>
          <w:headerReference r:id="rId9" w:type="default"/>
          <w:footerReference r:id="rId10" w:type="default"/>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r>
        <w:rPr>
          <w:rFonts w:hint="eastAsia" w:hAnsi="宋体" w:cs="宋体"/>
          <w:sz w:val="24"/>
          <w:szCs w:val="24"/>
        </w:rPr>
        <w:t>日期：</w:t>
      </w:r>
      <w:r>
        <w:rPr>
          <w:rFonts w:hint="eastAsia" w:hAnsi="宋体" w:cs="宋体"/>
          <w:sz w:val="24"/>
          <w:szCs w:val="24"/>
          <w:u w:val="single"/>
        </w:rPr>
        <w:t xml:space="preserve">   年  月  日</w:t>
      </w:r>
    </w:p>
    <w:p>
      <w:pPr>
        <w:spacing w:line="360" w:lineRule="auto"/>
        <w:jc w:val="center"/>
        <w:outlineLvl w:val="0"/>
        <w:rPr>
          <w:rFonts w:ascii="宋体" w:hAnsi="宋体" w:cs="宋体"/>
          <w:b/>
          <w:kern w:val="0"/>
          <w:sz w:val="36"/>
          <w:szCs w:val="36"/>
        </w:rPr>
      </w:pPr>
      <w:bookmarkStart w:id="434" w:name="_Toc19200"/>
      <w:bookmarkStart w:id="435" w:name="_Toc28531"/>
      <w:r>
        <w:rPr>
          <w:rFonts w:hint="eastAsia" w:ascii="宋体" w:hAnsi="宋体" w:cs="宋体"/>
          <w:b/>
          <w:kern w:val="0"/>
          <w:sz w:val="36"/>
          <w:szCs w:val="36"/>
        </w:rPr>
        <w:t>报价文件部分</w:t>
      </w:r>
      <w:bookmarkEnd w:id="434"/>
      <w:bookmarkEnd w:id="435"/>
    </w:p>
    <w:p>
      <w:pPr>
        <w:spacing w:line="360" w:lineRule="auto"/>
        <w:jc w:val="center"/>
        <w:outlineLvl w:val="0"/>
        <w:rPr>
          <w:rFonts w:ascii="宋体" w:hAnsi="宋体" w:cs="宋体"/>
          <w:b/>
          <w:kern w:val="0"/>
          <w:sz w:val="36"/>
          <w:szCs w:val="36"/>
        </w:rPr>
      </w:pPr>
      <w:bookmarkStart w:id="436" w:name="_Toc29537"/>
      <w:bookmarkStart w:id="437" w:name="_Toc32000"/>
      <w:r>
        <w:rPr>
          <w:rFonts w:hint="eastAsia" w:ascii="宋体" w:hAnsi="宋体" w:cs="宋体"/>
          <w:b/>
          <w:kern w:val="0"/>
          <w:sz w:val="36"/>
          <w:szCs w:val="36"/>
        </w:rPr>
        <w:t>目录</w:t>
      </w:r>
      <w:bookmarkEnd w:id="436"/>
      <w:bookmarkEnd w:id="437"/>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（2）投标分项报价表…………………………………………………………………（页码）</w:t>
      </w:r>
    </w:p>
    <w:p>
      <w:pPr>
        <w:snapToGrid w:val="0"/>
        <w:spacing w:line="360" w:lineRule="auto"/>
        <w:rPr>
          <w:rFonts w:ascii="宋体" w:hAnsi="宋体" w:cs="宋体"/>
          <w:sz w:val="24"/>
        </w:rPr>
      </w:pPr>
      <w:r>
        <w:rPr>
          <w:rFonts w:hint="eastAsia" w:ascii="宋体" w:hAnsi="宋体" w:cs="宋体"/>
          <w:sz w:val="24"/>
        </w:rPr>
        <w:t>（3）投标人针对报价需要说明的其他文件和说明…………………………………（页码）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2" w:type="first"/>
          <w:footerReference r:id="rId14" w:type="first"/>
          <w:headerReference r:id="rId11" w:type="default"/>
          <w:footerReference r:id="rId13" w:type="default"/>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p>
    <w:p>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pPr>
      <w:bookmarkStart w:id="438" w:name="_Toc29590"/>
      <w:bookmarkStart w:id="439" w:name="_Toc5693"/>
      <w:r>
        <w:rPr>
          <w:rFonts w:hint="eastAsia" w:ascii="宋体" w:hAnsi="宋体" w:eastAsia="宋体" w:cs="宋体"/>
          <w:kern w:val="2"/>
          <w:sz w:val="32"/>
          <w:szCs w:val="32"/>
        </w:rPr>
        <w:t>一、开标一览表（报价表）</w:t>
      </w:r>
      <w:bookmarkEnd w:id="438"/>
      <w:bookmarkEnd w:id="439"/>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75"/>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247"/>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1080" w:type="dxa"/>
            <w:vAlign w:val="center"/>
          </w:tcPr>
          <w:p>
            <w:pPr>
              <w:jc w:val="center"/>
              <w:rPr>
                <w:rFonts w:ascii="宋体" w:hAnsi="宋体" w:cs="宋体"/>
              </w:rPr>
            </w:pPr>
            <w:r>
              <w:rPr>
                <w:rFonts w:hint="eastAsia" w:ascii="宋体" w:hAnsi="宋体" w:cs="宋体"/>
              </w:rPr>
              <w:t>标项号</w:t>
            </w:r>
          </w:p>
        </w:tc>
        <w:tc>
          <w:tcPr>
            <w:tcW w:w="3247" w:type="dxa"/>
            <w:vAlign w:val="center"/>
          </w:tcPr>
          <w:p>
            <w:pPr>
              <w:jc w:val="center"/>
              <w:rPr>
                <w:rFonts w:ascii="宋体" w:hAnsi="宋体" w:cs="宋体"/>
              </w:rPr>
            </w:pPr>
            <w:r>
              <w:rPr>
                <w:rFonts w:hint="eastAsia" w:ascii="宋体" w:hAnsi="宋体" w:cs="宋体"/>
              </w:rPr>
              <w:t>项目名称</w:t>
            </w:r>
          </w:p>
        </w:tc>
        <w:tc>
          <w:tcPr>
            <w:tcW w:w="5213" w:type="dxa"/>
            <w:vAlign w:val="center"/>
          </w:tcPr>
          <w:p>
            <w:pPr>
              <w:jc w:val="center"/>
              <w:rPr>
                <w:rFonts w:ascii="宋体" w:hAnsi="宋体" w:cs="宋体"/>
              </w:rPr>
            </w:pPr>
            <w:r>
              <w:rPr>
                <w:rFonts w:hint="eastAsia" w:ascii="宋体" w:hAnsi="宋体" w:cs="宋体"/>
              </w:rPr>
              <w:t>投标总价</w:t>
            </w:r>
          </w:p>
          <w:p>
            <w:pPr>
              <w:jc w:val="center"/>
              <w:rPr>
                <w:rFonts w:ascii="宋体" w:hAnsi="宋体" w:cs="宋体"/>
              </w:rPr>
            </w:pPr>
            <w:r>
              <w:rPr>
                <w:rFonts w:hint="eastAsia" w:ascii="宋体" w:hAnsi="宋体" w:cs="宋体"/>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080" w:type="dxa"/>
            <w:vAlign w:val="center"/>
          </w:tcPr>
          <w:p>
            <w:pPr>
              <w:jc w:val="center"/>
              <w:rPr>
                <w:rFonts w:ascii="宋体" w:hAnsi="宋体" w:cs="宋体"/>
              </w:rPr>
            </w:pPr>
          </w:p>
        </w:tc>
        <w:tc>
          <w:tcPr>
            <w:tcW w:w="3247" w:type="dxa"/>
            <w:vAlign w:val="center"/>
          </w:tcPr>
          <w:p>
            <w:pPr>
              <w:jc w:val="center"/>
              <w:rPr>
                <w:rFonts w:ascii="宋体" w:hAnsi="宋体" w:cs="宋体"/>
              </w:rPr>
            </w:pPr>
          </w:p>
        </w:tc>
        <w:tc>
          <w:tcPr>
            <w:tcW w:w="521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tcPr>
          <w:p>
            <w:pPr>
              <w:jc w:val="center"/>
              <w:rPr>
                <w:rFonts w:ascii="宋体" w:hAnsi="宋体" w:cs="宋体"/>
              </w:rPr>
            </w:pPr>
            <w:r>
              <w:rPr>
                <w:rFonts w:hint="eastAsia" w:ascii="宋体" w:hAnsi="宋体" w:cs="宋体"/>
              </w:rPr>
              <w:t>投</w:t>
            </w:r>
          </w:p>
          <w:p>
            <w:pPr>
              <w:jc w:val="center"/>
              <w:rPr>
                <w:rFonts w:ascii="宋体" w:hAnsi="宋体" w:cs="宋体"/>
              </w:rPr>
            </w:pPr>
            <w:r>
              <w:rPr>
                <w:rFonts w:hint="eastAsia" w:ascii="宋体" w:hAnsi="宋体" w:cs="宋体"/>
              </w:rPr>
              <w:t>标</w:t>
            </w:r>
          </w:p>
          <w:p>
            <w:pPr>
              <w:jc w:val="center"/>
              <w:rPr>
                <w:rFonts w:ascii="宋体" w:hAnsi="宋体" w:cs="宋体"/>
              </w:rPr>
            </w:pPr>
            <w:r>
              <w:rPr>
                <w:rFonts w:hint="eastAsia" w:ascii="宋体" w:hAnsi="宋体" w:cs="宋体"/>
              </w:rPr>
              <w:t>人</w:t>
            </w:r>
          </w:p>
          <w:p>
            <w:pPr>
              <w:jc w:val="center"/>
              <w:rPr>
                <w:rFonts w:ascii="宋体" w:hAnsi="宋体" w:cs="宋体"/>
              </w:rPr>
            </w:pPr>
            <w:r>
              <w:rPr>
                <w:rFonts w:hint="eastAsia" w:ascii="宋体" w:hAnsi="宋体" w:cs="宋体"/>
              </w:rPr>
              <w:t>申</w:t>
            </w:r>
          </w:p>
          <w:p>
            <w:pPr>
              <w:jc w:val="center"/>
              <w:rPr>
                <w:rFonts w:ascii="宋体" w:hAnsi="宋体" w:cs="宋体"/>
              </w:rPr>
            </w:pPr>
            <w:r>
              <w:rPr>
                <w:rFonts w:hint="eastAsia" w:ascii="宋体" w:hAnsi="宋体" w:cs="宋体"/>
              </w:rPr>
              <w:t>明</w:t>
            </w:r>
          </w:p>
        </w:tc>
        <w:tc>
          <w:tcPr>
            <w:tcW w:w="8460" w:type="dxa"/>
            <w:gridSpan w:val="2"/>
          </w:tcPr>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b/>
        </w:rPr>
      </w:pPr>
      <w:r>
        <w:rPr>
          <w:rFonts w:hint="eastAsia" w:ascii="宋体" w:hAnsi="宋体" w:cs="宋体"/>
          <w:kern w:val="0"/>
          <w:sz w:val="24"/>
          <w:szCs w:val="22"/>
          <w:lang w:val="zh-CN"/>
        </w:rPr>
        <w:t>4、</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bookmarkStart w:id="440" w:name="_Toc32262"/>
    </w:p>
    <w:p>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pPr>
      <w:bookmarkStart w:id="441" w:name="_Toc12773"/>
      <w:r>
        <w:rPr>
          <w:rFonts w:hint="eastAsia" w:ascii="宋体" w:hAnsi="宋体" w:eastAsia="宋体" w:cs="宋体"/>
          <w:kern w:val="2"/>
          <w:sz w:val="32"/>
          <w:szCs w:val="32"/>
        </w:rPr>
        <w:t>二、投标分项报价表</w:t>
      </w:r>
      <w:bookmarkEnd w:id="440"/>
      <w:bookmarkEnd w:id="441"/>
    </w:p>
    <w:p>
      <w:pPr>
        <w:spacing w:line="460" w:lineRule="exact"/>
        <w:ind w:firstLine="480"/>
        <w:rPr>
          <w:rFonts w:ascii="宋体" w:hAnsi="宋体" w:cs="宋体"/>
          <w:sz w:val="30"/>
        </w:rPr>
      </w:pPr>
      <w:r>
        <w:rPr>
          <w:rFonts w:hint="eastAsia" w:ascii="宋体" w:hAnsi="宋体" w:cs="宋体"/>
        </w:rPr>
        <w:t>招标项目名称：</w:t>
      </w:r>
      <w:r>
        <w:rPr>
          <w:rFonts w:hint="eastAsia" w:ascii="宋体" w:hAnsi="宋体" w:cs="宋体"/>
          <w:u w:val="single"/>
        </w:rPr>
        <w:t xml:space="preserve">_______               </w:t>
      </w:r>
      <w:r>
        <w:rPr>
          <w:rFonts w:hint="eastAsia" w:ascii="宋体" w:hAnsi="宋体" w:cs="宋体"/>
          <w:spacing w:val="14"/>
        </w:rPr>
        <w:t>招标编号</w:t>
      </w:r>
      <w:r>
        <w:rPr>
          <w:rFonts w:hint="eastAsia" w:ascii="宋体" w:hAnsi="宋体" w:cs="宋体"/>
        </w:rPr>
        <w:t>：</w:t>
      </w:r>
      <w:r>
        <w:rPr>
          <w:rFonts w:hint="eastAsia" w:ascii="宋体" w:hAnsi="宋体" w:cs="宋体"/>
          <w:u w:val="single"/>
        </w:rPr>
        <w:t xml:space="preserve">_____                </w:t>
      </w:r>
      <w:r>
        <w:rPr>
          <w:rFonts w:hint="eastAsia" w:ascii="宋体" w:hAnsi="宋体" w:cs="宋体"/>
        </w:rPr>
        <w:t>（人民币：元）</w:t>
      </w:r>
    </w:p>
    <w:tbl>
      <w:tblPr>
        <w:tblStyle w:val="75"/>
        <w:tblW w:w="15821"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2040"/>
        <w:gridCol w:w="1050"/>
        <w:gridCol w:w="840"/>
        <w:gridCol w:w="840"/>
        <w:gridCol w:w="1155"/>
        <w:gridCol w:w="1155"/>
        <w:gridCol w:w="1155"/>
        <w:gridCol w:w="1155"/>
        <w:gridCol w:w="1076"/>
        <w:gridCol w:w="1050"/>
        <w:gridCol w:w="12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735" w:type="dxa"/>
            <w:vMerge w:val="restart"/>
            <w:vAlign w:val="center"/>
          </w:tcPr>
          <w:p>
            <w:pPr>
              <w:spacing w:line="460" w:lineRule="exact"/>
              <w:jc w:val="center"/>
              <w:rPr>
                <w:rFonts w:ascii="宋体" w:hAnsi="宋体" w:cs="宋体"/>
                <w:szCs w:val="21"/>
              </w:rPr>
            </w:pPr>
            <w:r>
              <w:rPr>
                <w:rFonts w:hint="eastAsia" w:ascii="宋体" w:hAnsi="宋体" w:cs="宋体"/>
                <w:szCs w:val="21"/>
              </w:rPr>
              <w:t>序号</w:t>
            </w:r>
          </w:p>
        </w:tc>
        <w:tc>
          <w:tcPr>
            <w:tcW w:w="1260" w:type="dxa"/>
            <w:vMerge w:val="restart"/>
            <w:vAlign w:val="center"/>
          </w:tcPr>
          <w:p>
            <w:pPr>
              <w:spacing w:line="460" w:lineRule="exact"/>
              <w:jc w:val="center"/>
              <w:rPr>
                <w:rFonts w:ascii="宋体" w:hAnsi="宋体" w:cs="宋体"/>
                <w:szCs w:val="21"/>
              </w:rPr>
            </w:pPr>
            <w:r>
              <w:rPr>
                <w:rFonts w:hint="eastAsia" w:ascii="宋体" w:hAnsi="宋体" w:cs="宋体"/>
                <w:szCs w:val="21"/>
              </w:rPr>
              <w:t>产品名称</w:t>
            </w:r>
          </w:p>
        </w:tc>
        <w:tc>
          <w:tcPr>
            <w:tcW w:w="2040" w:type="dxa"/>
            <w:vMerge w:val="restart"/>
            <w:vAlign w:val="center"/>
          </w:tcPr>
          <w:p>
            <w:pPr>
              <w:spacing w:line="460" w:lineRule="exact"/>
              <w:jc w:val="center"/>
              <w:rPr>
                <w:rFonts w:ascii="宋体" w:hAnsi="宋体" w:cs="宋体"/>
                <w:szCs w:val="21"/>
              </w:rPr>
            </w:pPr>
            <w:r>
              <w:rPr>
                <w:rFonts w:hint="eastAsia" w:ascii="宋体" w:hAnsi="宋体" w:cs="宋体"/>
                <w:szCs w:val="21"/>
              </w:rPr>
              <w:t>品牌、规格及型号</w:t>
            </w:r>
          </w:p>
        </w:tc>
        <w:tc>
          <w:tcPr>
            <w:tcW w:w="1050" w:type="dxa"/>
            <w:vMerge w:val="restart"/>
            <w:vAlign w:val="center"/>
          </w:tcPr>
          <w:p>
            <w:pPr>
              <w:spacing w:line="460" w:lineRule="exact"/>
              <w:jc w:val="center"/>
              <w:rPr>
                <w:rFonts w:ascii="宋体" w:hAnsi="宋体" w:cs="宋体"/>
                <w:szCs w:val="21"/>
              </w:rPr>
            </w:pPr>
            <w:r>
              <w:rPr>
                <w:rFonts w:hint="eastAsia" w:ascii="宋体" w:hAnsi="宋体" w:cs="宋体"/>
                <w:szCs w:val="21"/>
              </w:rPr>
              <w:t>产地</w:t>
            </w:r>
          </w:p>
        </w:tc>
        <w:tc>
          <w:tcPr>
            <w:tcW w:w="840" w:type="dxa"/>
            <w:vMerge w:val="restart"/>
            <w:vAlign w:val="center"/>
          </w:tcPr>
          <w:p>
            <w:pPr>
              <w:spacing w:line="460" w:lineRule="exact"/>
              <w:jc w:val="center"/>
              <w:rPr>
                <w:rFonts w:ascii="宋体" w:hAnsi="宋体" w:cs="宋体"/>
                <w:szCs w:val="21"/>
              </w:rPr>
            </w:pPr>
            <w:r>
              <w:rPr>
                <w:rFonts w:hint="eastAsia" w:ascii="宋体" w:hAnsi="宋体" w:cs="宋体"/>
                <w:szCs w:val="21"/>
              </w:rPr>
              <w:t>数量单位</w:t>
            </w:r>
          </w:p>
        </w:tc>
        <w:tc>
          <w:tcPr>
            <w:tcW w:w="840" w:type="dxa"/>
            <w:vMerge w:val="restart"/>
            <w:vAlign w:val="center"/>
          </w:tcPr>
          <w:p>
            <w:pPr>
              <w:spacing w:line="460" w:lineRule="exact"/>
              <w:jc w:val="center"/>
              <w:rPr>
                <w:rFonts w:ascii="宋体" w:hAnsi="宋体" w:cs="宋体"/>
                <w:szCs w:val="21"/>
              </w:rPr>
            </w:pPr>
            <w:r>
              <w:rPr>
                <w:rFonts w:hint="eastAsia" w:ascii="宋体" w:hAnsi="宋体" w:cs="宋体"/>
                <w:szCs w:val="21"/>
              </w:rPr>
              <w:t>数量</w:t>
            </w:r>
          </w:p>
        </w:tc>
        <w:tc>
          <w:tcPr>
            <w:tcW w:w="1155" w:type="dxa"/>
            <w:vMerge w:val="restart"/>
            <w:vAlign w:val="center"/>
          </w:tcPr>
          <w:p>
            <w:pPr>
              <w:spacing w:line="460" w:lineRule="exact"/>
              <w:jc w:val="center"/>
              <w:rPr>
                <w:rFonts w:ascii="宋体" w:hAnsi="宋体" w:cs="宋体"/>
                <w:szCs w:val="21"/>
              </w:rPr>
            </w:pPr>
            <w:r>
              <w:rPr>
                <w:rFonts w:hint="eastAsia" w:ascii="宋体" w:hAnsi="宋体" w:cs="宋体"/>
                <w:szCs w:val="21"/>
              </w:rPr>
              <w:t>投标单价</w:t>
            </w:r>
          </w:p>
        </w:tc>
        <w:tc>
          <w:tcPr>
            <w:tcW w:w="1155" w:type="dxa"/>
            <w:vMerge w:val="restart"/>
            <w:vAlign w:val="center"/>
          </w:tcPr>
          <w:p>
            <w:pPr>
              <w:spacing w:line="460" w:lineRule="exact"/>
              <w:jc w:val="center"/>
              <w:rPr>
                <w:rFonts w:ascii="宋体" w:hAnsi="宋体" w:cs="宋体"/>
                <w:szCs w:val="21"/>
              </w:rPr>
            </w:pPr>
            <w:r>
              <w:rPr>
                <w:rFonts w:hint="eastAsia" w:ascii="宋体" w:hAnsi="宋体" w:cs="宋体"/>
                <w:szCs w:val="21"/>
              </w:rPr>
              <w:t>投标总价</w:t>
            </w:r>
          </w:p>
        </w:tc>
        <w:tc>
          <w:tcPr>
            <w:tcW w:w="6746" w:type="dxa"/>
            <w:gridSpan w:val="6"/>
            <w:vAlign w:val="center"/>
          </w:tcPr>
          <w:p>
            <w:pPr>
              <w:spacing w:line="460" w:lineRule="exact"/>
              <w:jc w:val="center"/>
              <w:rPr>
                <w:rFonts w:ascii="宋体" w:hAnsi="宋体" w:cs="宋体"/>
                <w:szCs w:val="21"/>
              </w:rPr>
            </w:pPr>
            <w:r>
              <w:rPr>
                <w:rFonts w:hint="eastAsia" w:ascii="宋体" w:hAnsi="宋体" w:cs="宋体"/>
                <w:szCs w:val="21"/>
              </w:rPr>
              <w:t>投标总价组成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trPr>
        <w:tc>
          <w:tcPr>
            <w:tcW w:w="735" w:type="dxa"/>
            <w:vMerge w:val="continue"/>
            <w:vAlign w:val="center"/>
          </w:tcPr>
          <w:p>
            <w:pPr>
              <w:spacing w:line="460" w:lineRule="exact"/>
              <w:jc w:val="center"/>
              <w:rPr>
                <w:rFonts w:ascii="宋体" w:hAnsi="宋体" w:cs="宋体"/>
                <w:szCs w:val="21"/>
              </w:rPr>
            </w:pPr>
          </w:p>
        </w:tc>
        <w:tc>
          <w:tcPr>
            <w:tcW w:w="1260" w:type="dxa"/>
            <w:vMerge w:val="continue"/>
            <w:vAlign w:val="center"/>
          </w:tcPr>
          <w:p>
            <w:pPr>
              <w:spacing w:line="460" w:lineRule="exact"/>
              <w:jc w:val="center"/>
              <w:rPr>
                <w:rFonts w:ascii="宋体" w:hAnsi="宋体" w:cs="宋体"/>
                <w:szCs w:val="21"/>
              </w:rPr>
            </w:pPr>
          </w:p>
        </w:tc>
        <w:tc>
          <w:tcPr>
            <w:tcW w:w="2040" w:type="dxa"/>
            <w:vMerge w:val="continue"/>
            <w:vAlign w:val="center"/>
          </w:tcPr>
          <w:p>
            <w:pPr>
              <w:spacing w:line="460" w:lineRule="exact"/>
              <w:jc w:val="center"/>
              <w:rPr>
                <w:rFonts w:ascii="宋体" w:hAnsi="宋体" w:cs="宋体"/>
                <w:szCs w:val="21"/>
              </w:rPr>
            </w:pPr>
          </w:p>
        </w:tc>
        <w:tc>
          <w:tcPr>
            <w:tcW w:w="1050" w:type="dxa"/>
            <w:vMerge w:val="continue"/>
          </w:tcPr>
          <w:p>
            <w:pPr>
              <w:spacing w:line="460" w:lineRule="exact"/>
              <w:jc w:val="center"/>
              <w:rPr>
                <w:rFonts w:ascii="宋体" w:hAnsi="宋体" w:cs="宋体"/>
                <w:szCs w:val="21"/>
              </w:rPr>
            </w:pPr>
          </w:p>
        </w:tc>
        <w:tc>
          <w:tcPr>
            <w:tcW w:w="840" w:type="dxa"/>
            <w:vMerge w:val="continue"/>
            <w:vAlign w:val="center"/>
          </w:tcPr>
          <w:p>
            <w:pPr>
              <w:spacing w:line="460" w:lineRule="exact"/>
              <w:jc w:val="center"/>
              <w:rPr>
                <w:rFonts w:ascii="宋体" w:hAnsi="宋体" w:cs="宋体"/>
                <w:szCs w:val="21"/>
              </w:rPr>
            </w:pPr>
          </w:p>
        </w:tc>
        <w:tc>
          <w:tcPr>
            <w:tcW w:w="840" w:type="dxa"/>
            <w:vMerge w:val="continue"/>
            <w:vAlign w:val="center"/>
          </w:tcPr>
          <w:p>
            <w:pPr>
              <w:spacing w:line="460" w:lineRule="exact"/>
              <w:jc w:val="center"/>
              <w:rPr>
                <w:rFonts w:ascii="宋体" w:hAnsi="宋体" w:cs="宋体"/>
                <w:szCs w:val="21"/>
              </w:rPr>
            </w:pPr>
          </w:p>
        </w:tc>
        <w:tc>
          <w:tcPr>
            <w:tcW w:w="1155" w:type="dxa"/>
            <w:vMerge w:val="continue"/>
          </w:tcPr>
          <w:p>
            <w:pPr>
              <w:spacing w:line="460" w:lineRule="exact"/>
              <w:jc w:val="center"/>
              <w:rPr>
                <w:rFonts w:ascii="宋体" w:hAnsi="宋体" w:cs="宋体"/>
                <w:szCs w:val="21"/>
              </w:rPr>
            </w:pPr>
          </w:p>
        </w:tc>
        <w:tc>
          <w:tcPr>
            <w:tcW w:w="1155" w:type="dxa"/>
            <w:vMerge w:val="continue"/>
            <w:vAlign w:val="center"/>
          </w:tcPr>
          <w:p>
            <w:pPr>
              <w:spacing w:line="460" w:lineRule="exact"/>
              <w:jc w:val="center"/>
              <w:rPr>
                <w:rFonts w:ascii="宋体" w:hAnsi="宋体" w:cs="宋体"/>
                <w:szCs w:val="21"/>
              </w:rPr>
            </w:pPr>
          </w:p>
        </w:tc>
        <w:tc>
          <w:tcPr>
            <w:tcW w:w="1155" w:type="dxa"/>
            <w:vAlign w:val="center"/>
          </w:tcPr>
          <w:p>
            <w:pPr>
              <w:spacing w:line="460" w:lineRule="exact"/>
              <w:jc w:val="center"/>
              <w:rPr>
                <w:rFonts w:ascii="宋体" w:hAnsi="宋体" w:cs="宋体"/>
                <w:szCs w:val="21"/>
              </w:rPr>
            </w:pPr>
            <w:r>
              <w:rPr>
                <w:rFonts w:hint="eastAsia" w:ascii="宋体" w:hAnsi="宋体" w:cs="宋体"/>
                <w:szCs w:val="21"/>
              </w:rPr>
              <w:t>产品总价</w:t>
            </w:r>
          </w:p>
        </w:tc>
        <w:tc>
          <w:tcPr>
            <w:tcW w:w="1155" w:type="dxa"/>
          </w:tcPr>
          <w:p>
            <w:pPr>
              <w:spacing w:line="460" w:lineRule="exact"/>
              <w:jc w:val="center"/>
              <w:rPr>
                <w:rFonts w:ascii="宋体" w:hAnsi="宋体" w:cs="宋体"/>
                <w:szCs w:val="21"/>
              </w:rPr>
            </w:pPr>
            <w:r>
              <w:rPr>
                <w:rFonts w:hint="eastAsia" w:ascii="宋体" w:hAnsi="宋体" w:cs="宋体"/>
                <w:szCs w:val="21"/>
              </w:rPr>
              <w:t>备品备件费</w:t>
            </w:r>
          </w:p>
        </w:tc>
        <w:tc>
          <w:tcPr>
            <w:tcW w:w="1076" w:type="dxa"/>
          </w:tcPr>
          <w:p>
            <w:pPr>
              <w:spacing w:line="460" w:lineRule="exact"/>
              <w:jc w:val="center"/>
              <w:rPr>
                <w:rFonts w:ascii="宋体" w:hAnsi="宋体" w:cs="宋体"/>
                <w:szCs w:val="21"/>
              </w:rPr>
            </w:pPr>
            <w:r>
              <w:rPr>
                <w:rFonts w:hint="eastAsia" w:ascii="宋体" w:hAnsi="宋体" w:cs="宋体"/>
                <w:szCs w:val="21"/>
              </w:rPr>
              <w:t>专用工具费</w:t>
            </w:r>
          </w:p>
        </w:tc>
        <w:tc>
          <w:tcPr>
            <w:tcW w:w="1050" w:type="dxa"/>
            <w:vAlign w:val="center"/>
          </w:tcPr>
          <w:p>
            <w:pPr>
              <w:spacing w:line="460" w:lineRule="exact"/>
              <w:jc w:val="center"/>
              <w:rPr>
                <w:rFonts w:ascii="宋体" w:hAnsi="宋体" w:cs="宋体"/>
                <w:szCs w:val="21"/>
              </w:rPr>
            </w:pPr>
            <w:r>
              <w:rPr>
                <w:rFonts w:hint="eastAsia" w:ascii="宋体" w:hAnsi="宋体" w:cs="宋体"/>
                <w:szCs w:val="21"/>
              </w:rPr>
              <w:t>安装调试费</w:t>
            </w:r>
          </w:p>
        </w:tc>
        <w:tc>
          <w:tcPr>
            <w:tcW w:w="1234" w:type="dxa"/>
            <w:vAlign w:val="center"/>
          </w:tcPr>
          <w:p>
            <w:pPr>
              <w:spacing w:line="460" w:lineRule="exact"/>
              <w:jc w:val="center"/>
              <w:rPr>
                <w:rFonts w:ascii="宋体" w:hAnsi="宋体" w:cs="宋体"/>
                <w:szCs w:val="21"/>
              </w:rPr>
            </w:pPr>
            <w:r>
              <w:rPr>
                <w:rFonts w:hint="eastAsia" w:ascii="宋体" w:hAnsi="宋体" w:cs="宋体"/>
                <w:szCs w:val="21"/>
              </w:rPr>
              <w:t>技术服务培训费</w:t>
            </w:r>
          </w:p>
        </w:tc>
        <w:tc>
          <w:tcPr>
            <w:tcW w:w="1076" w:type="dxa"/>
            <w:tcBorders>
              <w:bottom w:val="single" w:color="auto" w:sz="4" w:space="0"/>
            </w:tcBorders>
            <w:vAlign w:val="center"/>
          </w:tcPr>
          <w:p>
            <w:pPr>
              <w:spacing w:line="460" w:lineRule="exact"/>
              <w:jc w:val="center"/>
              <w:rPr>
                <w:rFonts w:ascii="宋体" w:hAnsi="宋体" w:cs="宋体"/>
                <w:szCs w:val="21"/>
              </w:rPr>
            </w:pPr>
            <w:r>
              <w:rPr>
                <w:rFonts w:hint="eastAsia" w:ascii="宋体" w:hAnsi="宋体" w:cs="宋体"/>
                <w:szCs w:val="21"/>
              </w:rPr>
              <w:t>运输保险费等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735" w:type="dxa"/>
            <w:vAlign w:val="center"/>
          </w:tcPr>
          <w:p>
            <w:pPr>
              <w:spacing w:line="460" w:lineRule="exact"/>
              <w:jc w:val="center"/>
              <w:rPr>
                <w:rFonts w:ascii="宋体" w:hAnsi="宋体" w:cs="宋体"/>
                <w:szCs w:val="21"/>
              </w:rPr>
            </w:pPr>
          </w:p>
        </w:tc>
        <w:tc>
          <w:tcPr>
            <w:tcW w:w="1260" w:type="dxa"/>
            <w:vAlign w:val="center"/>
          </w:tcPr>
          <w:p>
            <w:pPr>
              <w:spacing w:line="460" w:lineRule="exact"/>
              <w:jc w:val="center"/>
              <w:rPr>
                <w:rFonts w:ascii="宋体" w:hAnsi="宋体" w:cs="宋体"/>
                <w:szCs w:val="21"/>
              </w:rPr>
            </w:pPr>
            <w:r>
              <w:rPr>
                <w:rFonts w:hint="eastAsia" w:ascii="宋体" w:hAnsi="宋体" w:cs="宋体"/>
                <w:szCs w:val="21"/>
              </w:rPr>
              <w:t>1</w:t>
            </w:r>
          </w:p>
        </w:tc>
        <w:tc>
          <w:tcPr>
            <w:tcW w:w="2040" w:type="dxa"/>
            <w:vAlign w:val="center"/>
          </w:tcPr>
          <w:p>
            <w:pPr>
              <w:spacing w:line="460" w:lineRule="exact"/>
              <w:jc w:val="center"/>
              <w:rPr>
                <w:rFonts w:ascii="宋体" w:hAnsi="宋体" w:cs="宋体"/>
                <w:szCs w:val="21"/>
              </w:rPr>
            </w:pPr>
            <w:r>
              <w:rPr>
                <w:rFonts w:hint="eastAsia" w:ascii="宋体" w:hAnsi="宋体" w:cs="宋体"/>
                <w:szCs w:val="21"/>
              </w:rPr>
              <w:t>2</w:t>
            </w:r>
          </w:p>
        </w:tc>
        <w:tc>
          <w:tcPr>
            <w:tcW w:w="1050" w:type="dxa"/>
          </w:tcPr>
          <w:p>
            <w:pPr>
              <w:spacing w:line="460" w:lineRule="exact"/>
              <w:jc w:val="center"/>
              <w:rPr>
                <w:rFonts w:ascii="宋体" w:hAnsi="宋体" w:cs="宋体"/>
                <w:szCs w:val="21"/>
              </w:rPr>
            </w:pPr>
            <w:r>
              <w:rPr>
                <w:rFonts w:hint="eastAsia" w:ascii="宋体" w:hAnsi="宋体" w:cs="宋体"/>
                <w:szCs w:val="21"/>
              </w:rPr>
              <w:t>3</w:t>
            </w:r>
          </w:p>
        </w:tc>
        <w:tc>
          <w:tcPr>
            <w:tcW w:w="840" w:type="dxa"/>
            <w:vAlign w:val="center"/>
          </w:tcPr>
          <w:p>
            <w:pPr>
              <w:spacing w:line="460" w:lineRule="exact"/>
              <w:jc w:val="center"/>
              <w:rPr>
                <w:rFonts w:ascii="宋体" w:hAnsi="宋体" w:cs="宋体"/>
                <w:szCs w:val="21"/>
              </w:rPr>
            </w:pPr>
            <w:r>
              <w:rPr>
                <w:rFonts w:hint="eastAsia" w:ascii="宋体" w:hAnsi="宋体" w:cs="宋体"/>
                <w:szCs w:val="21"/>
              </w:rPr>
              <w:t>4</w:t>
            </w:r>
          </w:p>
        </w:tc>
        <w:tc>
          <w:tcPr>
            <w:tcW w:w="840" w:type="dxa"/>
            <w:vAlign w:val="center"/>
          </w:tcPr>
          <w:p>
            <w:pPr>
              <w:spacing w:line="460" w:lineRule="exact"/>
              <w:jc w:val="center"/>
              <w:rPr>
                <w:rFonts w:ascii="宋体" w:hAnsi="宋体" w:cs="宋体"/>
                <w:szCs w:val="21"/>
              </w:rPr>
            </w:pPr>
            <w:r>
              <w:rPr>
                <w:rFonts w:hint="eastAsia" w:ascii="宋体" w:hAnsi="宋体" w:cs="宋体"/>
                <w:szCs w:val="21"/>
              </w:rPr>
              <w:t>5</w:t>
            </w:r>
          </w:p>
        </w:tc>
        <w:tc>
          <w:tcPr>
            <w:tcW w:w="1155" w:type="dxa"/>
          </w:tcPr>
          <w:p>
            <w:pPr>
              <w:spacing w:line="460" w:lineRule="exact"/>
              <w:jc w:val="center"/>
              <w:rPr>
                <w:rFonts w:ascii="宋体" w:hAnsi="宋体" w:cs="宋体"/>
                <w:szCs w:val="21"/>
              </w:rPr>
            </w:pPr>
            <w:r>
              <w:rPr>
                <w:rFonts w:hint="eastAsia" w:ascii="宋体" w:hAnsi="宋体" w:cs="宋体"/>
                <w:szCs w:val="21"/>
              </w:rPr>
              <w:t>6</w:t>
            </w:r>
          </w:p>
        </w:tc>
        <w:tc>
          <w:tcPr>
            <w:tcW w:w="1155" w:type="dxa"/>
            <w:vAlign w:val="center"/>
          </w:tcPr>
          <w:p>
            <w:pPr>
              <w:spacing w:line="460" w:lineRule="exact"/>
              <w:jc w:val="center"/>
              <w:rPr>
                <w:rFonts w:ascii="宋体" w:hAnsi="宋体" w:cs="宋体"/>
                <w:szCs w:val="21"/>
              </w:rPr>
            </w:pPr>
            <w:r>
              <w:rPr>
                <w:rFonts w:hint="eastAsia" w:ascii="宋体" w:hAnsi="宋体" w:cs="宋体"/>
                <w:szCs w:val="21"/>
              </w:rPr>
              <w:t>7</w:t>
            </w:r>
          </w:p>
        </w:tc>
        <w:tc>
          <w:tcPr>
            <w:tcW w:w="1155" w:type="dxa"/>
            <w:vAlign w:val="center"/>
          </w:tcPr>
          <w:p>
            <w:pPr>
              <w:spacing w:line="460" w:lineRule="exact"/>
              <w:jc w:val="center"/>
              <w:rPr>
                <w:rFonts w:ascii="宋体" w:hAnsi="宋体" w:cs="宋体"/>
                <w:szCs w:val="21"/>
              </w:rPr>
            </w:pPr>
            <w:r>
              <w:rPr>
                <w:rFonts w:hint="eastAsia" w:ascii="宋体" w:hAnsi="宋体" w:cs="宋体"/>
                <w:szCs w:val="21"/>
              </w:rPr>
              <w:t>8</w:t>
            </w:r>
          </w:p>
        </w:tc>
        <w:tc>
          <w:tcPr>
            <w:tcW w:w="1155" w:type="dxa"/>
          </w:tcPr>
          <w:p>
            <w:pPr>
              <w:spacing w:line="460" w:lineRule="exact"/>
              <w:jc w:val="center"/>
              <w:rPr>
                <w:rFonts w:ascii="宋体" w:hAnsi="宋体" w:cs="宋体"/>
                <w:szCs w:val="21"/>
              </w:rPr>
            </w:pPr>
            <w:r>
              <w:rPr>
                <w:rFonts w:hint="eastAsia" w:ascii="宋体" w:hAnsi="宋体" w:cs="宋体"/>
                <w:szCs w:val="21"/>
              </w:rPr>
              <w:t>9</w:t>
            </w:r>
          </w:p>
        </w:tc>
        <w:tc>
          <w:tcPr>
            <w:tcW w:w="1076" w:type="dxa"/>
          </w:tcPr>
          <w:p>
            <w:pPr>
              <w:spacing w:line="460" w:lineRule="exact"/>
              <w:jc w:val="center"/>
              <w:rPr>
                <w:rFonts w:ascii="宋体" w:hAnsi="宋体" w:cs="宋体"/>
                <w:szCs w:val="21"/>
              </w:rPr>
            </w:pPr>
            <w:r>
              <w:rPr>
                <w:rFonts w:hint="eastAsia" w:ascii="宋体" w:hAnsi="宋体" w:cs="宋体"/>
                <w:szCs w:val="21"/>
              </w:rPr>
              <w:t>10</w:t>
            </w:r>
          </w:p>
        </w:tc>
        <w:tc>
          <w:tcPr>
            <w:tcW w:w="1050" w:type="dxa"/>
            <w:vAlign w:val="center"/>
          </w:tcPr>
          <w:p>
            <w:pPr>
              <w:spacing w:line="460" w:lineRule="exact"/>
              <w:jc w:val="center"/>
              <w:rPr>
                <w:rFonts w:ascii="宋体" w:hAnsi="宋体" w:cs="宋体"/>
                <w:szCs w:val="21"/>
              </w:rPr>
            </w:pPr>
            <w:r>
              <w:rPr>
                <w:rFonts w:hint="eastAsia" w:ascii="宋体" w:hAnsi="宋体" w:cs="宋体"/>
                <w:szCs w:val="21"/>
              </w:rPr>
              <w:t>11</w:t>
            </w:r>
          </w:p>
        </w:tc>
        <w:tc>
          <w:tcPr>
            <w:tcW w:w="1234" w:type="dxa"/>
            <w:vAlign w:val="center"/>
          </w:tcPr>
          <w:p>
            <w:pPr>
              <w:spacing w:line="460" w:lineRule="exact"/>
              <w:jc w:val="center"/>
              <w:rPr>
                <w:rFonts w:ascii="宋体" w:hAnsi="宋体" w:cs="宋体"/>
                <w:szCs w:val="21"/>
              </w:rPr>
            </w:pPr>
            <w:r>
              <w:rPr>
                <w:rFonts w:hint="eastAsia" w:ascii="宋体" w:hAnsi="宋体" w:cs="宋体"/>
                <w:szCs w:val="21"/>
              </w:rPr>
              <w:t>12</w:t>
            </w:r>
          </w:p>
        </w:tc>
        <w:tc>
          <w:tcPr>
            <w:tcW w:w="1076" w:type="dxa"/>
            <w:vAlign w:val="center"/>
          </w:tcPr>
          <w:p>
            <w:pPr>
              <w:spacing w:line="460" w:lineRule="exact"/>
              <w:jc w:val="center"/>
              <w:rPr>
                <w:rFonts w:ascii="宋体" w:hAnsi="宋体" w:cs="宋体"/>
                <w:szCs w:val="21"/>
              </w:rPr>
            </w:pPr>
            <w:r>
              <w:rPr>
                <w:rFonts w:hint="eastAsia" w:ascii="宋体" w:hAnsi="宋体" w:cs="宋体"/>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ascii="宋体" w:hAnsi="宋体" w:cs="宋体"/>
                <w:sz w:val="30"/>
              </w:rPr>
            </w:pPr>
          </w:p>
        </w:tc>
        <w:tc>
          <w:tcPr>
            <w:tcW w:w="1260" w:type="dxa"/>
          </w:tcPr>
          <w:p>
            <w:pPr>
              <w:spacing w:line="460" w:lineRule="exact"/>
              <w:ind w:firstLine="600"/>
              <w:rPr>
                <w:rFonts w:ascii="宋体" w:hAnsi="宋体" w:cs="宋体"/>
                <w:sz w:val="30"/>
              </w:rPr>
            </w:pPr>
          </w:p>
        </w:tc>
        <w:tc>
          <w:tcPr>
            <w:tcW w:w="2040" w:type="dxa"/>
          </w:tcPr>
          <w:p>
            <w:pPr>
              <w:spacing w:line="460" w:lineRule="exact"/>
              <w:ind w:firstLine="600"/>
              <w:rPr>
                <w:rFonts w:ascii="宋体" w:hAnsi="宋体" w:cs="宋体"/>
                <w:sz w:val="30"/>
              </w:rPr>
            </w:pPr>
          </w:p>
        </w:tc>
        <w:tc>
          <w:tcPr>
            <w:tcW w:w="1050" w:type="dxa"/>
          </w:tcPr>
          <w:p>
            <w:pPr>
              <w:spacing w:line="460" w:lineRule="exact"/>
              <w:ind w:firstLine="600"/>
              <w:rPr>
                <w:rFonts w:ascii="宋体" w:hAnsi="宋体" w:cs="宋体"/>
                <w:sz w:val="30"/>
              </w:rPr>
            </w:pPr>
          </w:p>
        </w:tc>
        <w:tc>
          <w:tcPr>
            <w:tcW w:w="840" w:type="dxa"/>
          </w:tcPr>
          <w:p>
            <w:pPr>
              <w:spacing w:line="460" w:lineRule="exact"/>
              <w:ind w:firstLine="600"/>
              <w:rPr>
                <w:rFonts w:ascii="宋体" w:hAnsi="宋体" w:cs="宋体"/>
                <w:sz w:val="30"/>
              </w:rPr>
            </w:pPr>
          </w:p>
        </w:tc>
        <w:tc>
          <w:tcPr>
            <w:tcW w:w="840"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076" w:type="dxa"/>
          </w:tcPr>
          <w:p>
            <w:pPr>
              <w:spacing w:line="460" w:lineRule="exact"/>
              <w:ind w:firstLine="600"/>
              <w:rPr>
                <w:rFonts w:ascii="宋体" w:hAnsi="宋体" w:cs="宋体"/>
                <w:sz w:val="30"/>
              </w:rPr>
            </w:pPr>
          </w:p>
        </w:tc>
        <w:tc>
          <w:tcPr>
            <w:tcW w:w="1050" w:type="dxa"/>
          </w:tcPr>
          <w:p>
            <w:pPr>
              <w:spacing w:line="460" w:lineRule="exact"/>
              <w:ind w:firstLine="600"/>
              <w:rPr>
                <w:rFonts w:ascii="宋体" w:hAnsi="宋体" w:cs="宋体"/>
                <w:sz w:val="30"/>
              </w:rPr>
            </w:pPr>
          </w:p>
        </w:tc>
        <w:tc>
          <w:tcPr>
            <w:tcW w:w="1234" w:type="dxa"/>
          </w:tcPr>
          <w:p>
            <w:pPr>
              <w:spacing w:line="460" w:lineRule="exact"/>
              <w:ind w:firstLine="600"/>
              <w:rPr>
                <w:rFonts w:ascii="宋体" w:hAnsi="宋体" w:cs="宋体"/>
                <w:sz w:val="30"/>
              </w:rPr>
            </w:pPr>
          </w:p>
        </w:tc>
        <w:tc>
          <w:tcPr>
            <w:tcW w:w="1076" w:type="dxa"/>
          </w:tcPr>
          <w:p>
            <w:pPr>
              <w:spacing w:line="460" w:lineRule="exact"/>
              <w:ind w:firstLine="600"/>
              <w:rPr>
                <w:rFonts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ascii="宋体" w:hAnsi="宋体" w:cs="宋体"/>
                <w:sz w:val="30"/>
              </w:rPr>
            </w:pPr>
          </w:p>
        </w:tc>
        <w:tc>
          <w:tcPr>
            <w:tcW w:w="1260" w:type="dxa"/>
          </w:tcPr>
          <w:p>
            <w:pPr>
              <w:spacing w:line="460" w:lineRule="exact"/>
              <w:ind w:firstLine="600"/>
              <w:rPr>
                <w:rFonts w:ascii="宋体" w:hAnsi="宋体" w:cs="宋体"/>
                <w:sz w:val="30"/>
              </w:rPr>
            </w:pPr>
          </w:p>
        </w:tc>
        <w:tc>
          <w:tcPr>
            <w:tcW w:w="2040" w:type="dxa"/>
          </w:tcPr>
          <w:p>
            <w:pPr>
              <w:spacing w:line="460" w:lineRule="exact"/>
              <w:ind w:firstLine="600"/>
              <w:rPr>
                <w:rFonts w:ascii="宋体" w:hAnsi="宋体" w:cs="宋体"/>
                <w:sz w:val="30"/>
              </w:rPr>
            </w:pPr>
          </w:p>
        </w:tc>
        <w:tc>
          <w:tcPr>
            <w:tcW w:w="1050" w:type="dxa"/>
          </w:tcPr>
          <w:p>
            <w:pPr>
              <w:spacing w:line="460" w:lineRule="exact"/>
              <w:ind w:firstLine="600"/>
              <w:rPr>
                <w:rFonts w:ascii="宋体" w:hAnsi="宋体" w:cs="宋体"/>
                <w:sz w:val="30"/>
              </w:rPr>
            </w:pPr>
          </w:p>
        </w:tc>
        <w:tc>
          <w:tcPr>
            <w:tcW w:w="840" w:type="dxa"/>
          </w:tcPr>
          <w:p>
            <w:pPr>
              <w:spacing w:line="460" w:lineRule="exact"/>
              <w:ind w:firstLine="600"/>
              <w:rPr>
                <w:rFonts w:ascii="宋体" w:hAnsi="宋体" w:cs="宋体"/>
                <w:sz w:val="30"/>
              </w:rPr>
            </w:pPr>
          </w:p>
        </w:tc>
        <w:tc>
          <w:tcPr>
            <w:tcW w:w="840"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076" w:type="dxa"/>
          </w:tcPr>
          <w:p>
            <w:pPr>
              <w:spacing w:line="460" w:lineRule="exact"/>
              <w:ind w:firstLine="600"/>
              <w:rPr>
                <w:rFonts w:ascii="宋体" w:hAnsi="宋体" w:cs="宋体"/>
                <w:sz w:val="30"/>
              </w:rPr>
            </w:pPr>
          </w:p>
        </w:tc>
        <w:tc>
          <w:tcPr>
            <w:tcW w:w="1050" w:type="dxa"/>
          </w:tcPr>
          <w:p>
            <w:pPr>
              <w:spacing w:line="460" w:lineRule="exact"/>
              <w:ind w:firstLine="600"/>
              <w:rPr>
                <w:rFonts w:ascii="宋体" w:hAnsi="宋体" w:cs="宋体"/>
                <w:sz w:val="30"/>
              </w:rPr>
            </w:pPr>
          </w:p>
        </w:tc>
        <w:tc>
          <w:tcPr>
            <w:tcW w:w="1234" w:type="dxa"/>
          </w:tcPr>
          <w:p>
            <w:pPr>
              <w:spacing w:line="460" w:lineRule="exact"/>
              <w:ind w:firstLine="600"/>
              <w:rPr>
                <w:rFonts w:ascii="宋体" w:hAnsi="宋体" w:cs="宋体"/>
                <w:sz w:val="30"/>
              </w:rPr>
            </w:pPr>
          </w:p>
        </w:tc>
        <w:tc>
          <w:tcPr>
            <w:tcW w:w="1076" w:type="dxa"/>
          </w:tcPr>
          <w:p>
            <w:pPr>
              <w:spacing w:line="460" w:lineRule="exact"/>
              <w:ind w:firstLine="600"/>
              <w:rPr>
                <w:rFonts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ascii="宋体" w:hAnsi="宋体" w:cs="宋体"/>
                <w:sz w:val="30"/>
              </w:rPr>
            </w:pPr>
          </w:p>
        </w:tc>
        <w:tc>
          <w:tcPr>
            <w:tcW w:w="1260" w:type="dxa"/>
          </w:tcPr>
          <w:p>
            <w:pPr>
              <w:spacing w:line="460" w:lineRule="exact"/>
              <w:ind w:firstLine="600"/>
              <w:rPr>
                <w:rFonts w:ascii="宋体" w:hAnsi="宋体" w:cs="宋体"/>
                <w:sz w:val="30"/>
              </w:rPr>
            </w:pPr>
          </w:p>
        </w:tc>
        <w:tc>
          <w:tcPr>
            <w:tcW w:w="2040" w:type="dxa"/>
          </w:tcPr>
          <w:p>
            <w:pPr>
              <w:spacing w:line="460" w:lineRule="exact"/>
              <w:ind w:firstLine="600"/>
              <w:rPr>
                <w:rFonts w:ascii="宋体" w:hAnsi="宋体" w:cs="宋体"/>
                <w:sz w:val="30"/>
              </w:rPr>
            </w:pPr>
          </w:p>
        </w:tc>
        <w:tc>
          <w:tcPr>
            <w:tcW w:w="1050" w:type="dxa"/>
          </w:tcPr>
          <w:p>
            <w:pPr>
              <w:spacing w:line="460" w:lineRule="exact"/>
              <w:ind w:firstLine="600"/>
              <w:rPr>
                <w:rFonts w:ascii="宋体" w:hAnsi="宋体" w:cs="宋体"/>
                <w:sz w:val="30"/>
              </w:rPr>
            </w:pPr>
          </w:p>
        </w:tc>
        <w:tc>
          <w:tcPr>
            <w:tcW w:w="840" w:type="dxa"/>
          </w:tcPr>
          <w:p>
            <w:pPr>
              <w:spacing w:line="460" w:lineRule="exact"/>
              <w:ind w:firstLine="600"/>
              <w:rPr>
                <w:rFonts w:ascii="宋体" w:hAnsi="宋体" w:cs="宋体"/>
                <w:sz w:val="30"/>
              </w:rPr>
            </w:pPr>
          </w:p>
        </w:tc>
        <w:tc>
          <w:tcPr>
            <w:tcW w:w="840"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076" w:type="dxa"/>
          </w:tcPr>
          <w:p>
            <w:pPr>
              <w:spacing w:line="460" w:lineRule="exact"/>
              <w:ind w:firstLine="600"/>
              <w:rPr>
                <w:rFonts w:ascii="宋体" w:hAnsi="宋体" w:cs="宋体"/>
                <w:sz w:val="30"/>
              </w:rPr>
            </w:pPr>
          </w:p>
        </w:tc>
        <w:tc>
          <w:tcPr>
            <w:tcW w:w="1050" w:type="dxa"/>
          </w:tcPr>
          <w:p>
            <w:pPr>
              <w:spacing w:line="460" w:lineRule="exact"/>
              <w:ind w:firstLine="600"/>
              <w:rPr>
                <w:rFonts w:ascii="宋体" w:hAnsi="宋体" w:cs="宋体"/>
                <w:sz w:val="30"/>
              </w:rPr>
            </w:pPr>
          </w:p>
        </w:tc>
        <w:tc>
          <w:tcPr>
            <w:tcW w:w="1234" w:type="dxa"/>
          </w:tcPr>
          <w:p>
            <w:pPr>
              <w:spacing w:line="460" w:lineRule="exact"/>
              <w:ind w:firstLine="600"/>
              <w:rPr>
                <w:rFonts w:ascii="宋体" w:hAnsi="宋体" w:cs="宋体"/>
                <w:sz w:val="30"/>
              </w:rPr>
            </w:pPr>
          </w:p>
        </w:tc>
        <w:tc>
          <w:tcPr>
            <w:tcW w:w="1076" w:type="dxa"/>
          </w:tcPr>
          <w:p>
            <w:pPr>
              <w:spacing w:line="460" w:lineRule="exact"/>
              <w:ind w:firstLine="600"/>
              <w:rPr>
                <w:rFonts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ascii="宋体" w:hAnsi="宋体" w:cs="宋体"/>
                <w:sz w:val="30"/>
              </w:rPr>
            </w:pPr>
          </w:p>
        </w:tc>
        <w:tc>
          <w:tcPr>
            <w:tcW w:w="1260" w:type="dxa"/>
          </w:tcPr>
          <w:p>
            <w:pPr>
              <w:spacing w:line="460" w:lineRule="exact"/>
              <w:ind w:firstLine="600"/>
              <w:rPr>
                <w:rFonts w:ascii="宋体" w:hAnsi="宋体" w:cs="宋体"/>
                <w:sz w:val="30"/>
              </w:rPr>
            </w:pPr>
          </w:p>
        </w:tc>
        <w:tc>
          <w:tcPr>
            <w:tcW w:w="2040" w:type="dxa"/>
          </w:tcPr>
          <w:p>
            <w:pPr>
              <w:spacing w:line="460" w:lineRule="exact"/>
              <w:ind w:firstLine="600"/>
              <w:rPr>
                <w:rFonts w:ascii="宋体" w:hAnsi="宋体" w:cs="宋体"/>
                <w:sz w:val="30"/>
              </w:rPr>
            </w:pPr>
          </w:p>
        </w:tc>
        <w:tc>
          <w:tcPr>
            <w:tcW w:w="1050" w:type="dxa"/>
          </w:tcPr>
          <w:p>
            <w:pPr>
              <w:spacing w:line="460" w:lineRule="exact"/>
              <w:ind w:firstLine="600"/>
              <w:rPr>
                <w:rFonts w:ascii="宋体" w:hAnsi="宋体" w:cs="宋体"/>
                <w:sz w:val="30"/>
              </w:rPr>
            </w:pPr>
          </w:p>
        </w:tc>
        <w:tc>
          <w:tcPr>
            <w:tcW w:w="840" w:type="dxa"/>
          </w:tcPr>
          <w:p>
            <w:pPr>
              <w:spacing w:line="460" w:lineRule="exact"/>
              <w:ind w:firstLine="600"/>
              <w:rPr>
                <w:rFonts w:ascii="宋体" w:hAnsi="宋体" w:cs="宋体"/>
                <w:sz w:val="30"/>
              </w:rPr>
            </w:pPr>
          </w:p>
        </w:tc>
        <w:tc>
          <w:tcPr>
            <w:tcW w:w="840"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076" w:type="dxa"/>
          </w:tcPr>
          <w:p>
            <w:pPr>
              <w:spacing w:line="460" w:lineRule="exact"/>
              <w:ind w:firstLine="600"/>
              <w:rPr>
                <w:rFonts w:ascii="宋体" w:hAnsi="宋体" w:cs="宋体"/>
                <w:sz w:val="30"/>
              </w:rPr>
            </w:pPr>
          </w:p>
        </w:tc>
        <w:tc>
          <w:tcPr>
            <w:tcW w:w="1050" w:type="dxa"/>
          </w:tcPr>
          <w:p>
            <w:pPr>
              <w:spacing w:line="460" w:lineRule="exact"/>
              <w:ind w:firstLine="600"/>
              <w:rPr>
                <w:rFonts w:ascii="宋体" w:hAnsi="宋体" w:cs="宋体"/>
                <w:sz w:val="30"/>
              </w:rPr>
            </w:pPr>
          </w:p>
        </w:tc>
        <w:tc>
          <w:tcPr>
            <w:tcW w:w="1234" w:type="dxa"/>
          </w:tcPr>
          <w:p>
            <w:pPr>
              <w:spacing w:line="460" w:lineRule="exact"/>
              <w:ind w:firstLine="600"/>
              <w:rPr>
                <w:rFonts w:ascii="宋体" w:hAnsi="宋体" w:cs="宋体"/>
                <w:sz w:val="30"/>
              </w:rPr>
            </w:pPr>
          </w:p>
        </w:tc>
        <w:tc>
          <w:tcPr>
            <w:tcW w:w="1076" w:type="dxa"/>
          </w:tcPr>
          <w:p>
            <w:pPr>
              <w:spacing w:line="460" w:lineRule="exact"/>
              <w:ind w:firstLine="600"/>
              <w:rPr>
                <w:rFonts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ascii="宋体" w:hAnsi="宋体" w:cs="宋体"/>
                <w:sz w:val="30"/>
              </w:rPr>
            </w:pPr>
          </w:p>
        </w:tc>
        <w:tc>
          <w:tcPr>
            <w:tcW w:w="1260" w:type="dxa"/>
          </w:tcPr>
          <w:p>
            <w:pPr>
              <w:spacing w:line="460" w:lineRule="exact"/>
              <w:ind w:firstLine="600"/>
              <w:rPr>
                <w:rFonts w:ascii="宋体" w:hAnsi="宋体" w:cs="宋体"/>
                <w:sz w:val="30"/>
              </w:rPr>
            </w:pPr>
          </w:p>
        </w:tc>
        <w:tc>
          <w:tcPr>
            <w:tcW w:w="2040" w:type="dxa"/>
          </w:tcPr>
          <w:p>
            <w:pPr>
              <w:spacing w:line="460" w:lineRule="exact"/>
              <w:ind w:firstLine="600"/>
              <w:rPr>
                <w:rFonts w:ascii="宋体" w:hAnsi="宋体" w:cs="宋体"/>
                <w:sz w:val="30"/>
              </w:rPr>
            </w:pPr>
          </w:p>
        </w:tc>
        <w:tc>
          <w:tcPr>
            <w:tcW w:w="1050" w:type="dxa"/>
          </w:tcPr>
          <w:p>
            <w:pPr>
              <w:spacing w:line="460" w:lineRule="exact"/>
              <w:ind w:firstLine="600"/>
              <w:rPr>
                <w:rFonts w:ascii="宋体" w:hAnsi="宋体" w:cs="宋体"/>
                <w:sz w:val="30"/>
              </w:rPr>
            </w:pPr>
          </w:p>
        </w:tc>
        <w:tc>
          <w:tcPr>
            <w:tcW w:w="840" w:type="dxa"/>
          </w:tcPr>
          <w:p>
            <w:pPr>
              <w:spacing w:line="460" w:lineRule="exact"/>
              <w:ind w:firstLine="600"/>
              <w:rPr>
                <w:rFonts w:ascii="宋体" w:hAnsi="宋体" w:cs="宋体"/>
                <w:sz w:val="30"/>
              </w:rPr>
            </w:pPr>
          </w:p>
        </w:tc>
        <w:tc>
          <w:tcPr>
            <w:tcW w:w="840"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155" w:type="dxa"/>
          </w:tcPr>
          <w:p>
            <w:pPr>
              <w:spacing w:line="460" w:lineRule="exact"/>
              <w:ind w:firstLine="600"/>
              <w:rPr>
                <w:rFonts w:ascii="宋体" w:hAnsi="宋体" w:cs="宋体"/>
                <w:sz w:val="30"/>
              </w:rPr>
            </w:pPr>
          </w:p>
        </w:tc>
        <w:tc>
          <w:tcPr>
            <w:tcW w:w="1076" w:type="dxa"/>
          </w:tcPr>
          <w:p>
            <w:pPr>
              <w:spacing w:line="460" w:lineRule="exact"/>
              <w:ind w:firstLine="600"/>
              <w:rPr>
                <w:rFonts w:ascii="宋体" w:hAnsi="宋体" w:cs="宋体"/>
                <w:sz w:val="30"/>
              </w:rPr>
            </w:pPr>
          </w:p>
        </w:tc>
        <w:tc>
          <w:tcPr>
            <w:tcW w:w="1050" w:type="dxa"/>
          </w:tcPr>
          <w:p>
            <w:pPr>
              <w:spacing w:line="460" w:lineRule="exact"/>
              <w:ind w:firstLine="600"/>
              <w:rPr>
                <w:rFonts w:ascii="宋体" w:hAnsi="宋体" w:cs="宋体"/>
                <w:sz w:val="30"/>
              </w:rPr>
            </w:pPr>
          </w:p>
        </w:tc>
        <w:tc>
          <w:tcPr>
            <w:tcW w:w="1234" w:type="dxa"/>
          </w:tcPr>
          <w:p>
            <w:pPr>
              <w:spacing w:line="460" w:lineRule="exact"/>
              <w:ind w:firstLine="600"/>
              <w:rPr>
                <w:rFonts w:ascii="宋体" w:hAnsi="宋体" w:cs="宋体"/>
                <w:sz w:val="30"/>
              </w:rPr>
            </w:pPr>
          </w:p>
        </w:tc>
        <w:tc>
          <w:tcPr>
            <w:tcW w:w="1076" w:type="dxa"/>
          </w:tcPr>
          <w:p>
            <w:pPr>
              <w:spacing w:line="460" w:lineRule="exact"/>
              <w:ind w:firstLine="600"/>
              <w:rPr>
                <w:rFonts w:ascii="宋体" w:hAnsi="宋体" w:cs="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5" w:type="dxa"/>
            <w:gridSpan w:val="4"/>
          </w:tcPr>
          <w:p>
            <w:pPr>
              <w:spacing w:line="460" w:lineRule="exact"/>
              <w:ind w:firstLine="480"/>
              <w:rPr>
                <w:rFonts w:ascii="宋体" w:hAnsi="宋体" w:cs="宋体"/>
                <w:szCs w:val="21"/>
              </w:rPr>
            </w:pPr>
            <w:r>
              <w:rPr>
                <w:rFonts w:hint="eastAsia" w:ascii="宋体" w:hAnsi="宋体" w:cs="宋体"/>
                <w:szCs w:val="21"/>
              </w:rPr>
              <w:t>投标总价合计：</w:t>
            </w:r>
          </w:p>
        </w:tc>
        <w:tc>
          <w:tcPr>
            <w:tcW w:w="10736" w:type="dxa"/>
            <w:gridSpan w:val="10"/>
          </w:tcPr>
          <w:p>
            <w:pPr>
              <w:spacing w:line="460" w:lineRule="exact"/>
              <w:ind w:firstLine="600"/>
              <w:rPr>
                <w:rFonts w:ascii="宋体" w:hAnsi="宋体" w:cs="宋体"/>
                <w:sz w:val="30"/>
              </w:rPr>
            </w:pPr>
          </w:p>
        </w:tc>
      </w:tr>
    </w:tbl>
    <w:p>
      <w:pPr>
        <w:spacing w:line="440" w:lineRule="exact"/>
        <w:ind w:firstLine="480"/>
        <w:rPr>
          <w:rFonts w:ascii="宋体" w:hAnsi="宋体" w:cs="宋体"/>
          <w:i/>
          <w:iCs/>
        </w:rPr>
      </w:pPr>
    </w:p>
    <w:p>
      <w:pPr>
        <w:spacing w:line="440" w:lineRule="exact"/>
        <w:ind w:firstLine="480"/>
        <w:rPr>
          <w:rFonts w:ascii="宋体" w:hAnsi="宋体" w:cs="宋体"/>
          <w:i/>
          <w:iCs/>
        </w:rPr>
      </w:pPr>
      <w:r>
        <w:rPr>
          <w:rFonts w:hint="eastAsia" w:ascii="宋体" w:hAnsi="宋体" w:cs="宋体"/>
          <w:i/>
          <w:iCs/>
        </w:rPr>
        <w:t>说明：1、项7=项8+项9+项10+项11+项12+项13，项7=项6*项5；</w:t>
      </w:r>
    </w:p>
    <w:p>
      <w:pPr>
        <w:numPr>
          <w:ilvl w:val="0"/>
          <w:numId w:val="3"/>
        </w:numPr>
        <w:tabs>
          <w:tab w:val="left" w:pos="1365"/>
          <w:tab w:val="left" w:pos="1620"/>
        </w:tabs>
        <w:spacing w:line="440" w:lineRule="exact"/>
        <w:ind w:left="1365" w:firstLine="480"/>
        <w:rPr>
          <w:rFonts w:ascii="宋体" w:hAnsi="宋体" w:cs="宋体"/>
          <w:i/>
          <w:iCs/>
        </w:rPr>
      </w:pPr>
      <w:r>
        <w:rPr>
          <w:rFonts w:hint="eastAsia" w:ascii="宋体" w:hAnsi="宋体" w:cs="宋体"/>
          <w:i/>
          <w:iCs/>
        </w:rPr>
        <w:t>“投标总价合计”应与“</w:t>
      </w:r>
      <w:r>
        <w:rPr>
          <w:rFonts w:hint="eastAsia" w:ascii="宋体" w:hAnsi="宋体" w:cs="宋体"/>
          <w:i/>
          <w:iCs/>
          <w:lang w:val="zh-CN"/>
        </w:rPr>
        <w:t>开标一览表</w:t>
      </w:r>
      <w:r>
        <w:rPr>
          <w:rFonts w:hint="eastAsia" w:ascii="宋体" w:hAnsi="宋体" w:cs="宋体"/>
          <w:i/>
          <w:iCs/>
        </w:rPr>
        <w:t>”中第二项“总投标价”一致。</w:t>
      </w:r>
    </w:p>
    <w:p>
      <w:pPr>
        <w:autoSpaceDE w:val="0"/>
        <w:autoSpaceDN w:val="0"/>
        <w:spacing w:line="360" w:lineRule="auto"/>
        <w:ind w:right="1120"/>
        <w:jc w:val="left"/>
        <w:rPr>
          <w:rFonts w:ascii="宋体" w:hAnsi="宋体" w:cs="宋体"/>
          <w:kern w:val="0"/>
          <w:sz w:val="24"/>
          <w:lang w:val="zh-CN"/>
        </w:rPr>
      </w:pPr>
      <w:r>
        <w:rPr>
          <w:rFonts w:hint="eastAsia" w:ascii="宋体" w:hAnsi="宋体" w:cs="宋体"/>
          <w:kern w:val="0"/>
          <w:sz w:val="24"/>
          <w:lang w:val="zh-CN"/>
        </w:rPr>
        <w:t>投标人名称(盖章)：</w:t>
      </w:r>
    </w:p>
    <w:p>
      <w:pPr>
        <w:pStyle w:val="45"/>
        <w:tabs>
          <w:tab w:val="left" w:pos="0"/>
          <w:tab w:val="left" w:pos="1260"/>
          <w:tab w:val="left" w:pos="1365"/>
        </w:tabs>
        <w:ind w:left="0" w:leftChars="0" w:firstLine="0" w:firstLineChars="0"/>
        <w:rPr>
          <w:rFonts w:cs="宋体"/>
          <w:i/>
          <w:iCs/>
          <w:sz w:val="30"/>
        </w:rPr>
        <w:sectPr>
          <w:pgSz w:w="16838" w:h="11906" w:orient="landscape"/>
          <w:pgMar w:top="1304" w:right="1247" w:bottom="1304" w:left="1020"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r>
        <w:rPr>
          <w:rFonts w:hint="eastAsia" w:cs="宋体"/>
          <w:kern w:val="0"/>
          <w:sz w:val="24"/>
          <w:lang w:val="zh-CN"/>
        </w:rPr>
        <w:t>日期</w:t>
      </w:r>
      <w:r>
        <w:rPr>
          <w:rFonts w:hint="eastAsia" w:cs="宋体"/>
          <w:kern w:val="0"/>
          <w:sz w:val="24"/>
        </w:rPr>
        <w:t xml:space="preserve">： </w:t>
      </w:r>
      <w:r>
        <w:rPr>
          <w:rFonts w:hint="eastAsia" w:cs="宋体"/>
          <w:kern w:val="0"/>
          <w:sz w:val="24"/>
          <w:lang w:val="zh-CN"/>
        </w:rPr>
        <w:t>年</w:t>
      </w:r>
      <w:r>
        <w:rPr>
          <w:rFonts w:hint="eastAsia" w:cs="宋体"/>
          <w:kern w:val="0"/>
          <w:sz w:val="24"/>
        </w:rPr>
        <w:t xml:space="preserve">  </w:t>
      </w:r>
      <w:r>
        <w:rPr>
          <w:rFonts w:hint="eastAsia" w:cs="宋体"/>
          <w:kern w:val="0"/>
          <w:sz w:val="24"/>
          <w:lang w:val="zh-CN"/>
        </w:rPr>
        <w:t>月</w:t>
      </w:r>
      <w:r>
        <w:rPr>
          <w:rFonts w:hint="eastAsia" w:cs="宋体"/>
          <w:kern w:val="0"/>
          <w:sz w:val="24"/>
        </w:rPr>
        <w:t xml:space="preserve"> </w:t>
      </w:r>
      <w:r>
        <w:rPr>
          <w:rFonts w:hint="eastAsia" w:cs="宋体"/>
          <w:kern w:val="0"/>
          <w:sz w:val="24"/>
          <w:lang w:val="zh-CN"/>
        </w:rPr>
        <w:t>日</w:t>
      </w:r>
    </w:p>
    <w:p>
      <w:pPr>
        <w:pStyle w:val="695"/>
        <w:keepNext w:val="0"/>
        <w:pageBreakBefore w:val="0"/>
        <w:tabs>
          <w:tab w:val="clear" w:pos="720"/>
        </w:tabs>
        <w:snapToGrid w:val="0"/>
        <w:spacing w:before="120" w:after="120"/>
        <w:jc w:val="both"/>
        <w:outlineLvl w:val="9"/>
        <w:rPr>
          <w:rFonts w:ascii="宋体" w:hAnsi="宋体" w:eastAsia="宋体" w:cs="宋体"/>
          <w:kern w:val="2"/>
          <w:sz w:val="32"/>
          <w:szCs w:val="32"/>
        </w:rPr>
      </w:pPr>
    </w:p>
    <w:p>
      <w:pPr>
        <w:pStyle w:val="695"/>
        <w:keepNext w:val="0"/>
        <w:pageBreakBefore w:val="0"/>
        <w:tabs>
          <w:tab w:val="clear" w:pos="720"/>
        </w:tabs>
        <w:snapToGrid w:val="0"/>
        <w:spacing w:before="120" w:after="120"/>
        <w:ind w:firstLine="643"/>
        <w:outlineLvl w:val="9"/>
        <w:rPr>
          <w:rFonts w:ascii="宋体" w:hAnsi="宋体" w:eastAsia="宋体" w:cs="宋体"/>
          <w:sz w:val="32"/>
          <w:szCs w:val="32"/>
        </w:rPr>
      </w:pPr>
      <w:bookmarkStart w:id="442" w:name="_Toc24997"/>
      <w:bookmarkStart w:id="443" w:name="_Toc6221"/>
      <w:r>
        <w:rPr>
          <w:rFonts w:hint="eastAsia" w:ascii="宋体" w:hAnsi="宋体" w:eastAsia="宋体" w:cs="宋体"/>
          <w:kern w:val="2"/>
          <w:sz w:val="32"/>
          <w:szCs w:val="32"/>
        </w:rPr>
        <w:t>三、</w:t>
      </w:r>
      <w:r>
        <w:rPr>
          <w:rFonts w:hint="eastAsia" w:ascii="宋体" w:hAnsi="宋体" w:eastAsia="宋体" w:cs="宋体"/>
          <w:sz w:val="32"/>
          <w:szCs w:val="32"/>
        </w:rPr>
        <w:t>中小企业声明函</w:t>
      </w:r>
      <w:bookmarkEnd w:id="442"/>
      <w:bookmarkEnd w:id="443"/>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695"/>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 xml:space="preserve"> </w:t>
      </w:r>
    </w:p>
    <w:p>
      <w:pPr>
        <w:spacing w:line="360" w:lineRule="auto"/>
        <w:ind w:right="420" w:firstLine="3614" w:firstLineChars="1000"/>
        <w:rPr>
          <w:rFonts w:ascii="宋体" w:hAnsi="宋体" w:cs="宋体"/>
          <w:b/>
          <w:kern w:val="0"/>
          <w:sz w:val="36"/>
          <w:szCs w:val="36"/>
        </w:rPr>
      </w:pPr>
    </w:p>
    <w:p>
      <w:pPr>
        <w:spacing w:line="360" w:lineRule="auto"/>
        <w:ind w:right="420"/>
        <w:jc w:val="center"/>
        <w:rPr>
          <w:rFonts w:ascii="宋体" w:hAnsi="宋体" w:cs="宋体"/>
          <w:b/>
          <w:sz w:val="32"/>
          <w:szCs w:val="32"/>
        </w:rPr>
      </w:pPr>
      <w:r>
        <w:rPr>
          <w:rFonts w:hint="eastAsia" w:ascii="宋体" w:hAnsi="宋体" w:cs="宋体"/>
          <w:b/>
          <w:sz w:val="32"/>
          <w:szCs w:val="32"/>
        </w:rPr>
        <w:t>四、投标人针对报价需要说明的其他文件和说明</w:t>
      </w: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44" w:name="_Toc465665161"/>
      <w:bookmarkStart w:id="445" w:name="_Toc20518"/>
      <w:bookmarkStart w:id="446" w:name="_Toc23530"/>
      <w:r>
        <w:rPr>
          <w:rFonts w:hint="eastAsia" w:ascii="宋体" w:hAnsi="宋体" w:cs="宋体"/>
        </w:rPr>
        <w:t>附件</w:t>
      </w:r>
      <w:bookmarkEnd w:id="444"/>
      <w:bookmarkEnd w:id="445"/>
      <w:bookmarkEnd w:id="446"/>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47" w:name="OLE_LINK13"/>
      <w:bookmarkStart w:id="448" w:name="OLE_LINK14"/>
      <w:r>
        <w:rPr>
          <w:rFonts w:hint="eastAsia" w:ascii="宋体" w:hAnsi="宋体" w:cs="宋体"/>
          <w:b/>
          <w:spacing w:val="6"/>
          <w:sz w:val="32"/>
          <w:szCs w:val="32"/>
        </w:rPr>
        <w:t>残疾人福利性单位声明函</w:t>
      </w:r>
    </w:p>
    <w:bookmarkEnd w:id="447"/>
    <w:bookmarkEnd w:id="448"/>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本单位郑重声明，根据《财政部民政部中国残疾人联合会关于促进残疾人就业政府采购政策的通知》（财库〔2017〕141号）的规定，本单位为符合条件的残疾人福利性单位，且本单位参加_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投标人名称(盖章)</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日期：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sz w:val="24"/>
        </w:rPr>
      </w:pPr>
      <w:r>
        <w:rPr>
          <w:rFonts w:hint="eastAsia" w:ascii="宋体" w:hAnsi="宋体" w:cs="宋体"/>
          <w:sz w:val="24"/>
        </w:rPr>
        <w:t>联系人：联系电话：</w:t>
      </w:r>
    </w:p>
    <w:p>
      <w:pPr>
        <w:snapToGrid w:val="0"/>
        <w:spacing w:line="360" w:lineRule="auto"/>
        <w:rPr>
          <w:rFonts w:ascii="宋体" w:hAnsi="宋体" w:cs="宋体"/>
          <w:sz w:val="24"/>
          <w:u w:val="dotted"/>
        </w:rPr>
      </w:pPr>
      <w:r>
        <w:rPr>
          <w:rFonts w:hint="eastAsia" w:ascii="宋体" w:hAnsi="宋体" w:cs="宋体"/>
          <w:sz w:val="24"/>
        </w:rPr>
        <w:t>授权代表：</w:t>
      </w:r>
    </w:p>
    <w:p>
      <w:pPr>
        <w:snapToGrid w:val="0"/>
        <w:spacing w:line="360" w:lineRule="auto"/>
        <w:rPr>
          <w:rFonts w:ascii="宋体" w:hAnsi="宋体" w:cs="宋体"/>
          <w:sz w:val="24"/>
        </w:rPr>
      </w:pPr>
      <w:r>
        <w:rPr>
          <w:rFonts w:hint="eastAsia" w:ascii="宋体" w:hAnsi="宋体" w:cs="宋体"/>
          <w:sz w:val="24"/>
        </w:rPr>
        <w:t>联系电话：</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p>
    <w:p>
      <w:pPr>
        <w:snapToGrid w:val="0"/>
        <w:spacing w:line="360" w:lineRule="auto"/>
        <w:rPr>
          <w:rFonts w:ascii="宋体" w:hAnsi="宋体" w:cs="宋体"/>
          <w:sz w:val="24"/>
        </w:rPr>
      </w:pPr>
      <w:r>
        <w:rPr>
          <w:rFonts w:hint="eastAsia" w:ascii="宋体" w:hAnsi="宋体" w:cs="宋体"/>
          <w:sz w:val="24"/>
        </w:rPr>
        <w:t>质疑项目的编号：包号：</w:t>
      </w:r>
    </w:p>
    <w:p>
      <w:pPr>
        <w:snapToGrid w:val="0"/>
        <w:spacing w:line="360" w:lineRule="auto"/>
        <w:rPr>
          <w:rFonts w:ascii="宋体" w:hAnsi="宋体" w:cs="宋体"/>
          <w:sz w:val="24"/>
          <w:u w:val="dotted"/>
        </w:rPr>
      </w:pPr>
      <w:r>
        <w:rPr>
          <w:rFonts w:hint="eastAsia" w:ascii="宋体" w:hAnsi="宋体" w:cs="宋体"/>
          <w:sz w:val="24"/>
        </w:rPr>
        <w:t>采购人名称：</w:t>
      </w:r>
    </w:p>
    <w:p>
      <w:pPr>
        <w:snapToGrid w:val="0"/>
        <w:spacing w:line="360" w:lineRule="auto"/>
        <w:rPr>
          <w:rFonts w:ascii="宋体" w:hAnsi="宋体" w:cs="宋体"/>
          <w:sz w:val="24"/>
        </w:rPr>
      </w:pPr>
      <w:r>
        <w:rPr>
          <w:rFonts w:hint="eastAsia" w:ascii="宋体" w:hAnsi="宋体" w:cs="宋体"/>
          <w:sz w:val="24"/>
        </w:rPr>
        <w:t>采购文件获取日期：</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p>
    <w:p>
      <w:pPr>
        <w:snapToGrid w:val="0"/>
        <w:spacing w:line="360" w:lineRule="auto"/>
        <w:rPr>
          <w:rFonts w:ascii="宋体" w:hAnsi="宋体" w:cs="宋体"/>
          <w:sz w:val="24"/>
          <w:u w:val="dotted"/>
        </w:rPr>
      </w:pPr>
      <w:r>
        <w:rPr>
          <w:rFonts w:hint="eastAsia" w:ascii="宋体" w:hAnsi="宋体" w:cs="宋体"/>
          <w:sz w:val="24"/>
        </w:rPr>
        <w:t>事实依据：</w:t>
      </w:r>
    </w:p>
    <w:p>
      <w:pPr>
        <w:snapToGrid w:val="0"/>
        <w:spacing w:line="360" w:lineRule="auto"/>
        <w:rPr>
          <w:rFonts w:ascii="宋体" w:hAnsi="宋体" w:cs="宋体"/>
          <w:sz w:val="24"/>
        </w:rPr>
      </w:pPr>
    </w:p>
    <w:p>
      <w:pPr>
        <w:snapToGrid w:val="0"/>
        <w:spacing w:line="360" w:lineRule="auto"/>
        <w:rPr>
          <w:rFonts w:ascii="宋体" w:hAnsi="宋体" w:cs="宋体"/>
          <w:sz w:val="24"/>
          <w:u w:val="dotted"/>
        </w:rPr>
      </w:pPr>
      <w:r>
        <w:rPr>
          <w:rFonts w:hint="eastAsia" w:ascii="宋体" w:hAnsi="宋体" w:cs="宋体"/>
          <w:sz w:val="24"/>
        </w:rPr>
        <w:t>法律依据：</w:t>
      </w:r>
    </w:p>
    <w:p>
      <w:pPr>
        <w:snapToGrid w:val="0"/>
        <w:spacing w:line="360" w:lineRule="auto"/>
        <w:rPr>
          <w:rFonts w:ascii="宋体" w:hAnsi="宋体" w:cs="宋体"/>
          <w:sz w:val="24"/>
          <w:u w:val="dotted"/>
        </w:rPr>
      </w:pP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p>
    <w:p>
      <w:pPr>
        <w:spacing w:line="360" w:lineRule="auto"/>
        <w:rPr>
          <w:rFonts w:ascii="宋体" w:hAnsi="宋体" w:cs="宋体"/>
          <w:sz w:val="24"/>
        </w:rPr>
      </w:pPr>
      <w:r>
        <w:rPr>
          <w:rFonts w:hint="eastAsia" w:ascii="宋体" w:hAnsi="宋体" w:cs="宋体"/>
          <w:sz w:val="24"/>
        </w:rPr>
        <w:t>签字(签章)：公章：</w:t>
      </w:r>
    </w:p>
    <w:p>
      <w:pPr>
        <w:spacing w:line="360" w:lineRule="auto"/>
        <w:rPr>
          <w:rFonts w:ascii="宋体" w:hAnsi="宋体" w:cs="宋体"/>
          <w:sz w:val="24"/>
        </w:rPr>
      </w:pPr>
      <w:r>
        <w:rPr>
          <w:rFonts w:hint="eastAsia" w:ascii="宋体" w:hAnsi="宋体" w:cs="宋体"/>
          <w:sz w:val="24"/>
        </w:rPr>
        <w:t>日期：</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p>
    <w:p>
      <w:pPr>
        <w:spacing w:line="360" w:lineRule="auto"/>
        <w:rPr>
          <w:rFonts w:ascii="宋体" w:hAnsi="宋体" w:cs="宋体"/>
          <w:sz w:val="24"/>
          <w:u w:val="single"/>
        </w:rPr>
      </w:pPr>
      <w:r>
        <w:rPr>
          <w:rFonts w:hint="eastAsia" w:ascii="宋体" w:hAnsi="宋体" w:cs="宋体"/>
          <w:sz w:val="24"/>
        </w:rPr>
        <w:t>地址：邮编：</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pPr>
        <w:tabs>
          <w:tab w:val="left" w:pos="6510"/>
        </w:tabs>
        <w:spacing w:line="360" w:lineRule="auto"/>
        <w:rPr>
          <w:rFonts w:ascii="宋体" w:hAnsi="宋体" w:cs="宋体"/>
          <w:sz w:val="24"/>
          <w:u w:val="dotted"/>
        </w:rPr>
      </w:pPr>
      <w:r>
        <w:rPr>
          <w:rFonts w:hint="eastAsia" w:ascii="宋体" w:hAnsi="宋体" w:cs="宋体"/>
          <w:sz w:val="24"/>
        </w:rPr>
        <w:t>联系电话：</w:t>
      </w:r>
    </w:p>
    <w:p>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w:t>
      </w:r>
    </w:p>
    <w:p>
      <w:pPr>
        <w:spacing w:line="360" w:lineRule="auto"/>
        <w:rPr>
          <w:rFonts w:ascii="宋体" w:hAnsi="宋体" w:cs="宋体"/>
          <w:sz w:val="24"/>
          <w:u w:val="dotted"/>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被投诉人1：</w:t>
      </w:r>
    </w:p>
    <w:p>
      <w:pPr>
        <w:spacing w:line="360" w:lineRule="auto"/>
        <w:rPr>
          <w:rFonts w:ascii="宋体" w:hAnsi="宋体" w:cs="宋体"/>
          <w:sz w:val="24"/>
          <w:u w:val="single"/>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p>
    <w:p>
      <w:pPr>
        <w:spacing w:line="360" w:lineRule="auto"/>
        <w:rPr>
          <w:rFonts w:ascii="宋体" w:hAnsi="宋体" w:cs="宋体"/>
          <w:sz w:val="24"/>
          <w:u w:val="single"/>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p>
    <w:p>
      <w:pPr>
        <w:spacing w:line="360" w:lineRule="auto"/>
        <w:rPr>
          <w:rFonts w:ascii="宋体" w:hAnsi="宋体" w:cs="宋体"/>
          <w:sz w:val="24"/>
          <w:u w:val="single"/>
        </w:rPr>
      </w:pPr>
      <w:r>
        <w:rPr>
          <w:rFonts w:hint="eastAsia" w:ascii="宋体" w:hAnsi="宋体" w:cs="宋体"/>
          <w:sz w:val="24"/>
        </w:rPr>
        <w:t>采购项目编号：包号：</w:t>
      </w:r>
    </w:p>
    <w:p>
      <w:pPr>
        <w:spacing w:line="360" w:lineRule="auto"/>
        <w:rPr>
          <w:rFonts w:ascii="宋体" w:hAnsi="宋体" w:cs="宋体"/>
          <w:sz w:val="24"/>
        </w:rPr>
      </w:pPr>
      <w:r>
        <w:rPr>
          <w:rFonts w:hint="eastAsia" w:ascii="宋体" w:hAnsi="宋体" w:cs="宋体"/>
          <w:sz w:val="24"/>
        </w:rPr>
        <w:t>采购人名称：</w:t>
      </w:r>
    </w:p>
    <w:p>
      <w:pPr>
        <w:spacing w:line="360" w:lineRule="auto"/>
        <w:rPr>
          <w:rFonts w:ascii="宋体" w:hAnsi="宋体" w:cs="宋体"/>
          <w:sz w:val="24"/>
          <w:u w:val="single"/>
        </w:rPr>
      </w:pPr>
      <w:r>
        <w:rPr>
          <w:rFonts w:hint="eastAsia" w:ascii="宋体" w:hAnsi="宋体" w:cs="宋体"/>
          <w:sz w:val="24"/>
        </w:rPr>
        <w:t>代理机构名称：</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是/否</w:t>
      </w:r>
      <w:r>
        <w:rPr>
          <w:rFonts w:hint="eastAsia" w:ascii="宋体" w:hAnsi="宋体" w:cs="宋体"/>
          <w:sz w:val="24"/>
        </w:rPr>
        <w:t>公告期限：</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是/否</w:t>
      </w:r>
      <w:r>
        <w:rPr>
          <w:rFonts w:hint="eastAsia" w:ascii="宋体" w:hAnsi="宋体" w:cs="宋体"/>
          <w:sz w:val="24"/>
        </w:rPr>
        <w:t>公告期限：</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pPr>
        <w:spacing w:line="360" w:lineRule="auto"/>
        <w:rPr>
          <w:rFonts w:ascii="宋体" w:hAnsi="宋体" w:cs="宋体"/>
          <w:sz w:val="24"/>
          <w:u w:val="dotted"/>
        </w:rPr>
      </w:pP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p>
    <w:p>
      <w:pPr>
        <w:spacing w:line="360" w:lineRule="auto"/>
        <w:rPr>
          <w:rFonts w:ascii="宋体" w:hAnsi="宋体" w:cs="宋体"/>
          <w:sz w:val="24"/>
        </w:rPr>
      </w:pPr>
      <w:r>
        <w:rPr>
          <w:rFonts w:hint="eastAsia" w:ascii="宋体" w:hAnsi="宋体" w:cs="宋体"/>
          <w:sz w:val="24"/>
        </w:rPr>
        <w:t>事实依据：</w:t>
      </w:r>
    </w:p>
    <w:p>
      <w:pPr>
        <w:spacing w:line="360" w:lineRule="auto"/>
        <w:rPr>
          <w:rFonts w:ascii="宋体" w:hAnsi="宋体" w:cs="宋体"/>
          <w:sz w:val="24"/>
          <w:u w:val="dotted"/>
        </w:rPr>
      </w:pPr>
    </w:p>
    <w:p>
      <w:pPr>
        <w:spacing w:line="360" w:lineRule="auto"/>
        <w:rPr>
          <w:rFonts w:ascii="宋体" w:hAnsi="宋体" w:cs="宋体"/>
          <w:sz w:val="24"/>
          <w:u w:val="single"/>
        </w:rPr>
      </w:pPr>
      <w:r>
        <w:rPr>
          <w:rFonts w:hint="eastAsia" w:ascii="宋体" w:hAnsi="宋体" w:cs="宋体"/>
          <w:sz w:val="24"/>
        </w:rPr>
        <w:t>法律依据：</w:t>
      </w:r>
    </w:p>
    <w:p>
      <w:pPr>
        <w:spacing w:line="360" w:lineRule="auto"/>
        <w:rPr>
          <w:rFonts w:ascii="宋体" w:hAnsi="宋体" w:cs="宋体"/>
          <w:sz w:val="24"/>
          <w:u w:val="dotted"/>
        </w:rPr>
      </w:pP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签字(签章)：公章：</w:t>
      </w:r>
    </w:p>
    <w:p>
      <w:pPr>
        <w:spacing w:line="360" w:lineRule="auto"/>
        <w:rPr>
          <w:rFonts w:ascii="宋体" w:hAnsi="宋体" w:cs="宋体"/>
          <w:sz w:val="24"/>
        </w:rPr>
      </w:pPr>
      <w:r>
        <w:rPr>
          <w:rFonts w:hint="eastAsia" w:ascii="宋体" w:hAnsi="宋体" w:cs="宋体"/>
          <w:sz w:val="24"/>
        </w:rPr>
        <w:t>日期：</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napToGrid w:val="0"/>
        <w:spacing w:line="360" w:lineRule="auto"/>
        <w:jc w:val="center"/>
        <w:outlineLvl w:val="0"/>
        <w:rPr>
          <w:rFonts w:ascii="宋体" w:hAnsi="宋体" w:cs="宋体"/>
          <w:b/>
          <w:kern w:val="0"/>
          <w:sz w:val="44"/>
          <w:szCs w:val="44"/>
        </w:rPr>
      </w:pPr>
      <w:bookmarkStart w:id="449" w:name="_Toc23417"/>
      <w:bookmarkStart w:id="450" w:name="_Toc14912"/>
    </w:p>
    <w:p>
      <w:pPr>
        <w:snapToGrid w:val="0"/>
        <w:spacing w:line="360" w:lineRule="auto"/>
        <w:jc w:val="center"/>
        <w:outlineLvl w:val="0"/>
        <w:rPr>
          <w:rFonts w:ascii="宋体" w:hAnsi="宋体" w:cs="宋体"/>
          <w:b/>
          <w:kern w:val="0"/>
          <w:sz w:val="44"/>
          <w:szCs w:val="44"/>
        </w:rPr>
      </w:pPr>
      <w:r>
        <w:rPr>
          <w:rFonts w:hint="eastAsia" w:ascii="宋体" w:hAnsi="宋体" w:cs="宋体"/>
          <w:b/>
          <w:kern w:val="0"/>
          <w:sz w:val="44"/>
          <w:szCs w:val="44"/>
        </w:rPr>
        <w:br w:type="page"/>
      </w:r>
    </w:p>
    <w:p>
      <w:pPr>
        <w:snapToGrid w:val="0"/>
        <w:spacing w:line="360" w:lineRule="auto"/>
        <w:jc w:val="center"/>
        <w:outlineLvl w:val="0"/>
        <w:rPr>
          <w:rFonts w:ascii="宋体" w:hAnsi="宋体" w:cs="宋体"/>
          <w:b/>
          <w:kern w:val="0"/>
          <w:sz w:val="44"/>
          <w:szCs w:val="44"/>
        </w:rPr>
      </w:pPr>
      <w:r>
        <w:rPr>
          <w:rFonts w:hint="eastAsia" w:ascii="宋体" w:hAnsi="宋体" w:cs="宋体"/>
          <w:b/>
          <w:kern w:val="0"/>
          <w:sz w:val="44"/>
          <w:szCs w:val="44"/>
        </w:rPr>
        <w:t>附件4：中小企业声明函</w:t>
      </w:r>
      <w:bookmarkEnd w:id="449"/>
      <w:bookmarkEnd w:id="450"/>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（采购人）</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午休课桌椅</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音乐凳</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合唱台</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音乐凳</w:t>
      </w:r>
      <w:r>
        <w:rPr>
          <w:rFonts w:hint="eastAsia" w:ascii="宋体" w:hAnsi="宋体" w:cs="宋体"/>
          <w:kern w:val="0"/>
          <w:sz w:val="24"/>
          <w:u w:val="single"/>
          <w:lang w:val="en-US" w:eastAsia="zh-CN"/>
        </w:rPr>
        <w:t>1</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合唱台</w:t>
      </w:r>
      <w:r>
        <w:rPr>
          <w:rFonts w:hint="eastAsia" w:ascii="宋体" w:hAnsi="宋体" w:cs="宋体"/>
          <w:kern w:val="0"/>
          <w:sz w:val="24"/>
          <w:u w:val="single"/>
          <w:lang w:val="en-US" w:eastAsia="zh-CN"/>
        </w:rPr>
        <w:t>1</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星形舞蹈垫</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圆形舞蹈垫</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舞蹈垫收纳车</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更衣柜</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二层鞋柜</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lang w:val="en-US" w:eastAsia="zh-CN"/>
        </w:rPr>
        <w:t>三层鞋柜</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教师讲台+教师椅</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书法桌</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书法凳</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博古架</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教师讲台</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实木桌</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方凳</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后墙柜</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教师讲台</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简约桌</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矮背椅</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美术桌</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方凳</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教室讲台+教师椅</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桌垫</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教师讲台</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实木桌</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实木凳</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lang w:val="en-US" w:eastAsia="zh-CN"/>
        </w:rPr>
        <w:t>展示柜</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lang w:val="en-US" w:eastAsia="zh-CN"/>
        </w:rPr>
        <w:t>教室讲台+教师椅</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学生桌</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学生凳</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劳技柜工具墙</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教师讲台</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双位电脑桌</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电脑凳</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教师讲台</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六位电脑桌</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u w:val="single"/>
          <w:lang w:eastAsia="zh-CN"/>
        </w:rPr>
        <w:t>，</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电脑凳</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培训桌</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培训椅</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折叠桌</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折叠椅</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培训桌</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培训椅</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折叠桌</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定制心理桌椅</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文件柜</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阅览桌椅</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团体辅导桌椅</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单人沙发</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圆茶几</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双人沙发</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研讨桌</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椅子</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队室旗架</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文件柜</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乐器柜</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收纳柜</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收纳长柜</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资料柜</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双面资料柜</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博古架</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器材架</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广播室桌</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广播室椅</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洽谈桌椅</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八人餐桌</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四人餐桌</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阅览桌</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椅</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圆桌</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椅</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矮凳</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双面书柜</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坐垫</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书柜卡座沙发</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阅览桌</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椅</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借阅台</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茶几</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椅</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rPr>
        <w:t>双面书柜</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numPr>
          <w:ilvl w:val="0"/>
          <w:numId w:val="4"/>
        </w:numPr>
        <w:spacing w:line="360" w:lineRule="auto"/>
        <w:ind w:firstLine="480" w:firstLineChars="200"/>
        <w:rPr>
          <w:rFonts w:ascii="宋体" w:hAnsi="宋体" w:cs="宋体"/>
          <w:sz w:val="24"/>
        </w:rPr>
      </w:pPr>
      <w:r>
        <w:rPr>
          <w:rFonts w:hint="eastAsia" w:ascii="宋体" w:hAnsi="宋体" w:cs="宋体"/>
          <w:kern w:val="0"/>
          <w:sz w:val="24"/>
          <w:u w:val="single"/>
          <w:lang w:val="en-US" w:eastAsia="zh-CN"/>
        </w:rPr>
        <w:t>单面书柜</w:t>
      </w:r>
      <w:r>
        <w:rPr>
          <w:rFonts w:hint="eastAsia" w:ascii="宋体" w:hAnsi="宋体" w:cs="宋体"/>
          <w:sz w:val="24"/>
        </w:rPr>
        <w:t>，属于</w:t>
      </w:r>
      <w:r>
        <w:rPr>
          <w:rFonts w:hint="eastAsia" w:ascii="宋体" w:hAnsi="宋体" w:cs="宋体"/>
          <w:sz w:val="24"/>
          <w:u w:val="single"/>
        </w:rPr>
        <w:t>工业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lang w:val="en-US" w:eastAsia="zh-CN"/>
        </w:rPr>
        <w:t xml:space="preserve">  </w:t>
      </w:r>
      <w:r>
        <w:rPr>
          <w:rFonts w:hint="eastAsia" w:ascii="宋体" w:hAnsi="宋体" w:cs="宋体"/>
          <w:sz w:val="24"/>
        </w:rPr>
        <w:t>人，营业收入为</w:t>
      </w:r>
      <w:r>
        <w:rPr>
          <w:rFonts w:hint="eastAsia" w:ascii="宋体" w:hAnsi="宋体" w:cs="宋体"/>
          <w:sz w:val="24"/>
          <w:u w:val="single"/>
          <w:lang w:val="en-US" w:eastAsia="zh-CN"/>
        </w:rPr>
        <w:t xml:space="preserve">   </w:t>
      </w:r>
      <w:r>
        <w:rPr>
          <w:rFonts w:hint="eastAsia" w:ascii="宋体" w:hAnsi="宋体" w:cs="宋体"/>
          <w:sz w:val="24"/>
        </w:rPr>
        <w:t>万元，资产总额为</w:t>
      </w:r>
      <w:r>
        <w:rPr>
          <w:rFonts w:hint="eastAsia" w:ascii="宋体" w:hAnsi="宋体" w:cs="宋体"/>
          <w:sz w:val="24"/>
          <w:u w:val="single"/>
          <w:lang w:val="en-US" w:eastAsia="zh-CN"/>
        </w:rPr>
        <w:t xml:space="preserve">  </w:t>
      </w:r>
      <w:r>
        <w:rPr>
          <w:rFonts w:hint="eastAsia" w:ascii="宋体" w:hAnsi="宋体" w:cs="宋体"/>
          <w:sz w:val="24"/>
        </w:rPr>
        <w:t>万元，属于</w:t>
      </w:r>
      <w:r>
        <w:rPr>
          <w:rFonts w:hint="eastAsia" w:ascii="宋体" w:hAnsi="宋体" w:cs="宋体"/>
          <w:i/>
          <w:iCs/>
          <w:sz w:val="24"/>
          <w:u w:val="single"/>
        </w:rPr>
        <w:t>（中型企业、小型企业、微型企业）</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投标人名称(盖章)：</w:t>
      </w:r>
    </w:p>
    <w:p>
      <w:pPr>
        <w:snapToGrid w:val="0"/>
        <w:spacing w:line="360" w:lineRule="auto"/>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宋体" w:hAnsi="宋体" w:cs="宋体"/>
          <w:sz w:val="24"/>
        </w:rPr>
      </w:pPr>
      <w:r>
        <w:rPr>
          <w:rFonts w:hint="eastAsia" w:ascii="宋体" w:hAnsi="宋体" w:cs="宋体"/>
          <w:sz w:val="24"/>
        </w:rPr>
        <w:br w:type="page"/>
      </w:r>
    </w:p>
    <w:p>
      <w:pPr>
        <w:jc w:val="left"/>
        <w:rPr>
          <w:rFonts w:ascii="宋体" w:hAnsi="宋体" w:cs="宋体"/>
          <w:sz w:val="24"/>
        </w:rPr>
      </w:pPr>
    </w:p>
    <w:p>
      <w:pPr>
        <w:autoSpaceDE w:val="0"/>
        <w:autoSpaceDN w:val="0"/>
        <w:jc w:val="left"/>
        <w:rPr>
          <w:rFonts w:ascii="宋体" w:hAnsi="宋体" w:cs="宋体"/>
          <w:b/>
          <w:sz w:val="32"/>
          <w:szCs w:val="32"/>
        </w:rPr>
      </w:pPr>
      <w:r>
        <w:rPr>
          <w:rFonts w:hint="eastAsia" w:ascii="宋体" w:hAnsi="宋体" w:cs="宋体"/>
          <w:b/>
          <w:sz w:val="32"/>
          <w:szCs w:val="32"/>
        </w:rPr>
        <w:t>附件5：</w:t>
      </w:r>
    </w:p>
    <w:p>
      <w:pPr>
        <w:jc w:val="center"/>
        <w:rPr>
          <w:rFonts w:ascii="宋体" w:hAnsi="宋体" w:cs="宋体"/>
          <w:b/>
          <w:bCs/>
          <w:sz w:val="36"/>
          <w:szCs w:val="36"/>
        </w:rPr>
      </w:pPr>
      <w:r>
        <w:rPr>
          <w:rFonts w:hint="eastAsia" w:ascii="宋体" w:hAnsi="宋体" w:cs="宋体"/>
          <w:b/>
          <w:bCs/>
          <w:sz w:val="36"/>
          <w:szCs w:val="36"/>
        </w:rPr>
        <w:t>政府采购活动现场确认声明书</w:t>
      </w:r>
    </w:p>
    <w:p>
      <w:pPr>
        <w:spacing w:line="312" w:lineRule="auto"/>
        <w:rPr>
          <w:rFonts w:ascii="宋体" w:hAnsi="宋体" w:cs="宋体"/>
          <w:b/>
          <w:sz w:val="24"/>
        </w:rPr>
      </w:pPr>
      <w:r>
        <w:rPr>
          <w:rFonts w:hint="eastAsia" w:ascii="宋体" w:hAnsi="宋体" w:cs="宋体"/>
          <w:sz w:val="24"/>
        </w:rPr>
        <w:t>浙江致信招标代理有限公司：</w:t>
      </w:r>
    </w:p>
    <w:p>
      <w:pPr>
        <w:spacing w:line="312" w:lineRule="auto"/>
        <w:ind w:firstLine="504"/>
        <w:rPr>
          <w:rFonts w:ascii="宋体" w:hAnsi="宋体" w:cs="宋体"/>
          <w:spacing w:val="6"/>
          <w:sz w:val="24"/>
        </w:rPr>
      </w:pPr>
      <w:r>
        <w:rPr>
          <w:rFonts w:hint="eastAsia" w:ascii="宋体" w:hAnsi="宋体" w:cs="宋体"/>
          <w:spacing w:val="6"/>
          <w:sz w:val="24"/>
        </w:rPr>
        <w:t>本人经由</w:t>
      </w:r>
      <w:r>
        <w:rPr>
          <w:rFonts w:hint="eastAsia" w:ascii="宋体" w:hAnsi="宋体" w:cs="宋体"/>
          <w:spacing w:val="6"/>
          <w:sz w:val="24"/>
          <w:u w:val="single"/>
        </w:rPr>
        <w:t>（单位）</w:t>
      </w:r>
      <w:r>
        <w:rPr>
          <w:rFonts w:hint="eastAsia" w:ascii="宋体" w:hAnsi="宋体" w:cs="宋体"/>
          <w:spacing w:val="6"/>
          <w:sz w:val="24"/>
        </w:rPr>
        <w:t>负责人</w:t>
      </w:r>
      <w:r>
        <w:rPr>
          <w:rFonts w:hint="eastAsia" w:ascii="宋体" w:hAnsi="宋体" w:cs="宋体"/>
          <w:spacing w:val="6"/>
          <w:sz w:val="24"/>
          <w:u w:val="single"/>
        </w:rPr>
        <w:t>（法定代表人）</w:t>
      </w:r>
      <w:r>
        <w:rPr>
          <w:rFonts w:hint="eastAsia" w:ascii="宋体" w:hAnsi="宋体" w:cs="宋体"/>
          <w:spacing w:val="6"/>
          <w:sz w:val="24"/>
        </w:rPr>
        <w:t>合法授权参加</w:t>
      </w:r>
      <w:r>
        <w:rPr>
          <w:rFonts w:hint="eastAsia" w:ascii="宋体" w:hAnsi="宋体" w:cs="宋体"/>
          <w:spacing w:val="6"/>
          <w:sz w:val="24"/>
          <w:u w:val="single"/>
        </w:rPr>
        <w:t>慈溪市白云小学</w:t>
      </w:r>
      <w:r>
        <w:rPr>
          <w:rFonts w:hint="eastAsia" w:ascii="宋体" w:hAnsi="宋体" w:cs="宋体"/>
          <w:spacing w:val="6"/>
          <w:sz w:val="24"/>
          <w:u w:val="single"/>
          <w:lang w:eastAsia="zh-CN"/>
        </w:rPr>
        <w:t>教室、功能室等家具采购</w:t>
      </w:r>
      <w:r>
        <w:rPr>
          <w:rFonts w:hint="eastAsia" w:ascii="宋体" w:hAnsi="宋体" w:cs="宋体"/>
          <w:spacing w:val="6"/>
          <w:sz w:val="24"/>
          <w:u w:val="single"/>
        </w:rPr>
        <w:t>项目</w:t>
      </w:r>
      <w:r>
        <w:rPr>
          <w:rFonts w:hint="eastAsia" w:ascii="宋体" w:hAnsi="宋体" w:cs="宋体"/>
          <w:spacing w:val="6"/>
          <w:sz w:val="24"/>
        </w:rPr>
        <w:t>（编号：</w:t>
      </w:r>
      <w:r>
        <w:rPr>
          <w:rFonts w:hint="eastAsia" w:ascii="宋体" w:hAnsi="宋体" w:cs="宋体"/>
          <w:spacing w:val="6"/>
          <w:sz w:val="24"/>
          <w:u w:val="single"/>
          <w:lang w:eastAsia="zh-CN"/>
        </w:rPr>
        <w:t>330282202506004506</w:t>
      </w:r>
      <w:r>
        <w:rPr>
          <w:rFonts w:hint="eastAsia" w:ascii="宋体" w:hAnsi="宋体" w:cs="宋体"/>
          <w:spacing w:val="6"/>
          <w:sz w:val="24"/>
        </w:rPr>
        <w:t>）采购活动，经与本单位法人代表（负责人）联系确认，现就有关公平竞争事项郑重声明如下：</w:t>
      </w:r>
    </w:p>
    <w:p>
      <w:pPr>
        <w:spacing w:line="312" w:lineRule="auto"/>
        <w:ind w:firstLine="480"/>
        <w:rPr>
          <w:rFonts w:ascii="宋体" w:hAnsi="宋体" w:cs="宋体"/>
          <w:sz w:val="24"/>
        </w:rPr>
      </w:pPr>
      <w:r>
        <w:rPr>
          <w:rFonts w:hint="eastAsia" w:ascii="宋体" w:hAnsi="宋体" w:cs="宋体"/>
          <w:sz w:val="24"/>
        </w:rPr>
        <w:t>一、本单位与采购人之间</w:t>
      </w:r>
    </w:p>
    <w:p>
      <w:pPr>
        <w:spacing w:line="312" w:lineRule="auto"/>
        <w:ind w:firstLine="480"/>
        <w:rPr>
          <w:rFonts w:ascii="宋体" w:hAnsi="宋体" w:cs="宋体"/>
          <w:sz w:val="24"/>
        </w:rPr>
      </w:pPr>
      <w:r>
        <w:rPr>
          <w:rFonts w:hint="eastAsia" w:ascii="宋体" w:hAnsi="宋体" w:cs="宋体"/>
          <w:sz w:val="24"/>
        </w:rPr>
        <w:t>□不存在利害关系</w:t>
      </w:r>
    </w:p>
    <w:p>
      <w:pPr>
        <w:spacing w:line="312" w:lineRule="auto"/>
        <w:ind w:firstLine="480"/>
        <w:rPr>
          <w:rFonts w:ascii="宋体" w:hAnsi="宋体" w:cs="宋体"/>
          <w:sz w:val="24"/>
        </w:rPr>
      </w:pPr>
      <w:r>
        <w:rPr>
          <w:rFonts w:hint="eastAsia" w:ascii="宋体" w:hAnsi="宋体" w:cs="宋体"/>
          <w:sz w:val="24"/>
        </w:rPr>
        <w:t>□存在下列利害关系：</w:t>
      </w:r>
    </w:p>
    <w:p>
      <w:pPr>
        <w:spacing w:line="312" w:lineRule="auto"/>
        <w:ind w:firstLine="480"/>
        <w:rPr>
          <w:rFonts w:ascii="宋体" w:hAnsi="宋体" w:cs="宋体"/>
          <w:sz w:val="24"/>
        </w:rPr>
      </w:pPr>
      <w:r>
        <w:rPr>
          <w:rFonts w:hint="eastAsia" w:ascii="宋体" w:hAnsi="宋体" w:cs="宋体"/>
          <w:sz w:val="24"/>
        </w:rPr>
        <w:t>A.投资关系  B.行政隶属关系  C.业务指导关系 D.其他可能影响采购公正的利害关系</w:t>
      </w:r>
      <w:r>
        <w:rPr>
          <w:rFonts w:hint="eastAsia" w:ascii="宋体" w:hAnsi="宋体" w:cs="宋体"/>
          <w:sz w:val="24"/>
          <w:u w:val="single"/>
        </w:rPr>
        <w:t>（如有，请如实说明）</w:t>
      </w:r>
      <w:r>
        <w:rPr>
          <w:rFonts w:hint="eastAsia" w:ascii="宋体" w:hAnsi="宋体" w:cs="宋体"/>
          <w:sz w:val="24"/>
        </w:rPr>
        <w:t>。</w:t>
      </w:r>
    </w:p>
    <w:p>
      <w:pPr>
        <w:spacing w:line="312" w:lineRule="auto"/>
        <w:ind w:firstLine="504"/>
        <w:rPr>
          <w:rFonts w:ascii="宋体" w:hAnsi="宋体" w:cs="宋体"/>
          <w:sz w:val="24"/>
        </w:rPr>
      </w:pPr>
      <w:r>
        <w:rPr>
          <w:rFonts w:hint="eastAsia" w:ascii="宋体" w:hAnsi="宋体" w:cs="宋体"/>
          <w:spacing w:val="6"/>
          <w:sz w:val="24"/>
        </w:rPr>
        <w:t>二、</w:t>
      </w:r>
      <w:r>
        <w:rPr>
          <w:rFonts w:hint="eastAsia" w:ascii="宋体" w:hAnsi="宋体" w:cs="宋体"/>
          <w:sz w:val="24"/>
        </w:rPr>
        <w:t>现已清楚知道参加本项目采购活动的其他所有供应商名称，本单位</w:t>
      </w:r>
    </w:p>
    <w:p>
      <w:pPr>
        <w:spacing w:line="312" w:lineRule="auto"/>
        <w:ind w:firstLine="480"/>
        <w:rPr>
          <w:rFonts w:ascii="宋体" w:hAnsi="宋体" w:cs="宋体"/>
          <w:sz w:val="24"/>
        </w:rPr>
      </w:pPr>
      <w:r>
        <w:rPr>
          <w:rFonts w:hint="eastAsia" w:ascii="宋体" w:hAnsi="宋体" w:cs="宋体"/>
          <w:sz w:val="24"/>
        </w:rPr>
        <w:t>□与其他所有供应商之间均不存在利害关系</w:t>
      </w:r>
    </w:p>
    <w:p>
      <w:pPr>
        <w:spacing w:line="312" w:lineRule="auto"/>
        <w:ind w:firstLine="480"/>
        <w:rPr>
          <w:rFonts w:ascii="宋体" w:hAnsi="宋体" w:cs="宋体"/>
          <w:sz w:val="24"/>
        </w:rPr>
      </w:pPr>
      <w:r>
        <w:rPr>
          <w:rFonts w:hint="eastAsia" w:ascii="宋体" w:hAnsi="宋体" w:cs="宋体"/>
          <w:sz w:val="24"/>
        </w:rPr>
        <w:t>□与</w:t>
      </w:r>
      <w:r>
        <w:rPr>
          <w:rFonts w:hint="eastAsia" w:ascii="宋体" w:hAnsi="宋体" w:cs="宋体"/>
          <w:sz w:val="24"/>
          <w:u w:val="single"/>
        </w:rPr>
        <w:t>（供应商名称）</w:t>
      </w:r>
      <w:r>
        <w:rPr>
          <w:rFonts w:hint="eastAsia" w:ascii="宋体" w:hAnsi="宋体" w:cs="宋体"/>
          <w:sz w:val="24"/>
        </w:rPr>
        <w:t>之间存在下列利害关系：</w:t>
      </w:r>
    </w:p>
    <w:p>
      <w:pPr>
        <w:spacing w:line="312" w:lineRule="auto"/>
        <w:ind w:firstLine="480"/>
        <w:rPr>
          <w:rFonts w:ascii="宋体" w:hAnsi="宋体" w:cs="宋体"/>
          <w:sz w:val="24"/>
        </w:rPr>
      </w:pPr>
      <w:r>
        <w:rPr>
          <w:rFonts w:hint="eastAsia" w:ascii="宋体" w:hAnsi="宋体" w:cs="宋体"/>
          <w:sz w:val="24"/>
        </w:rPr>
        <w:t>A.法定代表人或负责人或实际控制人是同一人</w:t>
      </w:r>
    </w:p>
    <w:p>
      <w:pPr>
        <w:spacing w:line="312" w:lineRule="auto"/>
        <w:ind w:firstLine="480"/>
        <w:rPr>
          <w:rFonts w:ascii="宋体" w:hAnsi="宋体" w:cs="宋体"/>
          <w:spacing w:val="6"/>
          <w:sz w:val="24"/>
        </w:rPr>
      </w:pPr>
      <w:r>
        <w:rPr>
          <w:rFonts w:hint="eastAsia" w:ascii="宋体" w:hAnsi="宋体" w:cs="宋体"/>
          <w:sz w:val="24"/>
        </w:rPr>
        <w:t>B.法定代表人或负责人或实际控制人是夫妻关系</w:t>
      </w:r>
    </w:p>
    <w:p>
      <w:pPr>
        <w:spacing w:line="312" w:lineRule="auto"/>
        <w:ind w:firstLine="480"/>
        <w:rPr>
          <w:rFonts w:ascii="宋体" w:hAnsi="宋体" w:cs="宋体"/>
          <w:spacing w:val="6"/>
          <w:sz w:val="24"/>
        </w:rPr>
      </w:pPr>
      <w:r>
        <w:rPr>
          <w:rFonts w:hint="eastAsia" w:ascii="宋体" w:hAnsi="宋体" w:cs="宋体"/>
          <w:sz w:val="24"/>
        </w:rPr>
        <w:t>C.法定代表人或负责人或实际控制人是直系血亲关系</w:t>
      </w:r>
    </w:p>
    <w:p>
      <w:pPr>
        <w:spacing w:line="312" w:lineRule="auto"/>
        <w:ind w:firstLine="480"/>
        <w:rPr>
          <w:rFonts w:ascii="宋体" w:hAnsi="宋体" w:cs="宋体"/>
          <w:spacing w:val="6"/>
          <w:sz w:val="24"/>
        </w:rPr>
      </w:pPr>
      <w:r>
        <w:rPr>
          <w:rFonts w:hint="eastAsia" w:ascii="宋体" w:hAnsi="宋体" w:cs="宋体"/>
          <w:sz w:val="24"/>
        </w:rPr>
        <w:t>D.法定代表人或负责人或实际控制人存在三代以内旁系血亲关系</w:t>
      </w:r>
    </w:p>
    <w:p>
      <w:pPr>
        <w:spacing w:line="312" w:lineRule="auto"/>
        <w:ind w:firstLine="480"/>
        <w:rPr>
          <w:rFonts w:ascii="宋体" w:hAnsi="宋体" w:cs="宋体"/>
          <w:sz w:val="24"/>
        </w:rPr>
      </w:pPr>
      <w:r>
        <w:rPr>
          <w:rFonts w:hint="eastAsia" w:ascii="宋体" w:hAnsi="宋体" w:cs="宋体"/>
          <w:sz w:val="24"/>
        </w:rPr>
        <w:t>E.法定代表人或负责人或实际控制人存在近姻亲关系</w:t>
      </w:r>
    </w:p>
    <w:p>
      <w:pPr>
        <w:spacing w:line="312" w:lineRule="auto"/>
        <w:ind w:firstLine="480"/>
        <w:rPr>
          <w:rFonts w:ascii="宋体" w:hAnsi="宋体" w:cs="宋体"/>
          <w:sz w:val="24"/>
        </w:rPr>
      </w:pPr>
      <w:r>
        <w:rPr>
          <w:rFonts w:hint="eastAsia" w:ascii="宋体" w:hAnsi="宋体" w:cs="宋体"/>
          <w:sz w:val="24"/>
        </w:rPr>
        <w:t>F.法定代表人或负责人或实际控制人存在股份控制或实际控制关系</w:t>
      </w:r>
    </w:p>
    <w:p>
      <w:pPr>
        <w:spacing w:line="312" w:lineRule="auto"/>
        <w:ind w:firstLine="480"/>
        <w:rPr>
          <w:rFonts w:ascii="宋体" w:hAnsi="宋体" w:cs="宋体"/>
          <w:sz w:val="24"/>
        </w:rPr>
      </w:pPr>
      <w:r>
        <w:rPr>
          <w:rFonts w:hint="eastAsia" w:ascii="宋体" w:hAnsi="宋体" w:cs="宋体"/>
          <w:sz w:val="24"/>
        </w:rPr>
        <w:t>G.存在共同直接或间接投资设立子公司、联营企业和合营企业情况</w:t>
      </w:r>
    </w:p>
    <w:p>
      <w:pPr>
        <w:spacing w:line="312" w:lineRule="auto"/>
        <w:ind w:firstLine="480"/>
        <w:rPr>
          <w:rFonts w:ascii="宋体" w:hAnsi="宋体" w:cs="宋体"/>
          <w:sz w:val="24"/>
        </w:rPr>
      </w:pPr>
      <w:r>
        <w:rPr>
          <w:rFonts w:hint="eastAsia" w:ascii="宋体" w:hAnsi="宋体" w:cs="宋体"/>
          <w:sz w:val="24"/>
        </w:rPr>
        <w:t>H.存在分级代理或代销关系、同一生产制造商关系、管理关系、重要业务（占主营业务收入50%以上）或重要财务往来关系（如融资）等其他实质性控制关系</w:t>
      </w:r>
    </w:p>
    <w:p>
      <w:pPr>
        <w:spacing w:line="312" w:lineRule="auto"/>
        <w:ind w:firstLine="480"/>
        <w:rPr>
          <w:rFonts w:ascii="宋体" w:hAnsi="宋体" w:cs="宋体"/>
          <w:spacing w:val="6"/>
          <w:sz w:val="24"/>
        </w:rPr>
      </w:pPr>
      <w:r>
        <w:rPr>
          <w:rFonts w:hint="eastAsia" w:ascii="宋体" w:hAnsi="宋体" w:cs="宋体"/>
          <w:sz w:val="24"/>
        </w:rPr>
        <w:t>I.其他利害关系情况。</w:t>
      </w:r>
    </w:p>
    <w:p>
      <w:pPr>
        <w:spacing w:line="312" w:lineRule="auto"/>
        <w:ind w:firstLine="480"/>
        <w:rPr>
          <w:rFonts w:ascii="宋体" w:hAnsi="宋体" w:cs="宋体"/>
          <w:sz w:val="24"/>
        </w:rPr>
      </w:pPr>
      <w:r>
        <w:rPr>
          <w:rFonts w:hint="eastAsia" w:ascii="宋体" w:hAnsi="宋体" w:cs="宋体"/>
          <w:sz w:val="24"/>
        </w:rPr>
        <w:t>现已清楚知道并严格遵守政府采购法律法规和现场纪律。</w:t>
      </w:r>
    </w:p>
    <w:p>
      <w:pPr>
        <w:spacing w:line="312" w:lineRule="auto"/>
        <w:ind w:firstLine="480"/>
        <w:rPr>
          <w:rFonts w:ascii="宋体" w:hAnsi="宋体" w:cs="宋体"/>
          <w:sz w:val="24"/>
        </w:rPr>
      </w:pPr>
      <w:r>
        <w:rPr>
          <w:rFonts w:hint="eastAsia" w:ascii="宋体" w:hAnsi="宋体" w:cs="宋体"/>
          <w:sz w:val="24"/>
        </w:rPr>
        <w:t>我发现供应商之间存在或可能存在上述第二条第项利害关系。</w:t>
      </w:r>
    </w:p>
    <w:p>
      <w:pPr>
        <w:spacing w:line="312" w:lineRule="auto"/>
        <w:ind w:firstLine="480"/>
        <w:rPr>
          <w:rFonts w:ascii="宋体" w:hAnsi="宋体" w:cs="宋体"/>
          <w:sz w:val="24"/>
        </w:rPr>
      </w:pPr>
      <w:r>
        <w:rPr>
          <w:rFonts w:hint="eastAsia" w:ascii="宋体" w:hAnsi="宋体" w:cs="宋体"/>
          <w:sz w:val="24"/>
        </w:rPr>
        <w:t>供应商代表签名：</w:t>
      </w:r>
    </w:p>
    <w:p>
      <w:pPr>
        <w:spacing w:line="312" w:lineRule="auto"/>
        <w:ind w:firstLine="480"/>
        <w:rPr>
          <w:rFonts w:ascii="宋体" w:hAnsi="宋体" w:cs="宋体"/>
          <w:sz w:val="24"/>
        </w:rPr>
      </w:pPr>
      <w:r>
        <w:rPr>
          <w:rFonts w:hint="eastAsia" w:ascii="宋体" w:hAnsi="宋体" w:cs="宋体"/>
          <w:sz w:val="24"/>
        </w:rPr>
        <w:t>2025年月日</w:t>
      </w:r>
    </w:p>
    <w:p>
      <w:pPr>
        <w:spacing w:line="312" w:lineRule="auto"/>
        <w:ind w:firstLine="480"/>
        <w:rPr>
          <w:rFonts w:ascii="宋体" w:hAnsi="宋体" w:cs="宋体"/>
          <w:bCs/>
          <w:sz w:val="24"/>
        </w:rPr>
      </w:pPr>
      <w:r>
        <w:rPr>
          <w:rFonts w:hint="eastAsia" w:ascii="宋体" w:hAnsi="宋体" w:cs="宋体"/>
          <w:i/>
          <w:iCs/>
          <w:sz w:val="24"/>
        </w:rPr>
        <w:t>注：投标文件解密结束，各供应商签署《政府采购活动现场确认声明书》，签署完成后，扫描发送至邮箱：</w:t>
      </w:r>
      <w:r>
        <w:fldChar w:fldCharType="begin"/>
      </w:r>
      <w:r>
        <w:instrText xml:space="preserve"> HYPERLINK "mailto:834007470@qq.com；" </w:instrText>
      </w:r>
      <w:r>
        <w:fldChar w:fldCharType="separate"/>
      </w:r>
      <w:r>
        <w:rPr>
          <w:rFonts w:hint="eastAsia" w:ascii="宋体" w:hAnsi="宋体" w:cs="宋体"/>
          <w:i/>
          <w:iCs/>
          <w:sz w:val="24"/>
        </w:rPr>
        <w:t>253656196@qq.com；</w:t>
      </w:r>
      <w:r>
        <w:rPr>
          <w:rFonts w:hint="eastAsia" w:ascii="宋体" w:hAnsi="宋体" w:cs="宋体"/>
          <w:i/>
          <w:iCs/>
          <w:sz w:val="24"/>
        </w:rPr>
        <w:fldChar w:fldCharType="end"/>
      </w:r>
    </w:p>
    <w:p>
      <w:pPr>
        <w:pStyle w:val="45"/>
        <w:ind w:firstLine="420"/>
        <w:rPr>
          <w:rFonts w:cs="宋体"/>
        </w:rPr>
      </w:pPr>
    </w:p>
    <w:p>
      <w:pPr>
        <w:spacing w:line="360" w:lineRule="auto"/>
        <w:rPr>
          <w:rFonts w:ascii="宋体" w:hAnsi="宋体" w:cs="宋体"/>
          <w:bCs/>
          <w:sz w:val="24"/>
        </w:rPr>
      </w:pPr>
    </w:p>
    <w:sectPr>
      <w:headerReference r:id="rId16" w:type="first"/>
      <w:footerReference r:id="rId19" w:type="first"/>
      <w:headerReference r:id="rId15" w:type="default"/>
      <w:footerReference r:id="rId17" w:type="default"/>
      <w:footerReference r:id="rId18" w:type="even"/>
      <w:pgSz w:w="11906" w:h="16838"/>
      <w:pgMar w:top="1276" w:right="1418" w:bottom="1247" w:left="1418" w:header="851" w:footer="992" w:gutter="0"/>
      <w:pgBorders>
        <w:top w:val="none" w:color="auto" w:sz="0" w:space="0"/>
        <w:left w:val="none" w:color="auto" w:sz="0" w:space="0"/>
        <w:bottom w:val="none" w:color="auto" w:sz="0" w:space="0"/>
        <w:right w:val="none" w:color="auto" w:sz="0" w:space="0"/>
      </w:pgBorders>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2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0000000000000000000"/>
    <w:charset w:val="86"/>
    <w:family w:val="modern"/>
    <w:pitch w:val="default"/>
    <w:sig w:usb0="00000000" w:usb1="00000000" w:usb2="00000000" w:usb3="00000000" w:csb0="00040000" w:csb1="00000000"/>
  </w:font>
  <w:font w:name="Arial Narrow">
    <w:altName w:val="Arial"/>
    <w:panose1 w:val="00000000000000000000"/>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宋体"/>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0000000000000000000"/>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 w:name="隶书">
    <w:altName w:val="微软雅黑"/>
    <w:panose1 w:val="00000000000000000000"/>
    <w:charset w:val="00"/>
    <w:family w:val="auto"/>
    <w:pitch w:val="default"/>
    <w:sig w:usb0="00000000" w:usb1="00000000" w:usb2="00000000" w:usb3="00000000" w:csb0="00000000" w:csb1="00000000"/>
  </w:font>
  <w:font w:name="方正粗黑宋简体">
    <w:panose1 w:val="02000000000000000000"/>
    <w:charset w:val="86"/>
    <w:family w:val="auto"/>
    <w:pitch w:val="default"/>
    <w:sig w:usb0="A00002BF" w:usb1="184F6CFA" w:usb2="00000012"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隶书">
    <w:altName w:val="微软雅黑"/>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等线">
    <w:altName w:val="宋体"/>
    <w:panose1 w:val="02010600030101010101"/>
    <w:charset w:val="86"/>
    <w:family w:val="auto"/>
    <w:pitch w:val="default"/>
    <w:sig w:usb0="00000000" w:usb1="00000000" w:usb2="00000016" w:usb3="00000000" w:csb0="0004000F" w:csb1="00000000"/>
  </w:font>
  <w:font w:name="Century Gothic">
    <w:altName w:val="NumberOnly"/>
    <w:panose1 w:val="020B0502020202020204"/>
    <w:charset w:val="00"/>
    <w:family w:val="swiss"/>
    <w:pitch w:val="default"/>
    <w:sig w:usb0="00000000" w:usb1="00000000" w:usb2="00000000" w:usb3="00000000" w:csb0="2000009F" w:csb1="DFD70000"/>
  </w:font>
  <w:font w:name="Yu Gothic UI">
    <w:altName w:val="Meiryo UI"/>
    <w:panose1 w:val="020B0500000000000000"/>
    <w:charset w:val="80"/>
    <w:family w:val="auto"/>
    <w:pitch w:val="default"/>
    <w:sig w:usb0="00000000" w:usb1="00000000" w:usb2="00000016" w:usb3="00000000" w:csb0="2002009F" w:csb1="00000000"/>
  </w:font>
  <w:font w:name="Sitka Text">
    <w:altName w:val="NumberOnly"/>
    <w:panose1 w:val="02000505000000020004"/>
    <w:charset w:val="00"/>
    <w:family w:val="auto"/>
    <w:pitch w:val="default"/>
    <w:sig w:usb0="00000000" w:usb1="00000000" w:usb2="00000000" w:usb3="00000000" w:csb0="2000019F" w:csb1="00000000"/>
  </w:font>
  <w:font w:name="Meiryo UI">
    <w:panose1 w:val="020B0604030504040204"/>
    <w:charset w:val="80"/>
    <w:family w:val="auto"/>
    <w:pitch w:val="default"/>
    <w:sig w:usb0="E10102FF" w:usb1="EAC7FFFF" w:usb2="00010012" w:usb3="00000000" w:csb0="6002009F" w:csb1="DFD70000"/>
  </w:font>
  <w:font w:name="Arial Unicode MS">
    <w:altName w:val="宋体"/>
    <w:panose1 w:val="020B0604020002020204"/>
    <w:charset w:val="86"/>
    <w:family w:val="swiss"/>
    <w:pitch w:val="default"/>
    <w:sig w:usb0="00000000" w:usb1="00000000" w:usb2="0000003F" w:usb3="00000000" w:csb0="003F01FF" w:csb1="00000000"/>
  </w:font>
  <w:font w:name="Helvetica">
    <w:altName w:val="Arial"/>
    <w:panose1 w:val="020B0504020002030204"/>
    <w:charset w:val="00"/>
    <w:family w:val="swiss"/>
    <w:pitch w:val="default"/>
    <w:sig w:usb0="00000000" w:usb1="00000000" w:usb2="00000000" w:usb3="00000000" w:csb0="00000093"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pPr>
    <w:r>
      <w:rPr>
        <w:sz w:val="18"/>
      </w:rPr>
      <w:pict>
        <v:shape id="_x0000_s3078" o:spid="_x0000_s307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r>
      <w:pict>
        <v:shape id="_x0000_s3077" o:spid="_x0000_s307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path/>
          <v:fill on="f" focussize="0,0"/>
          <v:stroke on="f" weight="0.5pt" joinstyle="miter"/>
          <v:imagedata o:title=""/>
          <o:lock v:ext="edit"/>
          <v:textbox inset="0mm,0mm,0mm,0mm" style="mso-fit-shape-to-text:t;">
            <w:txbxContent>
              <w:p>
                <w:pPr>
                  <w:snapToGrid w:val="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pPr>
    <w:r>
      <w:rPr>
        <w:rFonts w:hint="eastAsia"/>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w:pict>
        <v:shape id="_x0000_s3079" o:spid="_x0000_s307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22</w:t>
                </w:r>
                <w:r>
                  <w:rPr>
                    <w:rFonts w:hint="eastAsia"/>
                    <w:sz w:val="18"/>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w:pict>
        <v:shape id="_x0000_s3080" o:spid="_x0000_s308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70</w:t>
                </w:r>
                <w:r>
                  <w:rPr>
                    <w:rFonts w:hint="eastAsia"/>
                    <w:sz w:val="18"/>
                    <w:lang w:eastAsia="zh-CN"/>
                  </w:rPr>
                  <w:fldChar w:fldCharType="end"/>
                </w:r>
              </w:p>
            </w:txbxContent>
          </v:textbox>
        </v:shape>
      </w:pic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sz w:val="18"/>
      </w:rPr>
      <w:pict>
        <v:shape id="_x0000_s3081" o:spid="_x0000_s308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74</w:t>
                </w:r>
                <w:r>
                  <w:rPr>
                    <w:rFonts w:hint="eastAsia"/>
                    <w:sz w:val="18"/>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68"/>
      </w:rPr>
    </w:pPr>
    <w:r>
      <w:fldChar w:fldCharType="begin"/>
    </w:r>
    <w:r>
      <w:rPr>
        <w:rStyle w:val="68"/>
      </w:rPr>
      <w:instrText xml:space="preserve">PAGE  </w:instrText>
    </w:r>
    <w:r>
      <w:fldChar w:fldCharType="end"/>
    </w:r>
  </w:p>
  <w:p>
    <w:pPr>
      <w:pStyle w:val="43"/>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w:pict>
        <v:shape id="_x0000_s3082" o:spid="_x0000_s308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73</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ascii="仿宋_GB2312" w:eastAsia="仿宋_GB2312"/>
        <w:b/>
        <w:i/>
        <w:u w:val="single"/>
      </w:rPr>
    </w:pPr>
    <w:r>
      <w:t></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u w:val="single"/>
      </w:rPr>
    </w:pP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82561663">
    <w:nsid w:val="6449DA7F"/>
    <w:multiLevelType w:val="singleLevel"/>
    <w:tmpl w:val="6449DA7F"/>
    <w:lvl w:ilvl="0" w:tentative="1">
      <w:start w:val="1"/>
      <w:numFmt w:val="decimal"/>
      <w:suff w:val="nothing"/>
      <w:lvlText w:val="（%1）"/>
      <w:lvlJc w:val="left"/>
      <w:pPr>
        <w:ind w:left="0" w:firstLine="420"/>
      </w:pPr>
      <w:rPr>
        <w:rFonts w:hint="default"/>
      </w:rPr>
    </w:lvl>
  </w:abstractNum>
  <w:abstractNum w:abstractNumId="331047133">
    <w:nsid w:val="13BB60DD"/>
    <w:multiLevelType w:val="singleLevel"/>
    <w:tmpl w:val="13BB60DD"/>
    <w:lvl w:ilvl="0" w:tentative="1">
      <w:start w:val="1"/>
      <w:numFmt w:val="chineseCounting"/>
      <w:suff w:val="nothing"/>
      <w:lvlText w:val="%1、"/>
      <w:lvlJc w:val="left"/>
      <w:rPr>
        <w:rFonts w:hint="eastAsia"/>
      </w:rPr>
    </w:lvl>
  </w:abstractNum>
  <w:abstractNum w:abstractNumId="1712028596">
    <w:nsid w:val="660B7BB4"/>
    <w:multiLevelType w:val="singleLevel"/>
    <w:tmpl w:val="660B7BB4"/>
    <w:lvl w:ilvl="0" w:tentative="1">
      <w:start w:val="1"/>
      <w:numFmt w:val="decimal"/>
      <w:suff w:val="space"/>
      <w:lvlText w:val="%1."/>
      <w:lvlJc w:val="left"/>
    </w:lvl>
  </w:abstractNum>
  <w:abstractNum w:abstractNumId="18">
    <w:nsid w:val="00000012"/>
    <w:multiLevelType w:val="singleLevel"/>
    <w:tmpl w:val="00000012"/>
    <w:lvl w:ilvl="0" w:tentative="1">
      <w:start w:val="2"/>
      <w:numFmt w:val="decimal"/>
      <w:lvlText w:val="%1、"/>
      <w:lvlJc w:val="left"/>
      <w:pPr>
        <w:tabs>
          <w:tab w:val="left" w:pos="1620"/>
        </w:tabs>
        <w:ind w:left="1620" w:hanging="720"/>
      </w:pPr>
      <w:rPr>
        <w:rFonts w:hint="eastAsia"/>
      </w:rPr>
    </w:lvl>
  </w:abstractNum>
  <w:num w:numId="1">
    <w:abstractNumId w:val="1682561663"/>
  </w:num>
  <w:num w:numId="2">
    <w:abstractNumId w:val="331047133"/>
  </w:num>
  <w:num w:numId="3">
    <w:abstractNumId w:val="18"/>
  </w:num>
  <w:num w:numId="4">
    <w:abstractNumId w:val="17120285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BmOGFmMjA0MmIyNDM1MWM3ZWVhOGI2MjkxNWQ2MD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5526"/>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5F47"/>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3A2"/>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4EF0"/>
    <w:rsid w:val="003A5378"/>
    <w:rsid w:val="003A553C"/>
    <w:rsid w:val="003A56DF"/>
    <w:rsid w:val="003A6008"/>
    <w:rsid w:val="003A703F"/>
    <w:rsid w:val="003A7E2B"/>
    <w:rsid w:val="003A7E40"/>
    <w:rsid w:val="003B0336"/>
    <w:rsid w:val="003B0A3A"/>
    <w:rsid w:val="003B0D79"/>
    <w:rsid w:val="003B2930"/>
    <w:rsid w:val="003B31A7"/>
    <w:rsid w:val="003B402D"/>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C7F5E"/>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1E"/>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08E2"/>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6B"/>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69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4239"/>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F33"/>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3E22"/>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4FE8"/>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2FB2"/>
    <w:rsid w:val="00A3404D"/>
    <w:rsid w:val="00A341AB"/>
    <w:rsid w:val="00A34290"/>
    <w:rsid w:val="00A34702"/>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9D8"/>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85A"/>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C01"/>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43E"/>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31"/>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46D6E"/>
    <w:rsid w:val="01461D62"/>
    <w:rsid w:val="019F7441"/>
    <w:rsid w:val="01B37585"/>
    <w:rsid w:val="01B43E25"/>
    <w:rsid w:val="01D55165"/>
    <w:rsid w:val="01DF6BF8"/>
    <w:rsid w:val="01EC2C57"/>
    <w:rsid w:val="02053F6E"/>
    <w:rsid w:val="025F0711"/>
    <w:rsid w:val="026B2E25"/>
    <w:rsid w:val="02824D4D"/>
    <w:rsid w:val="02BB2C78"/>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3796C"/>
    <w:rsid w:val="04F66F48"/>
    <w:rsid w:val="05251E14"/>
    <w:rsid w:val="058A0CB1"/>
    <w:rsid w:val="05A16594"/>
    <w:rsid w:val="05A7762D"/>
    <w:rsid w:val="060E5941"/>
    <w:rsid w:val="06110FAF"/>
    <w:rsid w:val="06493CA7"/>
    <w:rsid w:val="065A6178"/>
    <w:rsid w:val="066F1CF3"/>
    <w:rsid w:val="06930BB8"/>
    <w:rsid w:val="06C76830"/>
    <w:rsid w:val="07245D42"/>
    <w:rsid w:val="07264C62"/>
    <w:rsid w:val="0779354C"/>
    <w:rsid w:val="08061376"/>
    <w:rsid w:val="08204E20"/>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3B001F"/>
    <w:rsid w:val="0B4C6C14"/>
    <w:rsid w:val="0B547599"/>
    <w:rsid w:val="0B631A88"/>
    <w:rsid w:val="0B683D45"/>
    <w:rsid w:val="0B7F3F11"/>
    <w:rsid w:val="0B884417"/>
    <w:rsid w:val="0B9910F9"/>
    <w:rsid w:val="0BA41956"/>
    <w:rsid w:val="0BF6188C"/>
    <w:rsid w:val="0BF73C91"/>
    <w:rsid w:val="0C170175"/>
    <w:rsid w:val="0C571A41"/>
    <w:rsid w:val="0C5C1171"/>
    <w:rsid w:val="0C5E1CBC"/>
    <w:rsid w:val="0C615B50"/>
    <w:rsid w:val="0C8445DA"/>
    <w:rsid w:val="0C87121B"/>
    <w:rsid w:val="0CA31C13"/>
    <w:rsid w:val="0CC007F7"/>
    <w:rsid w:val="0CC617AC"/>
    <w:rsid w:val="0CE618DF"/>
    <w:rsid w:val="0CFE707A"/>
    <w:rsid w:val="0D063BDA"/>
    <w:rsid w:val="0D08375F"/>
    <w:rsid w:val="0D184CFB"/>
    <w:rsid w:val="0D4A7419"/>
    <w:rsid w:val="0D4B0E57"/>
    <w:rsid w:val="0D755681"/>
    <w:rsid w:val="0D827401"/>
    <w:rsid w:val="0D84094E"/>
    <w:rsid w:val="0D8A00E9"/>
    <w:rsid w:val="0D8D589E"/>
    <w:rsid w:val="0DA01C73"/>
    <w:rsid w:val="0DD63300"/>
    <w:rsid w:val="0DF03D9D"/>
    <w:rsid w:val="0DF50604"/>
    <w:rsid w:val="0DF702FE"/>
    <w:rsid w:val="0E060E51"/>
    <w:rsid w:val="0E360159"/>
    <w:rsid w:val="0E5604B2"/>
    <w:rsid w:val="0E653000"/>
    <w:rsid w:val="0E6D5D79"/>
    <w:rsid w:val="0E9D0089"/>
    <w:rsid w:val="0EB803EE"/>
    <w:rsid w:val="0EED5131"/>
    <w:rsid w:val="0EF94D4B"/>
    <w:rsid w:val="0F4958DC"/>
    <w:rsid w:val="0F515DF7"/>
    <w:rsid w:val="0F596BA8"/>
    <w:rsid w:val="0F6248D2"/>
    <w:rsid w:val="0F693536"/>
    <w:rsid w:val="0F7B0511"/>
    <w:rsid w:val="0F7B76D9"/>
    <w:rsid w:val="0F816ACD"/>
    <w:rsid w:val="0F9832DB"/>
    <w:rsid w:val="0FBF3FD2"/>
    <w:rsid w:val="0FBF7FF3"/>
    <w:rsid w:val="0FE77229"/>
    <w:rsid w:val="10193186"/>
    <w:rsid w:val="10572E1C"/>
    <w:rsid w:val="10646583"/>
    <w:rsid w:val="107D4B15"/>
    <w:rsid w:val="108A3C80"/>
    <w:rsid w:val="10C26171"/>
    <w:rsid w:val="10F33360"/>
    <w:rsid w:val="10FC16EA"/>
    <w:rsid w:val="110F1D40"/>
    <w:rsid w:val="11266F33"/>
    <w:rsid w:val="118963A1"/>
    <w:rsid w:val="11C6522A"/>
    <w:rsid w:val="11E104CC"/>
    <w:rsid w:val="11E20309"/>
    <w:rsid w:val="121E1095"/>
    <w:rsid w:val="12255233"/>
    <w:rsid w:val="12530213"/>
    <w:rsid w:val="127723A9"/>
    <w:rsid w:val="12862074"/>
    <w:rsid w:val="12883966"/>
    <w:rsid w:val="129E45B4"/>
    <w:rsid w:val="12A45DBB"/>
    <w:rsid w:val="12D81596"/>
    <w:rsid w:val="13072A44"/>
    <w:rsid w:val="135F4BE2"/>
    <w:rsid w:val="139B1A0A"/>
    <w:rsid w:val="139D25C7"/>
    <w:rsid w:val="13BF3CE4"/>
    <w:rsid w:val="13D22080"/>
    <w:rsid w:val="141008D8"/>
    <w:rsid w:val="14125FE6"/>
    <w:rsid w:val="145A7B65"/>
    <w:rsid w:val="146D271E"/>
    <w:rsid w:val="147B5148"/>
    <w:rsid w:val="14982588"/>
    <w:rsid w:val="149A5AD9"/>
    <w:rsid w:val="14A7619D"/>
    <w:rsid w:val="150536C3"/>
    <w:rsid w:val="150C1963"/>
    <w:rsid w:val="151447A0"/>
    <w:rsid w:val="154A6454"/>
    <w:rsid w:val="157459DF"/>
    <w:rsid w:val="15762120"/>
    <w:rsid w:val="15967210"/>
    <w:rsid w:val="15F3793B"/>
    <w:rsid w:val="167E2EDE"/>
    <w:rsid w:val="16A8729C"/>
    <w:rsid w:val="16B33777"/>
    <w:rsid w:val="16BC70A7"/>
    <w:rsid w:val="16C6339E"/>
    <w:rsid w:val="172F2D79"/>
    <w:rsid w:val="17557BEF"/>
    <w:rsid w:val="17D349C1"/>
    <w:rsid w:val="1830729E"/>
    <w:rsid w:val="1870062C"/>
    <w:rsid w:val="18817102"/>
    <w:rsid w:val="18830A15"/>
    <w:rsid w:val="18852B28"/>
    <w:rsid w:val="188B5321"/>
    <w:rsid w:val="1914329B"/>
    <w:rsid w:val="191A5124"/>
    <w:rsid w:val="195F36F7"/>
    <w:rsid w:val="19932372"/>
    <w:rsid w:val="19A20DD5"/>
    <w:rsid w:val="19AE03F1"/>
    <w:rsid w:val="19E47E36"/>
    <w:rsid w:val="1A071A03"/>
    <w:rsid w:val="1A1F16AE"/>
    <w:rsid w:val="1A3B5C77"/>
    <w:rsid w:val="1A984BAD"/>
    <w:rsid w:val="1AB8220E"/>
    <w:rsid w:val="1AE4166C"/>
    <w:rsid w:val="1AF06CFB"/>
    <w:rsid w:val="1AF11B8D"/>
    <w:rsid w:val="1B11359C"/>
    <w:rsid w:val="1B2A271F"/>
    <w:rsid w:val="1B530544"/>
    <w:rsid w:val="1B711CAC"/>
    <w:rsid w:val="1B713184"/>
    <w:rsid w:val="1BA209CF"/>
    <w:rsid w:val="1BB4777D"/>
    <w:rsid w:val="1BD75AB8"/>
    <w:rsid w:val="1C0459C2"/>
    <w:rsid w:val="1C1B3B4A"/>
    <w:rsid w:val="1C836323"/>
    <w:rsid w:val="1C88086E"/>
    <w:rsid w:val="1C8B7C5A"/>
    <w:rsid w:val="1CCF5A18"/>
    <w:rsid w:val="1D266CE1"/>
    <w:rsid w:val="1D3963AF"/>
    <w:rsid w:val="1D3A0923"/>
    <w:rsid w:val="1D6A673C"/>
    <w:rsid w:val="1D9247AE"/>
    <w:rsid w:val="1DB567EC"/>
    <w:rsid w:val="1DF51A98"/>
    <w:rsid w:val="1E13026D"/>
    <w:rsid w:val="1E3D060F"/>
    <w:rsid w:val="1E3F7D2E"/>
    <w:rsid w:val="1E4134E4"/>
    <w:rsid w:val="1E5062B3"/>
    <w:rsid w:val="1E523514"/>
    <w:rsid w:val="1E714A66"/>
    <w:rsid w:val="1E802593"/>
    <w:rsid w:val="1E8B6156"/>
    <w:rsid w:val="1E91368D"/>
    <w:rsid w:val="1EA703CC"/>
    <w:rsid w:val="1EB7330C"/>
    <w:rsid w:val="1EE961C7"/>
    <w:rsid w:val="1F0A0FF3"/>
    <w:rsid w:val="1F3B4A68"/>
    <w:rsid w:val="1F5771FF"/>
    <w:rsid w:val="1F8B2F90"/>
    <w:rsid w:val="1F9A3634"/>
    <w:rsid w:val="1FA64543"/>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67215"/>
    <w:rsid w:val="23197135"/>
    <w:rsid w:val="233500BF"/>
    <w:rsid w:val="23377FF7"/>
    <w:rsid w:val="236B425F"/>
    <w:rsid w:val="23836192"/>
    <w:rsid w:val="23901F29"/>
    <w:rsid w:val="239C0061"/>
    <w:rsid w:val="23B908A4"/>
    <w:rsid w:val="23E95BEF"/>
    <w:rsid w:val="23FD0064"/>
    <w:rsid w:val="240A359B"/>
    <w:rsid w:val="245375B0"/>
    <w:rsid w:val="24642C0A"/>
    <w:rsid w:val="24A87CBC"/>
    <w:rsid w:val="24B22173"/>
    <w:rsid w:val="24B95AD9"/>
    <w:rsid w:val="24BE24DA"/>
    <w:rsid w:val="24CF5825"/>
    <w:rsid w:val="24D663E6"/>
    <w:rsid w:val="24D77F2B"/>
    <w:rsid w:val="257B6436"/>
    <w:rsid w:val="258B00E2"/>
    <w:rsid w:val="25A917A6"/>
    <w:rsid w:val="25B657FB"/>
    <w:rsid w:val="25BE27CC"/>
    <w:rsid w:val="25F74A5C"/>
    <w:rsid w:val="2628662C"/>
    <w:rsid w:val="262D45DE"/>
    <w:rsid w:val="26871DC8"/>
    <w:rsid w:val="26A53EF9"/>
    <w:rsid w:val="26A94201"/>
    <w:rsid w:val="26AC274F"/>
    <w:rsid w:val="26E46305"/>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B6018"/>
    <w:rsid w:val="29F26D24"/>
    <w:rsid w:val="2A15033F"/>
    <w:rsid w:val="2A1662C1"/>
    <w:rsid w:val="2A1C7367"/>
    <w:rsid w:val="2A2815FA"/>
    <w:rsid w:val="2A6D6092"/>
    <w:rsid w:val="2A7D76B4"/>
    <w:rsid w:val="2A97639B"/>
    <w:rsid w:val="2AD84748"/>
    <w:rsid w:val="2B107685"/>
    <w:rsid w:val="2B132E66"/>
    <w:rsid w:val="2B437463"/>
    <w:rsid w:val="2B7807EE"/>
    <w:rsid w:val="2B903DD6"/>
    <w:rsid w:val="2BA50BF7"/>
    <w:rsid w:val="2BBF00EC"/>
    <w:rsid w:val="2BC37CFD"/>
    <w:rsid w:val="2BD5237F"/>
    <w:rsid w:val="2BE536CE"/>
    <w:rsid w:val="2BE758D9"/>
    <w:rsid w:val="2C09049E"/>
    <w:rsid w:val="2C0A653C"/>
    <w:rsid w:val="2C191F85"/>
    <w:rsid w:val="2CE82D6F"/>
    <w:rsid w:val="2D343236"/>
    <w:rsid w:val="2D740BF4"/>
    <w:rsid w:val="2DAC10B7"/>
    <w:rsid w:val="2DD15014"/>
    <w:rsid w:val="2DF72DE4"/>
    <w:rsid w:val="2E0220AF"/>
    <w:rsid w:val="2E4B082A"/>
    <w:rsid w:val="2E5D4E86"/>
    <w:rsid w:val="2E5D790B"/>
    <w:rsid w:val="2E8B7792"/>
    <w:rsid w:val="2E9A3C18"/>
    <w:rsid w:val="2EBB0FEE"/>
    <w:rsid w:val="2EC63002"/>
    <w:rsid w:val="2EE36281"/>
    <w:rsid w:val="2F0A6B38"/>
    <w:rsid w:val="2F0C4974"/>
    <w:rsid w:val="2F8B3053"/>
    <w:rsid w:val="2F946CCB"/>
    <w:rsid w:val="2FD25781"/>
    <w:rsid w:val="2FDC745C"/>
    <w:rsid w:val="2FFD7934"/>
    <w:rsid w:val="3005233A"/>
    <w:rsid w:val="30733ACD"/>
    <w:rsid w:val="308C3862"/>
    <w:rsid w:val="309379D8"/>
    <w:rsid w:val="30A270F7"/>
    <w:rsid w:val="30DF1478"/>
    <w:rsid w:val="30EC586F"/>
    <w:rsid w:val="314550B7"/>
    <w:rsid w:val="31613A0D"/>
    <w:rsid w:val="319C6071"/>
    <w:rsid w:val="31AC537E"/>
    <w:rsid w:val="31E3679B"/>
    <w:rsid w:val="31E732FD"/>
    <w:rsid w:val="31EF005A"/>
    <w:rsid w:val="320058A6"/>
    <w:rsid w:val="32212D81"/>
    <w:rsid w:val="32517576"/>
    <w:rsid w:val="32BE5C2C"/>
    <w:rsid w:val="32FB6478"/>
    <w:rsid w:val="33263B3F"/>
    <w:rsid w:val="333D0F05"/>
    <w:rsid w:val="336963EB"/>
    <w:rsid w:val="33816EEB"/>
    <w:rsid w:val="33EB55CD"/>
    <w:rsid w:val="33EC4C02"/>
    <w:rsid w:val="340D2360"/>
    <w:rsid w:val="3410665D"/>
    <w:rsid w:val="34211214"/>
    <w:rsid w:val="342E63AB"/>
    <w:rsid w:val="34950E68"/>
    <w:rsid w:val="34986E94"/>
    <w:rsid w:val="34AF62C9"/>
    <w:rsid w:val="34CB4388"/>
    <w:rsid w:val="34FA6E12"/>
    <w:rsid w:val="354D7158"/>
    <w:rsid w:val="354F64AB"/>
    <w:rsid w:val="358D5588"/>
    <w:rsid w:val="359B2C73"/>
    <w:rsid w:val="35B8361F"/>
    <w:rsid w:val="35FF342C"/>
    <w:rsid w:val="363A3B40"/>
    <w:rsid w:val="364C2A6F"/>
    <w:rsid w:val="365302AE"/>
    <w:rsid w:val="36607A0A"/>
    <w:rsid w:val="366E227C"/>
    <w:rsid w:val="366F2E0D"/>
    <w:rsid w:val="367B6A5C"/>
    <w:rsid w:val="36A74ADA"/>
    <w:rsid w:val="36AD60D5"/>
    <w:rsid w:val="36B224F9"/>
    <w:rsid w:val="36EC0CC9"/>
    <w:rsid w:val="373F410B"/>
    <w:rsid w:val="37EE7094"/>
    <w:rsid w:val="37F67637"/>
    <w:rsid w:val="37FC3EA9"/>
    <w:rsid w:val="38296C89"/>
    <w:rsid w:val="383002EB"/>
    <w:rsid w:val="38586797"/>
    <w:rsid w:val="38653681"/>
    <w:rsid w:val="38BC0149"/>
    <w:rsid w:val="38D87D1C"/>
    <w:rsid w:val="39636459"/>
    <w:rsid w:val="396B7F6C"/>
    <w:rsid w:val="398650B5"/>
    <w:rsid w:val="39B417A9"/>
    <w:rsid w:val="39FC5695"/>
    <w:rsid w:val="3A006D8E"/>
    <w:rsid w:val="3A3651E5"/>
    <w:rsid w:val="3A744481"/>
    <w:rsid w:val="3A8C7BEF"/>
    <w:rsid w:val="3A906246"/>
    <w:rsid w:val="3B2349B7"/>
    <w:rsid w:val="3B284572"/>
    <w:rsid w:val="3B616CFF"/>
    <w:rsid w:val="3B6259F6"/>
    <w:rsid w:val="3B976654"/>
    <w:rsid w:val="3BC01EFC"/>
    <w:rsid w:val="3BCA786A"/>
    <w:rsid w:val="3BD31E2F"/>
    <w:rsid w:val="3BF15831"/>
    <w:rsid w:val="3C105946"/>
    <w:rsid w:val="3C470D07"/>
    <w:rsid w:val="3C471448"/>
    <w:rsid w:val="3C5F759A"/>
    <w:rsid w:val="3C6C525A"/>
    <w:rsid w:val="3CB80D2B"/>
    <w:rsid w:val="3CCE23CB"/>
    <w:rsid w:val="3CD17D17"/>
    <w:rsid w:val="3D3C7F39"/>
    <w:rsid w:val="3D440F09"/>
    <w:rsid w:val="3D4504A0"/>
    <w:rsid w:val="3D8734BB"/>
    <w:rsid w:val="3D9A11D4"/>
    <w:rsid w:val="3DA16D89"/>
    <w:rsid w:val="3DA364BE"/>
    <w:rsid w:val="3DE041CB"/>
    <w:rsid w:val="3E0D48F6"/>
    <w:rsid w:val="3E1868B4"/>
    <w:rsid w:val="3E22748F"/>
    <w:rsid w:val="3E377251"/>
    <w:rsid w:val="3E42664B"/>
    <w:rsid w:val="3E5A7334"/>
    <w:rsid w:val="3E7B5D6B"/>
    <w:rsid w:val="3E843E66"/>
    <w:rsid w:val="3E8F51FE"/>
    <w:rsid w:val="3E926F87"/>
    <w:rsid w:val="3E9A59DE"/>
    <w:rsid w:val="3EAF4836"/>
    <w:rsid w:val="3EC33DFA"/>
    <w:rsid w:val="3F060E16"/>
    <w:rsid w:val="3F1D1096"/>
    <w:rsid w:val="3F2F0234"/>
    <w:rsid w:val="3F6363FE"/>
    <w:rsid w:val="3F685C52"/>
    <w:rsid w:val="3F756B8F"/>
    <w:rsid w:val="3F95482B"/>
    <w:rsid w:val="3FB41FE9"/>
    <w:rsid w:val="3FCE4D19"/>
    <w:rsid w:val="4019356B"/>
    <w:rsid w:val="401B407C"/>
    <w:rsid w:val="402E4783"/>
    <w:rsid w:val="40592157"/>
    <w:rsid w:val="406E1CAE"/>
    <w:rsid w:val="40A0133A"/>
    <w:rsid w:val="40C31A53"/>
    <w:rsid w:val="40F825AC"/>
    <w:rsid w:val="40FE23C7"/>
    <w:rsid w:val="40FF545D"/>
    <w:rsid w:val="410067C8"/>
    <w:rsid w:val="418245F8"/>
    <w:rsid w:val="418F0D2A"/>
    <w:rsid w:val="41D01505"/>
    <w:rsid w:val="41EF3F90"/>
    <w:rsid w:val="42474939"/>
    <w:rsid w:val="424C3C57"/>
    <w:rsid w:val="42613FF3"/>
    <w:rsid w:val="42660D96"/>
    <w:rsid w:val="428667D2"/>
    <w:rsid w:val="42AD5186"/>
    <w:rsid w:val="42CD1CE0"/>
    <w:rsid w:val="42E1381E"/>
    <w:rsid w:val="42ED6459"/>
    <w:rsid w:val="42FE58DD"/>
    <w:rsid w:val="43174B3D"/>
    <w:rsid w:val="434B790E"/>
    <w:rsid w:val="43591210"/>
    <w:rsid w:val="4360274F"/>
    <w:rsid w:val="43696218"/>
    <w:rsid w:val="43977AB6"/>
    <w:rsid w:val="43A3342B"/>
    <w:rsid w:val="43C77C27"/>
    <w:rsid w:val="43DE09EE"/>
    <w:rsid w:val="44002FAD"/>
    <w:rsid w:val="449101DD"/>
    <w:rsid w:val="44BE4C67"/>
    <w:rsid w:val="44DE1391"/>
    <w:rsid w:val="451B225C"/>
    <w:rsid w:val="452410C9"/>
    <w:rsid w:val="45317DFB"/>
    <w:rsid w:val="456D3CE4"/>
    <w:rsid w:val="4579042C"/>
    <w:rsid w:val="457F0571"/>
    <w:rsid w:val="45851176"/>
    <w:rsid w:val="45C63B94"/>
    <w:rsid w:val="45E92F9E"/>
    <w:rsid w:val="45F75879"/>
    <w:rsid w:val="460E7DA5"/>
    <w:rsid w:val="46422483"/>
    <w:rsid w:val="4659254A"/>
    <w:rsid w:val="465B0637"/>
    <w:rsid w:val="465E3F0D"/>
    <w:rsid w:val="466A16E6"/>
    <w:rsid w:val="46893F2B"/>
    <w:rsid w:val="46C4686E"/>
    <w:rsid w:val="47220483"/>
    <w:rsid w:val="477B778F"/>
    <w:rsid w:val="478203EC"/>
    <w:rsid w:val="47824F2C"/>
    <w:rsid w:val="478E0A44"/>
    <w:rsid w:val="47B025FA"/>
    <w:rsid w:val="47C841F6"/>
    <w:rsid w:val="4809698F"/>
    <w:rsid w:val="4811697D"/>
    <w:rsid w:val="48622AF1"/>
    <w:rsid w:val="487A3E25"/>
    <w:rsid w:val="488B5503"/>
    <w:rsid w:val="48937E21"/>
    <w:rsid w:val="489A0361"/>
    <w:rsid w:val="48B94FF3"/>
    <w:rsid w:val="48E37AAB"/>
    <w:rsid w:val="48FD4B4C"/>
    <w:rsid w:val="490A68E0"/>
    <w:rsid w:val="491055FE"/>
    <w:rsid w:val="495F5B3E"/>
    <w:rsid w:val="496F77D7"/>
    <w:rsid w:val="497654FD"/>
    <w:rsid w:val="49AC7453"/>
    <w:rsid w:val="49B64211"/>
    <w:rsid w:val="49E56AF9"/>
    <w:rsid w:val="49F6167F"/>
    <w:rsid w:val="4A064FA0"/>
    <w:rsid w:val="4A16615C"/>
    <w:rsid w:val="4A4424D7"/>
    <w:rsid w:val="4A65198C"/>
    <w:rsid w:val="4AB82D0F"/>
    <w:rsid w:val="4ABE0088"/>
    <w:rsid w:val="4AEB7664"/>
    <w:rsid w:val="4AFD7C19"/>
    <w:rsid w:val="4B0567D1"/>
    <w:rsid w:val="4B236AAE"/>
    <w:rsid w:val="4B707271"/>
    <w:rsid w:val="4B9739F7"/>
    <w:rsid w:val="4B9D04AC"/>
    <w:rsid w:val="4BEE2503"/>
    <w:rsid w:val="4BF8563C"/>
    <w:rsid w:val="4C245A30"/>
    <w:rsid w:val="4C3F6E70"/>
    <w:rsid w:val="4CB6685F"/>
    <w:rsid w:val="4CC367FE"/>
    <w:rsid w:val="4CC94FB6"/>
    <w:rsid w:val="4D077F3C"/>
    <w:rsid w:val="4D123355"/>
    <w:rsid w:val="4D2A3B31"/>
    <w:rsid w:val="4D312C52"/>
    <w:rsid w:val="4D905305"/>
    <w:rsid w:val="4D964A72"/>
    <w:rsid w:val="4D9C1254"/>
    <w:rsid w:val="4E1778C3"/>
    <w:rsid w:val="4E793892"/>
    <w:rsid w:val="4E800872"/>
    <w:rsid w:val="4EC569ED"/>
    <w:rsid w:val="4ED35B4F"/>
    <w:rsid w:val="4ED50EA1"/>
    <w:rsid w:val="4EEC050C"/>
    <w:rsid w:val="4F104EC3"/>
    <w:rsid w:val="4F2475BA"/>
    <w:rsid w:val="4F47354A"/>
    <w:rsid w:val="4F911C54"/>
    <w:rsid w:val="4FE625E0"/>
    <w:rsid w:val="5021480F"/>
    <w:rsid w:val="50962ECB"/>
    <w:rsid w:val="50A42E38"/>
    <w:rsid w:val="50A4577F"/>
    <w:rsid w:val="50B73D1F"/>
    <w:rsid w:val="50BD5BC9"/>
    <w:rsid w:val="50C11EEE"/>
    <w:rsid w:val="50CE4ED8"/>
    <w:rsid w:val="50E97CFC"/>
    <w:rsid w:val="50FA4028"/>
    <w:rsid w:val="510D65B7"/>
    <w:rsid w:val="511157AB"/>
    <w:rsid w:val="5142540C"/>
    <w:rsid w:val="5176588F"/>
    <w:rsid w:val="518832C8"/>
    <w:rsid w:val="519D3C50"/>
    <w:rsid w:val="51A0432A"/>
    <w:rsid w:val="51A86090"/>
    <w:rsid w:val="51B7396D"/>
    <w:rsid w:val="521965E5"/>
    <w:rsid w:val="522E4CC3"/>
    <w:rsid w:val="523A0998"/>
    <w:rsid w:val="5244713B"/>
    <w:rsid w:val="524F3501"/>
    <w:rsid w:val="52615633"/>
    <w:rsid w:val="526F4DE4"/>
    <w:rsid w:val="52977FD4"/>
    <w:rsid w:val="52A25790"/>
    <w:rsid w:val="52A96B6F"/>
    <w:rsid w:val="52B45975"/>
    <w:rsid w:val="52D94AA4"/>
    <w:rsid w:val="52EA3A62"/>
    <w:rsid w:val="52F50BB8"/>
    <w:rsid w:val="53097272"/>
    <w:rsid w:val="53544462"/>
    <w:rsid w:val="5397158E"/>
    <w:rsid w:val="53C50D61"/>
    <w:rsid w:val="53C60488"/>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9A3DBC"/>
    <w:rsid w:val="55A8376B"/>
    <w:rsid w:val="55DC29B6"/>
    <w:rsid w:val="55DD4241"/>
    <w:rsid w:val="564E0758"/>
    <w:rsid w:val="566B6D1E"/>
    <w:rsid w:val="57032A2C"/>
    <w:rsid w:val="570F5219"/>
    <w:rsid w:val="575D12B5"/>
    <w:rsid w:val="57610A87"/>
    <w:rsid w:val="57715B3F"/>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644C5"/>
    <w:rsid w:val="5A2A7C7B"/>
    <w:rsid w:val="5A3E2560"/>
    <w:rsid w:val="5A5D3B6E"/>
    <w:rsid w:val="5A637A76"/>
    <w:rsid w:val="5A6D33BA"/>
    <w:rsid w:val="5A792B1F"/>
    <w:rsid w:val="5A874767"/>
    <w:rsid w:val="5AA85BE2"/>
    <w:rsid w:val="5AAD6F28"/>
    <w:rsid w:val="5AD63A24"/>
    <w:rsid w:val="5B2E1A1D"/>
    <w:rsid w:val="5B843A1C"/>
    <w:rsid w:val="5B873E3F"/>
    <w:rsid w:val="5BC22D6B"/>
    <w:rsid w:val="5C02690E"/>
    <w:rsid w:val="5C196DA7"/>
    <w:rsid w:val="5C2A048C"/>
    <w:rsid w:val="5C80234E"/>
    <w:rsid w:val="5C8A680C"/>
    <w:rsid w:val="5C8C6F73"/>
    <w:rsid w:val="5D0C4701"/>
    <w:rsid w:val="5D0F0395"/>
    <w:rsid w:val="5D221076"/>
    <w:rsid w:val="5D397964"/>
    <w:rsid w:val="5D5A391C"/>
    <w:rsid w:val="5D5F10C0"/>
    <w:rsid w:val="5D891B7B"/>
    <w:rsid w:val="5DAD38EE"/>
    <w:rsid w:val="5E006862"/>
    <w:rsid w:val="5E0207B9"/>
    <w:rsid w:val="5E1834A1"/>
    <w:rsid w:val="5E261785"/>
    <w:rsid w:val="5E2955DD"/>
    <w:rsid w:val="5E4A7017"/>
    <w:rsid w:val="5E552BBA"/>
    <w:rsid w:val="5E611C10"/>
    <w:rsid w:val="5E7A0F3F"/>
    <w:rsid w:val="5EFC7377"/>
    <w:rsid w:val="5F06174D"/>
    <w:rsid w:val="5F3A3602"/>
    <w:rsid w:val="5F45733B"/>
    <w:rsid w:val="5F4C640A"/>
    <w:rsid w:val="5F6277C6"/>
    <w:rsid w:val="5F6D0B1D"/>
    <w:rsid w:val="5F8D0B82"/>
    <w:rsid w:val="5FCC5339"/>
    <w:rsid w:val="5FCD67E4"/>
    <w:rsid w:val="5FE34A5B"/>
    <w:rsid w:val="5FFE1E36"/>
    <w:rsid w:val="60232584"/>
    <w:rsid w:val="60381BD9"/>
    <w:rsid w:val="607330CE"/>
    <w:rsid w:val="60825176"/>
    <w:rsid w:val="60890737"/>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0E6C68"/>
    <w:rsid w:val="63220DC0"/>
    <w:rsid w:val="635600A5"/>
    <w:rsid w:val="635B1DB5"/>
    <w:rsid w:val="635C386C"/>
    <w:rsid w:val="63711FED"/>
    <w:rsid w:val="63880DDC"/>
    <w:rsid w:val="638D750D"/>
    <w:rsid w:val="63AC6CC0"/>
    <w:rsid w:val="64055776"/>
    <w:rsid w:val="64240056"/>
    <w:rsid w:val="643E143A"/>
    <w:rsid w:val="64491666"/>
    <w:rsid w:val="648B6EEF"/>
    <w:rsid w:val="64C158BF"/>
    <w:rsid w:val="64CE2EAA"/>
    <w:rsid w:val="653C3090"/>
    <w:rsid w:val="65843B81"/>
    <w:rsid w:val="65854376"/>
    <w:rsid w:val="658767BE"/>
    <w:rsid w:val="65892531"/>
    <w:rsid w:val="66127BD5"/>
    <w:rsid w:val="66195831"/>
    <w:rsid w:val="662E75B1"/>
    <w:rsid w:val="66342C2E"/>
    <w:rsid w:val="663E784C"/>
    <w:rsid w:val="667634FE"/>
    <w:rsid w:val="668B6A45"/>
    <w:rsid w:val="67011F07"/>
    <w:rsid w:val="672F3F24"/>
    <w:rsid w:val="673E055F"/>
    <w:rsid w:val="67551CE3"/>
    <w:rsid w:val="67A22552"/>
    <w:rsid w:val="67B0661D"/>
    <w:rsid w:val="67B22DCC"/>
    <w:rsid w:val="67BE71AA"/>
    <w:rsid w:val="67D90273"/>
    <w:rsid w:val="67DE5875"/>
    <w:rsid w:val="67E55852"/>
    <w:rsid w:val="67EB1AB4"/>
    <w:rsid w:val="67FA1285"/>
    <w:rsid w:val="68551F4F"/>
    <w:rsid w:val="687C10C9"/>
    <w:rsid w:val="68840C16"/>
    <w:rsid w:val="68872541"/>
    <w:rsid w:val="68876EFB"/>
    <w:rsid w:val="68884654"/>
    <w:rsid w:val="6895545B"/>
    <w:rsid w:val="689F444F"/>
    <w:rsid w:val="68AE0E22"/>
    <w:rsid w:val="68B96DBB"/>
    <w:rsid w:val="68CA2805"/>
    <w:rsid w:val="68E937A3"/>
    <w:rsid w:val="691664E5"/>
    <w:rsid w:val="692904A7"/>
    <w:rsid w:val="693E15D3"/>
    <w:rsid w:val="69443C17"/>
    <w:rsid w:val="69627681"/>
    <w:rsid w:val="6977531D"/>
    <w:rsid w:val="69CC2BFF"/>
    <w:rsid w:val="69FD55B8"/>
    <w:rsid w:val="6A0171F6"/>
    <w:rsid w:val="6A0B1C62"/>
    <w:rsid w:val="6A2406C8"/>
    <w:rsid w:val="6ADE0BD1"/>
    <w:rsid w:val="6AE96859"/>
    <w:rsid w:val="6AF90331"/>
    <w:rsid w:val="6B147746"/>
    <w:rsid w:val="6B24787C"/>
    <w:rsid w:val="6B573233"/>
    <w:rsid w:val="6B5B6274"/>
    <w:rsid w:val="6B935D53"/>
    <w:rsid w:val="6C196F71"/>
    <w:rsid w:val="6C226FCB"/>
    <w:rsid w:val="6C31226F"/>
    <w:rsid w:val="6C552F0B"/>
    <w:rsid w:val="6C8C67B7"/>
    <w:rsid w:val="6C9D744C"/>
    <w:rsid w:val="6D167928"/>
    <w:rsid w:val="6D254AF7"/>
    <w:rsid w:val="6D26299B"/>
    <w:rsid w:val="6D4772EC"/>
    <w:rsid w:val="6D9078AF"/>
    <w:rsid w:val="6DAA3FEF"/>
    <w:rsid w:val="6DAC2C54"/>
    <w:rsid w:val="6DC0172B"/>
    <w:rsid w:val="6DCB690C"/>
    <w:rsid w:val="6DD41A5B"/>
    <w:rsid w:val="6DF43C2E"/>
    <w:rsid w:val="6DF51CA3"/>
    <w:rsid w:val="6DFF5FEF"/>
    <w:rsid w:val="6E8335BD"/>
    <w:rsid w:val="6E8E12EF"/>
    <w:rsid w:val="6E972936"/>
    <w:rsid w:val="6ED446C5"/>
    <w:rsid w:val="6F101C66"/>
    <w:rsid w:val="6F2A7D94"/>
    <w:rsid w:val="6F8331F1"/>
    <w:rsid w:val="6FAE1A09"/>
    <w:rsid w:val="6FD75BF8"/>
    <w:rsid w:val="707723D0"/>
    <w:rsid w:val="70BE41C3"/>
    <w:rsid w:val="70F5661B"/>
    <w:rsid w:val="71360107"/>
    <w:rsid w:val="713B688E"/>
    <w:rsid w:val="71C14B3A"/>
    <w:rsid w:val="71D43752"/>
    <w:rsid w:val="71F1796A"/>
    <w:rsid w:val="72154626"/>
    <w:rsid w:val="72262B5D"/>
    <w:rsid w:val="72283FF7"/>
    <w:rsid w:val="722E7212"/>
    <w:rsid w:val="723A0474"/>
    <w:rsid w:val="725923E4"/>
    <w:rsid w:val="72864BF7"/>
    <w:rsid w:val="729023FC"/>
    <w:rsid w:val="730132E4"/>
    <w:rsid w:val="73171371"/>
    <w:rsid w:val="73614E5B"/>
    <w:rsid w:val="73C0646E"/>
    <w:rsid w:val="73C5756C"/>
    <w:rsid w:val="73FA7F35"/>
    <w:rsid w:val="742222F5"/>
    <w:rsid w:val="74476126"/>
    <w:rsid w:val="74706664"/>
    <w:rsid w:val="747F3682"/>
    <w:rsid w:val="749C4185"/>
    <w:rsid w:val="75067759"/>
    <w:rsid w:val="751271B9"/>
    <w:rsid w:val="752E6DCD"/>
    <w:rsid w:val="754C7401"/>
    <w:rsid w:val="7551380D"/>
    <w:rsid w:val="75600BE5"/>
    <w:rsid w:val="7564475C"/>
    <w:rsid w:val="7583797F"/>
    <w:rsid w:val="75C356CD"/>
    <w:rsid w:val="75D20F1D"/>
    <w:rsid w:val="75DA2C18"/>
    <w:rsid w:val="75F54412"/>
    <w:rsid w:val="761D08E0"/>
    <w:rsid w:val="765D347C"/>
    <w:rsid w:val="7666535D"/>
    <w:rsid w:val="76826699"/>
    <w:rsid w:val="76C87133"/>
    <w:rsid w:val="76CD08D5"/>
    <w:rsid w:val="76DB4B92"/>
    <w:rsid w:val="76FD013A"/>
    <w:rsid w:val="77052AA4"/>
    <w:rsid w:val="77094B10"/>
    <w:rsid w:val="77136511"/>
    <w:rsid w:val="77185888"/>
    <w:rsid w:val="77340A39"/>
    <w:rsid w:val="77351FD0"/>
    <w:rsid w:val="77472422"/>
    <w:rsid w:val="777F31F2"/>
    <w:rsid w:val="77A47B5C"/>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14F36"/>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39353A"/>
    <w:rsid w:val="7E9A4E1F"/>
    <w:rsid w:val="7EA7723A"/>
    <w:rsid w:val="7EF56FBB"/>
    <w:rsid w:val="7F0768EB"/>
    <w:rsid w:val="7F143BEC"/>
    <w:rsid w:val="7F1B12BD"/>
    <w:rsid w:val="7F715AF2"/>
    <w:rsid w:val="7F886E69"/>
    <w:rsid w:val="BB7FA927"/>
    <w:rsid w:val="E8FA5DC2"/>
    <w:rsid w:val="F5FFD31F"/>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5">
    <w:name w:val="Default Paragraph Font"/>
    <w:unhideWhenUsed/>
    <w:qFormat/>
    <w:uiPriority w:val="1"/>
  </w:style>
  <w:style w:type="table" w:default="1" w:styleId="75">
    <w:name w:val="Normal Table"/>
    <w:unhideWhenUsed/>
    <w:qFormat/>
    <w:uiPriority w:val="99"/>
    <w:tblPr>
      <w:tblLayout w:type="fixed"/>
      <w:tblCellMar>
        <w:top w:w="0" w:type="dxa"/>
        <w:left w:w="108" w:type="dxa"/>
        <w:bottom w:w="0" w:type="dxa"/>
        <w:right w:w="108" w:type="dxa"/>
      </w:tblCellMar>
    </w:tblPr>
  </w:style>
  <w:style w:type="paragraph" w:styleId="2">
    <w:name w:val="caption"/>
    <w:basedOn w:val="1"/>
    <w:next w:val="1"/>
    <w:link w:val="233"/>
    <w:qFormat/>
    <w:uiPriority w:val="0"/>
    <w:rPr>
      <w:b/>
      <w:sz w:val="28"/>
      <w:szCs w:val="20"/>
    </w:rPr>
  </w:style>
  <w:style w:type="paragraph" w:styleId="12">
    <w:name w:val="annotation subject"/>
    <w:basedOn w:val="13"/>
    <w:next w:val="13"/>
    <w:link w:val="100"/>
    <w:qFormat/>
    <w:uiPriority w:val="0"/>
    <w:rPr>
      <w:b/>
      <w:bCs/>
    </w:rPr>
  </w:style>
  <w:style w:type="paragraph" w:styleId="13">
    <w:name w:val="annotation text"/>
    <w:basedOn w:val="1"/>
    <w:link w:val="347"/>
    <w:qFormat/>
    <w:uiPriority w:val="99"/>
    <w:pPr>
      <w:jc w:val="left"/>
    </w:pPr>
  </w:style>
  <w:style w:type="paragraph" w:styleId="14">
    <w:name w:val="toc 7"/>
    <w:basedOn w:val="1"/>
    <w:next w:val="1"/>
    <w:qFormat/>
    <w:uiPriority w:val="0"/>
    <w:pPr>
      <w:ind w:left="2520" w:leftChars="1200"/>
    </w:pPr>
  </w:style>
  <w:style w:type="paragraph" w:styleId="15">
    <w:name w:val="Body Text First Indent"/>
    <w:basedOn w:val="16"/>
    <w:next w:val="1"/>
    <w:link w:val="324"/>
    <w:qFormat/>
    <w:uiPriority w:val="0"/>
    <w:pPr>
      <w:ind w:firstLine="420"/>
    </w:pPr>
    <w:rPr>
      <w:rFonts w:hAnsi="Calibri" w:cs="Times New Roman"/>
      <w:snapToGrid/>
      <w:szCs w:val="20"/>
    </w:rPr>
  </w:style>
  <w:style w:type="paragraph" w:styleId="16">
    <w:name w:val="Body Text"/>
    <w:basedOn w:val="1"/>
    <w:next w:val="1"/>
    <w:link w:val="433"/>
    <w:qFormat/>
    <w:uiPriority w:val="0"/>
    <w:pPr>
      <w:autoSpaceDE w:val="0"/>
      <w:autoSpaceDN w:val="0"/>
      <w:spacing w:line="360" w:lineRule="auto"/>
    </w:pPr>
    <w:rPr>
      <w:rFonts w:ascii="宋体" w:hAnsi="Arial" w:cs="Arial"/>
      <w:snapToGrid w:val="0"/>
      <w:sz w:val="24"/>
      <w:szCs w:val="21"/>
      <w:lang w:val="zh-CN"/>
    </w:r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6"/>
    <w:qFormat/>
    <w:uiPriority w:val="0"/>
    <w:pPr>
      <w:shd w:val="clear" w:color="auto" w:fill="000080"/>
    </w:pPr>
  </w:style>
  <w:style w:type="paragraph" w:styleId="23">
    <w:name w:val="Salutation"/>
    <w:basedOn w:val="1"/>
    <w:next w:val="1"/>
    <w:link w:val="301"/>
    <w:qFormat/>
    <w:uiPriority w:val="0"/>
    <w:rPr>
      <w:rFonts w:ascii="仿宋_GB2312" w:eastAsia="仿宋_GB2312"/>
      <w:sz w:val="28"/>
      <w:szCs w:val="20"/>
    </w:rPr>
  </w:style>
  <w:style w:type="paragraph" w:styleId="24">
    <w:name w:val="Body Text 3"/>
    <w:basedOn w:val="1"/>
    <w:link w:val="333"/>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8"/>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2">
    <w:name w:val="index 4"/>
    <w:basedOn w:val="1"/>
    <w:next w:val="1"/>
    <w:qFormat/>
    <w:uiPriority w:val="0"/>
    <w:pPr>
      <w:widowControl/>
      <w:spacing w:line="480" w:lineRule="atLeast"/>
      <w:ind w:left="600" w:leftChars="600" w:firstLine="113"/>
    </w:pPr>
    <w:rPr>
      <w:sz w:val="28"/>
      <w:szCs w:val="22"/>
    </w:rPr>
  </w:style>
  <w:style w:type="paragraph" w:styleId="33">
    <w:name w:val="toc 5"/>
    <w:basedOn w:val="1"/>
    <w:next w:val="1"/>
    <w:qFormat/>
    <w:uiPriority w:val="0"/>
    <w:pPr>
      <w:ind w:left="1680" w:leftChars="800"/>
    </w:pPr>
  </w:style>
  <w:style w:type="paragraph" w:styleId="34">
    <w:name w:val="toc 3"/>
    <w:basedOn w:val="1"/>
    <w:next w:val="1"/>
    <w:qFormat/>
    <w:uiPriority w:val="0"/>
    <w:pPr>
      <w:ind w:left="840" w:leftChars="400"/>
    </w:pPr>
  </w:style>
  <w:style w:type="paragraph" w:styleId="35">
    <w:name w:val="Plain Text"/>
    <w:basedOn w:val="1"/>
    <w:next w:val="36"/>
    <w:link w:val="129"/>
    <w:qFormat/>
    <w:uiPriority w:val="0"/>
    <w:rPr>
      <w:rFonts w:ascii="宋体" w:hAnsi="Courier New" w:cs="Arial"/>
      <w:snapToGrid w:val="0"/>
      <w:szCs w:val="21"/>
    </w:rPr>
  </w:style>
  <w:style w:type="paragraph" w:styleId="36">
    <w:name w:val="index 7"/>
    <w:basedOn w:val="1"/>
    <w:next w:val="1"/>
    <w:qFormat/>
    <w:uiPriority w:val="0"/>
    <w:pPr>
      <w:ind w:left="1200" w:leftChars="1200"/>
    </w:p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5"/>
    <w:qFormat/>
    <w:uiPriority w:val="0"/>
    <w:pPr>
      <w:ind w:left="100" w:leftChars="2500"/>
    </w:pPr>
    <w:rPr>
      <w:rFonts w:ascii="宋体"/>
      <w:sz w:val="24"/>
      <w:szCs w:val="21"/>
      <w:lang w:val="zh-CN"/>
    </w:rPr>
  </w:style>
  <w:style w:type="paragraph" w:styleId="40">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1">
    <w:name w:val="endnote text"/>
    <w:basedOn w:val="1"/>
    <w:link w:val="933"/>
    <w:qFormat/>
    <w:uiPriority w:val="0"/>
    <w:rPr>
      <w:lang w:val="zh-CN"/>
    </w:rPr>
  </w:style>
  <w:style w:type="paragraph" w:styleId="42">
    <w:name w:val="Balloon Text"/>
    <w:basedOn w:val="1"/>
    <w:link w:val="192"/>
    <w:qFormat/>
    <w:uiPriority w:val="0"/>
    <w:rPr>
      <w:sz w:val="18"/>
      <w:szCs w:val="18"/>
    </w:rPr>
  </w:style>
  <w:style w:type="paragraph" w:styleId="43">
    <w:name w:val="footer"/>
    <w:basedOn w:val="1"/>
    <w:link w:val="386"/>
    <w:qFormat/>
    <w:uiPriority w:val="99"/>
    <w:pPr>
      <w:tabs>
        <w:tab w:val="center" w:pos="4153"/>
        <w:tab w:val="right" w:pos="8306"/>
      </w:tabs>
      <w:snapToGrid w:val="0"/>
      <w:jc w:val="left"/>
    </w:pPr>
    <w:rPr>
      <w:sz w:val="18"/>
      <w:szCs w:val="18"/>
    </w:rPr>
  </w:style>
  <w:style w:type="paragraph" w:styleId="44">
    <w:name w:val="envelope return"/>
    <w:basedOn w:val="1"/>
    <w:qFormat/>
    <w:uiPriority w:val="0"/>
    <w:pPr>
      <w:snapToGrid w:val="0"/>
    </w:pPr>
    <w:rPr>
      <w:rFonts w:ascii="Arial" w:hAnsi="Arial"/>
    </w:rPr>
  </w:style>
  <w:style w:type="paragraph" w:styleId="45">
    <w:name w:val="Body Text First Indent 2"/>
    <w:basedOn w:val="26"/>
    <w:next w:val="1"/>
    <w:link w:val="125"/>
    <w:qFormat/>
    <w:uiPriority w:val="0"/>
    <w:pPr>
      <w:adjustRightInd/>
      <w:spacing w:after="120" w:line="240" w:lineRule="auto"/>
      <w:ind w:left="420" w:leftChars="200" w:firstLine="210"/>
    </w:pPr>
    <w:rPr>
      <w:sz w:val="21"/>
    </w:rPr>
  </w:style>
  <w:style w:type="paragraph" w:styleId="46">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20"/>
    <w:link w:val="313"/>
    <w:qFormat/>
    <w:uiPriority w:val="0"/>
    <w:pPr>
      <w:adjustRightInd/>
      <w:snapToGrid/>
      <w:spacing w:before="60" w:after="60" w:line="300" w:lineRule="exact"/>
      <w:ind w:firstLine="0"/>
    </w:pPr>
    <w:rPr>
      <w:rFonts w:ascii="Calibri"/>
      <w:snapToGrid/>
      <w:color w:val="0000FF"/>
      <w:kern w:val="0"/>
      <w:sz w:val="21"/>
    </w:rPr>
  </w:style>
  <w:style w:type="paragraph" w:styleId="56">
    <w:name w:val="toc 6"/>
    <w:basedOn w:val="1"/>
    <w:next w:val="1"/>
    <w:qFormat/>
    <w:uiPriority w:val="0"/>
    <w:pPr>
      <w:ind w:left="2100" w:leftChars="1000"/>
    </w:pPr>
  </w:style>
  <w:style w:type="paragraph" w:styleId="57">
    <w:name w:val="List 5"/>
    <w:basedOn w:val="1"/>
    <w:qFormat/>
    <w:uiPriority w:val="0"/>
    <w:pPr>
      <w:adjustRightInd/>
      <w:ind w:left="100" w:leftChars="800" w:hanging="200" w:hangingChars="200"/>
    </w:pPr>
  </w:style>
  <w:style w:type="paragraph" w:styleId="58">
    <w:name w:val="Body Text Indent 3"/>
    <w:basedOn w:val="1"/>
    <w:link w:val="378"/>
    <w:qFormat/>
    <w:uiPriority w:val="0"/>
    <w:pPr>
      <w:spacing w:line="360" w:lineRule="auto"/>
      <w:ind w:firstLine="420"/>
    </w:pPr>
    <w:rPr>
      <w:sz w:val="24"/>
      <w:szCs w:val="20"/>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305"/>
    <w:qFormat/>
    <w:uiPriority w:val="0"/>
    <w:pPr>
      <w:spacing w:after="120" w:line="480" w:lineRule="auto"/>
    </w:pPr>
  </w:style>
  <w:style w:type="paragraph" w:styleId="62">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character" w:styleId="66">
    <w:name w:val="Strong"/>
    <w:qFormat/>
    <w:uiPriority w:val="22"/>
    <w:rPr>
      <w:b/>
      <w:bCs/>
    </w:rPr>
  </w:style>
  <w:style w:type="character" w:styleId="67">
    <w:name w:val="endnote reference"/>
    <w:qFormat/>
    <w:uiPriority w:val="0"/>
    <w:rPr>
      <w:vertAlign w:val="superscript"/>
    </w:rPr>
  </w:style>
  <w:style w:type="character" w:styleId="68">
    <w:name w:val="page number"/>
    <w:basedOn w:val="65"/>
    <w:qFormat/>
    <w:uiPriority w:val="0"/>
    <w:rPr>
      <w:rFonts w:ascii="Arial" w:hAnsi="Arial" w:eastAsia="黑体" w:cs="Arial"/>
      <w:snapToGrid w:val="0"/>
      <w:kern w:val="0"/>
      <w:szCs w:val="21"/>
    </w:rPr>
  </w:style>
  <w:style w:type="character" w:styleId="69">
    <w:name w:val="FollowedHyperlink"/>
    <w:qFormat/>
    <w:uiPriority w:val="99"/>
    <w:rPr>
      <w:rFonts w:ascii="Arial" w:hAnsi="Arial" w:eastAsia="黑体" w:cs="Arial"/>
      <w:snapToGrid w:val="0"/>
      <w:color w:val="000000"/>
      <w:kern w:val="0"/>
      <w:sz w:val="18"/>
      <w:szCs w:val="18"/>
      <w:u w:val="none"/>
    </w:rPr>
  </w:style>
  <w:style w:type="character" w:styleId="70">
    <w:name w:val="Emphasis"/>
    <w:qFormat/>
    <w:uiPriority w:val="20"/>
    <w:rPr>
      <w:color w:val="CC0033"/>
    </w:rPr>
  </w:style>
  <w:style w:type="character" w:styleId="71">
    <w:name w:val="line number"/>
    <w:basedOn w:val="65"/>
    <w:qFormat/>
    <w:uiPriority w:val="0"/>
    <w:rPr>
      <w:rFonts w:ascii="Arial" w:hAnsi="Arial" w:eastAsia="黑体" w:cs="Arial"/>
      <w:snapToGrid w:val="0"/>
      <w:kern w:val="0"/>
      <w:szCs w:val="21"/>
    </w:rPr>
  </w:style>
  <w:style w:type="character" w:styleId="72">
    <w:name w:val="Hyperlink"/>
    <w:qFormat/>
    <w:uiPriority w:val="99"/>
    <w:rPr>
      <w:rFonts w:ascii="Arial" w:hAnsi="Arial" w:eastAsia="黑体" w:cs="Arial"/>
      <w:snapToGrid w:val="0"/>
      <w:color w:val="000000"/>
      <w:kern w:val="0"/>
      <w:sz w:val="18"/>
      <w:szCs w:val="18"/>
      <w:u w:val="none"/>
    </w:rPr>
  </w:style>
  <w:style w:type="character" w:styleId="73">
    <w:name w:val="HTML Code"/>
    <w:qFormat/>
    <w:uiPriority w:val="0"/>
    <w:rPr>
      <w:rFonts w:ascii="黑体" w:hAnsi="Courier New" w:eastAsia="黑体" w:cs="楷体_GB2312"/>
      <w:sz w:val="20"/>
      <w:szCs w:val="20"/>
    </w:rPr>
  </w:style>
  <w:style w:type="character" w:styleId="74">
    <w:name w:val="annotation reference"/>
    <w:qFormat/>
    <w:uiPriority w:val="99"/>
    <w:rPr>
      <w:sz w:val="21"/>
      <w:szCs w:val="21"/>
    </w:rPr>
  </w:style>
  <w:style w:type="table" w:styleId="76">
    <w:name w:val="Table Grid"/>
    <w:basedOn w:val="7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7">
    <w:name w:val="Table Theme"/>
    <w:basedOn w:val="7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8">
    <w:name w:val="Table Elegant"/>
    <w:basedOn w:val="7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79">
    <w:name w:val="Table Grid 5"/>
    <w:basedOn w:val="7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80">
    <w:name w:val="Table Grid 8"/>
    <w:basedOn w:val="7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81">
    <w:name w:val="Table Professional"/>
    <w:basedOn w:val="7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82">
    <w:name w:val="Default"/>
    <w:next w:val="83"/>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样式3"/>
    <w:basedOn w:val="35"/>
    <w:qFormat/>
    <w:uiPriority w:val="0"/>
    <w:pPr>
      <w:tabs>
        <w:tab w:val="left" w:pos="2790"/>
        <w:tab w:val="left" w:pos="4230"/>
      </w:tabs>
      <w:spacing w:beforeLines="100"/>
      <w:jc w:val="left"/>
    </w:pPr>
  </w:style>
  <w:style w:type="paragraph" w:customStyle="1" w:styleId="8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12"/>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45"/>
    <w:qFormat/>
    <w:uiPriority w:val="0"/>
    <w:rPr>
      <w:rFonts w:ascii="宋体" w:hAnsi="宋体"/>
      <w:kern w:val="2"/>
      <w:sz w:val="21"/>
      <w:szCs w:val="24"/>
    </w:rPr>
  </w:style>
  <w:style w:type="character" w:customStyle="1" w:styleId="126">
    <w:name w:val="font11"/>
    <w:basedOn w:val="65"/>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65"/>
    <w:qFormat/>
    <w:uiPriority w:val="0"/>
    <w:rPr>
      <w:rFonts w:ascii="Arial" w:hAnsi="Arial" w:eastAsia="黑体" w:cs="Arial"/>
      <w:snapToGrid w:val="0"/>
      <w:kern w:val="0"/>
      <w:szCs w:val="21"/>
    </w:rPr>
  </w:style>
  <w:style w:type="character" w:customStyle="1" w:styleId="12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52"/>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8"/>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4"/>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9"/>
    <w:qFormat/>
    <w:uiPriority w:val="0"/>
    <w:rPr>
      <w:rFonts w:ascii="宋体"/>
      <w:kern w:val="2"/>
      <w:sz w:val="24"/>
      <w:szCs w:val="21"/>
      <w:lang w:val="zh-CN"/>
    </w:rPr>
  </w:style>
  <w:style w:type="character" w:customStyle="1" w:styleId="186">
    <w:name w:val="标题 9 Char"/>
    <w:link w:val="11"/>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2"/>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20"/>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22"/>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65"/>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1"/>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6"/>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2"/>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2"/>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表段落1"/>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6"/>
    <w:qFormat/>
    <w:uiPriority w:val="0"/>
    <w:rPr>
      <w:rFonts w:ascii="宋体" w:hAnsi="宋体"/>
      <w:kern w:val="2"/>
      <w:sz w:val="24"/>
      <w:szCs w:val="24"/>
    </w:rPr>
  </w:style>
  <w:style w:type="character" w:customStyle="1" w:styleId="269">
    <w:name w:val="font01"/>
    <w:basedOn w:val="65"/>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4"/>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3"/>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62"/>
    <w:qFormat/>
    <w:uiPriority w:val="0"/>
    <w:rPr>
      <w:rFonts w:ascii="黑体" w:hAnsi="Courier New" w:eastAsia="黑体"/>
    </w:rPr>
  </w:style>
  <w:style w:type="character" w:customStyle="1" w:styleId="305">
    <w:name w:val="正文文本 2 Char1"/>
    <w:link w:val="61"/>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40"/>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5"/>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15"/>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4"/>
    <w:qFormat/>
    <w:uiPriority w:val="0"/>
    <w:rPr>
      <w:kern w:val="2"/>
      <w:sz w:val="21"/>
    </w:rPr>
  </w:style>
  <w:style w:type="character" w:customStyle="1" w:styleId="334">
    <w:name w:val="font31"/>
    <w:basedOn w:val="65"/>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13"/>
    <w:qFormat/>
    <w:uiPriority w:val="99"/>
    <w:rPr>
      <w:kern w:val="2"/>
      <w:sz w:val="21"/>
      <w:szCs w:val="24"/>
    </w:rPr>
  </w:style>
  <w:style w:type="character" w:customStyle="1" w:styleId="348">
    <w:name w:val="签名 Char"/>
    <w:link w:val="47"/>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8"/>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3"/>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6"/>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5"/>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20"/>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16"/>
    <w:qFormat/>
    <w:uiPriority w:val="0"/>
    <w:rPr>
      <w:rFonts w:ascii="宋体" w:hAnsi="Arial" w:eastAsia="宋体" w:cs="Arial"/>
      <w:snapToGrid w:val="0"/>
      <w:kern w:val="2"/>
      <w:sz w:val="24"/>
      <w:szCs w:val="21"/>
      <w:lang w:val="zh-CN" w:eastAsia="zh-CN" w:bidi="ar-SA"/>
    </w:rPr>
  </w:style>
  <w:style w:type="character" w:customStyle="1" w:styleId="434">
    <w:name w:val="gray6"/>
    <w:basedOn w:val="65"/>
    <w:qFormat/>
    <w:uiPriority w:val="0"/>
    <w:rPr>
      <w:rFonts w:ascii="Arial" w:hAnsi="Arial" w:eastAsia="黑体" w:cs="Arial"/>
      <w:snapToGrid w:val="0"/>
      <w:kern w:val="0"/>
      <w:szCs w:val="21"/>
    </w:rPr>
  </w:style>
  <w:style w:type="character" w:customStyle="1" w:styleId="435">
    <w:name w:val="hui"/>
    <w:basedOn w:val="65"/>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20"/>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1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2"/>
    <w:next w:val="82"/>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2"/>
    <w:next w:val="82"/>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2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61"/>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1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16"/>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20"/>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8"/>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16"/>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2"/>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1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3">
    <w:name w:val="网格型1"/>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4">
    <w:name w:val="网格型6"/>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5">
    <w:name w:val="网格型3"/>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6">
    <w:name w:val="网格型4"/>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7">
    <w:name w:val="网格型5"/>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1"/>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5"/>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basedOn w:val="65"/>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7">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68">
    <w:name w:val="font111"/>
    <w:basedOn w:val="65"/>
    <w:qFormat/>
    <w:uiPriority w:val="0"/>
    <w:rPr>
      <w:rFonts w:ascii="Calibri" w:hAnsi="Calibri" w:cs="Calibri"/>
      <w:color w:val="000000"/>
      <w:sz w:val="21"/>
      <w:szCs w:val="21"/>
      <w:u w:val="none"/>
    </w:rPr>
  </w:style>
  <w:style w:type="character" w:customStyle="1" w:styleId="969">
    <w:name w:val="font121"/>
    <w:basedOn w:val="65"/>
    <w:qFormat/>
    <w:uiPriority w:val="0"/>
    <w:rPr>
      <w:rFonts w:hint="default" w:ascii="Calibri" w:hAnsi="Calibri" w:cs="Calibri"/>
      <w:color w:val="000000"/>
      <w:sz w:val="21"/>
      <w:szCs w:val="21"/>
      <w:u w:val="none"/>
    </w:rPr>
  </w:style>
  <w:style w:type="character" w:customStyle="1" w:styleId="970">
    <w:name w:val="font101"/>
    <w:basedOn w:val="65"/>
    <w:qFormat/>
    <w:uiPriority w:val="0"/>
    <w:rPr>
      <w:rFonts w:ascii="Calibri" w:hAnsi="Calibri" w:cs="Calibri"/>
      <w:color w:val="000000"/>
      <w:sz w:val="22"/>
      <w:szCs w:val="22"/>
      <w:u w:val="none"/>
    </w:rPr>
  </w:style>
  <w:style w:type="character" w:customStyle="1" w:styleId="971">
    <w:name w:val="fontstyle01"/>
    <w:basedOn w:val="65"/>
    <w:qFormat/>
    <w:uiPriority w:val="0"/>
    <w:rPr>
      <w:rFonts w:hint="eastAsia" w:ascii="宋体" w:hAnsi="宋体" w:eastAsia="宋体" w:cs="宋体"/>
      <w:color w:val="000000"/>
      <w:sz w:val="22"/>
      <w:szCs w:val="22"/>
    </w:rPr>
  </w:style>
  <w:style w:type="character" w:customStyle="1" w:styleId="972">
    <w:name w:val="占位符文本1"/>
    <w:basedOn w:val="65"/>
    <w:semiHidden/>
    <w:qFormat/>
    <w:uiPriority w:val="99"/>
    <w:rPr>
      <w:color w:val="808080"/>
    </w:rPr>
  </w:style>
  <w:style w:type="character" w:customStyle="1" w:styleId="973">
    <w:name w:val="NormalCharacter"/>
    <w:semiHidden/>
    <w:qFormat/>
    <w:uiPriority w:val="0"/>
  </w:style>
  <w:style w:type="paragraph" w:customStyle="1" w:styleId="974">
    <w:name w:val="_Style 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8" textRotate="1"/>
    <customShpInfo spid="_x0000_s3077"/>
    <customShpInfo spid="_x0000_s3079" textRotate="1"/>
    <customShpInfo spid="_x0000_s3080" textRotate="1"/>
    <customShpInfo spid="_x0000_s3081" textRotate="1"/>
    <customShpInfo spid="_x0000_s308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8824</Words>
  <Characters>50301</Characters>
  <Lines>419</Lines>
  <Paragraphs>118</Paragraphs>
  <ScaleCrop>false</ScaleCrop>
  <LinksUpToDate>false</LinksUpToDate>
  <CharactersWithSpaces>59007</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2023-11-17T00:33:00Z</dcterms:created>
  <dc:creator>玥</dc:creator>
  <cp:lastModifiedBy>Administrator</cp:lastModifiedBy>
  <cp:lastPrinted>2024-07-31T05:15:00Z</cp:lastPrinted>
  <dcterms:modified xsi:type="dcterms:W3CDTF">2025-07-10T03:29:28Z</dcterms:modified>
  <dc:title>杭州市市民卡扩大发卡工程</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5111E4E4C19D41E4956D55E2D38AA48F_13</vt:lpwstr>
  </property>
  <property fmtid="{D5CDD505-2E9C-101B-9397-08002B2CF9AE}" pid="5" name="KSOTemplateDocerSaveRecord">
    <vt:lpwstr>eyJoZGlkIjoiZGIwNTQ4ZjE1NTM1NTNkNGQ4YmVjYTFkZWY5MDU3MzIiLCJ1c2VySWQiOiIzMjA1MzA2NjMifQ==</vt:lpwstr>
  </property>
</Properties>
</file>