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2C13B">
      <w:pPr>
        <w:spacing w:line="360" w:lineRule="auto"/>
        <w:jc w:val="center"/>
        <w:rPr>
          <w:rFonts w:ascii="宋体" w:hAnsi="宋体" w:cs="宋体"/>
          <w:b/>
          <w:sz w:val="24"/>
        </w:rPr>
      </w:pPr>
    </w:p>
    <w:p w14:paraId="6802ED6E">
      <w:pPr>
        <w:spacing w:line="360" w:lineRule="auto"/>
        <w:jc w:val="center"/>
        <w:rPr>
          <w:rFonts w:ascii="宋体" w:hAnsi="宋体" w:cs="宋体"/>
          <w:b/>
          <w:sz w:val="24"/>
        </w:rPr>
      </w:pPr>
    </w:p>
    <w:p w14:paraId="1947DF89">
      <w:pPr>
        <w:adjustRightInd/>
        <w:spacing w:line="360" w:lineRule="auto"/>
        <w:jc w:val="center"/>
        <w:rPr>
          <w:rFonts w:ascii="宋体" w:hAnsi="宋体" w:cs="宋体"/>
          <w:b/>
          <w:sz w:val="44"/>
          <w:szCs w:val="44"/>
        </w:rPr>
      </w:pPr>
    </w:p>
    <w:p w14:paraId="01794F70">
      <w:pPr>
        <w:spacing w:line="360" w:lineRule="auto"/>
        <w:jc w:val="center"/>
        <w:rPr>
          <w:rFonts w:ascii="宋体" w:hAnsi="宋体" w:cs="宋体"/>
          <w:b/>
          <w:sz w:val="44"/>
          <w:szCs w:val="44"/>
        </w:rPr>
      </w:pPr>
    </w:p>
    <w:p w14:paraId="106FE897">
      <w:pPr>
        <w:adjustRightInd/>
        <w:spacing w:line="360" w:lineRule="auto"/>
        <w:jc w:val="center"/>
        <w:rPr>
          <w:rFonts w:ascii="宋体" w:hAnsi="宋体" w:cs="宋体"/>
          <w:b/>
          <w:sz w:val="48"/>
          <w:szCs w:val="48"/>
        </w:rPr>
      </w:pPr>
    </w:p>
    <w:p w14:paraId="3D434C02">
      <w:pPr>
        <w:adjustRightInd/>
        <w:spacing w:line="360" w:lineRule="auto"/>
        <w:jc w:val="center"/>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浙江省杭州市建德市消防救援大队2025年度伙食采购配送服务项目</w:t>
      </w:r>
    </w:p>
    <w:p w14:paraId="60FA4B1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70218A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80D0463">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ascii="宋体" w:hAnsi="宋体" w:cs="宋体"/>
          <w:sz w:val="30"/>
          <w:szCs w:val="30"/>
        </w:rPr>
        <w:t xml:space="preserve"> </w:t>
      </w:r>
      <w:r>
        <w:rPr>
          <w:rFonts w:hint="eastAsia" w:ascii="宋体" w:hAnsi="宋体" w:cs="宋体"/>
          <w:sz w:val="30"/>
          <w:szCs w:val="30"/>
          <w:lang w:eastAsia="zh-CN"/>
        </w:rPr>
        <w:t>TNZB2025Y-GK-022</w:t>
      </w:r>
    </w:p>
    <w:p w14:paraId="79F5096B">
      <w:pPr>
        <w:adjustRightInd/>
        <w:spacing w:line="360" w:lineRule="auto"/>
        <w:rPr>
          <w:rFonts w:ascii="宋体" w:hAnsi="宋体" w:cs="宋体"/>
          <w:sz w:val="28"/>
          <w:szCs w:val="20"/>
        </w:rPr>
      </w:pPr>
    </w:p>
    <w:p w14:paraId="46DEE9B8">
      <w:pPr>
        <w:spacing w:line="360" w:lineRule="auto"/>
        <w:jc w:val="center"/>
        <w:rPr>
          <w:rFonts w:ascii="宋体" w:hAnsi="宋体" w:cs="宋体"/>
          <w:b/>
          <w:sz w:val="44"/>
          <w:szCs w:val="44"/>
        </w:rPr>
      </w:pPr>
    </w:p>
    <w:p w14:paraId="7E26B51A">
      <w:pPr>
        <w:spacing w:line="360" w:lineRule="auto"/>
        <w:jc w:val="center"/>
        <w:rPr>
          <w:rFonts w:ascii="宋体" w:hAnsi="宋体" w:cs="宋体"/>
          <w:b/>
          <w:sz w:val="44"/>
          <w:szCs w:val="44"/>
        </w:rPr>
      </w:pPr>
    </w:p>
    <w:p w14:paraId="3C990087">
      <w:pPr>
        <w:spacing w:line="360" w:lineRule="auto"/>
        <w:jc w:val="center"/>
        <w:rPr>
          <w:rFonts w:ascii="宋体" w:hAnsi="宋体" w:cs="宋体"/>
          <w:sz w:val="24"/>
        </w:rPr>
      </w:pPr>
    </w:p>
    <w:p w14:paraId="1FE27AE6">
      <w:pPr>
        <w:spacing w:line="360" w:lineRule="auto"/>
        <w:jc w:val="center"/>
        <w:rPr>
          <w:rFonts w:ascii="宋体" w:hAnsi="宋体" w:cs="宋体"/>
          <w:sz w:val="24"/>
        </w:rPr>
      </w:pPr>
    </w:p>
    <w:p w14:paraId="5FA68AAE">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sz w:val="32"/>
          <w:szCs w:val="32"/>
        </w:rPr>
        <w:t>采购人：</w:t>
      </w:r>
      <w:r>
        <w:rPr>
          <w:rFonts w:hint="eastAsia" w:ascii="宋体" w:hAnsi="宋体" w:cs="宋体"/>
          <w:color w:val="auto"/>
          <w:sz w:val="32"/>
          <w:szCs w:val="32"/>
          <w:lang w:eastAsia="zh-CN"/>
        </w:rPr>
        <w:t>建德市消防救援大队</w:t>
      </w:r>
    </w:p>
    <w:p w14:paraId="795037A9">
      <w:pPr>
        <w:spacing w:line="360" w:lineRule="auto"/>
        <w:jc w:val="center"/>
        <w:rPr>
          <w:rFonts w:ascii="宋体" w:hAnsi="宋体" w:cs="宋体"/>
          <w:bCs/>
          <w:sz w:val="32"/>
          <w:szCs w:val="32"/>
        </w:rPr>
      </w:pPr>
      <w:r>
        <w:rPr>
          <w:rFonts w:hint="eastAsia" w:ascii="宋体" w:hAnsi="宋体" w:cs="宋体"/>
          <w:bCs/>
          <w:sz w:val="32"/>
          <w:szCs w:val="32"/>
        </w:rPr>
        <w:t>采购代理机构：浙江天诺招标代理有限公司</w:t>
      </w:r>
    </w:p>
    <w:p w14:paraId="423E47A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76AC3A1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1A34051">
      <w:pPr>
        <w:pStyle w:val="638"/>
      </w:pPr>
    </w:p>
    <w:p w14:paraId="21A75371">
      <w:pPr>
        <w:spacing w:line="360" w:lineRule="auto"/>
        <w:jc w:val="center"/>
        <w:rPr>
          <w:rFonts w:ascii="宋体" w:hAnsi="宋体" w:cs="宋体"/>
          <w:b/>
          <w:sz w:val="48"/>
          <w:szCs w:val="48"/>
        </w:rPr>
      </w:pPr>
      <w:r>
        <w:rPr>
          <w:rFonts w:hint="eastAsia" w:ascii="宋体" w:hAnsi="宋体" w:cs="宋体"/>
          <w:b/>
          <w:sz w:val="48"/>
          <w:szCs w:val="48"/>
        </w:rPr>
        <w:t>目  录</w:t>
      </w:r>
    </w:p>
    <w:p w14:paraId="0281D6B1">
      <w:pPr>
        <w:spacing w:line="360" w:lineRule="auto"/>
        <w:rPr>
          <w:rFonts w:ascii="宋体" w:hAnsi="宋体" w:cs="宋体"/>
          <w:sz w:val="32"/>
          <w:szCs w:val="32"/>
        </w:rPr>
      </w:pPr>
    </w:p>
    <w:p w14:paraId="55181839">
      <w:pPr>
        <w:spacing w:line="360" w:lineRule="auto"/>
        <w:rPr>
          <w:rFonts w:ascii="宋体" w:hAnsi="宋体" w:cs="宋体"/>
          <w:sz w:val="32"/>
          <w:szCs w:val="32"/>
        </w:rPr>
      </w:pPr>
    </w:p>
    <w:p w14:paraId="3547B8A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928347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CB7344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68F1D1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85C6A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156FDD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D045F8">
      <w:pPr>
        <w:spacing w:line="360" w:lineRule="auto"/>
        <w:ind w:firstLine="549" w:firstLineChars="229"/>
        <w:rPr>
          <w:rFonts w:ascii="宋体" w:hAnsi="宋体" w:cs="宋体"/>
          <w:sz w:val="24"/>
        </w:rPr>
      </w:pPr>
      <w:bookmarkStart w:id="1" w:name="_Hlt91233176"/>
      <w:bookmarkEnd w:id="1"/>
      <w:bookmarkStart w:id="2" w:name="_Toc91899869"/>
    </w:p>
    <w:p w14:paraId="0A30FBE5">
      <w:pPr>
        <w:spacing w:line="360" w:lineRule="auto"/>
        <w:ind w:firstLine="549" w:firstLineChars="229"/>
        <w:rPr>
          <w:rFonts w:ascii="宋体" w:hAnsi="宋体" w:cs="宋体"/>
          <w:sz w:val="24"/>
        </w:rPr>
      </w:pPr>
    </w:p>
    <w:p w14:paraId="24DFB807">
      <w:pPr>
        <w:spacing w:line="360" w:lineRule="auto"/>
        <w:ind w:firstLine="549" w:firstLineChars="229"/>
        <w:rPr>
          <w:rFonts w:ascii="宋体" w:hAnsi="宋体" w:cs="宋体"/>
          <w:sz w:val="24"/>
        </w:rPr>
      </w:pPr>
    </w:p>
    <w:p w14:paraId="44F6D002">
      <w:pPr>
        <w:spacing w:line="360" w:lineRule="auto"/>
        <w:ind w:firstLine="549" w:firstLineChars="229"/>
        <w:rPr>
          <w:rFonts w:ascii="宋体" w:hAnsi="宋体" w:cs="宋体"/>
          <w:sz w:val="24"/>
        </w:rPr>
      </w:pPr>
    </w:p>
    <w:p w14:paraId="0B9BB4B2">
      <w:pPr>
        <w:spacing w:line="360" w:lineRule="auto"/>
        <w:ind w:firstLine="549" w:firstLineChars="229"/>
        <w:rPr>
          <w:rFonts w:ascii="宋体" w:hAnsi="宋体" w:cs="宋体"/>
          <w:sz w:val="24"/>
        </w:rPr>
      </w:pPr>
    </w:p>
    <w:p w14:paraId="62321423">
      <w:pPr>
        <w:spacing w:line="360" w:lineRule="auto"/>
        <w:ind w:firstLine="549" w:firstLineChars="229"/>
        <w:rPr>
          <w:rFonts w:ascii="宋体" w:hAnsi="宋体" w:cs="宋体"/>
          <w:sz w:val="24"/>
        </w:rPr>
      </w:pPr>
    </w:p>
    <w:p w14:paraId="578EF2D4">
      <w:pPr>
        <w:spacing w:line="360" w:lineRule="auto"/>
        <w:ind w:firstLine="549" w:firstLineChars="229"/>
        <w:rPr>
          <w:rFonts w:ascii="宋体" w:hAnsi="宋体" w:cs="宋体"/>
          <w:sz w:val="24"/>
        </w:rPr>
      </w:pPr>
    </w:p>
    <w:p w14:paraId="22994838">
      <w:pPr>
        <w:spacing w:line="360" w:lineRule="auto"/>
        <w:ind w:firstLine="549" w:firstLineChars="229"/>
        <w:rPr>
          <w:rFonts w:ascii="宋体" w:hAnsi="宋体" w:cs="宋体"/>
          <w:sz w:val="24"/>
        </w:rPr>
      </w:pPr>
    </w:p>
    <w:p w14:paraId="37F2B8B1">
      <w:pPr>
        <w:spacing w:line="360" w:lineRule="auto"/>
        <w:ind w:firstLine="549" w:firstLineChars="229"/>
        <w:rPr>
          <w:rFonts w:ascii="宋体" w:hAnsi="宋体" w:cs="宋体"/>
          <w:sz w:val="24"/>
        </w:rPr>
      </w:pPr>
    </w:p>
    <w:p w14:paraId="076DB5BD">
      <w:pPr>
        <w:spacing w:line="360" w:lineRule="auto"/>
        <w:ind w:firstLine="549" w:firstLineChars="229"/>
        <w:rPr>
          <w:rFonts w:ascii="宋体" w:hAnsi="宋体" w:cs="宋体"/>
          <w:sz w:val="24"/>
        </w:rPr>
      </w:pPr>
    </w:p>
    <w:p w14:paraId="6B1FC6D9">
      <w:pPr>
        <w:spacing w:line="360" w:lineRule="auto"/>
        <w:ind w:firstLine="549" w:firstLineChars="229"/>
        <w:rPr>
          <w:rFonts w:ascii="宋体" w:hAnsi="宋体" w:cs="宋体"/>
          <w:sz w:val="24"/>
        </w:rPr>
      </w:pPr>
    </w:p>
    <w:p w14:paraId="6E013D1B">
      <w:pPr>
        <w:spacing w:line="360" w:lineRule="auto"/>
        <w:ind w:firstLine="549" w:firstLineChars="229"/>
        <w:rPr>
          <w:rFonts w:ascii="宋体" w:hAnsi="宋体" w:cs="宋体"/>
          <w:sz w:val="24"/>
        </w:rPr>
      </w:pPr>
    </w:p>
    <w:p w14:paraId="7C73BB41">
      <w:pPr>
        <w:spacing w:line="360" w:lineRule="auto"/>
        <w:ind w:firstLine="549" w:firstLineChars="229"/>
        <w:rPr>
          <w:rFonts w:ascii="宋体" w:hAnsi="宋体" w:cs="宋体"/>
          <w:sz w:val="24"/>
        </w:rPr>
      </w:pPr>
    </w:p>
    <w:p w14:paraId="293E4C0C">
      <w:pPr>
        <w:spacing w:line="360" w:lineRule="auto"/>
        <w:rPr>
          <w:rFonts w:ascii="宋体" w:hAnsi="宋体" w:cs="宋体"/>
          <w:sz w:val="24"/>
        </w:rPr>
      </w:pPr>
    </w:p>
    <w:p w14:paraId="7241520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9192B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720" w:right="72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项目概况</w:t>
      </w:r>
    </w:p>
    <w:p w14:paraId="6ED803A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lang w:val="en-US" w:eastAsia="zh-CN"/>
        </w:rPr>
        <w:t>浙江省杭州市建德市消防救援大队2025年度伙食采购配送服务项目招标项目的潜在投标人应在政采云平台（https://www.zcygov.cn/）获取招标文件，并于2025年07月24日09点30分（北京时间）前递交投标文件。</w:t>
      </w:r>
    </w:p>
    <w:p w14:paraId="6AECDB3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Style w:val="71"/>
          <w:rFonts w:hint="eastAsia" w:ascii="宋体" w:hAnsi="宋体" w:eastAsia="宋体" w:cs="宋体"/>
          <w:b/>
          <w:bCs/>
          <w:i w:val="0"/>
          <w:iCs w:val="0"/>
          <w:caps w:val="0"/>
          <w:color w:val="383838"/>
          <w:spacing w:val="0"/>
          <w:sz w:val="24"/>
          <w:szCs w:val="24"/>
          <w:shd w:val="clear" w:fill="FFFFFF"/>
          <w:vertAlign w:val="baseline"/>
        </w:rPr>
      </w:pPr>
    </w:p>
    <w:p w14:paraId="482BB0D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一、项目基本情况</w:t>
      </w:r>
    </w:p>
    <w:p w14:paraId="1F0D6341">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项目编号：TNZB2025Y-GK-022</w:t>
      </w:r>
    </w:p>
    <w:p w14:paraId="2292AB1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项目名称：浙江省杭州市建德市消防救援大队2025年度伙食采购配送服务项目</w:t>
      </w:r>
    </w:p>
    <w:p w14:paraId="47415DE2">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预算金额：141.840000万元（人民币）</w:t>
      </w:r>
    </w:p>
    <w:p w14:paraId="605765ED">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最高限价（如有）：141.840000万元（人民币）</w:t>
      </w:r>
    </w:p>
    <w:p w14:paraId="00C58AB6">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采购需求：</w:t>
      </w:r>
    </w:p>
    <w:p w14:paraId="63FF229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浙江省杭州市建德市消防救援大队2025年度伙食采购配送服务项目，主要内容：为浙江省杭州市建德市消防救援大队食堂提供肉禽蛋类、水产品类、蔬菜类、水果类、调味品类及其他类等食品配送服务，具体以招标文件第三部分采购需求为准，供应商可点击本公告下方“浏览采购文件”查看采购需求。</w:t>
      </w:r>
    </w:p>
    <w:p w14:paraId="6568A1B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合同履行期限：自合同签订之日起一年或合同实际发生金额达到年度预算金额（以先到为准）为合同服务期。</w:t>
      </w:r>
    </w:p>
    <w:p w14:paraId="367F2AAB">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本项目(接受)联合体投标。</w:t>
      </w:r>
    </w:p>
    <w:p w14:paraId="3208F1C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二、申请人的资格要求：</w:t>
      </w:r>
    </w:p>
    <w:p w14:paraId="47C3EF7C">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1.满足《中华人民共和国政府采购法》第二十二条规定；</w:t>
      </w:r>
    </w:p>
    <w:p w14:paraId="2A9B4193">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2.落实政府采购政策需满足的资格要求：</w:t>
      </w:r>
    </w:p>
    <w:p w14:paraId="7BEB901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本项目专门面向中小企业，服务全部由符合政策要求的中小企业（监狱企业、残疾人福利性单位视同小微企业）承接，提供中小企业声明函；</w:t>
      </w:r>
    </w:p>
    <w:p w14:paraId="6B35C0B5">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lang w:eastAsia="zh-CN"/>
        </w:rPr>
      </w:pPr>
      <w:r>
        <w:rPr>
          <w:rFonts w:hint="eastAsia" w:ascii="宋体" w:hAnsi="宋体" w:eastAsia="宋体" w:cs="宋体"/>
          <w:i w:val="0"/>
          <w:iCs w:val="0"/>
          <w:caps w:val="0"/>
          <w:color w:val="383838"/>
          <w:spacing w:val="0"/>
          <w:sz w:val="24"/>
          <w:szCs w:val="24"/>
          <w:shd w:val="clear" w:fill="FFFFFF"/>
          <w:vertAlign w:val="baseline"/>
        </w:rPr>
        <w:t>3.本项目的特定资格要求：具有有效期内的《食品经营许可证》（若联合体投标，联合体各单位均须具有有效期内的《食品经营许可证》）</w:t>
      </w:r>
      <w:r>
        <w:rPr>
          <w:rFonts w:hint="eastAsia" w:ascii="宋体" w:hAnsi="宋体" w:eastAsia="宋体" w:cs="宋体"/>
          <w:i w:val="0"/>
          <w:iCs w:val="0"/>
          <w:caps w:val="0"/>
          <w:color w:val="383838"/>
          <w:spacing w:val="0"/>
          <w:sz w:val="24"/>
          <w:szCs w:val="24"/>
          <w:shd w:val="clear" w:fill="FFFFFF"/>
          <w:vertAlign w:val="baseline"/>
          <w:lang w:eastAsia="zh-CN"/>
        </w:rPr>
        <w:t>。</w:t>
      </w:r>
    </w:p>
    <w:p w14:paraId="1485E68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三、获取招标文件</w:t>
      </w:r>
    </w:p>
    <w:p w14:paraId="28CD49F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时间：2025年07月03日至2025年07月24日，每天上午</w:t>
      </w:r>
      <w:r>
        <w:rPr>
          <w:rFonts w:hint="eastAsia" w:cs="宋体"/>
          <w:i w:val="0"/>
          <w:iCs w:val="0"/>
          <w:caps w:val="0"/>
          <w:color w:val="383838"/>
          <w:spacing w:val="0"/>
          <w:sz w:val="24"/>
          <w:szCs w:val="24"/>
          <w:shd w:val="clear" w:fill="FFFFFF"/>
          <w:vertAlign w:val="baseline"/>
          <w:lang w:val="en-US" w:eastAsia="zh-CN"/>
        </w:rPr>
        <w:t>8</w:t>
      </w:r>
      <w:r>
        <w:rPr>
          <w:rFonts w:hint="eastAsia" w:ascii="宋体" w:hAnsi="宋体" w:eastAsia="宋体" w:cs="宋体"/>
          <w:i w:val="0"/>
          <w:iCs w:val="0"/>
          <w:caps w:val="0"/>
          <w:color w:val="383838"/>
          <w:spacing w:val="0"/>
          <w:sz w:val="24"/>
          <w:szCs w:val="24"/>
          <w:shd w:val="clear" w:fill="FFFFFF"/>
          <w:vertAlign w:val="baseline"/>
        </w:rPr>
        <w:t>:00至12:00，下午12:00至2</w:t>
      </w:r>
      <w:r>
        <w:rPr>
          <w:rFonts w:hint="eastAsia" w:cs="宋体"/>
          <w:i w:val="0"/>
          <w:iCs w:val="0"/>
          <w:caps w:val="0"/>
          <w:color w:val="383838"/>
          <w:spacing w:val="0"/>
          <w:sz w:val="24"/>
          <w:szCs w:val="24"/>
          <w:shd w:val="clear" w:fill="FFFFFF"/>
          <w:vertAlign w:val="baseline"/>
          <w:lang w:val="en-US" w:eastAsia="zh-CN"/>
        </w:rPr>
        <w:t>1</w:t>
      </w:r>
      <w:r>
        <w:rPr>
          <w:rFonts w:hint="eastAsia" w:ascii="宋体" w:hAnsi="宋体" w:eastAsia="宋体" w:cs="宋体"/>
          <w:i w:val="0"/>
          <w:iCs w:val="0"/>
          <w:caps w:val="0"/>
          <w:color w:val="383838"/>
          <w:spacing w:val="0"/>
          <w:sz w:val="24"/>
          <w:szCs w:val="24"/>
          <w:shd w:val="clear" w:fill="FFFFFF"/>
          <w:vertAlign w:val="baseline"/>
        </w:rPr>
        <w:t>:</w:t>
      </w:r>
      <w:r>
        <w:rPr>
          <w:rFonts w:hint="eastAsia" w:cs="宋体"/>
          <w:i w:val="0"/>
          <w:iCs w:val="0"/>
          <w:caps w:val="0"/>
          <w:color w:val="383838"/>
          <w:spacing w:val="0"/>
          <w:sz w:val="24"/>
          <w:szCs w:val="24"/>
          <w:shd w:val="clear" w:fill="FFFFFF"/>
          <w:vertAlign w:val="baseline"/>
          <w:lang w:val="en-US" w:eastAsia="zh-CN"/>
        </w:rPr>
        <w:t>00</w:t>
      </w:r>
      <w:bookmarkStart w:id="406" w:name="_GoBack"/>
      <w:bookmarkEnd w:id="406"/>
      <w:r>
        <w:rPr>
          <w:rFonts w:hint="eastAsia" w:ascii="宋体" w:hAnsi="宋体" w:eastAsia="宋体" w:cs="宋体"/>
          <w:i w:val="0"/>
          <w:iCs w:val="0"/>
          <w:caps w:val="0"/>
          <w:color w:val="383838"/>
          <w:spacing w:val="0"/>
          <w:sz w:val="24"/>
          <w:szCs w:val="24"/>
          <w:shd w:val="clear" w:fill="FFFFFF"/>
          <w:vertAlign w:val="baseline"/>
        </w:rPr>
        <w:t>。（北京时间，法定节假日除外）</w:t>
      </w:r>
    </w:p>
    <w:p w14:paraId="66260AC3">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地点：政采云平台（https://www.zcygov.cn/）</w:t>
      </w:r>
    </w:p>
    <w:p w14:paraId="3CA2335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方式：供应商登录政采云平台https://www.zcygov.cn/在线申请获取采购文件（进入“项目采购”应用，在获取采购文件菜单中选择项目，申请获取采购文件）。</w:t>
      </w:r>
    </w:p>
    <w:p w14:paraId="30A2005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售价：￥0.0元，本公告包含的招标文件售价总和</w:t>
      </w:r>
    </w:p>
    <w:p w14:paraId="34128541">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四、提交投标文件截止时间、开标时间和地点</w:t>
      </w:r>
    </w:p>
    <w:p w14:paraId="42BCA6A6">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提交投标文件截止时间：2025年07月24日09点30分（北京时间）</w:t>
      </w:r>
    </w:p>
    <w:p w14:paraId="1712C4A7">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开标时间：2025年07月24日09点30分（北京时间）</w:t>
      </w:r>
    </w:p>
    <w:p w14:paraId="3047EC4D">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地点：政采云平台（https://www.zcygov.cn/）</w:t>
      </w:r>
    </w:p>
    <w:p w14:paraId="3356EF30">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五、公告期限</w:t>
      </w:r>
    </w:p>
    <w:p w14:paraId="154BC0CD">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自本公告发布之日起5个工作日。</w:t>
      </w:r>
    </w:p>
    <w:p w14:paraId="7A9B0D5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六、其他补充事宜</w:t>
      </w:r>
    </w:p>
    <w:p w14:paraId="05A9136B">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48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1.本项目采用杭州市消防救援支队数字采购平台系统进行采购，电子交易平台模块为“政采云-杭州市消防救援支队采购专项模块”，关于本项目的采购程序及规则均以招标文件设定为准，供应商应知悉。本项目招标公告及结果公告发布在中国政府采购网及浙江政府采购网。</w:t>
      </w:r>
    </w:p>
    <w:p w14:paraId="2981329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48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F7CEC1">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48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3.其他事项：（1）需要落实的政府采购政策：包括节约资源、保护环境、支持创新、促进中小企业发展等。详见招标文件的第二部分总则。</w:t>
      </w:r>
    </w:p>
    <w:p w14:paraId="37CB504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48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6FF38D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48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（3）招标文件公告期限与招标公告的公告期限一致。</w:t>
      </w:r>
    </w:p>
    <w:p w14:paraId="3779C3D0">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Style w:val="71"/>
          <w:rFonts w:hint="eastAsia" w:ascii="宋体" w:hAnsi="宋体" w:eastAsia="宋体" w:cs="宋体"/>
          <w:b/>
          <w:bCs/>
          <w:i w:val="0"/>
          <w:iCs w:val="0"/>
          <w:caps w:val="0"/>
          <w:color w:val="383838"/>
          <w:spacing w:val="0"/>
          <w:sz w:val="24"/>
          <w:szCs w:val="24"/>
          <w:shd w:val="clear" w:fill="FFFFFF"/>
          <w:vertAlign w:val="baseline"/>
        </w:rPr>
        <w:t>七、对本次招标提出询问，请按以下方式联系。</w:t>
      </w:r>
    </w:p>
    <w:p w14:paraId="6DAB749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1.采购人信息</w:t>
      </w:r>
    </w:p>
    <w:p w14:paraId="2FD2FC0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名称：建德市消防救援大队　　　　　</w:t>
      </w:r>
    </w:p>
    <w:p w14:paraId="3F0A441C">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地址：浙江省杭州市建德市新安江路456号　　　　　　　　</w:t>
      </w:r>
    </w:p>
    <w:p w14:paraId="46ED27B2">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联系方式：王璐/18668190641　　　　　　</w:t>
      </w:r>
    </w:p>
    <w:p w14:paraId="2AB2F7D8">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2.采购代理机构信息</w:t>
      </w:r>
    </w:p>
    <w:p w14:paraId="2587AB6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名称：浙江天诺招标代理有限公司</w:t>
      </w:r>
    </w:p>
    <w:p w14:paraId="40F757B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地址：杭州市西湖区文三路90号科技大厦6幢3层A306室</w:t>
      </w:r>
    </w:p>
    <w:p w14:paraId="28F06569">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联系方式：王凯圩、叶晓敏/18957155239、15068888694　</w:t>
      </w:r>
    </w:p>
    <w:p w14:paraId="61182DC0">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3.项目联系方式</w:t>
      </w:r>
    </w:p>
    <w:p w14:paraId="4DCD86CA">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项目联系人：王璐</w:t>
      </w:r>
    </w:p>
    <w:p w14:paraId="6C6EF15C">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shd w:val="clear" w:fill="FFFFFF"/>
          <w:vertAlign w:val="baseline"/>
        </w:rPr>
        <w:t>电话：18668190641</w:t>
      </w:r>
    </w:p>
    <w:p w14:paraId="63D712CF">
      <w:pPr>
        <w:keepNext w:val="0"/>
        <w:keepLines w:val="0"/>
        <w:pageBreakBefore w:val="0"/>
        <w:widowControl/>
        <w:kinsoku/>
        <w:wordWrap/>
        <w:overflowPunct/>
        <w:topLinePunct w:val="0"/>
        <w:autoSpaceDE/>
        <w:autoSpaceDN/>
        <w:bidi w:val="0"/>
        <w:adjustRightInd/>
        <w:snapToGrid/>
        <w:ind w:firstLine="723" w:firstLineChars="200"/>
        <w:jc w:val="left"/>
        <w:textAlignment w:val="auto"/>
        <w:rPr>
          <w:rFonts w:ascii="宋体" w:hAnsi="宋体" w:cs="宋体"/>
          <w:b/>
          <w:sz w:val="36"/>
          <w:szCs w:val="20"/>
        </w:rPr>
      </w:pPr>
      <w:r>
        <w:rPr>
          <w:rFonts w:ascii="宋体" w:hAnsi="宋体" w:cs="宋体"/>
          <w:b/>
          <w:sz w:val="36"/>
          <w:szCs w:val="20"/>
        </w:rPr>
        <w:br w:type="page"/>
      </w:r>
    </w:p>
    <w:p w14:paraId="71CB0C3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49105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20F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6167A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68EBF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EBE8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6B1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7483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DF9D4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9ADF4">
            <w:pPr>
              <w:spacing w:line="360" w:lineRule="auto"/>
              <w:rPr>
                <w:rFonts w:ascii="宋体" w:hAnsi="宋体" w:cs="宋体"/>
                <w:sz w:val="24"/>
              </w:rPr>
            </w:pPr>
            <w:r>
              <w:rPr>
                <w:rFonts w:hint="eastAsia" w:ascii="宋体" w:hAnsi="宋体" w:cs="宋体"/>
                <w:sz w:val="24"/>
              </w:rPr>
              <w:t>服务类。</w:t>
            </w:r>
          </w:p>
        </w:tc>
      </w:tr>
      <w:tr w14:paraId="6ABF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A78E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44731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8D43C">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lang w:eastAsia="zh-CN"/>
              </w:rPr>
              <w:t>浙江省杭州市建德市消防救援大队2025年度伙食采购配送服务项目</w:t>
            </w:r>
            <w:r>
              <w:rPr>
                <w:rFonts w:hint="eastAsia" w:ascii="宋体" w:hAnsi="宋体" w:cs="宋体"/>
                <w:kern w:val="0"/>
                <w:sz w:val="24"/>
              </w:rPr>
              <w:t>，属于</w:t>
            </w:r>
            <w:r>
              <w:rPr>
                <w:rFonts w:hint="eastAsia" w:ascii="宋体" w:hAnsi="宋体" w:cs="宋体"/>
                <w:b/>
                <w:bCs/>
                <w:color w:val="auto"/>
                <w:kern w:val="0"/>
                <w:sz w:val="24"/>
                <w:u w:val="single"/>
                <w:lang w:val="en-US" w:eastAsia="zh-CN"/>
              </w:rPr>
              <w:t>批发业</w:t>
            </w:r>
            <w:r>
              <w:rPr>
                <w:rFonts w:hint="eastAsia" w:ascii="宋体" w:hAnsi="宋体" w:cs="宋体"/>
                <w:kern w:val="0"/>
                <w:sz w:val="24"/>
              </w:rPr>
              <w:t>；</w:t>
            </w:r>
          </w:p>
          <w:p w14:paraId="5BAAB066">
            <w:pPr>
              <w:snapToGrid w:val="0"/>
              <w:spacing w:line="360" w:lineRule="auto"/>
              <w:rPr>
                <w:rFonts w:ascii="宋体" w:hAnsi="宋体" w:cs="宋体"/>
              </w:rPr>
            </w:pPr>
            <w:r>
              <w:rPr>
                <w:rFonts w:hint="eastAsia" w:ascii="宋体" w:hAnsi="宋体" w:cs="宋体"/>
                <w:kern w:val="0"/>
                <w:sz w:val="24"/>
              </w:rPr>
              <w:t>（2）中小企业划型标准：《关于印发中小企业划型标准规定的通知》（工信部联企业〔2011〕300）：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7F79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CC293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AD1F6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C0CEB">
            <w:pPr>
              <w:spacing w:line="360" w:lineRule="auto"/>
              <w:rPr>
                <w:rFonts w:ascii="宋体" w:hAnsi="宋体" w:cs="宋体"/>
                <w:kern w:val="0"/>
                <w:sz w:val="24"/>
              </w:rPr>
            </w:pPr>
            <w:sdt>
              <w:sdtPr>
                <w:rPr>
                  <w:rFonts w:hint="eastAsia" w:ascii="宋体" w:hAnsi="宋体" w:cs="宋体"/>
                  <w:kern w:val="0"/>
                  <w:sz w:val="24"/>
                </w:rPr>
                <w:id w:val="371582138"/>
              </w:sdtPr>
              <w:sdtEndPr>
                <w:rPr>
                  <w:rFonts w:hint="eastAsia" w:ascii="宋体" w:hAnsi="宋体" w:cs="宋体"/>
                  <w:kern w:val="0"/>
                  <w:sz w:val="24"/>
                </w:rPr>
              </w:sdtEndPr>
              <w:sdtContent>
                <w:r>
                  <w:rPr>
                    <w:rFonts w:hint="eastAsia" w:ascii="宋体" w:hAnsi="宋体" w:cs="宋体"/>
                    <w:kern w:val="0"/>
                    <w:sz w:val="24"/>
                  </w:rPr>
                  <w:sym w:font="Wingdings" w:char="F0FE"/>
                </w:r>
                <w:sdt>
                  <w:sdtPr>
                    <w:rPr>
                      <w:rFonts w:hint="eastAsia" w:ascii="宋体" w:hAnsi="宋体" w:cs="宋体"/>
                      <w:kern w:val="0"/>
                      <w:sz w:val="24"/>
                    </w:rPr>
                    <w:id w:val="2021664901"/>
                  </w:sdtPr>
                  <w:sdtEndPr>
                    <w:rPr>
                      <w:rFonts w:hint="eastAsia" w:ascii="宋体" w:hAnsi="宋体" w:cs="宋体"/>
                      <w:kern w:val="0"/>
                      <w:sz w:val="24"/>
                    </w:rPr>
                  </w:sdtEndPr>
                  <w:sdtContent/>
                </w:sdt>
              </w:sdtContent>
            </w:sdt>
            <w:r>
              <w:rPr>
                <w:rFonts w:hint="eastAsia" w:ascii="宋体" w:hAnsi="宋体" w:cs="宋体"/>
                <w:kern w:val="0"/>
                <w:sz w:val="24"/>
              </w:rPr>
              <w:t>本项目不允许采购进口产品。</w:t>
            </w:r>
          </w:p>
          <w:p w14:paraId="7CA66E2C">
            <w:pPr>
              <w:spacing w:line="360" w:lineRule="auto"/>
              <w:rPr>
                <w:rFonts w:ascii="宋体" w:hAnsi="宋体" w:cs="宋体"/>
              </w:rPr>
            </w:pPr>
            <w:sdt>
              <w:sdtPr>
                <w:rPr>
                  <w:rFonts w:hint="eastAsia" w:ascii="宋体" w:hAnsi="宋体" w:cs="宋体"/>
                  <w:kern w:val="0"/>
                  <w:sz w:val="24"/>
                </w:rPr>
                <w:id w:val="5900462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1B46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2AAF7F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525BD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F101F">
            <w:pPr>
              <w:spacing w:line="360" w:lineRule="auto"/>
              <w:rPr>
                <w:rFonts w:hint="eastAsia" w:ascii="宋体" w:hAnsi="宋体" w:cs="宋体"/>
                <w:sz w:val="24"/>
              </w:rPr>
            </w:pPr>
            <w:sdt>
              <w:sdtPr>
                <w:rPr>
                  <w:rFonts w:hint="eastAsia" w:ascii="宋体" w:hAnsi="宋体" w:cs="宋体"/>
                  <w:kern w:val="0"/>
                  <w:sz w:val="24"/>
                </w:rPr>
                <w:id w:val="1474570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FA49AFE">
            <w:pPr>
              <w:spacing w:line="360" w:lineRule="auto"/>
              <w:rPr>
                <w:rFonts w:ascii="宋体" w:hAnsi="宋体" w:cs="宋体"/>
                <w:sz w:val="24"/>
              </w:rPr>
            </w:pPr>
            <w:sdt>
              <w:sdtPr>
                <w:rPr>
                  <w:rFonts w:hint="eastAsia" w:ascii="宋体" w:hAnsi="宋体" w:cs="宋体"/>
                  <w:kern w:val="0"/>
                  <w:sz w:val="24"/>
                </w:rPr>
                <w:id w:val="-856880175"/>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481F0DF">
            <w:pPr>
              <w:spacing w:line="360" w:lineRule="auto"/>
              <w:rPr>
                <w:rFonts w:hint="eastAsia" w:ascii="宋体" w:hAnsi="宋体" w:cs="宋体"/>
                <w:color w:val="auto"/>
                <w:sz w:val="24"/>
              </w:rPr>
            </w:pPr>
            <w:r>
              <w:rPr>
                <w:rFonts w:hint="eastAsia" w:ascii="宋体" w:hAnsi="宋体" w:cs="宋体"/>
                <w:sz w:val="24"/>
              </w:rPr>
              <w:t>注：</w:t>
            </w:r>
            <w:r>
              <w:rPr>
                <w:rFonts w:hint="eastAsia" w:ascii="宋体" w:hAnsi="宋体" w:cs="宋体"/>
                <w:color w:val="auto"/>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E42630B">
            <w:pPr>
              <w:spacing w:line="360" w:lineRule="auto"/>
              <w:rPr>
                <w:rFonts w:ascii="宋体" w:hAnsi="宋体" w:cs="宋体"/>
                <w:sz w:val="24"/>
              </w:rPr>
            </w:pP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p>
        </w:tc>
      </w:tr>
      <w:tr w14:paraId="3ED3A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8FDC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C41E9F">
            <w:pPr>
              <w:snapToGrid w:val="0"/>
              <w:spacing w:line="360" w:lineRule="auto"/>
              <w:jc w:val="center"/>
              <w:rPr>
                <w:rFonts w:ascii="宋体" w:hAnsi="宋体" w:cs="宋体"/>
                <w:b/>
                <w:sz w:val="24"/>
              </w:rPr>
            </w:pPr>
            <w:r>
              <w:rPr>
                <w:rFonts w:hint="eastAsia" w:ascii="宋体" w:hAnsi="宋体" w:cs="宋体"/>
                <w:b/>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DCA13">
            <w:pPr>
              <w:spacing w:line="360" w:lineRule="auto"/>
              <w:rPr>
                <w:rFonts w:ascii="宋体" w:hAnsi="宋体" w:cs="宋体"/>
                <w:sz w:val="24"/>
              </w:rPr>
            </w:pPr>
            <w:sdt>
              <w:sdtPr>
                <w:rPr>
                  <w:rFonts w:hint="eastAsia" w:ascii="宋体" w:hAnsi="宋体" w:cs="宋体"/>
                  <w:kern w:val="0"/>
                  <w:sz w:val="24"/>
                </w:rPr>
                <w:id w:val="3698491"/>
              </w:sdtPr>
              <w:sdtEndPr>
                <w:rPr>
                  <w:rFonts w:hint="eastAsia" w:ascii="宋体" w:hAnsi="宋体" w:cs="宋体"/>
                  <w:kern w:val="0"/>
                  <w:sz w:val="24"/>
                </w:rPr>
              </w:sdtEndPr>
              <w:sdtContent>
                <w:sdt>
                  <w:sdtPr>
                    <w:rPr>
                      <w:rFonts w:hint="eastAsia" w:ascii="宋体" w:hAnsi="宋体" w:cs="宋体"/>
                      <w:kern w:val="0"/>
                      <w:sz w:val="24"/>
                    </w:rPr>
                    <w:id w:val="3698492"/>
                  </w:sdtPr>
                  <w:sdtEndPr>
                    <w:rPr>
                      <w:rFonts w:hint="eastAsia" w:ascii="宋体" w:hAnsi="宋体" w:cs="宋体"/>
                      <w:kern w:val="0"/>
                      <w:sz w:val="24"/>
                    </w:rPr>
                  </w:sdtEndPr>
                  <w:sdtContent>
                    <w:sdt>
                      <w:sdtPr>
                        <w:rPr>
                          <w:rFonts w:hint="eastAsia" w:ascii="宋体" w:hAnsi="宋体" w:cs="宋体"/>
                          <w:kern w:val="0"/>
                          <w:sz w:val="24"/>
                        </w:rPr>
                        <w:id w:val="3698493"/>
                      </w:sdtPr>
                      <w:sdtEndPr>
                        <w:rPr>
                          <w:rFonts w:hint="eastAsia" w:ascii="宋体" w:hAnsi="宋体" w:cs="宋体"/>
                          <w:kern w:val="0"/>
                          <w:sz w:val="24"/>
                        </w:rPr>
                      </w:sdtEndPr>
                      <w:sdtContent>
                        <w:sdt>
                          <w:sdtPr>
                            <w:rPr>
                              <w:rFonts w:hint="eastAsia" w:ascii="宋体" w:hAnsi="宋体" w:cs="宋体"/>
                              <w:kern w:val="0"/>
                              <w:sz w:val="24"/>
                            </w:rPr>
                            <w:id w:val="3698501"/>
                          </w:sdtPr>
                          <w:sdtEndPr>
                            <w:rPr>
                              <w:rFonts w:hint="eastAsia" w:ascii="宋体" w:hAnsi="宋体" w:cs="宋体"/>
                              <w:kern w:val="0"/>
                              <w:sz w:val="24"/>
                            </w:rPr>
                          </w:sdtEndPr>
                          <w:sdtContent>
                            <w:r>
                              <w:rPr>
                                <w:rFonts w:ascii="Wingdings" w:hAnsi="Wingdings" w:cs="宋体"/>
                                <w:kern w:val="0"/>
                                <w:sz w:val="24"/>
                              </w:rPr>
                              <w:t></w:t>
                            </w:r>
                          </w:sdtContent>
                        </w:sdt>
                      </w:sdtContent>
                    </w:sdt>
                  </w:sdtContent>
                </w:sdt>
              </w:sdtContent>
            </w:sdt>
            <w:r>
              <w:rPr>
                <w:rFonts w:hint="eastAsia" w:ascii="宋体" w:hAnsi="宋体" w:cs="宋体"/>
                <w:kern w:val="0"/>
                <w:sz w:val="24"/>
              </w:rPr>
              <w:t>A</w:t>
            </w:r>
            <w:r>
              <w:rPr>
                <w:rFonts w:hint="eastAsia" w:ascii="宋体" w:hAnsi="宋体" w:cs="宋体"/>
                <w:sz w:val="24"/>
              </w:rPr>
              <w:t>不组织。</w:t>
            </w:r>
          </w:p>
          <w:p w14:paraId="16AB6451">
            <w:pPr>
              <w:spacing w:line="360" w:lineRule="auto"/>
              <w:rPr>
                <w:rFonts w:ascii="宋体" w:hAnsi="宋体" w:cs="宋体"/>
                <w:sz w:val="24"/>
                <w:szCs w:val="20"/>
              </w:rPr>
            </w:pPr>
            <w:sdt>
              <w:sdtPr>
                <w:rPr>
                  <w:rFonts w:hint="eastAsia" w:ascii="宋体" w:hAnsi="宋体" w:cs="宋体"/>
                  <w:kern w:val="0"/>
                  <w:sz w:val="24"/>
                </w:rPr>
                <w:id w:val="3698494"/>
              </w:sdtPr>
              <w:sdtEndPr>
                <w:rPr>
                  <w:rFonts w:hint="eastAsia" w:ascii="宋体" w:hAnsi="宋体" w:cs="宋体"/>
                  <w:kern w:val="0"/>
                  <w:sz w:val="24"/>
                </w:rPr>
              </w:sdtEndPr>
              <w:sdtContent>
                <w:sdt>
                  <w:sdtPr>
                    <w:rPr>
                      <w:rFonts w:hint="eastAsia" w:ascii="宋体" w:hAnsi="宋体" w:cs="宋体"/>
                      <w:kern w:val="0"/>
                      <w:sz w:val="24"/>
                    </w:rPr>
                    <w:id w:val="3698495"/>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020C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CBBA7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95A9FD">
            <w:pPr>
              <w:snapToGrid w:val="0"/>
              <w:spacing w:line="360" w:lineRule="auto"/>
              <w:jc w:val="center"/>
              <w:rPr>
                <w:rFonts w:ascii="宋体" w:hAnsi="宋体" w:cs="宋体"/>
                <w:b/>
                <w:sz w:val="24"/>
              </w:rPr>
            </w:pPr>
            <w:r>
              <w:rPr>
                <w:rFonts w:hint="eastAsia" w:ascii="宋体" w:hAnsi="宋体" w:cs="宋体"/>
                <w:b/>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C73E1">
            <w:pPr>
              <w:spacing w:line="360" w:lineRule="auto"/>
              <w:rPr>
                <w:rFonts w:ascii="宋体" w:hAnsi="宋体" w:cs="宋体"/>
                <w:sz w:val="24"/>
              </w:rPr>
            </w:pPr>
            <w:sdt>
              <w:sdtPr>
                <w:rPr>
                  <w:rFonts w:hint="eastAsia" w:ascii="宋体" w:hAnsi="宋体" w:cs="宋体"/>
                  <w:sz w:val="24"/>
                  <w:highlight w:val="none"/>
                </w:rPr>
                <w:id w:val="-1816945663"/>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64525"/>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8D585CD">
            <w:pPr>
              <w:spacing w:line="360" w:lineRule="auto"/>
              <w:rPr>
                <w:rFonts w:hint="eastAsia" w:ascii="宋体" w:hAnsi="宋体" w:eastAsia="宋体" w:cs="宋体"/>
                <w:sz w:val="24"/>
                <w:highlight w:val="none"/>
                <w:lang w:eastAsia="zh-CN"/>
              </w:rPr>
            </w:pPr>
            <w:sdt>
              <w:sdtPr>
                <w:rPr>
                  <w:rFonts w:hint="eastAsia" w:ascii="宋体" w:hAnsi="宋体" w:cs="宋体"/>
                  <w:kern w:val="0"/>
                  <w:sz w:val="24"/>
                </w:rPr>
                <w:id w:val="147474664"/>
              </w:sdtPr>
              <w:sdtEndPr>
                <w:rPr>
                  <w:rFonts w:hint="eastAsia" w:ascii="宋体" w:hAnsi="宋体" w:cs="宋体"/>
                  <w:kern w:val="0"/>
                  <w:sz w:val="24"/>
                </w:rPr>
              </w:sdtEndPr>
              <w:sdtContent>
                <w:sdt>
                  <w:sdtPr>
                    <w:rPr>
                      <w:rFonts w:hint="eastAsia" w:ascii="宋体" w:hAnsi="宋体" w:cs="宋体"/>
                      <w:kern w:val="0"/>
                      <w:sz w:val="24"/>
                    </w:rPr>
                    <w:id w:val="147468864"/>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9FD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E81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188AF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C1E04">
            <w:pPr>
              <w:spacing w:line="360" w:lineRule="auto"/>
              <w:rPr>
                <w:rFonts w:ascii="宋体" w:hAnsi="宋体" w:cs="宋体"/>
                <w:sz w:val="24"/>
              </w:rPr>
            </w:pPr>
            <w:sdt>
              <w:sdtPr>
                <w:rPr>
                  <w:rFonts w:hint="eastAsia" w:ascii="宋体" w:hAnsi="宋体" w:cs="宋体"/>
                  <w:kern w:val="0"/>
                  <w:sz w:val="24"/>
                </w:rPr>
                <w:id w:val="703828586"/>
              </w:sdtPr>
              <w:sdtEndPr>
                <w:rPr>
                  <w:rFonts w:hint="eastAsia" w:ascii="宋体" w:hAnsi="宋体" w:cs="宋体"/>
                  <w:kern w:val="0"/>
                  <w:sz w:val="24"/>
                </w:rPr>
              </w:sdtEndPr>
              <w:sdtContent>
                <w:sdt>
                  <w:sdtPr>
                    <w:rPr>
                      <w:rFonts w:hint="eastAsia" w:ascii="宋体" w:hAnsi="宋体" w:cs="宋体"/>
                      <w:kern w:val="0"/>
                      <w:sz w:val="24"/>
                    </w:rPr>
                    <w:id w:val="3698487"/>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kern w:val="0"/>
                <w:sz w:val="24"/>
              </w:rPr>
              <w:t>A</w:t>
            </w:r>
            <w:r>
              <w:rPr>
                <w:rFonts w:hint="eastAsia" w:ascii="宋体" w:hAnsi="宋体" w:cs="宋体"/>
                <w:sz w:val="24"/>
              </w:rPr>
              <w:t>不要求提供。</w:t>
            </w:r>
          </w:p>
          <w:p w14:paraId="6214370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6C562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005358">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2B2E389">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81121">
            <w:pPr>
              <w:spacing w:line="360" w:lineRule="auto"/>
              <w:rPr>
                <w:rFonts w:ascii="宋体" w:hAnsi="宋体" w:cs="宋体"/>
                <w:sz w:val="24"/>
              </w:rPr>
            </w:pPr>
            <w:sdt>
              <w:sdtPr>
                <w:rPr>
                  <w:rFonts w:hint="eastAsia" w:ascii="宋体" w:hAnsi="宋体" w:cs="宋体"/>
                  <w:sz w:val="24"/>
                  <w:highlight w:val="none"/>
                </w:rPr>
                <w:id w:val="147454331"/>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78252"/>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CA5DD8B">
            <w:pPr>
              <w:spacing w:line="360" w:lineRule="auto"/>
              <w:rPr>
                <w:rFonts w:hint="default" w:ascii="宋体" w:hAnsi="宋体" w:eastAsia="宋体" w:cs="宋体"/>
                <w:kern w:val="2"/>
                <w:sz w:val="24"/>
                <w:szCs w:val="24"/>
                <w:highlight w:val="none"/>
                <w:lang w:val="en-US" w:eastAsia="zh-CN" w:bidi="ar-SA"/>
              </w:rPr>
            </w:pPr>
            <w:sdt>
              <w:sdtPr>
                <w:rPr>
                  <w:rFonts w:hint="eastAsia" w:ascii="宋体" w:hAnsi="宋体" w:cs="宋体"/>
                  <w:kern w:val="0"/>
                  <w:sz w:val="24"/>
                </w:rPr>
                <w:id w:val="147455609"/>
              </w:sdtPr>
              <w:sdtEndPr>
                <w:rPr>
                  <w:rFonts w:hint="eastAsia" w:ascii="宋体" w:hAnsi="宋体" w:cs="宋体"/>
                  <w:kern w:val="0"/>
                  <w:sz w:val="24"/>
                </w:rPr>
              </w:sdtEndPr>
              <w:sdtContent>
                <w:sdt>
                  <w:sdtPr>
                    <w:rPr>
                      <w:rFonts w:hint="eastAsia" w:ascii="宋体" w:hAnsi="宋体" w:cs="宋体"/>
                      <w:kern w:val="0"/>
                      <w:sz w:val="24"/>
                    </w:rPr>
                    <w:id w:val="147475118"/>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C831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right w:val="single" w:color="auto" w:sz="4" w:space="0"/>
            </w:tcBorders>
            <w:vAlign w:val="center"/>
          </w:tcPr>
          <w:p w14:paraId="1B812D3E">
            <w:pPr>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35B15CB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E8314B">
            <w:pPr>
              <w:spacing w:line="360" w:lineRule="auto"/>
              <w:rPr>
                <w:rFonts w:ascii="宋体" w:hAnsi="宋体" w:cs="宋体"/>
                <w:sz w:val="24"/>
              </w:rPr>
            </w:pPr>
            <w:r>
              <w:rPr>
                <w:rFonts w:hint="eastAsia" w:ascii="宋体" w:hAnsi="宋体" w:cs="宋体"/>
                <w:sz w:val="24"/>
              </w:rPr>
              <w:t>（1）资格证明文件：见招标文件第二部分11.1。</w:t>
            </w:r>
          </w:p>
          <w:p w14:paraId="4ED8E22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D9C4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left w:val="single" w:color="auto" w:sz="4" w:space="0"/>
              <w:bottom w:val="single" w:color="auto" w:sz="4" w:space="0"/>
              <w:right w:val="single" w:color="auto" w:sz="4" w:space="0"/>
            </w:tcBorders>
            <w:vAlign w:val="center"/>
          </w:tcPr>
          <w:p w14:paraId="4D33CA9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B6374B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27EB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414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F6D54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CC40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A9FFD">
            <w:pPr>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9DFF69">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本项目节能产品、环境标志产品要求：</w:t>
            </w:r>
          </w:p>
          <w:p w14:paraId="74AD63DB">
            <w:pPr>
              <w:pStyle w:val="967"/>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21B85CA9">
            <w:pPr>
              <w:pStyle w:val="967"/>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30CCB7D">
            <w:pPr>
              <w:pStyle w:val="967"/>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4B754DA">
            <w:pPr>
              <w:snapToGrid w:val="0"/>
              <w:spacing w:line="360" w:lineRule="auto"/>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0788B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9485F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66D0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9335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990F75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086432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9B329A3">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BBAAAEB">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228C15">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4317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76ADA5">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0166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D162E">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asciiTheme="minorEastAsia" w:hAnsiTheme="minorEastAsia" w:eastAsiaTheme="minorEastAsia" w:cstheme="minorEastAsia"/>
                <w:kern w:val="28"/>
                <w:sz w:val="24"/>
                <w:szCs w:val="24"/>
                <w:highlight w:val="none"/>
              </w:rPr>
              <w:t>：</w:t>
            </w:r>
            <w:r>
              <w:rPr>
                <w:rFonts w:hint="eastAsia" w:asciiTheme="minorEastAsia" w:hAnsiTheme="minorEastAsia" w:eastAsiaTheme="minorEastAsia" w:cstheme="minorEastAsia"/>
                <w:kern w:val="28"/>
                <w:sz w:val="24"/>
                <w:szCs w:val="24"/>
                <w:highlight w:val="none"/>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highlight w:val="none"/>
              </w:rPr>
              <w:t>；备份响应文件签收人员：</w:t>
            </w:r>
            <w:r>
              <w:rPr>
                <w:rFonts w:hint="eastAsia" w:asciiTheme="minorEastAsia" w:hAnsiTheme="minorEastAsia" w:eastAsiaTheme="minorEastAsia" w:cstheme="minorEastAsia"/>
                <w:kern w:val="28"/>
                <w:sz w:val="24"/>
                <w:szCs w:val="24"/>
                <w:highlight w:val="none"/>
                <w:u w:val="single"/>
              </w:rPr>
              <w:t>叶晓敏</w:t>
            </w:r>
            <w:r>
              <w:rPr>
                <w:rFonts w:hint="eastAsia" w:asciiTheme="minorEastAsia" w:hAnsiTheme="minorEastAsia" w:eastAsiaTheme="minorEastAsia" w:cstheme="minorEastAsia"/>
                <w:kern w:val="28"/>
                <w:sz w:val="24"/>
                <w:szCs w:val="24"/>
                <w:highlight w:val="none"/>
              </w:rPr>
              <w:t>，联系电话：</w:t>
            </w:r>
            <w:r>
              <w:rPr>
                <w:rFonts w:hint="eastAsia" w:asciiTheme="minorEastAsia" w:hAnsiTheme="minorEastAsia" w:eastAsiaTheme="minorEastAsia" w:cstheme="minorEastAsia"/>
                <w:sz w:val="24"/>
                <w:szCs w:val="24"/>
                <w:highlight w:val="none"/>
                <w:u w:val="single"/>
              </w:rPr>
              <w:t>15068888694</w:t>
            </w:r>
            <w:r>
              <w:rPr>
                <w:rFonts w:hint="eastAsia" w:hAnsi="宋体" w:cs="宋体"/>
                <w:kern w:val="28"/>
                <w:sz w:val="24"/>
                <w:szCs w:val="24"/>
                <w:highlight w:val="none"/>
              </w:rPr>
              <w:t>。</w:t>
            </w:r>
            <w:r>
              <w:rPr>
                <w:rFonts w:hint="eastAsia" w:hAnsi="宋体" w:cs="宋体"/>
                <w:b/>
                <w:sz w:val="24"/>
                <w:szCs w:val="24"/>
                <w:highlight w:val="none"/>
              </w:rPr>
              <w:t>采购人、采购代理机构不强制或变相强制投标人提交备份投标文件。</w:t>
            </w:r>
          </w:p>
        </w:tc>
      </w:tr>
      <w:tr w14:paraId="1C98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CE6185A">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365041">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宋体"/>
                <w:b/>
                <w:sz w:val="24"/>
                <w:highlight w:val="none"/>
              </w:rPr>
              <w:t>开标流程</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9A5FD">
            <w:pPr>
              <w:pStyle w:val="34"/>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kern w:val="28"/>
                <w:sz w:val="24"/>
                <w:szCs w:val="24"/>
                <w:highlight w:val="none"/>
              </w:rPr>
              <w:t>开标时间：同投标（响应）文件递交截止时间；开标程序说明：本项目采用一阶段开标，开标时间到，直接进行响应文件平台解密（含资格文件、报价文件、商务技术文件等）；后续进入资格审查、符合性审查、商务技术评审等环节。</w:t>
            </w:r>
          </w:p>
        </w:tc>
      </w:tr>
      <w:tr w14:paraId="6A7B6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39E144">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DDA5852">
            <w:pPr>
              <w:snapToGrid w:val="0"/>
              <w:spacing w:line="360" w:lineRule="auto"/>
              <w:jc w:val="center"/>
              <w:rPr>
                <w:rFonts w:hint="eastAsia" w:asciiTheme="minorEastAsia" w:hAnsiTheme="minorEastAsia" w:eastAsiaTheme="minorEastAsia" w:cstheme="minorEastAsia"/>
                <w:b/>
                <w:color w:val="auto"/>
                <w:sz w:val="24"/>
              </w:rPr>
            </w:pPr>
            <w:r>
              <w:rPr>
                <w:rFonts w:hint="eastAsia" w:ascii="宋体" w:hAnsi="宋体" w:eastAsia="宋体" w:cs="宋体"/>
                <w:b/>
                <w:color w:val="auto"/>
                <w:sz w:val="24"/>
                <w:highlight w:val="none"/>
              </w:rPr>
              <w:t>澄清、说明或者补正</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5E9F4">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采购人或组建的评审小组认为响应文件需要供应商进行澄清、说明或者补正的，可以按以下要求进行质询：</w:t>
            </w:r>
          </w:p>
          <w:p w14:paraId="2B671FD1">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1.澄清回复时间不得超过在发出通知后</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分钟(该时间填报不得超过</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分钟)，供应商逾期或未按要求澄清回复的，将视为不予回复或确认，评审小组有权否决其响应。供应商通讯不畅通，导致不能及时联系的，视作为供应商不予回复或确认。</w:t>
            </w:r>
          </w:p>
          <w:p w14:paraId="0900D419">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2.评审小组对供应商提交的澄清、说明或补正有疑问的，可以要求供应商进一步澄清、说明或补正，直至满足评审小组的要求。</w:t>
            </w:r>
          </w:p>
          <w:p w14:paraId="267696FA">
            <w:pPr>
              <w:pStyle w:val="34"/>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28"/>
                <w:sz w:val="24"/>
                <w:szCs w:val="24"/>
                <w:highlight w:val="none"/>
              </w:rPr>
              <w:t>3.供应商拒不按照要求对响应文件进行澄清、说明或者补正的，评审小组可以否决其响应。</w:t>
            </w:r>
          </w:p>
        </w:tc>
      </w:tr>
      <w:tr w14:paraId="2CE67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1450EB">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A91BB6C">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仿宋_GB2312"/>
                <w:b/>
                <w:bCs w:val="0"/>
                <w:sz w:val="24"/>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699180D">
            <w:pPr>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1059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0BD0E1">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009A774">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中标人</w:t>
            </w:r>
            <w:r>
              <w:rPr>
                <w:rFonts w:hint="eastAsia" w:asciiTheme="minorEastAsia" w:hAnsiTheme="minorEastAsia" w:eastAsiaTheme="minorEastAsia" w:cstheme="minorEastAsia"/>
                <w:b/>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FE1C0">
            <w:pPr>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0"/>
                <w:sz w:val="24"/>
                <w:highlight w:val="none"/>
                <w:lang w:val="en-US" w:eastAsia="zh-CN"/>
              </w:rPr>
              <w:t>中标人在中标公告发布后三个工作日内向招标代理机构提供与平台一致的1正3副纸质投标文件存档（正本红色印章，副本可为其复印件）。邮寄至杭州市西湖区文三路90号科技大厦6幢3层A306，浙江天诺招标代理有限公司；签收人员：叶晓敏，联系电话：15068888694</w:t>
            </w:r>
          </w:p>
        </w:tc>
      </w:tr>
      <w:tr w14:paraId="15DA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F117AD">
            <w:pPr>
              <w:snapToGrid w:val="0"/>
              <w:spacing w:line="360" w:lineRule="auto"/>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val="0"/>
                <w:bCs/>
                <w:sz w:val="24"/>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F69C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261ED4">
            <w:pPr>
              <w:spacing w:line="360" w:lineRule="auto"/>
              <w:jc w:val="both"/>
              <w:rPr>
                <w:rFonts w:hint="eastAsia" w:ascii="宋体" w:hAnsi="宋体" w:cs="宋体"/>
                <w:color w:val="auto"/>
                <w:sz w:val="24"/>
                <w:highlight w:val="none"/>
              </w:rPr>
            </w:pPr>
            <w:r>
              <w:rPr>
                <w:rFonts w:hint="eastAsia" w:asciiTheme="minorEastAsia" w:hAnsiTheme="minorEastAsia" w:eastAsiaTheme="minorEastAsia" w:cstheme="minorEastAsia"/>
                <w:snapToGrid w:val="0"/>
                <w:color w:val="auto"/>
                <w:kern w:val="28"/>
                <w:sz w:val="24"/>
              </w:rPr>
              <w:t>1</w:t>
            </w:r>
            <w:r>
              <w:rPr>
                <w:rFonts w:hint="eastAsia" w:asciiTheme="minorEastAsia" w:hAnsiTheme="minorEastAsia" w:eastAsiaTheme="minorEastAsia" w:cstheme="minorEastAsia"/>
                <w:snapToGrid w:val="0"/>
                <w:color w:val="auto"/>
                <w:kern w:val="28"/>
                <w:sz w:val="24"/>
                <w:highlight w:val="none"/>
              </w:rPr>
              <w:t>.本项目代理服务费由中标人支付。</w:t>
            </w:r>
            <w:r>
              <w:rPr>
                <w:rFonts w:hint="eastAsia" w:ascii="宋体" w:hAnsi="宋体" w:cs="宋体"/>
                <w:color w:val="auto"/>
                <w:sz w:val="24"/>
                <w:highlight w:val="none"/>
              </w:rPr>
              <w:t>代理服务费参照计价格[2002]1980号文招标代理费收费标准计收。</w:t>
            </w:r>
          </w:p>
          <w:p w14:paraId="76109BF4">
            <w:pPr>
              <w:spacing w:line="360" w:lineRule="auto"/>
              <w:rPr>
                <w:rFonts w:hint="default" w:asciiTheme="minorEastAsia" w:hAnsiTheme="minorEastAsia" w:eastAsiaTheme="minorEastAsia" w:cstheme="minorEastAsia"/>
                <w:snapToGrid w:val="0"/>
                <w:color w:val="auto"/>
                <w:kern w:val="28"/>
                <w:sz w:val="24"/>
                <w:lang w:val="en-US" w:eastAsia="zh-CN"/>
              </w:rPr>
            </w:pPr>
            <w:r>
              <w:rPr>
                <w:rFonts w:hint="eastAsia" w:asciiTheme="minorEastAsia" w:hAnsiTheme="minorEastAsia" w:eastAsiaTheme="minorEastAsia" w:cstheme="minorEastAsia"/>
                <w:snapToGrid w:val="0"/>
                <w:color w:val="auto"/>
                <w:kern w:val="28"/>
                <w:sz w:val="24"/>
                <w:lang w:val="en-US" w:eastAsia="zh-CN"/>
              </w:rPr>
              <w:t>即：</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322"/>
              <w:gridCol w:w="1487"/>
              <w:gridCol w:w="1431"/>
            </w:tblGrid>
            <w:tr w14:paraId="1C6D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41" w:type="dxa"/>
                  <w:noWrap w:val="0"/>
                  <w:vAlign w:val="center"/>
                </w:tcPr>
                <w:p w14:paraId="7CC3CA29">
                  <w:pPr>
                    <w:bidi w:val="0"/>
                    <w:jc w:val="center"/>
                    <w:rPr>
                      <w:rFonts w:hint="eastAsia"/>
                      <w:b/>
                      <w:color w:val="auto"/>
                    </w:rPr>
                  </w:pPr>
                  <w:r>
                    <w:rPr>
                      <w:rFonts w:hint="eastAsia"/>
                      <w:b/>
                      <w:color w:val="auto"/>
                    </w:rPr>
                    <w:t>中标金额（万元）</w:t>
                  </w:r>
                </w:p>
              </w:tc>
              <w:tc>
                <w:tcPr>
                  <w:tcW w:w="1322" w:type="dxa"/>
                  <w:noWrap w:val="0"/>
                  <w:vAlign w:val="center"/>
                </w:tcPr>
                <w:p w14:paraId="4AAEE1B2">
                  <w:pPr>
                    <w:bidi w:val="0"/>
                    <w:jc w:val="center"/>
                    <w:rPr>
                      <w:rFonts w:hint="eastAsia"/>
                      <w:b/>
                      <w:color w:val="auto"/>
                    </w:rPr>
                  </w:pPr>
                  <w:r>
                    <w:rPr>
                      <w:rFonts w:hint="eastAsia"/>
                      <w:b/>
                      <w:color w:val="auto"/>
                    </w:rPr>
                    <w:t>货物招标</w:t>
                  </w:r>
                </w:p>
              </w:tc>
              <w:tc>
                <w:tcPr>
                  <w:tcW w:w="1487" w:type="dxa"/>
                  <w:noWrap w:val="0"/>
                  <w:vAlign w:val="center"/>
                </w:tcPr>
                <w:p w14:paraId="402D13A5">
                  <w:pPr>
                    <w:bidi w:val="0"/>
                    <w:jc w:val="center"/>
                    <w:rPr>
                      <w:rFonts w:hint="eastAsia"/>
                      <w:b/>
                      <w:color w:val="auto"/>
                    </w:rPr>
                  </w:pPr>
                  <w:r>
                    <w:rPr>
                      <w:rFonts w:hint="eastAsia"/>
                      <w:b/>
                      <w:color w:val="auto"/>
                    </w:rPr>
                    <w:t>服务招标</w:t>
                  </w:r>
                </w:p>
              </w:tc>
              <w:tc>
                <w:tcPr>
                  <w:tcW w:w="1431" w:type="dxa"/>
                  <w:noWrap w:val="0"/>
                  <w:vAlign w:val="center"/>
                </w:tcPr>
                <w:p w14:paraId="6EAE0CC6">
                  <w:pPr>
                    <w:bidi w:val="0"/>
                    <w:jc w:val="center"/>
                    <w:rPr>
                      <w:rFonts w:hint="eastAsia"/>
                      <w:b/>
                      <w:color w:val="auto"/>
                    </w:rPr>
                  </w:pPr>
                  <w:r>
                    <w:rPr>
                      <w:rFonts w:hint="eastAsia"/>
                      <w:b/>
                      <w:color w:val="auto"/>
                    </w:rPr>
                    <w:t>工程招标</w:t>
                  </w:r>
                </w:p>
              </w:tc>
            </w:tr>
            <w:tr w14:paraId="069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30D51FE3">
                  <w:pPr>
                    <w:bidi w:val="0"/>
                    <w:jc w:val="center"/>
                    <w:rPr>
                      <w:rFonts w:hint="eastAsia"/>
                      <w:color w:val="auto"/>
                    </w:rPr>
                  </w:pPr>
                  <w:r>
                    <w:rPr>
                      <w:rFonts w:hint="eastAsia"/>
                      <w:color w:val="auto"/>
                    </w:rPr>
                    <w:t>100以下</w:t>
                  </w:r>
                </w:p>
              </w:tc>
              <w:tc>
                <w:tcPr>
                  <w:tcW w:w="1322" w:type="dxa"/>
                  <w:noWrap w:val="0"/>
                  <w:vAlign w:val="top"/>
                </w:tcPr>
                <w:p w14:paraId="032D82FE">
                  <w:pPr>
                    <w:bidi w:val="0"/>
                    <w:jc w:val="center"/>
                    <w:rPr>
                      <w:rFonts w:hint="eastAsia"/>
                      <w:color w:val="auto"/>
                    </w:rPr>
                  </w:pPr>
                  <w:r>
                    <w:rPr>
                      <w:rFonts w:hint="eastAsia"/>
                      <w:color w:val="auto"/>
                    </w:rPr>
                    <w:t>1.5%</w:t>
                  </w:r>
                </w:p>
              </w:tc>
              <w:tc>
                <w:tcPr>
                  <w:tcW w:w="1487" w:type="dxa"/>
                  <w:noWrap w:val="0"/>
                  <w:vAlign w:val="top"/>
                </w:tcPr>
                <w:p w14:paraId="30D80329">
                  <w:pPr>
                    <w:bidi w:val="0"/>
                    <w:jc w:val="center"/>
                    <w:rPr>
                      <w:rFonts w:hint="eastAsia"/>
                      <w:color w:val="auto"/>
                    </w:rPr>
                  </w:pPr>
                  <w:r>
                    <w:rPr>
                      <w:rFonts w:hint="eastAsia"/>
                      <w:color w:val="auto"/>
                    </w:rPr>
                    <w:t>1.5%</w:t>
                  </w:r>
                </w:p>
              </w:tc>
              <w:tc>
                <w:tcPr>
                  <w:tcW w:w="1431" w:type="dxa"/>
                  <w:noWrap w:val="0"/>
                  <w:vAlign w:val="top"/>
                </w:tcPr>
                <w:p w14:paraId="7E869129">
                  <w:pPr>
                    <w:bidi w:val="0"/>
                    <w:jc w:val="center"/>
                    <w:rPr>
                      <w:rFonts w:hint="eastAsia"/>
                      <w:color w:val="auto"/>
                    </w:rPr>
                  </w:pPr>
                  <w:r>
                    <w:rPr>
                      <w:rFonts w:hint="eastAsia"/>
                      <w:color w:val="auto"/>
                    </w:rPr>
                    <w:t>1.0%</w:t>
                  </w:r>
                </w:p>
              </w:tc>
            </w:tr>
            <w:tr w14:paraId="5A7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6C183AAD">
                  <w:pPr>
                    <w:bidi w:val="0"/>
                    <w:jc w:val="center"/>
                    <w:rPr>
                      <w:rFonts w:hint="eastAsia"/>
                      <w:color w:val="auto"/>
                    </w:rPr>
                  </w:pPr>
                  <w:r>
                    <w:rPr>
                      <w:rFonts w:hint="eastAsia"/>
                      <w:color w:val="auto"/>
                    </w:rPr>
                    <w:t>100-500</w:t>
                  </w:r>
                </w:p>
              </w:tc>
              <w:tc>
                <w:tcPr>
                  <w:tcW w:w="1322" w:type="dxa"/>
                  <w:noWrap w:val="0"/>
                  <w:vAlign w:val="top"/>
                </w:tcPr>
                <w:p w14:paraId="74236D04">
                  <w:pPr>
                    <w:bidi w:val="0"/>
                    <w:jc w:val="center"/>
                    <w:rPr>
                      <w:rFonts w:hint="eastAsia"/>
                      <w:color w:val="auto"/>
                    </w:rPr>
                  </w:pPr>
                  <w:r>
                    <w:rPr>
                      <w:rFonts w:hint="eastAsia"/>
                      <w:color w:val="auto"/>
                    </w:rPr>
                    <w:t>1.1%</w:t>
                  </w:r>
                </w:p>
              </w:tc>
              <w:tc>
                <w:tcPr>
                  <w:tcW w:w="1487" w:type="dxa"/>
                  <w:noWrap w:val="0"/>
                  <w:vAlign w:val="top"/>
                </w:tcPr>
                <w:p w14:paraId="7F0145F7">
                  <w:pPr>
                    <w:bidi w:val="0"/>
                    <w:jc w:val="center"/>
                    <w:rPr>
                      <w:rFonts w:hint="eastAsia"/>
                      <w:color w:val="auto"/>
                    </w:rPr>
                  </w:pPr>
                  <w:r>
                    <w:rPr>
                      <w:rFonts w:hint="eastAsia"/>
                      <w:color w:val="auto"/>
                    </w:rPr>
                    <w:t>0.8%</w:t>
                  </w:r>
                </w:p>
              </w:tc>
              <w:tc>
                <w:tcPr>
                  <w:tcW w:w="1431" w:type="dxa"/>
                  <w:noWrap w:val="0"/>
                  <w:vAlign w:val="top"/>
                </w:tcPr>
                <w:p w14:paraId="100398A2">
                  <w:pPr>
                    <w:bidi w:val="0"/>
                    <w:jc w:val="center"/>
                    <w:rPr>
                      <w:rFonts w:hint="eastAsia"/>
                      <w:color w:val="auto"/>
                    </w:rPr>
                  </w:pPr>
                  <w:r>
                    <w:rPr>
                      <w:rFonts w:hint="eastAsia"/>
                      <w:color w:val="auto"/>
                    </w:rPr>
                    <w:t>0.7%</w:t>
                  </w:r>
                </w:p>
              </w:tc>
            </w:tr>
            <w:tr w14:paraId="5338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5A144827">
                  <w:pPr>
                    <w:bidi w:val="0"/>
                    <w:jc w:val="center"/>
                    <w:rPr>
                      <w:rFonts w:hint="eastAsia"/>
                      <w:color w:val="auto"/>
                    </w:rPr>
                  </w:pPr>
                  <w:r>
                    <w:rPr>
                      <w:rFonts w:hint="eastAsia"/>
                      <w:color w:val="auto"/>
                    </w:rPr>
                    <w:t>500-1000</w:t>
                  </w:r>
                </w:p>
              </w:tc>
              <w:tc>
                <w:tcPr>
                  <w:tcW w:w="1322" w:type="dxa"/>
                  <w:noWrap w:val="0"/>
                  <w:vAlign w:val="top"/>
                </w:tcPr>
                <w:p w14:paraId="5839141D">
                  <w:pPr>
                    <w:bidi w:val="0"/>
                    <w:jc w:val="center"/>
                    <w:rPr>
                      <w:rFonts w:hint="eastAsia"/>
                      <w:color w:val="auto"/>
                    </w:rPr>
                  </w:pPr>
                  <w:r>
                    <w:rPr>
                      <w:rFonts w:hint="eastAsia"/>
                      <w:color w:val="auto"/>
                    </w:rPr>
                    <w:t>0.8%</w:t>
                  </w:r>
                </w:p>
              </w:tc>
              <w:tc>
                <w:tcPr>
                  <w:tcW w:w="1487" w:type="dxa"/>
                  <w:noWrap w:val="0"/>
                  <w:vAlign w:val="top"/>
                </w:tcPr>
                <w:p w14:paraId="2CBD1CAE">
                  <w:pPr>
                    <w:bidi w:val="0"/>
                    <w:jc w:val="center"/>
                    <w:rPr>
                      <w:rFonts w:hint="eastAsia"/>
                      <w:color w:val="auto"/>
                    </w:rPr>
                  </w:pPr>
                  <w:r>
                    <w:rPr>
                      <w:rFonts w:hint="eastAsia"/>
                      <w:color w:val="auto"/>
                    </w:rPr>
                    <w:t>0.45%</w:t>
                  </w:r>
                </w:p>
              </w:tc>
              <w:tc>
                <w:tcPr>
                  <w:tcW w:w="1431" w:type="dxa"/>
                  <w:noWrap w:val="0"/>
                  <w:vAlign w:val="top"/>
                </w:tcPr>
                <w:p w14:paraId="574BA36B">
                  <w:pPr>
                    <w:bidi w:val="0"/>
                    <w:jc w:val="center"/>
                    <w:rPr>
                      <w:rFonts w:hint="eastAsia"/>
                      <w:color w:val="auto"/>
                    </w:rPr>
                  </w:pPr>
                  <w:r>
                    <w:rPr>
                      <w:rFonts w:hint="eastAsia"/>
                      <w:color w:val="auto"/>
                    </w:rPr>
                    <w:t>0.55%</w:t>
                  </w:r>
                </w:p>
              </w:tc>
            </w:tr>
            <w:tr w14:paraId="02FF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0C2BB7F1">
                  <w:pPr>
                    <w:bidi w:val="0"/>
                    <w:jc w:val="center"/>
                    <w:rPr>
                      <w:rFonts w:hint="eastAsia"/>
                      <w:color w:val="auto"/>
                    </w:rPr>
                  </w:pPr>
                  <w:r>
                    <w:rPr>
                      <w:rFonts w:hint="eastAsia"/>
                      <w:color w:val="auto"/>
                    </w:rPr>
                    <w:t>1000-5000</w:t>
                  </w:r>
                </w:p>
              </w:tc>
              <w:tc>
                <w:tcPr>
                  <w:tcW w:w="1322" w:type="dxa"/>
                  <w:noWrap w:val="0"/>
                  <w:vAlign w:val="top"/>
                </w:tcPr>
                <w:p w14:paraId="751E17FB">
                  <w:pPr>
                    <w:bidi w:val="0"/>
                    <w:jc w:val="center"/>
                    <w:rPr>
                      <w:rFonts w:hint="eastAsia"/>
                      <w:color w:val="auto"/>
                    </w:rPr>
                  </w:pPr>
                  <w:r>
                    <w:rPr>
                      <w:rFonts w:hint="eastAsia"/>
                      <w:color w:val="auto"/>
                    </w:rPr>
                    <w:t>0.5%</w:t>
                  </w:r>
                </w:p>
              </w:tc>
              <w:tc>
                <w:tcPr>
                  <w:tcW w:w="1487" w:type="dxa"/>
                  <w:noWrap w:val="0"/>
                  <w:vAlign w:val="top"/>
                </w:tcPr>
                <w:p w14:paraId="3160C1FF">
                  <w:pPr>
                    <w:bidi w:val="0"/>
                    <w:jc w:val="center"/>
                    <w:rPr>
                      <w:rFonts w:hint="eastAsia"/>
                      <w:color w:val="auto"/>
                    </w:rPr>
                  </w:pPr>
                  <w:r>
                    <w:rPr>
                      <w:rFonts w:hint="eastAsia"/>
                      <w:color w:val="auto"/>
                    </w:rPr>
                    <w:t>0.25%</w:t>
                  </w:r>
                </w:p>
              </w:tc>
              <w:tc>
                <w:tcPr>
                  <w:tcW w:w="1431" w:type="dxa"/>
                  <w:noWrap w:val="0"/>
                  <w:vAlign w:val="top"/>
                </w:tcPr>
                <w:p w14:paraId="4BB3F893">
                  <w:pPr>
                    <w:bidi w:val="0"/>
                    <w:jc w:val="center"/>
                    <w:rPr>
                      <w:rFonts w:hint="eastAsia"/>
                      <w:color w:val="auto"/>
                    </w:rPr>
                  </w:pPr>
                  <w:r>
                    <w:rPr>
                      <w:rFonts w:hint="eastAsia"/>
                      <w:color w:val="auto"/>
                    </w:rPr>
                    <w:t>0.35%</w:t>
                  </w:r>
                </w:p>
              </w:tc>
            </w:tr>
            <w:tr w14:paraId="3F1D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2999B99C">
                  <w:pPr>
                    <w:bidi w:val="0"/>
                    <w:jc w:val="center"/>
                    <w:rPr>
                      <w:rFonts w:hint="eastAsia"/>
                      <w:color w:val="auto"/>
                    </w:rPr>
                  </w:pPr>
                  <w:r>
                    <w:rPr>
                      <w:rFonts w:hint="eastAsia"/>
                      <w:color w:val="auto"/>
                    </w:rPr>
                    <w:t>5000-10000</w:t>
                  </w:r>
                </w:p>
              </w:tc>
              <w:tc>
                <w:tcPr>
                  <w:tcW w:w="1322" w:type="dxa"/>
                  <w:noWrap w:val="0"/>
                  <w:vAlign w:val="top"/>
                </w:tcPr>
                <w:p w14:paraId="34836C33">
                  <w:pPr>
                    <w:bidi w:val="0"/>
                    <w:jc w:val="center"/>
                    <w:rPr>
                      <w:rFonts w:hint="eastAsia"/>
                      <w:color w:val="auto"/>
                    </w:rPr>
                  </w:pPr>
                  <w:r>
                    <w:rPr>
                      <w:rFonts w:hint="eastAsia"/>
                      <w:color w:val="auto"/>
                    </w:rPr>
                    <w:t>0.25%</w:t>
                  </w:r>
                </w:p>
              </w:tc>
              <w:tc>
                <w:tcPr>
                  <w:tcW w:w="1487" w:type="dxa"/>
                  <w:noWrap w:val="0"/>
                  <w:vAlign w:val="top"/>
                </w:tcPr>
                <w:p w14:paraId="7F42A8EF">
                  <w:pPr>
                    <w:bidi w:val="0"/>
                    <w:jc w:val="center"/>
                    <w:rPr>
                      <w:rFonts w:hint="eastAsia"/>
                      <w:color w:val="auto"/>
                    </w:rPr>
                  </w:pPr>
                  <w:r>
                    <w:rPr>
                      <w:rFonts w:hint="eastAsia"/>
                      <w:color w:val="auto"/>
                    </w:rPr>
                    <w:t>0.1%</w:t>
                  </w:r>
                </w:p>
              </w:tc>
              <w:tc>
                <w:tcPr>
                  <w:tcW w:w="1431" w:type="dxa"/>
                  <w:noWrap w:val="0"/>
                  <w:vAlign w:val="top"/>
                </w:tcPr>
                <w:p w14:paraId="437AF317">
                  <w:pPr>
                    <w:bidi w:val="0"/>
                    <w:jc w:val="center"/>
                    <w:rPr>
                      <w:rFonts w:hint="eastAsia"/>
                      <w:color w:val="auto"/>
                    </w:rPr>
                  </w:pPr>
                  <w:r>
                    <w:rPr>
                      <w:rFonts w:hint="eastAsia"/>
                      <w:color w:val="auto"/>
                    </w:rPr>
                    <w:t>0.2%</w:t>
                  </w:r>
                </w:p>
              </w:tc>
            </w:tr>
            <w:tr w14:paraId="677B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72BC9D1D">
                  <w:pPr>
                    <w:bidi w:val="0"/>
                    <w:jc w:val="center"/>
                    <w:rPr>
                      <w:rFonts w:hint="eastAsia"/>
                      <w:color w:val="auto"/>
                    </w:rPr>
                  </w:pPr>
                  <w:r>
                    <w:rPr>
                      <w:rFonts w:hint="eastAsia"/>
                      <w:color w:val="auto"/>
                    </w:rPr>
                    <w:t>10000-100000</w:t>
                  </w:r>
                </w:p>
              </w:tc>
              <w:tc>
                <w:tcPr>
                  <w:tcW w:w="1322" w:type="dxa"/>
                  <w:noWrap w:val="0"/>
                  <w:vAlign w:val="top"/>
                </w:tcPr>
                <w:p w14:paraId="1D8BD5B5">
                  <w:pPr>
                    <w:bidi w:val="0"/>
                    <w:jc w:val="center"/>
                    <w:rPr>
                      <w:rFonts w:hint="eastAsia"/>
                      <w:color w:val="auto"/>
                    </w:rPr>
                  </w:pPr>
                  <w:r>
                    <w:rPr>
                      <w:rFonts w:hint="eastAsia"/>
                      <w:color w:val="auto"/>
                    </w:rPr>
                    <w:t>0.05%</w:t>
                  </w:r>
                </w:p>
              </w:tc>
              <w:tc>
                <w:tcPr>
                  <w:tcW w:w="1487" w:type="dxa"/>
                  <w:noWrap w:val="0"/>
                  <w:vAlign w:val="top"/>
                </w:tcPr>
                <w:p w14:paraId="60C1B3D3">
                  <w:pPr>
                    <w:bidi w:val="0"/>
                    <w:jc w:val="center"/>
                    <w:rPr>
                      <w:rFonts w:hint="eastAsia"/>
                      <w:color w:val="auto"/>
                    </w:rPr>
                  </w:pPr>
                  <w:r>
                    <w:rPr>
                      <w:rFonts w:hint="eastAsia"/>
                      <w:color w:val="auto"/>
                    </w:rPr>
                    <w:t>0.05%</w:t>
                  </w:r>
                </w:p>
              </w:tc>
              <w:tc>
                <w:tcPr>
                  <w:tcW w:w="1431" w:type="dxa"/>
                  <w:noWrap w:val="0"/>
                  <w:vAlign w:val="top"/>
                </w:tcPr>
                <w:p w14:paraId="1CADA2E0">
                  <w:pPr>
                    <w:bidi w:val="0"/>
                    <w:jc w:val="center"/>
                    <w:rPr>
                      <w:rFonts w:hint="eastAsia"/>
                      <w:color w:val="auto"/>
                    </w:rPr>
                  </w:pPr>
                  <w:r>
                    <w:rPr>
                      <w:rFonts w:hint="eastAsia"/>
                      <w:color w:val="auto"/>
                    </w:rPr>
                    <w:t>0.05%</w:t>
                  </w:r>
                </w:p>
              </w:tc>
            </w:tr>
            <w:tr w14:paraId="52C0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1" w:type="dxa"/>
                  <w:gridSpan w:val="4"/>
                  <w:noWrap w:val="0"/>
                  <w:vAlign w:val="top"/>
                </w:tcPr>
                <w:p w14:paraId="3518874E">
                  <w:pPr>
                    <w:bidi w:val="0"/>
                    <w:jc w:val="both"/>
                    <w:rPr>
                      <w:rFonts w:hint="eastAsia"/>
                      <w:color w:val="auto"/>
                    </w:rPr>
                  </w:pPr>
                  <w:r>
                    <w:rPr>
                      <w:rFonts w:hint="eastAsia"/>
                      <w:color w:val="auto"/>
                    </w:rPr>
                    <w:t>招标代理服务收费按差额定率累进法计算。</w:t>
                  </w:r>
                </w:p>
              </w:tc>
            </w:tr>
          </w:tbl>
          <w:p w14:paraId="697A6A9C">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中标人在收到中标（成交）通知书后5个工作日内向采购代理机构支付。</w:t>
            </w:r>
          </w:p>
          <w:p w14:paraId="2F4551BD">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68861790">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2B662AD4">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06930CC7">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55B4A6C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7111F10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404B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BDFC7E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F9875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C3D246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154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ED73BB">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2B35940">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D910A0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17207"/>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C88A57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5822162"/>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FB48B8D">
      <w:pPr>
        <w:snapToGrid w:val="0"/>
        <w:spacing w:line="360" w:lineRule="auto"/>
        <w:jc w:val="center"/>
        <w:rPr>
          <w:rFonts w:ascii="宋体" w:hAnsi="宋体" w:cs="宋体"/>
          <w:b/>
          <w:sz w:val="32"/>
          <w:szCs w:val="20"/>
        </w:rPr>
      </w:pPr>
    </w:p>
    <w:bookmarkEnd w:id="10"/>
    <w:p w14:paraId="5E1CD1B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B94C02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74207D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951BD1D">
      <w:pPr>
        <w:adjustRightInd/>
        <w:spacing w:line="360" w:lineRule="auto"/>
        <w:outlineLvl w:val="0"/>
        <w:rPr>
          <w:rFonts w:ascii="宋体" w:hAnsi="宋体" w:cs="宋体"/>
          <w:b/>
          <w:sz w:val="24"/>
        </w:rPr>
      </w:pPr>
      <w:r>
        <w:rPr>
          <w:rFonts w:hint="eastAsia" w:ascii="宋体" w:hAnsi="宋体" w:cs="宋体"/>
          <w:b/>
          <w:sz w:val="24"/>
        </w:rPr>
        <w:t xml:space="preserve">   2.定义</w:t>
      </w:r>
    </w:p>
    <w:p w14:paraId="7BB4308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C0403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765F02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9C0E53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92EEC0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72E0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D4CEB3B">
      <w:pPr>
        <w:spacing w:line="360" w:lineRule="auto"/>
        <w:ind w:firstLine="480" w:firstLineChars="200"/>
        <w:rPr>
          <w:rFonts w:ascii="宋体" w:hAnsi="宋体" w:cs="宋体"/>
          <w:sz w:val="24"/>
        </w:rPr>
      </w:pPr>
      <w:r>
        <w:rPr>
          <w:rFonts w:hint="eastAsia" w:ascii="宋体" w:hAnsi="宋体" w:cs="宋体"/>
          <w:sz w:val="24"/>
        </w:rPr>
        <w:t>2.7 “▲” 系指实质性要求条款，“★” 系指重要要求条款，“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3E5D2F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CAD70F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7D6C06">
      <w:pPr>
        <w:spacing w:line="360" w:lineRule="auto"/>
        <w:ind w:firstLine="240" w:firstLineChars="100"/>
        <w:rPr>
          <w:rFonts w:ascii="宋体" w:hAnsi="宋体" w:cs="宋体"/>
          <w:sz w:val="24"/>
        </w:rPr>
      </w:pPr>
      <w:r>
        <w:rPr>
          <w:rFonts w:hint="eastAsia" w:ascii="宋体" w:hAnsi="宋体" w:cs="宋体"/>
          <w:sz w:val="24"/>
        </w:rPr>
        <w:t>3.2 支持绿色发展</w:t>
      </w:r>
    </w:p>
    <w:p w14:paraId="2DF4AEE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6B167D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A098D3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2A13F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38F1EA">
      <w:pPr>
        <w:spacing w:line="360" w:lineRule="auto"/>
        <w:ind w:firstLine="240" w:firstLineChars="100"/>
        <w:rPr>
          <w:rFonts w:ascii="宋体" w:hAnsi="宋体" w:cs="宋体"/>
          <w:sz w:val="24"/>
        </w:rPr>
      </w:pPr>
      <w:r>
        <w:rPr>
          <w:rFonts w:hint="eastAsia" w:ascii="宋体" w:hAnsi="宋体" w:cs="宋体"/>
          <w:sz w:val="24"/>
        </w:rPr>
        <w:t>3.3支持中小企业发展</w:t>
      </w:r>
    </w:p>
    <w:p w14:paraId="20FDFD7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F8BE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9D82D6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6B894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94CBC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D59F1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DF08E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64501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33942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578AC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AE3B8A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1B33C4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F75DC4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 xml:space="preserve">3.4.3 </w:t>
      </w:r>
      <w:r>
        <w:rPr>
          <w:rFonts w:hint="eastAsia" w:ascii="宋体" w:hAnsi="宋体" w:eastAsia="宋体" w:cs="宋体"/>
          <w:sz w:val="24"/>
          <w:lang w:val="en-US" w:eastAsia="zh-CN"/>
        </w:rPr>
        <w:t>采购人应当贯彻落实知识产权保护相关法律法规，</w:t>
      </w:r>
      <w:r>
        <w:rPr>
          <w:rFonts w:hint="eastAsia" w:ascii="宋体" w:hAnsi="宋体" w:eastAsia="宋体" w:cs="宋体"/>
          <w:sz w:val="24"/>
          <w:lang w:val="en-US"/>
        </w:rPr>
        <w:t>应当采购使用正版软件</w:t>
      </w:r>
      <w:r>
        <w:rPr>
          <w:rFonts w:hint="eastAsia" w:ascii="宋体" w:hAnsi="宋体" w:eastAsia="宋体" w:cs="宋体"/>
          <w:sz w:val="24"/>
          <w:lang w:val="en-US" w:eastAsia="zh-CN"/>
        </w:rPr>
        <w:t>。</w:t>
      </w:r>
    </w:p>
    <w:p w14:paraId="47D1C947">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291346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eastAsia="宋体" w:cs="宋体"/>
          <w:sz w:val="24"/>
          <w:lang w:val="en-US"/>
        </w:rPr>
        <w:t>平等对待内外资企业和符合条件的破产重整企业，切实保障企业公平竞争，平等维护企业的合法利益。</w:t>
      </w:r>
      <w:r>
        <w:rPr>
          <w:rFonts w:hint="eastAsia" w:ascii="宋体" w:hAnsi="宋体" w:eastAsia="宋体" w:cs="宋体"/>
          <w:sz w:val="24"/>
          <w:lang w:val="en-US"/>
        </w:rPr>
        <w:cr/>
      </w:r>
      <w:r>
        <w:rPr>
          <w:rFonts w:hint="eastAsia" w:ascii="宋体" w:hAnsi="宋体" w:cs="宋体"/>
          <w:b/>
          <w:sz w:val="24"/>
        </w:rPr>
        <w:t>4. 询问、质疑、投诉</w:t>
      </w:r>
    </w:p>
    <w:p w14:paraId="5C01A7FE">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1 </w:t>
      </w:r>
      <w:r>
        <w:rPr>
          <w:rFonts w:hint="eastAsia" w:ascii="宋体" w:hAnsi="宋体" w:cs="宋体"/>
          <w:kern w:val="0"/>
          <w:sz w:val="24"/>
          <w:lang w:val="zh-CN"/>
        </w:rPr>
        <w:t>供应商询问</w:t>
      </w:r>
    </w:p>
    <w:p w14:paraId="180E0392">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897BBB">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2 </w:t>
      </w:r>
      <w:r>
        <w:rPr>
          <w:rFonts w:hint="eastAsia" w:ascii="宋体" w:hAnsi="宋体" w:cs="宋体"/>
          <w:kern w:val="0"/>
          <w:sz w:val="24"/>
          <w:lang w:val="zh-CN"/>
        </w:rPr>
        <w:t>供应商质疑</w:t>
      </w:r>
    </w:p>
    <w:p w14:paraId="55D6C8CE">
      <w:pPr>
        <w:pStyle w:val="34"/>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1A7B9946">
      <w:pPr>
        <w:pStyle w:val="34"/>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.2供应商认为招标文件、采购过程和中标结果使自己的权益受到损害的，可以在知道或者应知其权益受到损害之日起七个</w:t>
      </w:r>
      <w:r>
        <w:rPr>
          <w:rFonts w:hint="eastAsia" w:hAnsi="宋体" w:cs="宋体"/>
          <w:color w:val="auto"/>
          <w:sz w:val="24"/>
          <w:szCs w:val="24"/>
        </w:rPr>
        <w:t>工作日内，以书面形式向采购人或者</w:t>
      </w:r>
      <w:r>
        <w:rPr>
          <w:rFonts w:hint="eastAsia" w:hAnsi="宋体" w:cs="宋体"/>
          <w:color w:val="auto"/>
          <w:sz w:val="24"/>
          <w:szCs w:val="24"/>
          <w:lang w:eastAsia="zh-CN"/>
        </w:rPr>
        <w:t>采购代理机构</w:t>
      </w:r>
      <w:r>
        <w:rPr>
          <w:rFonts w:hint="eastAsia" w:hAnsi="宋体" w:cs="宋体"/>
          <w:color w:val="auto"/>
          <w:sz w:val="24"/>
          <w:szCs w:val="24"/>
        </w:rPr>
        <w:t>提出质疑，否则，采购人或者</w:t>
      </w:r>
      <w:r>
        <w:rPr>
          <w:rFonts w:hint="eastAsia" w:hAnsi="宋体" w:cs="宋体"/>
          <w:color w:val="auto"/>
          <w:sz w:val="24"/>
          <w:szCs w:val="24"/>
          <w:lang w:eastAsia="zh-CN"/>
        </w:rPr>
        <w:t>采购</w:t>
      </w:r>
      <w:r>
        <w:rPr>
          <w:rFonts w:hint="eastAsia" w:hAnsi="宋体" w:cs="宋体"/>
          <w:sz w:val="24"/>
          <w:szCs w:val="24"/>
          <w:lang w:eastAsia="zh-CN"/>
        </w:rPr>
        <w:t>代理机构</w:t>
      </w:r>
      <w:r>
        <w:rPr>
          <w:rFonts w:hint="eastAsia" w:hAnsi="宋体" w:cs="宋体"/>
          <w:sz w:val="24"/>
          <w:szCs w:val="24"/>
        </w:rPr>
        <w:t>不予受理：</w:t>
      </w:r>
    </w:p>
    <w:p w14:paraId="1C17AF7C">
      <w:pPr>
        <w:pStyle w:val="5"/>
        <w:spacing w:line="360" w:lineRule="auto"/>
        <w:ind w:firstLine="420" w:firstLineChars="175"/>
        <w:rPr>
          <w:rFonts w:hAnsi="宋体" w:cs="宋体"/>
          <w:snapToGrid/>
          <w:color w:val="auto"/>
          <w:kern w:val="2"/>
          <w:sz w:val="24"/>
          <w:szCs w:val="24"/>
        </w:rPr>
      </w:pPr>
      <w:r>
        <w:rPr>
          <w:rFonts w:hint="eastAsia" w:hAnsi="宋体" w:cs="宋体"/>
          <w:snapToGrid/>
          <w:color w:val="auto"/>
          <w:kern w:val="2"/>
          <w:sz w:val="24"/>
          <w:szCs w:val="24"/>
        </w:rPr>
        <w:t>4.</w:t>
      </w:r>
      <w:r>
        <w:rPr>
          <w:rFonts w:hint="eastAsia" w:hAnsi="宋体" w:cs="宋体"/>
          <w:snapToGrid/>
          <w:color w:val="auto"/>
          <w:kern w:val="2"/>
          <w:sz w:val="24"/>
          <w:szCs w:val="24"/>
          <w:lang w:val="en-US" w:eastAsia="zh-CN"/>
        </w:rPr>
        <w:t>2</w:t>
      </w:r>
      <w:r>
        <w:rPr>
          <w:rFonts w:hint="eastAsia" w:hAnsi="宋体" w:cs="宋体"/>
          <w:snapToGrid/>
          <w:color w:val="auto"/>
          <w:kern w:val="2"/>
          <w:sz w:val="24"/>
          <w:szCs w:val="24"/>
        </w:rPr>
        <w:t>.2.1对招标文件提出质疑的，质疑期限为供应商获得招标文件之日或者招标文件公告期限届满之日起计算。</w:t>
      </w:r>
    </w:p>
    <w:p w14:paraId="4D698F60">
      <w:pPr>
        <w:pStyle w:val="34"/>
        <w:snapToGrid w:val="0"/>
        <w:spacing w:line="360" w:lineRule="auto"/>
        <w:ind w:left="0" w:leftChars="0" w:firstLine="420" w:firstLineChars="175"/>
        <w:rPr>
          <w:rFonts w:hint="eastAsia" w:hAnsi="宋体" w:cs="宋体"/>
          <w:sz w:val="24"/>
          <w:szCs w:val="24"/>
          <w:lang w:val="en-US" w:eastAsia="zh-CN"/>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.2.2对采购过程提出质疑的，质疑期限为各采购程序环节结束之日起计算。</w:t>
      </w:r>
      <w:r>
        <w:rPr>
          <w:rFonts w:hint="eastAsia" w:hAnsi="宋体" w:cs="宋体"/>
          <w:sz w:val="24"/>
          <w:szCs w:val="24"/>
          <w:lang w:val="en-US" w:eastAsia="zh-CN"/>
        </w:rPr>
        <w:t xml:space="preserve">     </w:t>
      </w:r>
    </w:p>
    <w:p w14:paraId="30B149CD">
      <w:pPr>
        <w:pStyle w:val="34"/>
        <w:snapToGrid w:val="0"/>
        <w:spacing w:line="360" w:lineRule="auto"/>
        <w:ind w:left="0" w:leftChars="0" w:firstLine="420" w:firstLineChars="175"/>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.2.3对采购结果提出质疑的，质疑期限自采购结果公告期限届满之日起计算。</w:t>
      </w:r>
    </w:p>
    <w:p w14:paraId="073F31FB">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w:t>
      </w:r>
      <w:r>
        <w:rPr>
          <w:rFonts w:hint="eastAsia" w:hAnsi="宋体" w:cs="宋体"/>
          <w:sz w:val="24"/>
          <w:szCs w:val="24"/>
        </w:rPr>
        <w:t>供应商提出质疑应当提交质疑函和必要的证明材料。质疑函应当包括下列内容：</w:t>
      </w:r>
    </w:p>
    <w:p w14:paraId="50184837">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.3.1供应商的姓名或者名称、地址、邮编、联系人及联系电话；</w:t>
      </w:r>
    </w:p>
    <w:p w14:paraId="112F3082">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.3.2质疑项目的名称、编号；</w:t>
      </w:r>
    </w:p>
    <w:p w14:paraId="1ADA470C">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.3.3具体、明确的质疑事项和与质疑事项相关的请求；</w:t>
      </w:r>
    </w:p>
    <w:p w14:paraId="54D3BD8E">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.3.4事实依据；</w:t>
      </w:r>
    </w:p>
    <w:p w14:paraId="5925E627">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.3.5必要的法律依据；</w:t>
      </w:r>
    </w:p>
    <w:p w14:paraId="5BA2B234">
      <w:pPr>
        <w:pStyle w:val="34"/>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.3.6提出质疑的日期。</w:t>
      </w:r>
    </w:p>
    <w:p w14:paraId="59B7769B">
      <w:pPr>
        <w:pStyle w:val="890"/>
        <w:shd w:val="clear" w:color="auto" w:fill="FFFFFF"/>
        <w:adjustRightInd w:val="0"/>
        <w:snapToGrid w:val="0"/>
        <w:spacing w:before="0" w:beforeAutospacing="0" w:after="0" w:afterAutospacing="0" w:line="360" w:lineRule="auto"/>
        <w:ind w:firstLine="420" w:firstLineChars="17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r>
        <w:rPr>
          <w:rFonts w:hint="eastAsia"/>
          <w:b/>
          <w:bCs/>
        </w:rPr>
        <w:t>质疑函范本及制作说明详见附件2。</w:t>
      </w:r>
    </w:p>
    <w:p w14:paraId="6E1621DD">
      <w:pPr>
        <w:pStyle w:val="890"/>
        <w:shd w:val="clear" w:color="auto" w:fill="FFFFFF"/>
        <w:adjustRightInd w:val="0"/>
        <w:snapToGrid w:val="0"/>
        <w:spacing w:before="0" w:beforeAutospacing="0" w:after="0" w:afterAutospacing="0" w:line="360" w:lineRule="auto"/>
        <w:ind w:firstLine="420" w:firstLineChars="175"/>
        <w:contextualSpacing/>
      </w:pPr>
      <w:r>
        <w:rPr>
          <w:rFonts w:hint="eastAsia"/>
        </w:rPr>
        <w:t>4.</w:t>
      </w:r>
      <w:r>
        <w:rPr>
          <w:rFonts w:hint="eastAsia"/>
          <w:lang w:val="en-US" w:eastAsia="zh-CN"/>
        </w:rPr>
        <w:t>2</w:t>
      </w:r>
      <w:r>
        <w:rPr>
          <w:rFonts w:hint="eastAsia"/>
        </w:rPr>
        <w:t>.4对同一采购程序环节的质疑，供应商须在法定质疑期内一次性提出。</w:t>
      </w:r>
    </w:p>
    <w:p w14:paraId="506E4F59">
      <w:pPr>
        <w:pStyle w:val="890"/>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w:t>
      </w:r>
    </w:p>
    <w:p w14:paraId="623B7057">
      <w:pPr>
        <w:pStyle w:val="890"/>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.6询问或者质疑事项可能影响采购结果的，采购人应当暂停签订合同，已经签订合同的，应当中止履行合同。</w:t>
      </w:r>
    </w:p>
    <w:p w14:paraId="097F6091">
      <w:pPr>
        <w:pStyle w:val="890"/>
        <w:shd w:val="clear" w:color="auto" w:fill="FFFFFF"/>
        <w:adjustRightInd w:val="0"/>
        <w:snapToGrid w:val="0"/>
        <w:spacing w:before="0" w:beforeAutospacing="0" w:after="0" w:afterAutospacing="0" w:line="360" w:lineRule="auto"/>
        <w:ind w:firstLine="420" w:firstLineChars="175"/>
        <w:contextualSpacing/>
        <w:rPr>
          <w:highlight w:val="none"/>
          <w:lang w:val="zh-CN"/>
        </w:rPr>
      </w:pPr>
      <w:r>
        <w:rPr>
          <w:rFonts w:hint="eastAsia"/>
          <w:highlight w:val="none"/>
          <w:lang w:val="zh-CN"/>
        </w:rPr>
        <w:t>4.</w:t>
      </w:r>
      <w:r>
        <w:rPr>
          <w:rFonts w:hint="eastAsia"/>
          <w:highlight w:val="none"/>
          <w:lang w:val="en-US" w:eastAsia="zh-CN"/>
        </w:rPr>
        <w:t>3</w:t>
      </w:r>
      <w:r>
        <w:rPr>
          <w:rFonts w:hint="eastAsia"/>
          <w:highlight w:val="none"/>
          <w:lang w:val="zh-CN"/>
        </w:rPr>
        <w:t>供应商投诉</w:t>
      </w:r>
    </w:p>
    <w:p w14:paraId="4297B44C">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未在规定的时间内作出答复的，可以在答复期满后十五个工作日内向同级监督管理部门提出投诉。</w:t>
      </w:r>
    </w:p>
    <w:p w14:paraId="65CD0EB7">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2E6556F4">
      <w:pPr>
        <w:pStyle w:val="890"/>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.3供应商投诉应当有明确的请求和必要的证明材料。</w:t>
      </w:r>
    </w:p>
    <w:p w14:paraId="543F9BD6">
      <w:pPr>
        <w:pStyle w:val="890"/>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highlight w:val="none"/>
        </w:rPr>
        <w:t>4.</w:t>
      </w:r>
      <w:r>
        <w:rPr>
          <w:rFonts w:hint="eastAsia"/>
          <w:highlight w:val="none"/>
          <w:lang w:val="en-US" w:eastAsia="zh-CN"/>
        </w:rPr>
        <w:t>3</w:t>
      </w:r>
      <w:r>
        <w:rPr>
          <w:rFonts w:hint="eastAsia"/>
          <w:highlight w:val="none"/>
        </w:rPr>
        <w:t>.4以联合体形式参加政府采购活动的，其投诉应当由组成联合体的所有供应商共同提出。</w:t>
      </w:r>
    </w:p>
    <w:p w14:paraId="0EE9FFDA">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rPr>
        <w:t>4.</w:t>
      </w:r>
      <w:r>
        <w:rPr>
          <w:rFonts w:hint="eastAsia"/>
          <w:lang w:val="en-US" w:eastAsia="zh-CN"/>
        </w:rPr>
        <w:t>3</w:t>
      </w:r>
      <w:r>
        <w:rPr>
          <w:rFonts w:hint="eastAsia"/>
        </w:rPr>
        <w:t>.5</w:t>
      </w:r>
      <w:r>
        <w:rPr>
          <w:rFonts w:hint="eastAsia"/>
          <w:lang w:val="en-US" w:eastAsia="zh-CN"/>
        </w:rPr>
        <w:t>本</w:t>
      </w:r>
      <w:r>
        <w:rPr>
          <w:rFonts w:hint="eastAsia"/>
          <w:highlight w:val="none"/>
        </w:rPr>
        <w:t>项目投诉材料可寄送至财政部国库司，地址：北京市西城区三里河南三巷3号，电话：010-68513070。</w:t>
      </w:r>
    </w:p>
    <w:p w14:paraId="6C98A86D">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w:t>
      </w:r>
      <w:r>
        <w:rPr>
          <w:rFonts w:hint="eastAsia" w:ascii="宋体" w:hAnsi="宋体" w:eastAsia="宋体" w:cs="宋体"/>
          <w:b/>
          <w:bCs/>
        </w:rPr>
        <w:t>附件3</w:t>
      </w:r>
      <w:r>
        <w:rPr>
          <w:rFonts w:hint="eastAsia" w:ascii="宋体" w:hAnsi="宋体" w:eastAsia="宋体" w:cs="宋体"/>
        </w:rPr>
        <w:t>。</w:t>
      </w:r>
    </w:p>
    <w:p w14:paraId="3ECA61DB">
      <w:pPr>
        <w:pStyle w:val="890"/>
        <w:shd w:val="clear" w:color="auto" w:fill="FFFFFF"/>
        <w:snapToGrid w:val="0"/>
        <w:spacing w:after="240" w:afterAutospacing="0" w:line="360" w:lineRule="auto"/>
        <w:ind w:firstLine="400"/>
        <w:contextualSpacing/>
        <w:rPr>
          <w:rFonts w:hint="eastAsia"/>
        </w:rPr>
      </w:pPr>
    </w:p>
    <w:p w14:paraId="7C07F85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DE3B522">
      <w:pPr>
        <w:pStyle w:val="34"/>
        <w:spacing w:line="360" w:lineRule="auto"/>
        <w:rPr>
          <w:rFonts w:hAnsi="宋体" w:cs="宋体"/>
          <w:b/>
          <w:sz w:val="24"/>
          <w:szCs w:val="24"/>
        </w:rPr>
      </w:pPr>
      <w:r>
        <w:rPr>
          <w:rFonts w:hint="eastAsia" w:hAnsi="宋体" w:cs="宋体"/>
          <w:b/>
          <w:sz w:val="24"/>
          <w:szCs w:val="24"/>
        </w:rPr>
        <w:t>5．招标文件的构成</w:t>
      </w:r>
    </w:p>
    <w:p w14:paraId="32B6545A">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60C6C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FF3EDA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1DB83B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1D432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691C5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B86E37">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DAD85B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023820">
      <w:pPr>
        <w:pStyle w:val="34"/>
        <w:spacing w:line="360" w:lineRule="auto"/>
        <w:rPr>
          <w:rFonts w:hAnsi="宋体" w:cs="宋体"/>
          <w:b/>
          <w:sz w:val="24"/>
          <w:szCs w:val="24"/>
        </w:rPr>
      </w:pPr>
      <w:r>
        <w:rPr>
          <w:rFonts w:hint="eastAsia" w:hAnsi="宋体" w:cs="宋体"/>
          <w:b/>
          <w:sz w:val="24"/>
          <w:szCs w:val="24"/>
        </w:rPr>
        <w:t>6. 招标文件的澄清、修改</w:t>
      </w:r>
    </w:p>
    <w:p w14:paraId="41E1ACD8">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308E652">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FFD533">
      <w:pPr>
        <w:pStyle w:val="23"/>
        <w:rPr>
          <w:rFonts w:hAnsi="宋体" w:cs="宋体"/>
          <w:sz w:val="18"/>
          <w:szCs w:val="18"/>
          <w:lang w:val="en-US"/>
        </w:rPr>
      </w:pPr>
    </w:p>
    <w:p w14:paraId="7162F7D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F1000D5">
      <w:pPr>
        <w:pStyle w:val="34"/>
        <w:spacing w:line="360" w:lineRule="auto"/>
        <w:rPr>
          <w:rFonts w:hAnsi="宋体" w:cs="宋体"/>
          <w:b/>
          <w:sz w:val="24"/>
          <w:szCs w:val="24"/>
        </w:rPr>
      </w:pPr>
      <w:r>
        <w:rPr>
          <w:rFonts w:hint="eastAsia" w:hAnsi="宋体" w:cs="宋体"/>
          <w:b/>
          <w:sz w:val="24"/>
          <w:szCs w:val="24"/>
        </w:rPr>
        <w:t>7. 招标文件的获取</w:t>
      </w:r>
    </w:p>
    <w:p w14:paraId="671E957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CE4C575">
      <w:pPr>
        <w:pStyle w:val="34"/>
        <w:spacing w:line="360" w:lineRule="auto"/>
        <w:rPr>
          <w:rFonts w:hAnsi="宋体" w:cs="宋体"/>
          <w:b/>
          <w:sz w:val="24"/>
          <w:szCs w:val="24"/>
        </w:rPr>
      </w:pPr>
      <w:r>
        <w:rPr>
          <w:rFonts w:hint="eastAsia" w:hAnsi="宋体" w:cs="宋体"/>
          <w:b/>
          <w:sz w:val="24"/>
          <w:szCs w:val="24"/>
        </w:rPr>
        <w:t>8.开标前答疑会或现场考察</w:t>
      </w:r>
    </w:p>
    <w:p w14:paraId="43FB2167">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16A0D1">
      <w:pPr>
        <w:pStyle w:val="34"/>
        <w:spacing w:line="360" w:lineRule="auto"/>
        <w:rPr>
          <w:rFonts w:hAnsi="宋体" w:cs="宋体"/>
          <w:b/>
          <w:szCs w:val="24"/>
        </w:rPr>
      </w:pPr>
      <w:r>
        <w:rPr>
          <w:rFonts w:hint="eastAsia" w:hAnsi="宋体" w:cs="宋体"/>
          <w:b/>
          <w:kern w:val="28"/>
          <w:sz w:val="24"/>
          <w:szCs w:val="24"/>
        </w:rPr>
        <w:t>9.投标保证金</w:t>
      </w:r>
    </w:p>
    <w:p w14:paraId="558966F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150DA58">
      <w:pPr>
        <w:pStyle w:val="34"/>
        <w:spacing w:line="360" w:lineRule="auto"/>
        <w:rPr>
          <w:rFonts w:hAnsi="宋体" w:cs="宋体"/>
          <w:b/>
          <w:sz w:val="24"/>
          <w:szCs w:val="24"/>
        </w:rPr>
      </w:pPr>
      <w:r>
        <w:rPr>
          <w:rFonts w:hint="eastAsia" w:hAnsi="宋体" w:cs="宋体"/>
          <w:b/>
          <w:sz w:val="24"/>
          <w:szCs w:val="24"/>
        </w:rPr>
        <w:t>10. 投标文件的语言</w:t>
      </w:r>
    </w:p>
    <w:p w14:paraId="181BCB7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0D029E1">
      <w:pPr>
        <w:pStyle w:val="34"/>
        <w:spacing w:line="360" w:lineRule="auto"/>
        <w:rPr>
          <w:rFonts w:hAnsi="宋体" w:cs="宋体"/>
          <w:b/>
          <w:sz w:val="24"/>
          <w:szCs w:val="24"/>
        </w:rPr>
      </w:pPr>
      <w:r>
        <w:rPr>
          <w:rFonts w:hint="eastAsia" w:hAnsi="宋体" w:cs="宋体"/>
          <w:b/>
          <w:sz w:val="24"/>
          <w:szCs w:val="24"/>
        </w:rPr>
        <w:t>11. 投标文件的组成</w:t>
      </w:r>
    </w:p>
    <w:p w14:paraId="21D565B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409483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C31454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0C35A5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0BF5B2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DB6FF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3828B2C">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622AC13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4BD06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FCE337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81C279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29FB156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11.2.6投标标的清单；</w:t>
      </w:r>
    </w:p>
    <w:p w14:paraId="0E43767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6FE3B18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6CDE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64EEA09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ACB5EBF">
      <w:pPr>
        <w:snapToGrid w:val="0"/>
        <w:spacing w:line="360" w:lineRule="auto"/>
        <w:ind w:firstLine="960" w:firstLineChars="400"/>
        <w:rPr>
          <w:rFonts w:hint="eastAsia"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2893AAEC">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70BC92B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5687770">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13D8A1B">
      <w:pPr>
        <w:spacing w:line="360" w:lineRule="auto"/>
        <w:ind w:firstLine="723" w:firstLineChars="300"/>
        <w:rPr>
          <w:rFonts w:ascii="宋体" w:hAnsi="宋体" w:cs="宋体"/>
          <w:b/>
          <w:sz w:val="24"/>
          <w:szCs w:val="21"/>
        </w:rPr>
      </w:pPr>
      <w:r>
        <w:rPr>
          <w:rFonts w:hint="eastAsia" w:ascii="宋体" w:hAnsi="宋体" w:cs="宋体"/>
          <w:b/>
          <w:sz w:val="24"/>
        </w:rPr>
        <w:t>投标人应对投标文件中材料的真实性、合法性负责。</w:t>
      </w:r>
    </w:p>
    <w:p w14:paraId="10270DEE">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E57C84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4C75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AEC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B22A4DF">
      <w:pPr>
        <w:snapToGrid w:val="0"/>
        <w:spacing w:line="360" w:lineRule="auto"/>
        <w:rPr>
          <w:rFonts w:ascii="宋体" w:hAnsi="宋体" w:cs="宋体"/>
          <w:b/>
          <w:sz w:val="24"/>
        </w:rPr>
      </w:pPr>
      <w:r>
        <w:rPr>
          <w:rFonts w:hint="eastAsia" w:ascii="宋体" w:hAnsi="宋体" w:cs="宋体"/>
          <w:b/>
          <w:sz w:val="24"/>
        </w:rPr>
        <w:t>13.投标文件的签署、盖章</w:t>
      </w:r>
    </w:p>
    <w:p w14:paraId="1A693F3B">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6EAA27">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679252">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E9550C">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38F7910">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7D31D9">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73FB6A">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9580CC">
      <w:pPr>
        <w:pStyle w:val="34"/>
        <w:spacing w:line="360" w:lineRule="auto"/>
        <w:rPr>
          <w:rFonts w:hAnsi="宋体" w:cs="宋体"/>
          <w:b/>
          <w:sz w:val="24"/>
          <w:szCs w:val="24"/>
        </w:rPr>
      </w:pPr>
      <w:r>
        <w:rPr>
          <w:rFonts w:hint="eastAsia" w:hAnsi="宋体" w:cs="宋体"/>
          <w:b/>
          <w:sz w:val="24"/>
          <w:szCs w:val="24"/>
        </w:rPr>
        <w:t>15.备份投标文件</w:t>
      </w:r>
    </w:p>
    <w:p w14:paraId="574BAD1B">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DBE079E">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E5725E2">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A56F6D">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9DA15B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535EAA4">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066267F7">
      <w:pPr>
        <w:pStyle w:val="25"/>
        <w:spacing w:line="360" w:lineRule="auto"/>
        <w:ind w:firstLine="360" w:firstLineChars="150"/>
        <w:rPr>
          <w:rFonts w:cs="宋体"/>
          <w:szCs w:val="21"/>
        </w:rPr>
      </w:pPr>
      <w:r>
        <w:rPr>
          <w:rFonts w:hint="eastAsia" w:cs="宋体"/>
          <w:szCs w:val="21"/>
        </w:rPr>
        <w:t>有招标文件第四部分</w:t>
      </w:r>
      <w:r>
        <w:rPr>
          <w:rFonts w:hint="eastAsia" w:cs="宋体"/>
          <w:szCs w:val="21"/>
          <w:lang w:val="en-US" w:eastAsia="zh-CN"/>
        </w:rPr>
        <w:t>5</w:t>
      </w:r>
      <w:r>
        <w:rPr>
          <w:rFonts w:cs="宋体"/>
          <w:szCs w:val="21"/>
        </w:rPr>
        <w:t>.2规定</w:t>
      </w:r>
      <w:r>
        <w:rPr>
          <w:rFonts w:hint="eastAsia" w:cs="宋体"/>
          <w:szCs w:val="21"/>
        </w:rPr>
        <w:t>的情形之一的，投标无效：</w:t>
      </w:r>
    </w:p>
    <w:p w14:paraId="0E8C757C">
      <w:pPr>
        <w:pStyle w:val="132"/>
        <w:spacing w:before="0"/>
        <w:ind w:firstLine="0" w:firstLineChars="0"/>
        <w:rPr>
          <w:rFonts w:ascii="宋体" w:hAnsi="宋体" w:cs="宋体"/>
          <w:b/>
          <w:szCs w:val="24"/>
        </w:rPr>
      </w:pPr>
      <w:r>
        <w:rPr>
          <w:rFonts w:hint="eastAsia" w:ascii="宋体" w:hAnsi="宋体" w:cs="宋体"/>
          <w:b/>
          <w:szCs w:val="24"/>
        </w:rPr>
        <w:t>17.投标有效期</w:t>
      </w:r>
    </w:p>
    <w:p w14:paraId="01A548B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3BA3EA6">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1B9486D3">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F1FD9D7">
      <w:pPr>
        <w:pStyle w:val="132"/>
        <w:spacing w:before="0"/>
        <w:ind w:firstLine="643"/>
        <w:rPr>
          <w:rFonts w:ascii="宋体" w:hAnsi="宋体" w:cs="宋体"/>
          <w:b/>
          <w:sz w:val="32"/>
        </w:rPr>
      </w:pPr>
    </w:p>
    <w:p w14:paraId="584149EF">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FCD1E1E">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3E61671F">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89AEE3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F0FADCC">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B43E2B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645645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FA78E8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C8B353">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64C94A8">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7B8F500">
      <w:pPr>
        <w:pStyle w:val="132"/>
        <w:spacing w:before="0"/>
        <w:ind w:firstLine="480"/>
        <w:rPr>
          <w:rFonts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7E7954">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EDB821D">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7E07E25">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166C228">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DAB146">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E04703">
      <w:pPr>
        <w:pStyle w:val="132"/>
        <w:spacing w:before="0"/>
        <w:ind w:firstLine="0" w:firstLineChars="0"/>
        <w:rPr>
          <w:rFonts w:ascii="宋体" w:hAnsi="宋体" w:cs="宋体"/>
          <w:kern w:val="0"/>
          <w:szCs w:val="24"/>
        </w:rPr>
      </w:pPr>
    </w:p>
    <w:p w14:paraId="0DAE8AE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1911FB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2F6CA1">
      <w:pPr>
        <w:spacing w:line="360" w:lineRule="auto"/>
        <w:rPr>
          <w:rFonts w:ascii="宋体" w:hAnsi="宋体" w:cs="宋体"/>
          <w:b/>
          <w:sz w:val="24"/>
        </w:rPr>
      </w:pPr>
    </w:p>
    <w:p w14:paraId="2168FAF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5279B5E">
      <w:pPr>
        <w:pStyle w:val="25"/>
        <w:spacing w:line="360" w:lineRule="auto"/>
        <w:ind w:left="479" w:hanging="479" w:hangingChars="199"/>
        <w:rPr>
          <w:rFonts w:cs="宋体"/>
          <w:b/>
        </w:rPr>
      </w:pPr>
      <w:r>
        <w:rPr>
          <w:rFonts w:hint="eastAsia" w:cs="宋体"/>
          <w:b/>
        </w:rPr>
        <w:t>22. 确定中标供应商</w:t>
      </w:r>
    </w:p>
    <w:p w14:paraId="1054275A">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b/>
          <w:bCs/>
          <w:szCs w:val="24"/>
          <w:lang w:val="en-US" w:eastAsia="zh-CN"/>
        </w:rPr>
        <w:t>5</w:t>
      </w:r>
      <w:r>
        <w:rPr>
          <w:rFonts w:hint="eastAsia" w:ascii="宋体" w:hAnsi="宋体" w:cs="宋体"/>
          <w:b/>
          <w:bCs/>
          <w:szCs w:val="24"/>
        </w:rPr>
        <w:t>个工作日</w:t>
      </w:r>
      <w:r>
        <w:rPr>
          <w:rFonts w:hint="eastAsia" w:ascii="宋体" w:hAnsi="宋体" w:cs="宋体"/>
          <w:szCs w:val="24"/>
        </w:rPr>
        <w:t>内在线确定中标或者成交供应商，为提高政府采购效率，鼓励在收到评审报告当天在线确定中标或者成交供应商。中标、成交通知书和中标、成交结果公告应当在规定时间内同时发出。</w:t>
      </w:r>
    </w:p>
    <w:p w14:paraId="69E48513">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8B1922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859378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81FD2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F65C057">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4</w:t>
      </w:r>
      <w:r>
        <w:rPr>
          <w:rFonts w:hint="eastAsia" w:ascii="宋体" w:hAnsi="宋体" w:cs="宋体"/>
          <w:sz w:val="24"/>
        </w:rPr>
        <w:t>由于中标、成交供应商原因导致重新采购的，应当承担支付代理费和专家评审费等费用在内的赔偿责任。</w:t>
      </w:r>
    </w:p>
    <w:p w14:paraId="38259590">
      <w:pPr>
        <w:snapToGrid w:val="0"/>
        <w:spacing w:line="360" w:lineRule="auto"/>
        <w:ind w:left="120" w:leftChars="57" w:firstLine="482" w:firstLineChars="150"/>
        <w:jc w:val="center"/>
        <w:rPr>
          <w:rFonts w:ascii="宋体" w:hAnsi="宋体" w:cs="宋体"/>
          <w:b/>
          <w:sz w:val="32"/>
        </w:rPr>
      </w:pPr>
    </w:p>
    <w:p w14:paraId="6086E20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5506686">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85D4D1">
      <w:pPr>
        <w:pStyle w:val="25"/>
        <w:spacing w:line="360" w:lineRule="auto"/>
        <w:ind w:left="479" w:hanging="479" w:hangingChars="199"/>
        <w:rPr>
          <w:rFonts w:cs="宋体"/>
          <w:b/>
        </w:rPr>
      </w:pPr>
      <w:r>
        <w:rPr>
          <w:rFonts w:hint="eastAsia" w:cs="宋体"/>
          <w:b/>
        </w:rPr>
        <w:t>25. 合同的签订</w:t>
      </w:r>
    </w:p>
    <w:p w14:paraId="15A769FA">
      <w:pPr>
        <w:widowControl/>
        <w:shd w:val="clear" w:color="auto" w:fill="FFFFFF"/>
        <w:snapToGrid w:val="0"/>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w:t>
      </w:r>
      <w:r>
        <w:rPr>
          <w:rFonts w:hint="eastAsia" w:ascii="宋体" w:hAnsi="宋体" w:cs="宋体"/>
          <w:kern w:val="0"/>
          <w:sz w:val="24"/>
          <w:lang w:val="en-US" w:eastAsia="zh-CN"/>
        </w:rPr>
        <w:t>中国</w:t>
      </w:r>
      <w:r>
        <w:rPr>
          <w:rFonts w:hint="eastAsia" w:ascii="宋体" w:hAnsi="宋体" w:cs="宋体"/>
          <w:kern w:val="0"/>
          <w:sz w:val="24"/>
        </w:rPr>
        <w:t>政府采购网上公告。</w:t>
      </w:r>
    </w:p>
    <w:p w14:paraId="54F6C2DF">
      <w:pPr>
        <w:pStyle w:val="132"/>
        <w:snapToGrid w:val="0"/>
        <w:spacing w:before="0"/>
        <w:ind w:firstLine="482"/>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25.2中标人按规定的日期、时间、地点，由法定代表人或其授权代表与采购人签订合同。如中标人为联合体的，由联合体成员各方法定代表人或其授权代表与采购人签订合同。</w:t>
      </w:r>
    </w:p>
    <w:p w14:paraId="6AC1D39F">
      <w:pPr>
        <w:pStyle w:val="132"/>
        <w:snapToGrid w:val="0"/>
        <w:spacing w:before="0"/>
        <w:ind w:firstLine="482"/>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6A78BE4C">
      <w:pPr>
        <w:pStyle w:val="132"/>
        <w:snapToGrid w:val="0"/>
        <w:spacing w:before="0"/>
        <w:ind w:firstLine="482"/>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42E056C7">
      <w:pPr>
        <w:pStyle w:val="132"/>
        <w:snapToGrid w:val="0"/>
        <w:spacing w:before="0" w:after="0"/>
        <w:ind w:firstLine="482"/>
        <w:rPr>
          <w:rFonts w:ascii="宋体" w:hAnsi="宋体" w:cs="宋体"/>
          <w:color w:val="FF0000"/>
          <w:szCs w:val="24"/>
        </w:rPr>
      </w:pPr>
      <w:r>
        <w:rPr>
          <w:rFonts w:hint="eastAsia" w:ascii="宋体" w:hAnsi="宋体" w:cs="宋体"/>
          <w:szCs w:val="24"/>
        </w:rPr>
        <w:t>25.5采购合同由采购人与中标供应商根据招标文件、投标文件等内容签订。</w:t>
      </w:r>
    </w:p>
    <w:p w14:paraId="3C632FCB">
      <w:pPr>
        <w:pStyle w:val="25"/>
        <w:spacing w:line="360" w:lineRule="auto"/>
        <w:ind w:left="479" w:hanging="479" w:hangingChars="199"/>
        <w:rPr>
          <w:rFonts w:cs="宋体"/>
          <w:b/>
        </w:rPr>
      </w:pPr>
      <w:r>
        <w:rPr>
          <w:rFonts w:hint="eastAsia" w:cs="宋体"/>
          <w:b/>
        </w:rPr>
        <w:t>26. 履约保证金</w:t>
      </w:r>
    </w:p>
    <w:p w14:paraId="2D7E14D9">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0105417">
      <w:pPr>
        <w:pStyle w:val="3"/>
      </w:pPr>
      <w:r>
        <w:rPr>
          <w:rFonts w:ascii="宋体" w:hAnsi="宋体" w:eastAsia="宋体"/>
          <w:sz w:val="24"/>
          <w:lang w:val="en-US"/>
        </w:rPr>
        <w:t>27.预付款</w:t>
      </w:r>
    </w:p>
    <w:p w14:paraId="2A9246D9">
      <w:pPr>
        <w:adjustRightInd/>
        <w:spacing w:line="360" w:lineRule="auto"/>
        <w:ind w:firstLine="480" w:firstLineChars="200"/>
        <w:rPr>
          <w:color w:val="auto"/>
        </w:rPr>
      </w:pPr>
      <w:r>
        <w:rPr>
          <w:rFonts w:hint="eastAsia" w:ascii="宋体" w:hAnsi="宋体"/>
          <w:color w:val="auto"/>
          <w:sz w:val="24"/>
          <w:lang w:val="en-US" w:eastAsia="zh-CN"/>
        </w:rPr>
        <w:t>详见合同条款。</w:t>
      </w:r>
    </w:p>
    <w:p w14:paraId="5FAB9354"/>
    <w:p w14:paraId="237A4953">
      <w:pPr>
        <w:snapToGrid w:val="0"/>
        <w:spacing w:line="360" w:lineRule="auto"/>
        <w:ind w:firstLine="3357" w:firstLineChars="1045"/>
        <w:rPr>
          <w:rFonts w:ascii="宋体" w:hAnsi="宋体" w:cs="宋体"/>
          <w:b/>
          <w:sz w:val="32"/>
        </w:rPr>
      </w:pPr>
    </w:p>
    <w:p w14:paraId="552D1EB2">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0B1B912">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033B1F">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879C3B">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614FCBB">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2457F274">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2EB77544">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34B95645">
      <w:pPr>
        <w:pStyle w:val="132"/>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37E8E909">
      <w:pPr>
        <w:tabs>
          <w:tab w:val="left" w:pos="0"/>
        </w:tabs>
        <w:spacing w:line="360" w:lineRule="auto"/>
        <w:ind w:firstLine="480"/>
        <w:rPr>
          <w:rFonts w:ascii="宋体" w:hAnsi="宋体" w:cs="宋体"/>
          <w:sz w:val="24"/>
        </w:rPr>
      </w:pPr>
    </w:p>
    <w:p w14:paraId="101C59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0133A3">
      <w:pPr>
        <w:pStyle w:val="25"/>
        <w:spacing w:line="360" w:lineRule="auto"/>
        <w:ind w:firstLine="0" w:firstLineChars="0"/>
        <w:rPr>
          <w:rFonts w:cs="宋体"/>
          <w:b/>
        </w:rPr>
      </w:pPr>
      <w:r>
        <w:rPr>
          <w:rFonts w:hint="eastAsia" w:cs="宋体"/>
          <w:b/>
        </w:rPr>
        <w:t>30.验收</w:t>
      </w:r>
    </w:p>
    <w:p w14:paraId="58B11A9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7C76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55FEB5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w:t>
      </w:r>
    </w:p>
    <w:p w14:paraId="2549B52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73382150">
      <w:pPr>
        <w:tabs>
          <w:tab w:val="left" w:pos="0"/>
        </w:tabs>
        <w:spacing w:line="360" w:lineRule="auto"/>
        <w:ind w:firstLine="480"/>
        <w:rPr>
          <w:rFonts w:ascii="宋体" w:hAnsi="宋体" w:cs="宋体"/>
          <w:sz w:val="18"/>
          <w:szCs w:val="18"/>
        </w:rPr>
      </w:pPr>
      <w:r>
        <w:rPr>
          <w:rFonts w:hint="eastAsia" w:ascii="宋体" w:hAnsi="宋体" w:cs="宋体"/>
          <w:kern w:val="0"/>
          <w:sz w:val="24"/>
        </w:rPr>
        <w:t>30.5具体验收标准以第三部分采购需求相关要求为准。</w:t>
      </w:r>
    </w:p>
    <w:bookmarkEnd w:id="11"/>
    <w:bookmarkEnd w:id="12"/>
    <w:bookmarkEnd w:id="13"/>
    <w:p w14:paraId="56DC8159">
      <w:pPr>
        <w:spacing w:line="360" w:lineRule="auto"/>
        <w:jc w:val="center"/>
        <w:outlineLvl w:val="0"/>
        <w:rPr>
          <w:rFonts w:hint="eastAsia" w:ascii="宋体" w:hAnsi="宋体" w:cs="宋体"/>
          <w:b/>
          <w:sz w:val="36"/>
          <w:szCs w:val="36"/>
        </w:rPr>
        <w:sectPr>
          <w:headerReference r:id="rId3" w:type="default"/>
          <w:footerReference r:id="rId4" w:type="default"/>
          <w:pgSz w:w="11907" w:h="16840"/>
          <w:pgMar w:top="1474" w:right="1814" w:bottom="1474" w:left="1814" w:header="851" w:footer="851" w:gutter="0"/>
          <w:cols w:space="720" w:num="1"/>
          <w:titlePg/>
        </w:sectPr>
      </w:pPr>
      <w:bookmarkStart w:id="15" w:name="_Hlt74730295"/>
      <w:bookmarkEnd w:id="15"/>
      <w:bookmarkStart w:id="16" w:name="_Hlt68403820"/>
      <w:bookmarkEnd w:id="16"/>
      <w:bookmarkStart w:id="17" w:name="_Hlt75236101"/>
      <w:bookmarkEnd w:id="17"/>
      <w:bookmarkStart w:id="18" w:name="_Hlt75236290"/>
      <w:bookmarkEnd w:id="18"/>
      <w:bookmarkStart w:id="19" w:name="_Hlt74707468"/>
      <w:bookmarkEnd w:id="19"/>
      <w:bookmarkStart w:id="20" w:name="_Hlt74729768"/>
      <w:bookmarkEnd w:id="20"/>
      <w:bookmarkStart w:id="21" w:name="_Hlt68073093"/>
      <w:bookmarkEnd w:id="21"/>
      <w:bookmarkStart w:id="22" w:name="_Hlt68057669"/>
      <w:bookmarkEnd w:id="22"/>
      <w:bookmarkStart w:id="23" w:name="_Hlt68072990"/>
      <w:bookmarkEnd w:id="23"/>
      <w:bookmarkStart w:id="24" w:name="_Hlt74714665"/>
      <w:bookmarkEnd w:id="24"/>
      <w:bookmarkStart w:id="25" w:name="_Hlt68072998"/>
      <w:bookmarkEnd w:id="25"/>
      <w:bookmarkStart w:id="26" w:name="_Hlt75236011"/>
      <w:bookmarkEnd w:id="26"/>
      <w:bookmarkStart w:id="27" w:name="第四部分"/>
    </w:p>
    <w:p w14:paraId="2B23808E">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2BEF13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bookmarkStart w:id="28" w:name="_Toc101457622"/>
      <w:r>
        <w:rPr>
          <w:rFonts w:hint="eastAsia" w:ascii="宋体" w:hAnsi="宋体" w:eastAsia="宋体" w:cs="宋体"/>
          <w:b/>
          <w:bCs/>
          <w:i w:val="0"/>
          <w:iCs w:val="0"/>
          <w:color w:val="auto"/>
          <w:sz w:val="24"/>
          <w:szCs w:val="24"/>
          <w:highlight w:val="none"/>
          <w:lang w:bidi="ar"/>
        </w:rPr>
        <w:t>一、项目概况</w:t>
      </w:r>
    </w:p>
    <w:p w14:paraId="3FF4C45A">
      <w:pPr>
        <w:keepNext w:val="0"/>
        <w:keepLines w:val="0"/>
        <w:pageBreakBefore w:val="0"/>
        <w:widowControl w:val="0"/>
        <w:tabs>
          <w:tab w:val="left" w:pos="483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1.采购内容：本次招标主要</w:t>
      </w:r>
      <w:r>
        <w:rPr>
          <w:rFonts w:hint="eastAsia" w:ascii="宋体" w:hAnsi="宋体" w:eastAsia="宋体" w:cs="宋体"/>
          <w:i w:val="0"/>
          <w:iCs w:val="0"/>
          <w:color w:val="auto"/>
          <w:sz w:val="24"/>
          <w:szCs w:val="24"/>
          <w:highlight w:val="none"/>
          <w:lang w:val="en-US" w:eastAsia="zh-CN" w:bidi="ar"/>
        </w:rPr>
        <w:t>为</w:t>
      </w:r>
      <w:r>
        <w:rPr>
          <w:rFonts w:hint="eastAsia" w:ascii="宋体" w:hAnsi="宋体" w:cs="宋体"/>
          <w:i w:val="0"/>
          <w:iCs w:val="0"/>
          <w:color w:val="auto"/>
          <w:sz w:val="24"/>
          <w:szCs w:val="24"/>
          <w:highlight w:val="none"/>
          <w:lang w:val="en-US" w:eastAsia="zh-CN" w:bidi="ar"/>
        </w:rPr>
        <w:t>浙江省杭州市建德市消防救援大队</w:t>
      </w:r>
      <w:r>
        <w:rPr>
          <w:rFonts w:hint="eastAsia" w:ascii="宋体" w:hAnsi="宋体" w:eastAsia="宋体" w:cs="宋体"/>
          <w:i w:val="0"/>
          <w:iCs w:val="0"/>
          <w:color w:val="auto"/>
          <w:sz w:val="24"/>
          <w:szCs w:val="24"/>
          <w:highlight w:val="none"/>
          <w:lang w:val="en-US" w:eastAsia="zh-CN" w:bidi="ar"/>
        </w:rPr>
        <w:t>食堂提供肉禽蛋类、水产品类、蔬菜类、水果类、调味品类及其他类等食品配送服务</w:t>
      </w:r>
      <w:r>
        <w:rPr>
          <w:rFonts w:hint="eastAsia" w:ascii="宋体" w:hAnsi="宋体" w:eastAsia="宋体" w:cs="宋体"/>
          <w:i w:val="0"/>
          <w:iCs w:val="0"/>
          <w:color w:val="auto"/>
          <w:sz w:val="24"/>
          <w:szCs w:val="24"/>
          <w:highlight w:val="none"/>
          <w:lang w:bidi="ar"/>
        </w:rPr>
        <w:t>。</w:t>
      </w:r>
    </w:p>
    <w:p w14:paraId="07693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2.供货期：自合同签订之日起一年或合同实际发生金额达到年度预算金额（以先到为准）为合同服务期。</w:t>
      </w:r>
    </w:p>
    <w:p w14:paraId="1CDDE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3.预算金额：</w:t>
      </w:r>
      <w:r>
        <w:rPr>
          <w:rFonts w:hint="eastAsia" w:ascii="宋体" w:hAnsi="宋体" w:cs="宋体"/>
          <w:i w:val="0"/>
          <w:iCs w:val="0"/>
          <w:color w:val="auto"/>
          <w:sz w:val="24"/>
          <w:szCs w:val="24"/>
          <w:highlight w:val="none"/>
          <w:lang w:val="en-US" w:eastAsia="zh-CN" w:bidi="ar"/>
        </w:rPr>
        <w:t>1418400</w:t>
      </w:r>
      <w:r>
        <w:rPr>
          <w:rFonts w:hint="eastAsia" w:ascii="宋体" w:hAnsi="宋体" w:eastAsia="宋体" w:cs="宋体"/>
          <w:i w:val="0"/>
          <w:iCs w:val="0"/>
          <w:color w:val="auto"/>
          <w:sz w:val="24"/>
          <w:szCs w:val="24"/>
          <w:highlight w:val="none"/>
          <w:lang w:val="en-US" w:eastAsia="zh-CN" w:bidi="ar"/>
        </w:rPr>
        <w:t>.00元</w:t>
      </w:r>
      <w:r>
        <w:rPr>
          <w:rFonts w:hint="eastAsia" w:ascii="宋体" w:hAnsi="宋体" w:eastAsia="宋体" w:cs="宋体"/>
          <w:i w:val="0"/>
          <w:iCs w:val="0"/>
          <w:color w:val="auto"/>
          <w:sz w:val="24"/>
          <w:szCs w:val="24"/>
          <w:highlight w:val="none"/>
          <w:lang w:bidi="ar"/>
        </w:rPr>
        <w:t>。本项目预算金额仅为计划预算，具体以实际结算为准，配送期内总金额不超过</w:t>
      </w:r>
      <w:r>
        <w:rPr>
          <w:rFonts w:hint="eastAsia" w:ascii="宋体" w:hAnsi="宋体" w:cs="宋体"/>
          <w:i w:val="0"/>
          <w:iCs w:val="0"/>
          <w:color w:val="auto"/>
          <w:sz w:val="24"/>
          <w:szCs w:val="24"/>
          <w:highlight w:val="none"/>
          <w:lang w:val="en-US" w:eastAsia="zh-CN" w:bidi="ar"/>
        </w:rPr>
        <w:t>1418400</w:t>
      </w:r>
      <w:r>
        <w:rPr>
          <w:rFonts w:hint="eastAsia" w:ascii="宋体" w:hAnsi="宋体" w:eastAsia="宋体" w:cs="宋体"/>
          <w:i w:val="0"/>
          <w:iCs w:val="0"/>
          <w:color w:val="auto"/>
          <w:sz w:val="24"/>
          <w:szCs w:val="24"/>
          <w:highlight w:val="none"/>
          <w:lang w:val="en-US" w:eastAsia="zh-CN" w:bidi="ar"/>
        </w:rPr>
        <w:t>.00</w:t>
      </w:r>
      <w:r>
        <w:rPr>
          <w:rFonts w:hint="eastAsia" w:ascii="宋体" w:hAnsi="宋体" w:eastAsia="宋体" w:cs="宋体"/>
          <w:i w:val="0"/>
          <w:iCs w:val="0"/>
          <w:color w:val="auto"/>
          <w:sz w:val="24"/>
          <w:szCs w:val="24"/>
          <w:highlight w:val="none"/>
          <w:lang w:bidi="ar"/>
        </w:rPr>
        <w:t>元。</w:t>
      </w:r>
    </w:p>
    <w:p w14:paraId="6642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sz w:val="24"/>
          <w:szCs w:val="24"/>
          <w:highlight w:val="none"/>
          <w:lang w:val="en-US" w:eastAsia="zh-CN" w:bidi="ar"/>
        </w:rPr>
      </w:pPr>
      <w:r>
        <w:rPr>
          <w:rFonts w:hint="eastAsia" w:ascii="宋体" w:hAnsi="宋体" w:eastAsia="宋体" w:cs="宋体"/>
          <w:i w:val="0"/>
          <w:iCs w:val="0"/>
          <w:color w:val="auto"/>
          <w:sz w:val="24"/>
          <w:szCs w:val="24"/>
          <w:highlight w:val="none"/>
          <w:lang w:bidi="ar"/>
        </w:rPr>
        <w:t>4.配送地点：</w:t>
      </w:r>
      <w:r>
        <w:rPr>
          <w:rFonts w:hint="eastAsia" w:ascii="宋体" w:hAnsi="宋体" w:cs="宋体"/>
          <w:i w:val="0"/>
          <w:iCs w:val="0"/>
          <w:color w:val="auto"/>
          <w:sz w:val="24"/>
          <w:szCs w:val="24"/>
          <w:highlight w:val="none"/>
          <w:lang w:val="en-US" w:eastAsia="zh-CN" w:bidi="ar"/>
        </w:rPr>
        <w:t>建德市消防救援大队</w:t>
      </w:r>
    </w:p>
    <w:p w14:paraId="0C5CC7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5.配送时间：</w:t>
      </w:r>
      <w:r>
        <w:rPr>
          <w:rFonts w:hint="eastAsia" w:ascii="宋体" w:hAnsi="宋体" w:cs="宋体"/>
          <w:color w:val="auto"/>
          <w:sz w:val="24"/>
          <w:lang w:bidi="ar"/>
        </w:rPr>
        <w:t>每日</w:t>
      </w:r>
      <w:r>
        <w:rPr>
          <w:rFonts w:hint="eastAsia" w:ascii="宋体" w:hAnsi="宋体" w:cs="宋体"/>
          <w:color w:val="auto"/>
          <w:sz w:val="24"/>
          <w:lang w:val="en-US" w:eastAsia="zh-CN" w:bidi="ar"/>
        </w:rPr>
        <w:t>7:00</w:t>
      </w:r>
      <w:r>
        <w:rPr>
          <w:rFonts w:hint="eastAsia" w:ascii="宋体" w:hAnsi="宋体" w:cs="宋体"/>
          <w:color w:val="auto"/>
          <w:sz w:val="24"/>
          <w:lang w:bidi="ar"/>
        </w:rPr>
        <w:t>时前</w:t>
      </w:r>
      <w:r>
        <w:rPr>
          <w:rFonts w:hint="eastAsia" w:ascii="宋体" w:hAnsi="宋体" w:cs="宋体"/>
          <w:color w:val="auto"/>
          <w:sz w:val="24"/>
          <w:lang w:eastAsia="zh-CN" w:bidi="ar"/>
        </w:rPr>
        <w:t>，</w:t>
      </w:r>
      <w:r>
        <w:rPr>
          <w:rFonts w:hint="eastAsia" w:ascii="宋体" w:hAnsi="宋体" w:eastAsia="宋体" w:cs="宋体"/>
          <w:i w:val="0"/>
          <w:iCs w:val="0"/>
          <w:color w:val="auto"/>
          <w:kern w:val="0"/>
          <w:sz w:val="24"/>
          <w:szCs w:val="24"/>
          <w:highlight w:val="none"/>
        </w:rPr>
        <w:t>若</w:t>
      </w:r>
      <w:r>
        <w:rPr>
          <w:rFonts w:hint="eastAsia" w:ascii="宋体" w:hAnsi="宋体" w:cs="宋体"/>
          <w:i w:val="0"/>
          <w:iCs w:val="0"/>
          <w:color w:val="auto"/>
          <w:kern w:val="0"/>
          <w:sz w:val="24"/>
          <w:szCs w:val="24"/>
          <w:highlight w:val="none"/>
          <w:lang w:val="en-US" w:eastAsia="zh-CN"/>
        </w:rPr>
        <w:t>采购人</w:t>
      </w:r>
      <w:r>
        <w:rPr>
          <w:rFonts w:hint="eastAsia" w:ascii="宋体" w:hAnsi="宋体" w:eastAsia="宋体" w:cs="宋体"/>
          <w:i w:val="0"/>
          <w:iCs w:val="0"/>
          <w:color w:val="auto"/>
          <w:kern w:val="0"/>
          <w:sz w:val="24"/>
          <w:szCs w:val="24"/>
          <w:highlight w:val="none"/>
        </w:rPr>
        <w:t>出现紧急订货等特殊情况，</w:t>
      </w:r>
      <w:r>
        <w:rPr>
          <w:rFonts w:hint="eastAsia" w:ascii="宋体" w:hAnsi="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rPr>
        <w:t>按双方协商结果及时送达指定地点</w:t>
      </w:r>
      <w:r>
        <w:rPr>
          <w:rFonts w:hint="eastAsia" w:ascii="宋体" w:hAnsi="宋体" w:eastAsia="宋体" w:cs="宋体"/>
          <w:i w:val="0"/>
          <w:iCs w:val="0"/>
          <w:color w:val="auto"/>
          <w:sz w:val="24"/>
          <w:szCs w:val="24"/>
          <w:highlight w:val="none"/>
          <w:lang w:bidi="ar"/>
        </w:rPr>
        <w:t>。</w:t>
      </w:r>
    </w:p>
    <w:p w14:paraId="70A60A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6.配送方式：</w:t>
      </w:r>
      <w:r>
        <w:rPr>
          <w:rFonts w:hint="eastAsia" w:ascii="宋体" w:hAnsi="宋体" w:cs="宋体"/>
          <w:color w:val="auto"/>
          <w:sz w:val="24"/>
          <w:lang w:bidi="ar"/>
        </w:rPr>
        <w:t>送货上门。供应商应配备专门的配送车辆。按需供货，按实结算。统一配送和定点供应，具体品类以</w:t>
      </w:r>
      <w:r>
        <w:rPr>
          <w:rFonts w:hint="eastAsia" w:ascii="宋体" w:hAnsi="宋体" w:cs="宋体"/>
          <w:color w:val="auto"/>
          <w:sz w:val="24"/>
          <w:lang w:val="en-US" w:eastAsia="zh-CN" w:bidi="ar"/>
        </w:rPr>
        <w:t>采购人</w:t>
      </w:r>
      <w:r>
        <w:rPr>
          <w:rFonts w:hint="eastAsia" w:ascii="宋体" w:hAnsi="宋体" w:cs="宋体"/>
          <w:color w:val="auto"/>
          <w:sz w:val="24"/>
          <w:lang w:bidi="ar"/>
        </w:rPr>
        <w:t>实际需求为准</w:t>
      </w:r>
      <w:r>
        <w:rPr>
          <w:rFonts w:hint="eastAsia" w:ascii="宋体" w:hAnsi="宋体" w:eastAsia="宋体" w:cs="宋体"/>
          <w:i w:val="0"/>
          <w:iCs w:val="0"/>
          <w:color w:val="auto"/>
          <w:sz w:val="24"/>
          <w:szCs w:val="24"/>
          <w:highlight w:val="none"/>
          <w:lang w:bidi="ar"/>
        </w:rPr>
        <w:t>。</w:t>
      </w:r>
    </w:p>
    <w:p w14:paraId="5CCE136F">
      <w:pPr>
        <w:adjustRightInd w:val="0"/>
        <w:snapToGrid w:val="0"/>
        <w:spacing w:line="360" w:lineRule="auto"/>
        <w:ind w:firstLine="482" w:firstLineChars="200"/>
        <w:rPr>
          <w:rFonts w:hint="eastAsia" w:ascii="宋体" w:hAnsi="宋体" w:cs="宋体"/>
          <w:b/>
          <w:bCs/>
          <w:color w:val="auto"/>
          <w:sz w:val="24"/>
          <w:lang w:bidi="ar"/>
        </w:rPr>
      </w:pPr>
      <w:r>
        <w:rPr>
          <w:rFonts w:hint="eastAsia" w:ascii="宋体" w:hAnsi="宋体" w:cs="宋体"/>
          <w:b/>
          <w:bCs/>
          <w:color w:val="auto"/>
          <w:sz w:val="24"/>
          <w:lang w:bidi="ar"/>
        </w:rPr>
        <w:t>二、供货范围</w:t>
      </w:r>
    </w:p>
    <w:p w14:paraId="3AD2C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食材供货清单（包括但不限于）</w:t>
      </w:r>
    </w:p>
    <w:tbl>
      <w:tblPr>
        <w:tblStyle w:val="63"/>
        <w:tblW w:w="9029" w:type="dxa"/>
        <w:jc w:val="center"/>
        <w:tblLayout w:type="fixed"/>
        <w:tblCellMar>
          <w:top w:w="0" w:type="dxa"/>
          <w:left w:w="108" w:type="dxa"/>
          <w:bottom w:w="0" w:type="dxa"/>
          <w:right w:w="108" w:type="dxa"/>
        </w:tblCellMar>
      </w:tblPr>
      <w:tblGrid>
        <w:gridCol w:w="802"/>
        <w:gridCol w:w="1985"/>
        <w:gridCol w:w="6242"/>
      </w:tblGrid>
      <w:tr w14:paraId="79CA801A">
        <w:tblPrEx>
          <w:tblCellMar>
            <w:top w:w="0" w:type="dxa"/>
            <w:left w:w="108" w:type="dxa"/>
            <w:bottom w:w="0" w:type="dxa"/>
            <w:right w:w="108" w:type="dxa"/>
          </w:tblCellMar>
        </w:tblPrEx>
        <w:trPr>
          <w:trHeight w:val="437"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5DBF872">
            <w:pPr>
              <w:spacing w:line="360" w:lineRule="auto"/>
              <w:jc w:val="center"/>
              <w:rPr>
                <w:rFonts w:hint="eastAsia" w:ascii="宋体" w:hAnsi="宋体" w:cs="宋体"/>
                <w:b/>
                <w:color w:val="auto"/>
                <w:sz w:val="24"/>
                <w:lang w:bidi="ar"/>
              </w:rPr>
            </w:pPr>
            <w:r>
              <w:rPr>
                <w:rFonts w:hint="eastAsia" w:ascii="宋体" w:hAnsi="宋体" w:cs="宋体"/>
                <w:b/>
                <w:color w:val="auto"/>
                <w:sz w:val="24"/>
                <w:lang w:bidi="ar"/>
              </w:rPr>
              <w:t>序号</w:t>
            </w:r>
          </w:p>
        </w:tc>
        <w:tc>
          <w:tcPr>
            <w:tcW w:w="1985" w:type="dxa"/>
            <w:tcBorders>
              <w:top w:val="single" w:color="000000" w:sz="4" w:space="0"/>
              <w:left w:val="nil"/>
              <w:bottom w:val="single" w:color="000000" w:sz="4" w:space="0"/>
              <w:right w:val="single" w:color="000000" w:sz="4" w:space="0"/>
            </w:tcBorders>
            <w:noWrap w:val="0"/>
            <w:vAlign w:val="center"/>
          </w:tcPr>
          <w:p w14:paraId="1AD87F6A">
            <w:pPr>
              <w:spacing w:line="360" w:lineRule="auto"/>
              <w:jc w:val="center"/>
              <w:rPr>
                <w:rFonts w:hint="eastAsia" w:ascii="宋体" w:hAnsi="宋体" w:cs="宋体"/>
                <w:b/>
                <w:color w:val="auto"/>
                <w:sz w:val="24"/>
                <w:lang w:bidi="ar"/>
              </w:rPr>
            </w:pPr>
            <w:r>
              <w:rPr>
                <w:rFonts w:hint="eastAsia" w:ascii="宋体" w:hAnsi="宋体" w:cs="宋体"/>
                <w:b/>
                <w:color w:val="auto"/>
                <w:sz w:val="24"/>
                <w:lang w:bidi="ar"/>
              </w:rPr>
              <w:t>类别</w:t>
            </w:r>
          </w:p>
        </w:tc>
        <w:tc>
          <w:tcPr>
            <w:tcW w:w="6242" w:type="dxa"/>
            <w:tcBorders>
              <w:top w:val="single" w:color="000000" w:sz="4" w:space="0"/>
              <w:left w:val="nil"/>
              <w:bottom w:val="single" w:color="000000" w:sz="4" w:space="0"/>
              <w:right w:val="single" w:color="000000" w:sz="4" w:space="0"/>
            </w:tcBorders>
            <w:noWrap w:val="0"/>
            <w:vAlign w:val="center"/>
          </w:tcPr>
          <w:p w14:paraId="430CE8C4">
            <w:pPr>
              <w:spacing w:line="360" w:lineRule="auto"/>
              <w:jc w:val="center"/>
              <w:rPr>
                <w:rFonts w:hint="eastAsia" w:ascii="宋体" w:hAnsi="宋体" w:cs="宋体"/>
                <w:b/>
                <w:color w:val="auto"/>
                <w:sz w:val="24"/>
                <w:lang w:bidi="ar"/>
              </w:rPr>
            </w:pPr>
            <w:r>
              <w:rPr>
                <w:rFonts w:hint="eastAsia" w:ascii="宋体" w:hAnsi="宋体" w:cs="宋体"/>
                <w:b/>
                <w:color w:val="auto"/>
                <w:sz w:val="24"/>
                <w:lang w:bidi="ar"/>
              </w:rPr>
              <w:t>品种</w:t>
            </w:r>
          </w:p>
        </w:tc>
      </w:tr>
      <w:tr w14:paraId="116E842C">
        <w:tblPrEx>
          <w:tblCellMar>
            <w:top w:w="0" w:type="dxa"/>
            <w:left w:w="108" w:type="dxa"/>
            <w:bottom w:w="0" w:type="dxa"/>
            <w:right w:w="108" w:type="dxa"/>
          </w:tblCellMar>
        </w:tblPrEx>
        <w:trPr>
          <w:trHeight w:val="387"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536F7B1A">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1</w:t>
            </w:r>
          </w:p>
        </w:tc>
        <w:tc>
          <w:tcPr>
            <w:tcW w:w="1985" w:type="dxa"/>
            <w:tcBorders>
              <w:top w:val="nil"/>
              <w:left w:val="nil"/>
              <w:bottom w:val="single" w:color="000000" w:sz="4" w:space="0"/>
              <w:right w:val="single" w:color="000000" w:sz="4" w:space="0"/>
            </w:tcBorders>
            <w:noWrap w:val="0"/>
            <w:vAlign w:val="center"/>
          </w:tcPr>
          <w:p w14:paraId="72F93EDE">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肉禽蛋类</w:t>
            </w:r>
          </w:p>
        </w:tc>
        <w:tc>
          <w:tcPr>
            <w:tcW w:w="6242" w:type="dxa"/>
            <w:tcBorders>
              <w:top w:val="single" w:color="000000" w:sz="4" w:space="0"/>
              <w:left w:val="nil"/>
              <w:bottom w:val="single" w:color="000000" w:sz="4" w:space="0"/>
              <w:right w:val="single" w:color="000000" w:sz="4" w:space="0"/>
            </w:tcBorders>
            <w:noWrap w:val="0"/>
            <w:vAlign w:val="center"/>
          </w:tcPr>
          <w:p w14:paraId="73AA79A9">
            <w:pPr>
              <w:spacing w:line="360" w:lineRule="auto"/>
              <w:rPr>
                <w:rFonts w:hint="default" w:ascii="宋体" w:hAnsi="宋体" w:eastAsia="宋体" w:cs="宋体"/>
                <w:color w:val="auto"/>
                <w:sz w:val="24"/>
                <w:lang w:val="en-US" w:eastAsia="zh-CN" w:bidi="ar"/>
              </w:rPr>
            </w:pPr>
            <w:r>
              <w:rPr>
                <w:rFonts w:hint="eastAsia" w:ascii="宋体" w:hAnsi="宋体" w:cs="宋体"/>
                <w:color w:val="auto"/>
                <w:sz w:val="24"/>
                <w:lang w:bidi="ar"/>
              </w:rPr>
              <w:t>猪肉、羊肉、牛肉、鸡肉、鸭肉、肉制品</w:t>
            </w:r>
            <w:r>
              <w:rPr>
                <w:rFonts w:hint="eastAsia" w:ascii="宋体" w:hAnsi="宋体" w:cs="宋体"/>
                <w:color w:val="auto"/>
                <w:sz w:val="24"/>
                <w:lang w:eastAsia="zh-CN" w:bidi="ar"/>
              </w:rPr>
              <w:t>、</w:t>
            </w:r>
            <w:r>
              <w:rPr>
                <w:rFonts w:hint="eastAsia" w:ascii="宋体" w:hAnsi="宋体" w:cs="宋体"/>
                <w:color w:val="auto"/>
                <w:sz w:val="24"/>
                <w:lang w:bidi="ar"/>
              </w:rPr>
              <w:t>鸡蛋、鸭蛋、鹌鹑蛋、腌制蛋类等</w:t>
            </w:r>
            <w:r>
              <w:rPr>
                <w:rFonts w:hint="eastAsia" w:ascii="宋体" w:hAnsi="宋体" w:cs="宋体"/>
                <w:color w:val="auto"/>
                <w:sz w:val="24"/>
                <w:lang w:val="en-US" w:eastAsia="zh-CN" w:bidi="ar"/>
              </w:rPr>
              <w:t>新鲜产品及相关冷冻产品</w:t>
            </w:r>
          </w:p>
        </w:tc>
      </w:tr>
      <w:tr w14:paraId="0D8FFE5B">
        <w:tblPrEx>
          <w:tblCellMar>
            <w:top w:w="0" w:type="dxa"/>
            <w:left w:w="108" w:type="dxa"/>
            <w:bottom w:w="0" w:type="dxa"/>
            <w:right w:w="108" w:type="dxa"/>
          </w:tblCellMar>
        </w:tblPrEx>
        <w:trPr>
          <w:trHeight w:val="479"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35B2F870">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2</w:t>
            </w:r>
          </w:p>
        </w:tc>
        <w:tc>
          <w:tcPr>
            <w:tcW w:w="1985" w:type="dxa"/>
            <w:tcBorders>
              <w:top w:val="single" w:color="000000" w:sz="4" w:space="0"/>
              <w:left w:val="nil"/>
              <w:bottom w:val="single" w:color="000000" w:sz="4" w:space="0"/>
              <w:right w:val="single" w:color="000000" w:sz="4" w:space="0"/>
            </w:tcBorders>
            <w:noWrap w:val="0"/>
            <w:vAlign w:val="center"/>
          </w:tcPr>
          <w:p w14:paraId="44BF6164">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水产</w:t>
            </w:r>
            <w:r>
              <w:rPr>
                <w:rFonts w:hint="eastAsia" w:ascii="宋体" w:hAnsi="宋体" w:cs="宋体"/>
                <w:color w:val="auto"/>
                <w:sz w:val="24"/>
                <w:lang w:val="en-US" w:eastAsia="zh-CN" w:bidi="ar"/>
              </w:rPr>
              <w:t>品类</w:t>
            </w:r>
          </w:p>
        </w:tc>
        <w:tc>
          <w:tcPr>
            <w:tcW w:w="6242" w:type="dxa"/>
            <w:tcBorders>
              <w:top w:val="single" w:color="000000" w:sz="4" w:space="0"/>
              <w:left w:val="nil"/>
              <w:bottom w:val="single" w:color="000000" w:sz="4" w:space="0"/>
              <w:right w:val="single" w:color="000000" w:sz="4" w:space="0"/>
            </w:tcBorders>
            <w:noWrap w:val="0"/>
            <w:vAlign w:val="center"/>
          </w:tcPr>
          <w:p w14:paraId="5DBC4F0E">
            <w:pPr>
              <w:spacing w:line="360" w:lineRule="auto"/>
              <w:rPr>
                <w:rFonts w:hint="eastAsia" w:ascii="宋体" w:hAnsi="宋体" w:cs="宋体"/>
                <w:color w:val="auto"/>
                <w:sz w:val="24"/>
                <w:lang w:bidi="ar"/>
              </w:rPr>
            </w:pPr>
            <w:r>
              <w:rPr>
                <w:rFonts w:hint="eastAsia" w:ascii="宋体" w:hAnsi="宋体" w:cs="宋体"/>
                <w:color w:val="auto"/>
                <w:sz w:val="24"/>
                <w:lang w:bidi="ar"/>
              </w:rPr>
              <w:t>淡水鱼、咸水鱼、鱼制品</w:t>
            </w:r>
            <w:r>
              <w:rPr>
                <w:rFonts w:hint="eastAsia" w:ascii="宋体" w:hAnsi="宋体" w:cs="宋体"/>
                <w:color w:val="auto"/>
                <w:sz w:val="24"/>
                <w:lang w:eastAsia="zh-CN" w:bidi="ar"/>
              </w:rPr>
              <w:t>、</w:t>
            </w:r>
            <w:r>
              <w:rPr>
                <w:rFonts w:hint="eastAsia" w:ascii="宋体" w:hAnsi="宋体" w:cs="宋体"/>
                <w:color w:val="auto"/>
                <w:sz w:val="24"/>
                <w:lang w:bidi="ar"/>
              </w:rPr>
              <w:t>虾、蟹、贝类、藻类等</w:t>
            </w:r>
            <w:r>
              <w:rPr>
                <w:rFonts w:hint="eastAsia" w:ascii="宋体" w:hAnsi="宋体" w:cs="宋体"/>
                <w:color w:val="auto"/>
                <w:sz w:val="24"/>
                <w:lang w:val="en-US" w:eastAsia="zh-CN" w:bidi="ar"/>
              </w:rPr>
              <w:t>新鲜产品及相关冷冻产品</w:t>
            </w:r>
          </w:p>
        </w:tc>
      </w:tr>
      <w:tr w14:paraId="70037814">
        <w:tblPrEx>
          <w:tblCellMar>
            <w:top w:w="0" w:type="dxa"/>
            <w:left w:w="108" w:type="dxa"/>
            <w:bottom w:w="0" w:type="dxa"/>
            <w:right w:w="108" w:type="dxa"/>
          </w:tblCellMar>
        </w:tblPrEx>
        <w:trPr>
          <w:trHeight w:val="401"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54985F23">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3</w:t>
            </w:r>
          </w:p>
        </w:tc>
        <w:tc>
          <w:tcPr>
            <w:tcW w:w="1985" w:type="dxa"/>
            <w:tcBorders>
              <w:top w:val="nil"/>
              <w:left w:val="nil"/>
              <w:bottom w:val="single" w:color="000000" w:sz="4" w:space="0"/>
              <w:right w:val="single" w:color="000000" w:sz="4" w:space="0"/>
            </w:tcBorders>
            <w:noWrap w:val="0"/>
            <w:vAlign w:val="center"/>
          </w:tcPr>
          <w:p w14:paraId="3D5D658A">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蔬菜</w:t>
            </w:r>
            <w:r>
              <w:rPr>
                <w:rFonts w:hint="eastAsia" w:ascii="宋体" w:hAnsi="宋体" w:cs="宋体"/>
                <w:color w:val="auto"/>
                <w:sz w:val="24"/>
                <w:lang w:val="en-US" w:eastAsia="zh-CN" w:bidi="ar"/>
              </w:rPr>
              <w:t>类</w:t>
            </w:r>
          </w:p>
        </w:tc>
        <w:tc>
          <w:tcPr>
            <w:tcW w:w="6242" w:type="dxa"/>
            <w:tcBorders>
              <w:top w:val="single" w:color="000000" w:sz="4" w:space="0"/>
              <w:left w:val="nil"/>
              <w:bottom w:val="single" w:color="000000" w:sz="4" w:space="0"/>
              <w:right w:val="single" w:color="000000" w:sz="4" w:space="0"/>
            </w:tcBorders>
            <w:noWrap w:val="0"/>
            <w:vAlign w:val="center"/>
          </w:tcPr>
          <w:p w14:paraId="080025B7">
            <w:pPr>
              <w:spacing w:line="360" w:lineRule="auto"/>
              <w:rPr>
                <w:rFonts w:hint="eastAsia" w:ascii="宋体" w:hAnsi="宋体" w:cs="宋体"/>
                <w:color w:val="auto"/>
                <w:sz w:val="24"/>
                <w:lang w:bidi="ar"/>
              </w:rPr>
            </w:pPr>
            <w:r>
              <w:rPr>
                <w:rFonts w:hint="eastAsia" w:ascii="宋体" w:hAnsi="宋体" w:cs="宋体"/>
                <w:color w:val="auto"/>
                <w:sz w:val="24"/>
                <w:lang w:bidi="ar"/>
              </w:rPr>
              <w:t>茎叶花蔬菜、根茎蔬菜、瓜果蔬菜、菌菇蔬菜、豆类蔬菜、</w:t>
            </w:r>
          </w:p>
          <w:p w14:paraId="4F2EA541">
            <w:pPr>
              <w:spacing w:line="360" w:lineRule="auto"/>
              <w:rPr>
                <w:rFonts w:hint="eastAsia" w:ascii="宋体" w:hAnsi="宋体" w:cs="宋体"/>
                <w:color w:val="auto"/>
                <w:sz w:val="24"/>
                <w:lang w:bidi="ar"/>
              </w:rPr>
            </w:pPr>
            <w:r>
              <w:rPr>
                <w:rFonts w:hint="eastAsia" w:ascii="宋体" w:hAnsi="宋体" w:cs="宋体"/>
                <w:color w:val="auto"/>
                <w:sz w:val="24"/>
                <w:lang w:bidi="ar"/>
              </w:rPr>
              <w:t>葱蒜类等</w:t>
            </w:r>
            <w:r>
              <w:rPr>
                <w:rFonts w:hint="eastAsia" w:ascii="宋体" w:hAnsi="宋体" w:cs="宋体"/>
                <w:color w:val="auto"/>
                <w:sz w:val="24"/>
                <w:lang w:val="en-US" w:eastAsia="zh-CN" w:bidi="ar"/>
              </w:rPr>
              <w:t>新鲜产品及相关冷冻产品</w:t>
            </w:r>
          </w:p>
        </w:tc>
      </w:tr>
      <w:tr w14:paraId="3312ED05">
        <w:tblPrEx>
          <w:tblCellMar>
            <w:top w:w="0" w:type="dxa"/>
            <w:left w:w="108" w:type="dxa"/>
            <w:bottom w:w="0" w:type="dxa"/>
            <w:right w:w="108" w:type="dxa"/>
          </w:tblCellMar>
        </w:tblPrEx>
        <w:trPr>
          <w:trHeight w:val="50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6DDEDAA8">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4</w:t>
            </w:r>
          </w:p>
        </w:tc>
        <w:tc>
          <w:tcPr>
            <w:tcW w:w="1985" w:type="dxa"/>
            <w:tcBorders>
              <w:top w:val="nil"/>
              <w:left w:val="nil"/>
              <w:bottom w:val="single" w:color="000000" w:sz="4" w:space="0"/>
              <w:right w:val="single" w:color="000000" w:sz="4" w:space="0"/>
            </w:tcBorders>
            <w:noWrap w:val="0"/>
            <w:vAlign w:val="center"/>
          </w:tcPr>
          <w:p w14:paraId="1D544BA8">
            <w:pPr>
              <w:spacing w:line="360" w:lineRule="auto"/>
              <w:jc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lang w:bidi="ar"/>
              </w:rPr>
              <w:t>水果类</w:t>
            </w:r>
          </w:p>
        </w:tc>
        <w:tc>
          <w:tcPr>
            <w:tcW w:w="6242" w:type="dxa"/>
            <w:tcBorders>
              <w:top w:val="single" w:color="000000" w:sz="4" w:space="0"/>
              <w:left w:val="nil"/>
              <w:bottom w:val="single" w:color="000000" w:sz="4" w:space="0"/>
              <w:right w:val="single" w:color="000000" w:sz="4" w:space="0"/>
            </w:tcBorders>
            <w:noWrap w:val="0"/>
            <w:vAlign w:val="center"/>
          </w:tcPr>
          <w:p w14:paraId="15EFE0C0">
            <w:pPr>
              <w:spacing w:line="360" w:lineRule="auto"/>
              <w:rPr>
                <w:rFonts w:hint="eastAsia" w:ascii="宋体" w:hAnsi="宋体" w:eastAsia="宋体" w:cs="宋体"/>
                <w:color w:val="auto"/>
                <w:kern w:val="2"/>
                <w:sz w:val="24"/>
                <w:szCs w:val="24"/>
                <w:lang w:val="en-US" w:eastAsia="zh-CN" w:bidi="ar"/>
              </w:rPr>
            </w:pPr>
            <w:r>
              <w:rPr>
                <w:rFonts w:hint="eastAsia" w:ascii="宋体" w:hAnsi="宋体" w:cs="宋体"/>
                <w:color w:val="auto"/>
                <w:sz w:val="24"/>
                <w:lang w:bidi="ar"/>
              </w:rPr>
              <w:t>各类水果</w:t>
            </w:r>
          </w:p>
        </w:tc>
      </w:tr>
      <w:tr w14:paraId="4CDC9D40">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2FD204DC">
            <w:pPr>
              <w:spacing w:line="360" w:lineRule="auto"/>
              <w:jc w:val="center"/>
              <w:rPr>
                <w:rFonts w:hint="eastAsia" w:ascii="宋体" w:hAnsi="宋体" w:cs="宋体"/>
                <w:color w:val="auto"/>
                <w:sz w:val="24"/>
                <w:lang w:bidi="ar"/>
              </w:rPr>
            </w:pPr>
            <w:r>
              <w:rPr>
                <w:rFonts w:hint="eastAsia" w:ascii="宋体" w:hAnsi="宋体" w:cs="宋体"/>
                <w:color w:val="auto"/>
                <w:sz w:val="24"/>
                <w:lang w:bidi="ar"/>
              </w:rPr>
              <w:t>5</w:t>
            </w:r>
          </w:p>
        </w:tc>
        <w:tc>
          <w:tcPr>
            <w:tcW w:w="1985" w:type="dxa"/>
            <w:tcBorders>
              <w:top w:val="nil"/>
              <w:left w:val="nil"/>
              <w:bottom w:val="single" w:color="000000" w:sz="4" w:space="0"/>
              <w:right w:val="single" w:color="000000" w:sz="4" w:space="0"/>
            </w:tcBorders>
            <w:noWrap w:val="0"/>
            <w:vAlign w:val="center"/>
          </w:tcPr>
          <w:p w14:paraId="0B391AB4">
            <w:pPr>
              <w:spacing w:line="360" w:lineRule="auto"/>
              <w:jc w:val="center"/>
              <w:rPr>
                <w:rFonts w:hint="eastAsia" w:ascii="宋体" w:hAnsi="宋体" w:cs="宋体"/>
                <w:color w:val="auto"/>
                <w:sz w:val="24"/>
                <w:lang w:bidi="ar"/>
              </w:rPr>
            </w:pPr>
            <w:r>
              <w:rPr>
                <w:rFonts w:hint="eastAsia" w:ascii="宋体" w:hAnsi="宋体" w:cs="宋体"/>
                <w:color w:val="auto"/>
                <w:sz w:val="24"/>
                <w:lang w:val="en-US" w:eastAsia="zh-CN" w:bidi="ar"/>
              </w:rPr>
              <w:t>调味品类</w:t>
            </w:r>
          </w:p>
        </w:tc>
        <w:tc>
          <w:tcPr>
            <w:tcW w:w="6242" w:type="dxa"/>
            <w:tcBorders>
              <w:top w:val="single" w:color="000000" w:sz="4" w:space="0"/>
              <w:left w:val="nil"/>
              <w:bottom w:val="single" w:color="000000" w:sz="4" w:space="0"/>
              <w:right w:val="single" w:color="000000" w:sz="4" w:space="0"/>
            </w:tcBorders>
            <w:noWrap w:val="0"/>
            <w:vAlign w:val="center"/>
          </w:tcPr>
          <w:p w14:paraId="1EB3B9A0">
            <w:pPr>
              <w:spacing w:line="360" w:lineRule="auto"/>
              <w:rPr>
                <w:rFonts w:hint="default" w:ascii="宋体" w:hAnsi="宋体" w:eastAsia="宋体" w:cs="宋体"/>
                <w:color w:val="auto"/>
                <w:sz w:val="24"/>
                <w:lang w:val="en-US" w:eastAsia="zh-CN" w:bidi="ar"/>
              </w:rPr>
            </w:pPr>
            <w:r>
              <w:rPr>
                <w:rFonts w:hint="eastAsia" w:ascii="宋体" w:hAnsi="宋体" w:cs="宋体"/>
                <w:color w:val="auto"/>
                <w:sz w:val="24"/>
                <w:lang w:val="en-US" w:eastAsia="zh-CN" w:bidi="ar"/>
              </w:rPr>
              <w:t>各类调味品</w:t>
            </w:r>
          </w:p>
        </w:tc>
      </w:tr>
      <w:tr w14:paraId="55A01A13">
        <w:tblPrEx>
          <w:tblCellMar>
            <w:top w:w="0" w:type="dxa"/>
            <w:left w:w="108" w:type="dxa"/>
            <w:bottom w:w="0" w:type="dxa"/>
            <w:right w:w="108" w:type="dxa"/>
          </w:tblCellMar>
        </w:tblPrEx>
        <w:trPr>
          <w:trHeight w:val="826" w:hRule="atLeast"/>
          <w:jc w:val="center"/>
        </w:trPr>
        <w:tc>
          <w:tcPr>
            <w:tcW w:w="802" w:type="dxa"/>
            <w:tcBorders>
              <w:top w:val="nil"/>
              <w:left w:val="single" w:color="000000" w:sz="4" w:space="0"/>
              <w:bottom w:val="single" w:color="000000" w:sz="4" w:space="0"/>
              <w:right w:val="single" w:color="000000" w:sz="4" w:space="0"/>
            </w:tcBorders>
            <w:noWrap w:val="0"/>
            <w:vAlign w:val="center"/>
          </w:tcPr>
          <w:p w14:paraId="67CB8D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lang w:bidi="ar"/>
              </w:rPr>
            </w:pPr>
            <w:r>
              <w:rPr>
                <w:rFonts w:hint="eastAsia" w:ascii="宋体" w:hAnsi="宋体" w:eastAsia="宋体" w:cs="宋体"/>
                <w:i w:val="0"/>
                <w:iCs w:val="0"/>
                <w:color w:val="auto"/>
                <w:sz w:val="24"/>
                <w:szCs w:val="24"/>
                <w:lang w:bidi="ar"/>
              </w:rPr>
              <w:t>6</w:t>
            </w:r>
          </w:p>
        </w:tc>
        <w:tc>
          <w:tcPr>
            <w:tcW w:w="1985" w:type="dxa"/>
            <w:tcBorders>
              <w:top w:val="nil"/>
              <w:left w:val="nil"/>
              <w:bottom w:val="single" w:color="000000" w:sz="4" w:space="0"/>
              <w:right w:val="single" w:color="000000" w:sz="4" w:space="0"/>
            </w:tcBorders>
            <w:noWrap w:val="0"/>
            <w:vAlign w:val="center"/>
          </w:tcPr>
          <w:p w14:paraId="73E753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val="en-US" w:eastAsia="zh-CN" w:bidi="ar"/>
              </w:rPr>
            </w:pPr>
            <w:r>
              <w:rPr>
                <w:rFonts w:hint="eastAsia" w:ascii="宋体" w:hAnsi="宋体" w:cs="宋体"/>
                <w:color w:val="auto"/>
                <w:sz w:val="24"/>
                <w:lang w:bidi="ar"/>
              </w:rPr>
              <w:t>其他</w:t>
            </w:r>
            <w:r>
              <w:rPr>
                <w:rFonts w:hint="eastAsia" w:ascii="宋体" w:hAnsi="宋体" w:cs="宋体"/>
                <w:color w:val="auto"/>
                <w:sz w:val="24"/>
                <w:lang w:val="en-US" w:eastAsia="zh-CN" w:bidi="ar"/>
              </w:rPr>
              <w:t>类</w:t>
            </w:r>
          </w:p>
        </w:tc>
        <w:tc>
          <w:tcPr>
            <w:tcW w:w="6242" w:type="dxa"/>
            <w:tcBorders>
              <w:top w:val="single" w:color="000000" w:sz="4" w:space="0"/>
              <w:left w:val="nil"/>
              <w:bottom w:val="single" w:color="000000" w:sz="4" w:space="0"/>
              <w:right w:val="single" w:color="000000" w:sz="4" w:space="0"/>
            </w:tcBorders>
            <w:noWrap w:val="0"/>
            <w:vAlign w:val="center"/>
          </w:tcPr>
          <w:p w14:paraId="39BA23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eastAsia="zh-CN" w:bidi="ar"/>
              </w:rPr>
            </w:pPr>
            <w:r>
              <w:rPr>
                <w:rFonts w:hint="eastAsia" w:ascii="宋体" w:hAnsi="宋体" w:eastAsia="宋体" w:cs="宋体"/>
                <w:i w:val="0"/>
                <w:iCs w:val="0"/>
                <w:color w:val="auto"/>
                <w:sz w:val="24"/>
                <w:szCs w:val="24"/>
                <w:lang w:bidi="ar"/>
              </w:rPr>
              <w:t>鲜牛奶、奶制品</w:t>
            </w:r>
            <w:r>
              <w:rPr>
                <w:rFonts w:hint="eastAsia" w:ascii="宋体" w:hAnsi="宋体" w:cs="宋体"/>
                <w:i w:val="0"/>
                <w:iCs w:val="0"/>
                <w:color w:val="auto"/>
                <w:sz w:val="24"/>
                <w:szCs w:val="24"/>
                <w:lang w:eastAsia="zh-CN" w:bidi="ar"/>
              </w:rPr>
              <w:t>、</w:t>
            </w:r>
            <w:r>
              <w:rPr>
                <w:rFonts w:hint="eastAsia" w:ascii="宋体" w:hAnsi="宋体" w:eastAsia="宋体" w:cs="宋体"/>
                <w:i w:val="0"/>
                <w:iCs w:val="0"/>
                <w:color w:val="auto"/>
                <w:sz w:val="24"/>
                <w:szCs w:val="24"/>
                <w:lang w:bidi="ar"/>
              </w:rPr>
              <w:t>包子、豆浆、油条、小菜</w:t>
            </w:r>
            <w:r>
              <w:rPr>
                <w:rFonts w:hint="eastAsia" w:ascii="宋体" w:hAnsi="宋体" w:cs="宋体"/>
                <w:i w:val="0"/>
                <w:iCs w:val="0"/>
                <w:color w:val="auto"/>
                <w:sz w:val="24"/>
                <w:szCs w:val="24"/>
                <w:lang w:eastAsia="zh-CN" w:bidi="ar"/>
              </w:rPr>
              <w:t>、</w:t>
            </w:r>
            <w:r>
              <w:rPr>
                <w:rFonts w:hint="eastAsia" w:ascii="宋体" w:hAnsi="宋体" w:cs="宋体"/>
                <w:color w:val="auto"/>
                <w:sz w:val="24"/>
                <w:lang w:bidi="ar"/>
              </w:rPr>
              <w:t>豆制品类、其他农副产品</w:t>
            </w:r>
            <w:r>
              <w:rPr>
                <w:rFonts w:hint="eastAsia" w:ascii="宋体" w:hAnsi="宋体" w:cs="宋体"/>
                <w:color w:val="auto"/>
                <w:sz w:val="24"/>
                <w:lang w:eastAsia="zh-CN" w:bidi="ar"/>
              </w:rPr>
              <w:t>、</w:t>
            </w:r>
            <w:r>
              <w:rPr>
                <w:rFonts w:hint="eastAsia" w:ascii="宋体" w:hAnsi="宋体" w:cs="宋体"/>
                <w:color w:val="auto"/>
                <w:sz w:val="24"/>
                <w:lang w:val="en-US" w:eastAsia="zh-CN" w:bidi="ar"/>
              </w:rPr>
              <w:t>其他冷冻产品</w:t>
            </w:r>
            <w:r>
              <w:rPr>
                <w:rFonts w:hint="eastAsia" w:ascii="宋体" w:hAnsi="宋体" w:cs="宋体"/>
                <w:color w:val="auto"/>
                <w:sz w:val="24"/>
                <w:lang w:bidi="ar"/>
              </w:rPr>
              <w:t>等与食品安全密切相关的原辅材料等</w:t>
            </w:r>
          </w:p>
        </w:tc>
      </w:tr>
    </w:tbl>
    <w:p w14:paraId="6079BACA">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备注：实际供货范围按照采购人需求执行。</w:t>
      </w:r>
    </w:p>
    <w:p w14:paraId="65893D70">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三、食品安全要求</w:t>
      </w:r>
    </w:p>
    <w:p w14:paraId="251692B2">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lang w:bidi="ar"/>
        </w:rPr>
        <w:t>1.</w:t>
      </w:r>
      <w:r>
        <w:rPr>
          <w:rFonts w:hint="eastAsia" w:ascii="宋体" w:hAnsi="宋体" w:cs="宋体"/>
          <w:color w:val="auto"/>
          <w:sz w:val="24"/>
          <w:highlight w:val="none"/>
          <w:lang w:bidi="ar"/>
        </w:rPr>
        <w:t>禽蛋、肉、冷冻食品、蔬菜等必须提供所供物资检验检疫报告（一年内），</w:t>
      </w:r>
      <w:r>
        <w:rPr>
          <w:rFonts w:hint="eastAsia" w:ascii="宋体" w:hAnsi="宋体" w:cs="宋体"/>
          <w:color w:val="auto"/>
          <w:sz w:val="24"/>
          <w:highlight w:val="none"/>
          <w:lang w:val="en-US" w:eastAsia="zh-CN" w:bidi="ar"/>
        </w:rPr>
        <w:t>预</w:t>
      </w:r>
      <w:r>
        <w:rPr>
          <w:rFonts w:hint="eastAsia" w:ascii="宋体" w:hAnsi="宋体" w:cs="宋体"/>
          <w:color w:val="auto"/>
          <w:sz w:val="24"/>
          <w:highlight w:val="none"/>
          <w:lang w:bidi="ar"/>
        </w:rPr>
        <w:t>包装的，必须有食品质量</w:t>
      </w:r>
      <w:r>
        <w:rPr>
          <w:rFonts w:hint="eastAsia" w:ascii="宋体" w:hAnsi="宋体" w:cs="宋体"/>
          <w:color w:val="auto"/>
          <w:sz w:val="24"/>
          <w:highlight w:val="none"/>
          <w:lang w:val="en-US" w:eastAsia="zh-CN" w:bidi="ar"/>
        </w:rPr>
        <w:t>安全合格证明</w:t>
      </w:r>
      <w:r>
        <w:rPr>
          <w:rFonts w:hint="eastAsia" w:ascii="宋体" w:hAnsi="宋体" w:cs="宋体"/>
          <w:color w:val="auto"/>
          <w:sz w:val="24"/>
          <w:highlight w:val="none"/>
          <w:lang w:bidi="ar"/>
        </w:rPr>
        <w:t>。</w:t>
      </w:r>
    </w:p>
    <w:p w14:paraId="3C9C7DC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.糖、味精、酱油、醋、生粉等调味品</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必须是合格产品，且质优、无污染、无变质、保持应有的色泽，硫等物质含量不得超过国家有关规定；包装无污染、无泄漏，无胀袋、鼓盖现象，无变质发霉现象，必须有食品质量</w:t>
      </w:r>
      <w:r>
        <w:rPr>
          <w:rFonts w:hint="eastAsia" w:ascii="宋体" w:hAnsi="宋体" w:cs="宋体"/>
          <w:color w:val="auto"/>
          <w:sz w:val="24"/>
          <w:highlight w:val="none"/>
          <w:lang w:val="en-US" w:eastAsia="zh-CN" w:bidi="ar"/>
        </w:rPr>
        <w:t>安全合格证明</w:t>
      </w:r>
      <w:r>
        <w:rPr>
          <w:rFonts w:hint="eastAsia" w:ascii="宋体" w:hAnsi="宋体" w:cs="宋体"/>
          <w:color w:val="auto"/>
          <w:sz w:val="24"/>
          <w:highlight w:val="none"/>
          <w:lang w:bidi="ar"/>
        </w:rPr>
        <w:t>。</w:t>
      </w:r>
    </w:p>
    <w:p w14:paraId="24A9AF80">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val="en-US" w:eastAsia="zh-CN" w:bidi="ar"/>
        </w:rPr>
        <w:t>3</w:t>
      </w:r>
      <w:r>
        <w:rPr>
          <w:rFonts w:hint="eastAsia" w:ascii="宋体" w:hAnsi="宋体" w:cs="宋体"/>
          <w:color w:val="auto"/>
          <w:sz w:val="24"/>
          <w:lang w:bidi="ar"/>
        </w:rPr>
        <w:t>.豆制品、半成品、熟食等要求无酸变、无腐烂、质优、无污染、无变质，符合食品安全要求的产品。必须具有食品质量安全认证。生产企业具有生产许可证（包括企业食品生产许可证、小作坊食品生产许可证和小作坊中心食品生产许可证），符合GB/T22106、GB2712标准国家标准，能提供生产商的产品执行标准。</w:t>
      </w:r>
    </w:p>
    <w:p w14:paraId="0AD92C16">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val="en-US" w:eastAsia="zh-CN" w:bidi="ar"/>
        </w:rPr>
        <w:t>4</w:t>
      </w:r>
      <w:r>
        <w:rPr>
          <w:rFonts w:hint="eastAsia" w:ascii="宋体" w:hAnsi="宋体" w:cs="宋体"/>
          <w:color w:val="auto"/>
          <w:sz w:val="24"/>
          <w:lang w:bidi="ar"/>
        </w:rPr>
        <w:t>.禽蛋、蔬菜、水产品必须保证新鲜，且符合《食品安全法》要求。</w:t>
      </w:r>
    </w:p>
    <w:p w14:paraId="08956D1F">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cs="宋体"/>
          <w:b/>
          <w:color w:val="auto"/>
          <w:sz w:val="24"/>
          <w:lang w:bidi="ar"/>
        </w:rPr>
        <w:t>备注：</w:t>
      </w:r>
      <w:r>
        <w:rPr>
          <w:rFonts w:hint="eastAsia" w:ascii="宋体" w:hAnsi="宋体" w:cs="宋体"/>
          <w:color w:val="auto"/>
          <w:sz w:val="24"/>
          <w:lang w:bidi="ar"/>
        </w:rPr>
        <w:t>供应商提供的产品须符合国家及行业标准。投标文件标明所执行的质量标准，若同一标准已颁发新标准，则按最新标准执行。若同一产品同时有几个标准（国家标准、行业标准、企业标准等），则按最</w:t>
      </w:r>
      <w:r>
        <w:rPr>
          <w:rFonts w:hint="eastAsia" w:ascii="宋体" w:hAnsi="宋体" w:cs="宋体"/>
          <w:color w:val="auto"/>
          <w:sz w:val="24"/>
          <w:lang w:val="en-US" w:eastAsia="zh-CN" w:bidi="ar"/>
        </w:rPr>
        <w:t>高质量</w:t>
      </w:r>
      <w:r>
        <w:rPr>
          <w:rFonts w:hint="eastAsia" w:ascii="宋体" w:hAnsi="宋体" w:cs="宋体"/>
          <w:color w:val="auto"/>
          <w:sz w:val="24"/>
          <w:lang w:bidi="ar"/>
        </w:rPr>
        <w:t>的标准执行</w:t>
      </w:r>
      <w:r>
        <w:rPr>
          <w:rFonts w:hint="eastAsia" w:ascii="宋体" w:hAnsi="宋体" w:eastAsia="宋体" w:cs="宋体"/>
          <w:i w:val="0"/>
          <w:iCs w:val="0"/>
          <w:color w:val="auto"/>
          <w:sz w:val="24"/>
          <w:szCs w:val="24"/>
          <w:highlight w:val="none"/>
          <w:lang w:bidi="ar"/>
        </w:rPr>
        <w:t>。</w:t>
      </w:r>
    </w:p>
    <w:p w14:paraId="2AE7A783">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四、配送服务要求</w:t>
      </w:r>
    </w:p>
    <w:p w14:paraId="2BBE6463">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供应商必须保证对每批次配送的食品出具相应的食品检测合格报告，索证有效率应达到100%。凡是《食品安全法》禁止经营的食品，供应商一律不得采购和使用。严格禁止向采购方配送“三无”食品、有毒有害、过期变质、假冒伪劣等不合格产品。</w:t>
      </w:r>
    </w:p>
    <w:p w14:paraId="3E4FFDE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①供应商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供应商索取有效凭证。</w:t>
      </w:r>
    </w:p>
    <w:p w14:paraId="72060FF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②供应商所经销的食品是农产品，如蔬菜、干货类、豆类等，供应商应进行检测并提供合格有效凭证，保证提供食品“安全、卫生、健康、放心”。</w:t>
      </w:r>
    </w:p>
    <w:p w14:paraId="3991181B">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③所有蔬菜等食品必须以正规渠道采购（如蔬菜生产基地等），确保安全、放心食用。</w:t>
      </w:r>
    </w:p>
    <w:p w14:paraId="4020EF6D">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④所供蔬菜无枯萎黄叶、清洁新鲜、品质优良。干货类清洁新鲜、无变质，符合国家有关卫生标准，并做到每批次均经检验。</w:t>
      </w:r>
    </w:p>
    <w:p w14:paraId="0C247A9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⑤鲜猪肉的要求及标准：供应商提供的猪肉必须经国家检疫部门检疫，送货时要提供经过检疫部门检疫的有关证明。质量应符合国家有关单位及行业制订的一级鲜猪肉标准。</w:t>
      </w:r>
    </w:p>
    <w:p w14:paraId="222CDF46">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⑥冷冻品、调味品等，必须严格按要求指定的品牌以正规单位采购，品牌要正宗并进行认真验收，杜绝假冒、变质、过期的食品配送到采购方。</w:t>
      </w:r>
    </w:p>
    <w:p w14:paraId="23A67185">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⑦其他食品也必须确保“安全、卫生、健康、放心”。</w:t>
      </w:r>
    </w:p>
    <w:p w14:paraId="7DB53A73">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2.供应商必须做到服务态度良好、配送及时。所有的食品应严格检测及验收，确保食品安全。同时供应商要确保进货源头安全，建立进货台账，确保食品质量。</w:t>
      </w:r>
    </w:p>
    <w:p w14:paraId="0229822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3.供应商必须及时向采购人保质、按量配送食品，并附有该食品安全检测报告，不无故推诿或缓送，并自觉接受各职能部门的检查。</w:t>
      </w:r>
    </w:p>
    <w:p w14:paraId="44E0A7B2">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4.供应商每日在规定时间前完成当日订单物品的配送，并提供《送货清单》一式三份（其中采购人两份），双方现场过秤并验收签名，作结算凭证。所有品种按除箱净重过磅，最终交易重量以双方确认的过磅数为准。供应商负责将货物从车上搬到称上过磅，然后放到指定地点，由采购人负责验收并签字确认。</w:t>
      </w:r>
    </w:p>
    <w:p w14:paraId="6427399D">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5.供应商要加强自律，诚实守信，依法经营。</w:t>
      </w:r>
    </w:p>
    <w:p w14:paraId="09658445">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6.采购人以日为单位（包含节假日），每日向供应商提供食品采购清单一次，供应商按照每日提供的食品采购清单进行配送。并在规定的时间内准时送达各个配送点；采购人组织各个配送点人员进行验收、验证，索取检测报告。</w:t>
      </w:r>
    </w:p>
    <w:p w14:paraId="369FD302">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7.采购人对供应商实行动态管理。采购人及相关部门代表将成立食堂食品配送工作考评小组，对照招标文件及投标文件要求，根据部门工作人员、机关监管人员的反馈情况和日常监督、检查情况，对供应商的食品配送工作进行</w:t>
      </w:r>
      <w:r>
        <w:rPr>
          <w:rFonts w:hint="eastAsia" w:ascii="宋体" w:hAnsi="宋体" w:cs="宋体"/>
          <w:color w:val="auto"/>
          <w:sz w:val="24"/>
          <w:highlight w:val="none"/>
          <w:lang w:bidi="ar"/>
        </w:rPr>
        <w:t>考核评估</w:t>
      </w:r>
      <w:r>
        <w:rPr>
          <w:rFonts w:hint="eastAsia" w:ascii="宋体" w:hAnsi="宋体" w:cs="宋体"/>
          <w:color w:val="auto"/>
          <w:sz w:val="24"/>
          <w:lang w:bidi="ar"/>
        </w:rPr>
        <w:t>。供应商在食品配送过程中，如果出现下列情形之一的，将取消配送资格，并赔偿由此造成的所有经济损失，触犯法律的，将追究法律责任：</w:t>
      </w:r>
    </w:p>
    <w:p w14:paraId="169FF98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①所供的蔬菜等食品中含有毒有害物质等原因引发安全事故的；</w:t>
      </w:r>
    </w:p>
    <w:p w14:paraId="66A4911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②经营场地、设施设备、从业人员弄虚作假；生产、经营者的生产经营条件发生变化，不符合食品生产经营要求，有发生食品安全事故的潜在风险，所供应产品不符合食品安全标准；</w:t>
      </w:r>
    </w:p>
    <w:p w14:paraId="69339C9C">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③未按相关要求按时向采购人提供相关证件、产品年度质检部门抽检报告、分批次厂内自检报告、销售凭证等资料；未建立进销台账或台帐资料与采购人台帐不符；</w:t>
      </w:r>
    </w:p>
    <w:p w14:paraId="2049913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④违法违规经营，受到市场监督、卫生、物价等职能部门行政处罚，并认定为情节严重的；向监督管理部门、采购人采购工作人员行贿或提供其他不正当利益；向采购方虚开销售凭证；</w:t>
      </w:r>
    </w:p>
    <w:p w14:paraId="55F5626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⑤送货不及时，影响正常用餐，社会影响较大的；履约服务承诺差，投诉多，反映问题集中；在食堂食品配送工作考评中</w:t>
      </w:r>
      <w:r>
        <w:rPr>
          <w:rFonts w:hint="eastAsia" w:ascii="宋体" w:hAnsi="宋体" w:cs="宋体"/>
          <w:color w:val="auto"/>
          <w:sz w:val="24"/>
          <w:highlight w:val="none"/>
          <w:lang w:bidi="ar"/>
        </w:rPr>
        <w:t>考评不合格的</w:t>
      </w:r>
      <w:r>
        <w:rPr>
          <w:rFonts w:hint="eastAsia" w:ascii="宋体" w:hAnsi="宋体" w:cs="宋体"/>
          <w:color w:val="auto"/>
          <w:sz w:val="24"/>
          <w:lang w:bidi="ar"/>
        </w:rPr>
        <w:t>；</w:t>
      </w:r>
    </w:p>
    <w:p w14:paraId="2E02F158">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⑥涉嫌垄断经营，故意串通哄抬价格的；</w:t>
      </w:r>
    </w:p>
    <w:p w14:paraId="3C6A2BC2">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⑦发现并查实中标供应商转包或委托他人经营的；</w:t>
      </w:r>
    </w:p>
    <w:p w14:paraId="537D42A4">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⑧有其他违反《中华人民共和国食品安全法》、《中华人民共和国食品安全法实施条例》相关条款行为。</w:t>
      </w:r>
    </w:p>
    <w:p w14:paraId="2D0BFE6F">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8.</w:t>
      </w:r>
      <w:r>
        <w:rPr>
          <w:rFonts w:ascii="宋体" w:hAnsi="宋体" w:cs="宋体"/>
          <w:color w:val="auto"/>
          <w:sz w:val="24"/>
          <w:lang w:bidi="ar"/>
        </w:rPr>
        <w:t>组建专门的服务团队承担采购人单位的物资供应及配送服务，设立项目经理负责与采购人的联络与协调。指定专人为本项目提供物品配送服务，并提前报采购人备案。配送人员进入采购人单位必须无条件服从采购人单位有关外来人员管理制度，服从指挥，所有物资必须配送至采购人食堂工作人员指定位置。未经采购人同意，不得更换配送人员。供应商服务人员必须保证电话畅通（至少留存3位工作人员电话号码），方便临时加减物资联系。</w:t>
      </w:r>
      <w:r>
        <w:rPr>
          <w:rFonts w:hint="eastAsia" w:ascii="宋体" w:hAnsi="宋体"/>
          <w:color w:val="auto"/>
          <w:sz w:val="24"/>
        </w:rPr>
        <w:t>投标人指派到采购方的服务人员岗位配备中至少包含驾驶员、采购员、分拣员、食品检测员、仓管员、配送员等岗位，具备</w:t>
      </w:r>
      <w:r>
        <w:rPr>
          <w:rFonts w:hint="eastAsia" w:ascii="宋体" w:hAnsi="宋体"/>
          <w:color w:val="auto"/>
          <w:sz w:val="24"/>
          <w:lang w:val="en-US" w:eastAsia="zh-CN"/>
        </w:rPr>
        <w:t>有效期内</w:t>
      </w:r>
      <w:r>
        <w:rPr>
          <w:rFonts w:hint="eastAsia" w:ascii="宋体" w:hAnsi="宋体"/>
          <w:color w:val="auto"/>
          <w:sz w:val="24"/>
        </w:rPr>
        <w:t>健康证。</w:t>
      </w:r>
    </w:p>
    <w:p w14:paraId="1C82375E">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9.</w:t>
      </w:r>
      <w:r>
        <w:rPr>
          <w:rFonts w:ascii="宋体" w:hAnsi="宋体" w:cs="宋体"/>
          <w:color w:val="auto"/>
          <w:sz w:val="24"/>
          <w:lang w:bidi="ar"/>
        </w:rPr>
        <w:t>运输要求：</w:t>
      </w:r>
      <w:r>
        <w:rPr>
          <w:rFonts w:ascii="宋体" w:hAnsi="宋体" w:cs="宋体"/>
          <w:b/>
          <w:color w:val="auto"/>
          <w:sz w:val="24"/>
          <w:lang w:bidi="ar"/>
        </w:rPr>
        <w:t>指定专车为本项目提供物品配送服务，并提前报采购人备案</w:t>
      </w:r>
      <w:r>
        <w:rPr>
          <w:rFonts w:ascii="宋体" w:hAnsi="宋体" w:cs="宋体"/>
          <w:color w:val="auto"/>
          <w:sz w:val="24"/>
          <w:lang w:bidi="ar"/>
        </w:rPr>
        <w:t>。</w:t>
      </w:r>
      <w:r>
        <w:rPr>
          <w:rFonts w:ascii="宋体" w:hAnsi="宋体" w:cs="宋体"/>
          <w:b/>
          <w:bCs/>
          <w:color w:val="auto"/>
          <w:sz w:val="24"/>
          <w:lang w:bidi="ar"/>
        </w:rPr>
        <w:t>夏</w:t>
      </w:r>
      <w:r>
        <w:rPr>
          <w:rFonts w:hint="eastAsia" w:ascii="宋体" w:hAnsi="宋体" w:cs="宋体"/>
          <w:b/>
          <w:bCs/>
          <w:color w:val="auto"/>
          <w:sz w:val="24"/>
          <w:lang w:val="en-US" w:eastAsia="zh-CN" w:bidi="ar"/>
        </w:rPr>
        <w:t>季（5月到10月）</w:t>
      </w:r>
      <w:r>
        <w:rPr>
          <w:rFonts w:ascii="宋体" w:hAnsi="宋体" w:cs="宋体"/>
          <w:b/>
          <w:bCs/>
          <w:color w:val="auto"/>
          <w:sz w:val="24"/>
          <w:lang w:bidi="ar"/>
        </w:rPr>
        <w:t>须用冷藏车配送。</w:t>
      </w:r>
      <w:r>
        <w:rPr>
          <w:rFonts w:ascii="宋体" w:hAnsi="宋体" w:cs="宋体"/>
          <w:color w:val="auto"/>
          <w:sz w:val="24"/>
          <w:lang w:bidi="ar"/>
        </w:rPr>
        <w:t>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 晒、雨淋，注意通风散热；冷藏、冷冻食品须用专用冷藏、冷冻载具运输，实行一小时配送圈运作，运输过程冷链不中断，商品到达目的地时外包装箱干爽、无软化现象。配送车辆进入采购人单位必须无条件服从采购人单位有关制度，服从指挥，车辆停放不得妨碍采购人单位正常工作秩序，不得阻碍交通。未经采购人同意，不得更换配送车辆。</w:t>
      </w:r>
    </w:p>
    <w:p w14:paraId="44042004">
      <w:pPr>
        <w:autoSpaceDE w:val="0"/>
        <w:autoSpaceDN w:val="0"/>
        <w:adjustRightInd w:val="0"/>
        <w:snapToGrid w:val="0"/>
        <w:spacing w:line="360" w:lineRule="auto"/>
        <w:ind w:firstLine="480" w:firstLineChars="200"/>
        <w:rPr>
          <w:rFonts w:hint="eastAsia" w:ascii="宋体" w:hAnsi="宋体" w:cs="宋体"/>
          <w:bCs/>
          <w:color w:val="auto"/>
          <w:kern w:val="0"/>
          <w:sz w:val="24"/>
          <w:szCs w:val="20"/>
          <w:lang w:val="zh-CN"/>
        </w:rPr>
      </w:pPr>
      <w:r>
        <w:rPr>
          <w:rFonts w:hint="eastAsia" w:ascii="宋体" w:hAnsi="宋体" w:cs="宋体"/>
          <w:bCs/>
          <w:color w:val="auto"/>
          <w:kern w:val="0"/>
          <w:sz w:val="24"/>
          <w:szCs w:val="20"/>
          <w:lang w:val="zh-CN"/>
        </w:rPr>
        <w:t>10.若食品质量出现问题的，要求供应商在30分钟内响应，2小时以内到现场通过更换产品等措施解决问题，以保证采购人的正常运营，如因食品质量问题造成食用人的不良反应，供应商负全部责任。</w:t>
      </w:r>
    </w:p>
    <w:p w14:paraId="2CEF5862">
      <w:pPr>
        <w:pStyle w:val="62"/>
        <w:keepNext w:val="0"/>
        <w:keepLines w:val="0"/>
        <w:pageBreakBefore w:val="0"/>
        <w:kinsoku/>
        <w:wordWrap/>
        <w:overflowPunct/>
        <w:topLinePunct w:val="0"/>
        <w:bidi w:val="0"/>
        <w:snapToGrid/>
        <w:spacing w:afterLines="0" w:line="360" w:lineRule="auto"/>
        <w:ind w:left="0" w:leftChars="0"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cs="宋体"/>
          <w:color w:val="auto"/>
          <w:sz w:val="24"/>
          <w:szCs w:val="24"/>
          <w:lang w:bidi="ar"/>
        </w:rPr>
        <w:t>11.</w:t>
      </w:r>
      <w:r>
        <w:rPr>
          <w:rFonts w:hint="eastAsia" w:ascii="宋体" w:hAnsi="宋体" w:cs="宋体"/>
          <w:color w:val="auto"/>
          <w:sz w:val="24"/>
          <w:szCs w:val="24"/>
          <w:highlight w:val="none"/>
          <w:lang w:bidi="ar"/>
        </w:rPr>
        <w:t>每日随货提供蔬菜农残检测报告，肉类提供肉品品质检验合格证</w:t>
      </w:r>
      <w:r>
        <w:rPr>
          <w:rFonts w:hint="eastAsia" w:ascii="宋体" w:hAnsi="宋体" w:eastAsia="宋体" w:cs="宋体"/>
          <w:i w:val="0"/>
          <w:iCs w:val="0"/>
          <w:color w:val="auto"/>
          <w:sz w:val="24"/>
          <w:szCs w:val="24"/>
          <w:highlight w:val="none"/>
          <w:lang w:bidi="ar"/>
        </w:rPr>
        <w:t>。</w:t>
      </w:r>
    </w:p>
    <w:p w14:paraId="1980A8B8">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五、相关责任</w:t>
      </w:r>
    </w:p>
    <w:p w14:paraId="099D2C3A">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（一）违约责任</w:t>
      </w:r>
    </w:p>
    <w:p w14:paraId="15C8271E">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供应商在配送过程中，有下列行为之一的，经调查属实，采购人可追究其经济赔偿，性质严重的可终止配送合同，并追究其法律责任。</w:t>
      </w:r>
    </w:p>
    <w:p w14:paraId="3B63C1F8">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1.有违反《中华人民共和国食品安全法》、《中华人民共和国农产品质量安全法》等国家有关法律、法规的，涉及配送食品安全所发生的一切事故。</w:t>
      </w:r>
    </w:p>
    <w:p w14:paraId="2E72AE6C">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2.未能履行合同规定的其他义务，致使食品配送无法继续，严重影响采购人工作秩序的。</w:t>
      </w:r>
    </w:p>
    <w:p w14:paraId="53F8E2D4">
      <w:pPr>
        <w:adjustRightInd w:val="0"/>
        <w:snapToGrid w:val="0"/>
        <w:spacing w:line="360" w:lineRule="auto"/>
        <w:ind w:firstLine="480" w:firstLineChars="200"/>
        <w:rPr>
          <w:rFonts w:hint="eastAsia" w:ascii="宋体" w:hAnsi="宋体" w:eastAsia="宋体" w:cs="宋体"/>
          <w:color w:val="auto"/>
          <w:sz w:val="24"/>
          <w:lang w:val="en-US" w:eastAsia="zh-CN" w:bidi="ar"/>
        </w:rPr>
      </w:pPr>
      <w:r>
        <w:rPr>
          <w:rFonts w:hint="eastAsia" w:ascii="宋体" w:hAnsi="宋体" w:cs="宋体"/>
          <w:color w:val="auto"/>
          <w:sz w:val="24"/>
          <w:lang w:val="en-US" w:eastAsia="zh-CN" w:bidi="ar"/>
        </w:rPr>
        <w:t>3.</w:t>
      </w:r>
      <w:r>
        <w:rPr>
          <w:rFonts w:hint="eastAsia" w:ascii="宋体" w:hAnsi="宋体" w:cs="宋体"/>
          <w:color w:val="auto"/>
          <w:sz w:val="24"/>
          <w:lang w:bidi="ar"/>
        </w:rPr>
        <w:t>擅自更换运输车辆</w:t>
      </w:r>
      <w:r>
        <w:rPr>
          <w:rFonts w:hint="eastAsia" w:ascii="宋体" w:hAnsi="宋体" w:cs="宋体"/>
          <w:color w:val="auto"/>
          <w:sz w:val="24"/>
          <w:lang w:val="en-US" w:eastAsia="zh-CN" w:bidi="ar"/>
        </w:rPr>
        <w:t>（</w:t>
      </w:r>
      <w:r>
        <w:rPr>
          <w:rFonts w:hint="eastAsia" w:ascii="宋体" w:hAnsi="宋体" w:eastAsia="宋体" w:cs="宋体"/>
          <w:i w:val="0"/>
          <w:iCs w:val="0"/>
          <w:color w:val="auto"/>
          <w:sz w:val="24"/>
          <w:szCs w:val="24"/>
          <w:highlight w:val="none"/>
        </w:rPr>
        <w:t>专用冷链运输车</w:t>
      </w:r>
      <w:r>
        <w:rPr>
          <w:rFonts w:hint="eastAsia" w:ascii="宋体" w:hAnsi="宋体" w:cs="宋体"/>
          <w:color w:val="auto"/>
          <w:sz w:val="24"/>
          <w:lang w:val="en-US" w:eastAsia="zh-CN" w:bidi="ar"/>
        </w:rPr>
        <w:t>），致使</w:t>
      </w:r>
      <w:r>
        <w:rPr>
          <w:rFonts w:hint="eastAsia" w:ascii="宋体" w:hAnsi="宋体" w:cs="宋体"/>
          <w:color w:val="auto"/>
          <w:sz w:val="24"/>
          <w:lang w:bidi="ar"/>
        </w:rPr>
        <w:t>食品</w:t>
      </w:r>
      <w:r>
        <w:rPr>
          <w:rFonts w:hint="eastAsia" w:ascii="宋体" w:hAnsi="宋体" w:cs="宋体"/>
          <w:color w:val="auto"/>
          <w:sz w:val="24"/>
          <w:lang w:val="en-US" w:eastAsia="zh-CN" w:bidi="ar"/>
        </w:rPr>
        <w:t>质量出现问题的。</w:t>
      </w:r>
    </w:p>
    <w:p w14:paraId="7FB4946B">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val="en-US" w:eastAsia="zh-CN" w:bidi="ar"/>
        </w:rPr>
        <w:t>4</w:t>
      </w:r>
      <w:r>
        <w:rPr>
          <w:rFonts w:hint="eastAsia" w:ascii="宋体" w:hAnsi="宋体" w:cs="宋体"/>
          <w:color w:val="auto"/>
          <w:sz w:val="24"/>
          <w:lang w:bidi="ar"/>
        </w:rPr>
        <w:t>.擅自更换采购单约定的品种、规格、数量等，经交涉无果的；无正当理由拒绝配送或不按约定时间、地点配送。</w:t>
      </w:r>
    </w:p>
    <w:p w14:paraId="6488BD0A">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（二）退出机制</w:t>
      </w:r>
    </w:p>
    <w:p w14:paraId="04BEB38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供应商出现下面任一情况的，采取退出机制：</w:t>
      </w:r>
    </w:p>
    <w:p w14:paraId="6FB3B419">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1.生产、经营者的生产经营条件发生变化，不符合食品生产经营要求，有发生食品安全事故的潜在风险，所供应产品不符合食品安全标准。</w:t>
      </w:r>
    </w:p>
    <w:p w14:paraId="44429F69">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2.未按相关要求按时向采购人提供相关证件、产品年度质检部门抽检报告、分批次厂内自检报告、销售凭证等资料；未建立进销台账或台帐资料与采购人台帐不符。</w:t>
      </w:r>
    </w:p>
    <w:p w14:paraId="0626EF37">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3.拒绝接受相关职能部门监督检查，或经检查后安全隐患限期整改不到位；向监督管理部门或采购工作人员行贿或提供其他不正当利益；向采购人虚开销售凭证。</w:t>
      </w:r>
    </w:p>
    <w:p w14:paraId="1CA5F9B1">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4.若有其他单位或者个人借用本企业准入供应资质或委托他人向</w:t>
      </w:r>
      <w:r>
        <w:rPr>
          <w:rFonts w:hint="eastAsia" w:ascii="宋体" w:hAnsi="宋体" w:cs="宋体"/>
          <w:color w:val="auto"/>
          <w:sz w:val="24"/>
          <w:lang w:val="en-US" w:eastAsia="zh-CN" w:bidi="ar"/>
        </w:rPr>
        <w:t>采购人</w:t>
      </w:r>
      <w:r>
        <w:rPr>
          <w:rFonts w:hint="eastAsia" w:ascii="宋体" w:hAnsi="宋体" w:cs="宋体"/>
          <w:color w:val="auto"/>
          <w:sz w:val="24"/>
          <w:lang w:bidi="ar"/>
        </w:rPr>
        <w:t>供送食品。</w:t>
      </w:r>
    </w:p>
    <w:p w14:paraId="24C20FB8">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5.有其他违反《中华人民共和国食品安全法》、《中华人民共和国食品安全法实施条例》相关条款行为。</w:t>
      </w:r>
    </w:p>
    <w:p w14:paraId="410D3F84">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（三）安全责任</w:t>
      </w:r>
    </w:p>
    <w:p w14:paraId="473984C1">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1.因质量问题造成人员食物中毒或其它安全责任事故的，配送供应商独立承担一切法律责任和经济责任，采购人有权没收履约保证金，供应商承担由此造成的一切损失，双方合同自行终止。</w:t>
      </w:r>
    </w:p>
    <w:p w14:paraId="192B46F8">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2.种、养殖基地、仓储、职工意外损害事故及交通运输途中所发生的安全责任事故等，均由配送供应商独立承担一切刑事、民事责任。</w:t>
      </w:r>
    </w:p>
    <w:p w14:paraId="01F8900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cs="宋体"/>
          <w:color w:val="auto"/>
          <w:sz w:val="24"/>
          <w:lang w:bidi="ar"/>
        </w:rPr>
        <w:t>3.配送供应商在采购人单位内运输应遵循定车、定人、定路线，服从采购人指挥，确保安全前提下方可运输或搬运。由此造成的安全事故，供应商独立承担相关经济和法律责任</w:t>
      </w:r>
      <w:r>
        <w:rPr>
          <w:rFonts w:hint="eastAsia" w:ascii="宋体" w:hAnsi="宋体" w:eastAsia="宋体" w:cs="宋体"/>
          <w:i w:val="0"/>
          <w:iCs w:val="0"/>
          <w:color w:val="auto"/>
          <w:sz w:val="24"/>
          <w:szCs w:val="24"/>
          <w:highlight w:val="none"/>
          <w:lang w:bidi="ar"/>
        </w:rPr>
        <w:t>。</w:t>
      </w:r>
    </w:p>
    <w:p w14:paraId="19EB65D9">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zh-CN" w:bidi="ar"/>
        </w:rPr>
      </w:pPr>
      <w:r>
        <w:rPr>
          <w:rFonts w:hint="eastAsia" w:ascii="宋体" w:hAnsi="宋体" w:eastAsia="宋体" w:cs="宋体"/>
          <w:b/>
          <w:bCs/>
          <w:i w:val="0"/>
          <w:iCs w:val="0"/>
          <w:color w:val="auto"/>
          <w:sz w:val="24"/>
          <w:szCs w:val="24"/>
          <w:highlight w:val="none"/>
          <w:lang w:bidi="ar"/>
        </w:rPr>
        <w:t>六、验收标准及退货依据</w:t>
      </w:r>
    </w:p>
    <w:p w14:paraId="5D21B8F7">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1.原料采购验收原则</w:t>
      </w:r>
    </w:p>
    <w:p w14:paraId="0FD5882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（1）必须按照食品营养与卫生的基本要求选料；</w:t>
      </w:r>
    </w:p>
    <w:p w14:paraId="01B4674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（2）必须按照食品不同的质量要求选择原料；</w:t>
      </w:r>
    </w:p>
    <w:p w14:paraId="5B3AD2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（3）必须按照原料的本身性质选料；</w:t>
      </w:r>
    </w:p>
    <w:p w14:paraId="0681CDF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2.品质鉴定的依据和标准</w:t>
      </w:r>
    </w:p>
    <w:p w14:paraId="5A71E30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根据食品原料品质的基本要求，对品质鉴定制定基本要求，鉴定的依据和标准主要有以下几点：</w:t>
      </w:r>
    </w:p>
    <w:p w14:paraId="1F3B0F3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（1）嗅觉检验：即用嗅觉器官来鉴定原料的气味，如果出现异味，说明已经变质。</w:t>
      </w:r>
    </w:p>
    <w:p w14:paraId="4E2F77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（2）视觉检验：视觉检验范围最广，凡是能用肉眼根据经验判断品质的都可以用这种方法对原料的外部特征进行检验，以确定其品质的好坏。</w:t>
      </w:r>
    </w:p>
    <w:p w14:paraId="2D3EBD7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（3）味觉检验：可以根据原料的味觉特征变化情况来鉴定品质好坏。</w:t>
      </w:r>
    </w:p>
    <w:p w14:paraId="162A25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（4）听觉检验：有些原料可以根据听觉检验的方法来鉴定品质的好坏，如鸡蛋，可以用手摇动，然后听声音来鉴定。</w:t>
      </w:r>
    </w:p>
    <w:p w14:paraId="7A985A7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（5）触觉检验：手指接触原料可以检验原料组织的粗细、弹性、硬度等以确定其品质的好坏。</w:t>
      </w:r>
    </w:p>
    <w:p w14:paraId="57BDDA08">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食品原料要求新鲜、清洁卫生并符合相关规定，同时对每批次食品原料进行检测，并按国家相关规定出具产品证明合格材料。具体要求为：</w:t>
      </w:r>
    </w:p>
    <w:p w14:paraId="5D0DBF1C">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豆制品、辅料、半成品</w:t>
      </w:r>
      <w:r>
        <w:rPr>
          <w:rFonts w:hint="eastAsia" w:ascii="宋体" w:hAnsi="宋体" w:cs="宋体"/>
          <w:color w:val="auto"/>
          <w:sz w:val="24"/>
          <w:highlight w:val="none"/>
        </w:rPr>
        <w:t>等</w:t>
      </w:r>
      <w:r>
        <w:rPr>
          <w:rFonts w:hint="eastAsia" w:ascii="宋体" w:hAnsi="宋体" w:cs="宋体"/>
          <w:color w:val="auto"/>
          <w:sz w:val="24"/>
          <w:highlight w:val="none"/>
          <w:lang w:val="zh-CN"/>
        </w:rPr>
        <w:t>必须具有“SC”食品生产许可；</w:t>
      </w:r>
    </w:p>
    <w:p w14:paraId="73597928">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肉、禽、蛋、水产等必须具有动物检验检疫合格证明或化验单；</w:t>
      </w:r>
    </w:p>
    <w:p w14:paraId="03B5BE4F">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蔬菜必须保证新鲜，按供货批次提供农贸市场蔬菜农药检测结果，且符合食品卫生安全法要求；</w:t>
      </w:r>
    </w:p>
    <w:p w14:paraId="36EFBBE4">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采购货源必须持有与销售内容相对应的有效营业执照，食品生产许可证或</w:t>
      </w:r>
      <w:r>
        <w:rPr>
          <w:rFonts w:hint="eastAsia" w:ascii="宋体" w:hAnsi="宋体" w:cs="宋体"/>
          <w:color w:val="auto"/>
          <w:sz w:val="24"/>
          <w:highlight w:val="none"/>
          <w:lang w:val="en-US" w:eastAsia="zh-CN"/>
        </w:rPr>
        <w:t>食品经营许可证或</w:t>
      </w:r>
      <w:r>
        <w:rPr>
          <w:rFonts w:hint="eastAsia" w:ascii="宋体" w:hAnsi="宋体" w:eastAsia="宋体" w:cs="宋体"/>
          <w:color w:val="auto"/>
          <w:sz w:val="24"/>
          <w:highlight w:val="none"/>
          <w:lang w:val="en-US" w:eastAsia="zh-CN"/>
        </w:rPr>
        <w:t>市场监督管理局出具的销售预包装食品备案表</w:t>
      </w:r>
      <w:r>
        <w:rPr>
          <w:rFonts w:hint="eastAsia" w:ascii="宋体" w:hAnsi="宋体" w:cs="宋体"/>
          <w:color w:val="auto"/>
          <w:sz w:val="24"/>
          <w:highlight w:val="none"/>
          <w:lang w:val="zh-CN"/>
        </w:rPr>
        <w:t>；</w:t>
      </w:r>
    </w:p>
    <w:p w14:paraId="6BDFD820">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供应商负责供货产品的食品安全，须做到来源可溯；</w:t>
      </w:r>
    </w:p>
    <w:p w14:paraId="17A78C2E">
      <w:pPr>
        <w:spacing w:line="440" w:lineRule="exact"/>
        <w:ind w:firstLine="482" w:firstLineChars="200"/>
        <w:outlineLvl w:val="2"/>
        <w:rPr>
          <w:rFonts w:hint="default" w:ascii="宋体" w:hAnsi="宋体" w:eastAsia="宋体" w:cs="宋体"/>
          <w:b/>
          <w:bCs/>
          <w:color w:val="auto"/>
          <w:sz w:val="24"/>
          <w:highlight w:val="none"/>
          <w:lang w:val="en-US" w:eastAsia="zh-CN"/>
        </w:rPr>
      </w:pPr>
      <w:r>
        <w:rPr>
          <w:rFonts w:hint="eastAsia" w:ascii="宋体" w:hAnsi="宋体" w:cs="宋体"/>
          <w:b/>
          <w:color w:val="auto"/>
          <w:sz w:val="24"/>
          <w:highlight w:val="none"/>
        </w:rPr>
        <w:t>（一）</w:t>
      </w:r>
      <w:r>
        <w:rPr>
          <w:rFonts w:hint="eastAsia" w:ascii="宋体" w:hAnsi="宋体" w:cs="宋体"/>
          <w:b/>
          <w:bCs/>
          <w:color w:val="auto"/>
          <w:sz w:val="24"/>
          <w:highlight w:val="none"/>
          <w:lang w:val="en-US" w:eastAsia="zh-CN"/>
        </w:rPr>
        <w:t>肉禽蛋类</w:t>
      </w:r>
    </w:p>
    <w:p w14:paraId="698DC41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肉质有光泽，纤维清晰，有坚韧性、肉质紧密、坚实，无腐烂、无霉变、无异味、无注水，外表微干或湿润，不粘手；由政府定点屠宰场屠宰，每批供货要求附检验检疫证明（动物检疫合格证、肉品品质检疫合格证、非洲猪瘟阴性证明）；除非送货清单中特殊指明的为冻品类，其他所有货物必须为鲜肉，不得提供冷冻肉。</w:t>
      </w:r>
    </w:p>
    <w:p w14:paraId="0254DA4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（1）鲜鸡肉、鸭肉必须是去内脏、新鲜完好的全鸡全鸭。</w:t>
      </w:r>
    </w:p>
    <w:p w14:paraId="78E48F1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鲜鸡肉质量要求：去除内脏，眼球饱满，皮肤有光泽，淡黄或灰白色，肌肉切面发亮。外表微干或微湿，不粘手，弹性良好，指压后凹陷立即恢复，新鲜鸡肉固有的正常气味。无长毛及绒毛、毛根，口腔及宰杀刀口无血污杂质，无紫斑淤血，腹内无过多脂肪。</w:t>
      </w:r>
    </w:p>
    <w:p w14:paraId="18CC70B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鲜鸭肉质量要求：去除内脏，眼球平坦，皮肤有光泽，乳白或淡红色，肌肉切面有光泽。外表稍湿润，不粘手，弹性良好，指压后凹陷立即恢复，新鲜鸭肉固有的正常气味。无长毛及绒毛、毛根，口腔及宰杀刀口无血污杂质，无紫斑淤血，腹内无过多脂肪。</w:t>
      </w:r>
    </w:p>
    <w:p w14:paraId="736019E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（4）鸡蛋要求新鲜，大小均匀，每500克鲜鸡蛋个数在8个左右。 </w:t>
      </w:r>
    </w:p>
    <w:p w14:paraId="28A23A9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猪肉类</w:t>
      </w:r>
    </w:p>
    <w:p w14:paraId="73D92541">
      <w:pPr>
        <w:spacing w:line="44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1）五花肉：正规屠宰，有检疫章和检验单。要新鲜、皮薄、肉质好，中肋部分整方形，不带腩肉，带少量排骨，肉色鲜艳，层次分明。不能太肥，一般二指厚为准；</w:t>
      </w:r>
    </w:p>
    <w:p w14:paraId="7D4AF740">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2）前上肉：不能有淋巴，不带前腿肉，颜色要好，不能有淤血，猪毛；</w:t>
      </w:r>
    </w:p>
    <w:p w14:paraId="08B82BF0">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3）扒肉：不能太薄，用手感觉要有粘性，肉红色，不要有淤血，白色为注水猪肉；</w:t>
      </w:r>
    </w:p>
    <w:p w14:paraId="300FCAA1">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4）后上肉：不能太肥，要瘦肉多，无淋巴，皮无斑点；</w:t>
      </w:r>
    </w:p>
    <w:p w14:paraId="279EE7F2">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5）后瘦肉：不带碎骨、不带肥肉，肉色要好，不能有淤血，无肥肉、碎骨，表面上不能有发白积水；</w:t>
      </w:r>
    </w:p>
    <w:p w14:paraId="251EAD0E">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6）肥肉：厚度三厘米左右，一公寸宽，不要有瘦肉；</w:t>
      </w:r>
    </w:p>
    <w:p w14:paraId="6F05D070">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7）前梅肉：每条半斤左右，不能有猪油存在；</w:t>
      </w:r>
    </w:p>
    <w:p w14:paraId="52CBA0D7">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8）猪肝：最好为粉红色；</w:t>
      </w:r>
    </w:p>
    <w:p w14:paraId="44F3AA1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牛肉类</w:t>
      </w:r>
    </w:p>
    <w:p w14:paraId="3FEB68A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1）牛肉瘦肉呈均匀红色或者深红色，有光泽，脂肪呈乳白色或者微黄，具有牛肉正常气味，无异味，瘦肉切面纹理清晰，皮下脂肪适度、均匀，形状丰满（肉质紧密、有弹性，表面湿润、不粘手，无注水）</w:t>
      </w:r>
    </w:p>
    <w:p w14:paraId="79D6645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2）牛腩：色泽新鲜，无杂质、无异味、无注水。</w:t>
      </w:r>
    </w:p>
    <w:p w14:paraId="4F97F86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冻禽质量验收标准：</w:t>
      </w:r>
    </w:p>
    <w:p w14:paraId="1738DAD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色泽清白、爽洁、有光泽、无残羽，无腐臭气味，分割部件应符合标准，无残缺，外包装完好，商标规格、产品说明清晰完整。 </w:t>
      </w:r>
    </w:p>
    <w:p w14:paraId="6B09B4EF">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储存及运输中不得有解冻或再次结冻的情况，冷冻品解冻后肉体指压后凹陷会渐渐恢复。根据国标GB16896(鲜、冻禽产品)，冻禽产品解冻失水率不得超6%。</w:t>
      </w:r>
    </w:p>
    <w:p w14:paraId="13B7B37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低温肉肠验收标准：</w:t>
      </w:r>
    </w:p>
    <w:p w14:paraId="664CB68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1）真空包装完好无损。</w:t>
      </w:r>
    </w:p>
    <w:p w14:paraId="0182A97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2）在保质期内，商品剩余质保期必须为全部质保期的</w:t>
      </w:r>
      <w:r>
        <w:rPr>
          <w:rFonts w:hint="eastAsia" w:ascii="宋体" w:hAnsi="宋体" w:cs="宋体"/>
          <w:color w:val="auto"/>
          <w:sz w:val="24"/>
          <w:highlight w:val="none"/>
          <w:lang w:eastAsia="zh-CN"/>
        </w:rPr>
        <w:t>三分之二</w:t>
      </w:r>
      <w:r>
        <w:rPr>
          <w:rFonts w:hint="eastAsia" w:ascii="宋体" w:hAnsi="宋体" w:cs="宋体"/>
          <w:color w:val="auto"/>
          <w:sz w:val="24"/>
          <w:highlight w:val="none"/>
        </w:rPr>
        <w:t>及以上。</w:t>
      </w:r>
    </w:p>
    <w:p w14:paraId="74E0A89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3）肠衣完整与内容物结合紧密，无粘液，霉斑，色泽正常。</w:t>
      </w:r>
    </w:p>
    <w:p w14:paraId="52AF0B4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4）商标完整，表面无污迹。</w:t>
      </w:r>
    </w:p>
    <w:p w14:paraId="0E350E97">
      <w:pPr>
        <w:spacing w:line="440" w:lineRule="exact"/>
        <w:ind w:firstLine="482" w:firstLineChars="200"/>
        <w:outlineLvl w:val="2"/>
        <w:rPr>
          <w:rFonts w:hint="eastAsia" w:ascii="宋体" w:hAnsi="宋体" w:cs="宋体"/>
          <w:b/>
          <w:bCs/>
          <w:color w:val="auto"/>
          <w:sz w:val="24"/>
          <w:highlight w:val="none"/>
        </w:rPr>
      </w:pPr>
      <w:r>
        <w:rPr>
          <w:rFonts w:hint="eastAsia" w:ascii="宋体" w:hAnsi="宋体" w:cs="宋体"/>
          <w:b/>
          <w:bCs/>
          <w:color w:val="auto"/>
          <w:sz w:val="24"/>
          <w:highlight w:val="none"/>
        </w:rPr>
        <w:t>（二）水产</w:t>
      </w:r>
      <w:r>
        <w:rPr>
          <w:rFonts w:hint="eastAsia" w:ascii="宋体" w:hAnsi="宋体" w:cs="宋体"/>
          <w:b/>
          <w:bCs/>
          <w:color w:val="auto"/>
          <w:sz w:val="24"/>
          <w:highlight w:val="none"/>
          <w:lang w:val="en-US" w:eastAsia="zh-CN"/>
        </w:rPr>
        <w:t>品</w:t>
      </w:r>
      <w:r>
        <w:rPr>
          <w:rFonts w:hint="eastAsia" w:ascii="宋体" w:hAnsi="宋体" w:cs="宋体"/>
          <w:b/>
          <w:bCs/>
          <w:color w:val="auto"/>
          <w:sz w:val="24"/>
          <w:highlight w:val="none"/>
        </w:rPr>
        <w:t>类</w:t>
      </w:r>
    </w:p>
    <w:p w14:paraId="5E841A5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（1）水产品必须符合国家相关卫生、质量标准；</w:t>
      </w:r>
    </w:p>
    <w:p w14:paraId="1C19D07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（2）鲜活类：必须为合格、安全、鲜活的货物；</w:t>
      </w:r>
    </w:p>
    <w:p w14:paraId="34912C8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（3）鱼类质量要求：游水生猛，对外界刺激敏感，无翻肚；无烂嘴及其他外表损伤，鱼鳞完整有光泽，不易脱落，眼隔膜有光泽、透明，眼球突出，腹部坚实不膨胀，肛门内部洁净无异常红尾。大小均匀。</w:t>
      </w:r>
    </w:p>
    <w:p w14:paraId="6BFD6AA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（4）明虾质量要求：游水快，对外界刺激敏感，头部完整，虾眼突起，身体呈半透明，肉质坚实，虾壳发硬、发亮，呈青绿色或青白色。</w:t>
      </w:r>
    </w:p>
    <w:p w14:paraId="4B6F166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冻虾仁质量验收标准：</w:t>
      </w:r>
    </w:p>
    <w:p w14:paraId="798B936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1）品名、厂址、净含量、生产日期、保持期齐全。 </w:t>
      </w:r>
    </w:p>
    <w:p w14:paraId="13D847A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2）冻虾仁冰衣表面完整、清洁。 </w:t>
      </w:r>
    </w:p>
    <w:p w14:paraId="04018E4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3）肉质呈淡黄色或乳白色，无异味，组织坚密有弹性，有适当光泽。虾体基本完整，允许首尾部稍有残缺，清洁无杂质。 </w:t>
      </w:r>
    </w:p>
    <w:p w14:paraId="7E906F4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冻鱼质量验收标准：包括利用冷冻方法进行保鲜的海水鱼和淡水鱼。</w:t>
      </w:r>
    </w:p>
    <w:p w14:paraId="5D3B928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1）鱼外表：鱼鳞完整、色泽清亮、肌体无残缺。</w:t>
      </w:r>
    </w:p>
    <w:p w14:paraId="3643616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2）鱼眼：凸起，清亮且黑白分明，洁净无污物。</w:t>
      </w:r>
    </w:p>
    <w:p w14:paraId="51BD864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3）鱼肛门：完整无裂，外口紧缩，无黄红浑浊颜色。 </w:t>
      </w:r>
    </w:p>
    <w:p w14:paraId="73C4311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冰鲜鱼质量验收标准（感官鉴别）：</w:t>
      </w:r>
    </w:p>
    <w:p w14:paraId="5B0FF4C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1）皮肤——类金属、光泽哑色的表面显示其已不新鲜；</w:t>
      </w:r>
    </w:p>
    <w:p w14:paraId="2265BE6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2）眼睛——饱满明亮、清晰且完整、瞳孔黑、角膜清澈；</w:t>
      </w:r>
    </w:p>
    <w:p w14:paraId="36D72D8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3）鳃——鲜红色或血红色、含粘液且没有粘泥；</w:t>
      </w:r>
    </w:p>
    <w:p w14:paraId="3755C90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4）肛门——内收或平整，不突出，不破肛；</w:t>
      </w:r>
    </w:p>
    <w:p w14:paraId="2F5308A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5）体外粘液——透明或水白；</w:t>
      </w:r>
    </w:p>
    <w:p w14:paraId="67079D8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6）肉质——坚实且富有弹性，轻按下鱼肉后，手指的凹陷处可马上恢复；</w:t>
      </w:r>
    </w:p>
    <w:p w14:paraId="0EDE5A6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7）气味——温和的海水味或鲜海藻味，无氯味腐臭味；</w:t>
      </w:r>
    </w:p>
    <w:p w14:paraId="1DCFCAD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8）体表——鱼鳞完整、体表无破损。 </w:t>
      </w:r>
    </w:p>
    <w:p w14:paraId="10D5C82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冰鲜虾质量验收标准（感官鉴别）：</w:t>
      </w:r>
    </w:p>
    <w:p w14:paraId="21A40DA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1）有固有的颜色，不发白或红；</w:t>
      </w:r>
    </w:p>
    <w:p w14:paraId="5E8C19B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2）头胸甲与躯干连接紧密，无断头现象；</w:t>
      </w:r>
    </w:p>
    <w:p w14:paraId="4FEF019E">
      <w:pPr>
        <w:spacing w:line="440" w:lineRule="exact"/>
        <w:ind w:firstLine="480" w:firstLineChars="0"/>
        <w:rPr>
          <w:rFonts w:hint="eastAsia" w:ascii="宋体" w:hAnsi="宋体" w:cs="宋体"/>
          <w:color w:val="auto"/>
          <w:sz w:val="24"/>
          <w:highlight w:val="none"/>
        </w:rPr>
      </w:pPr>
      <w:r>
        <w:rPr>
          <w:rFonts w:hint="eastAsia" w:ascii="宋体" w:hAnsi="宋体" w:cs="宋体"/>
          <w:color w:val="auto"/>
          <w:sz w:val="24"/>
          <w:highlight w:val="none"/>
        </w:rPr>
        <w:t>3）虾身清洁无污物。</w:t>
      </w:r>
    </w:p>
    <w:p w14:paraId="7BF4C3B0">
      <w:pPr>
        <w:spacing w:line="440" w:lineRule="exact"/>
        <w:ind w:firstLine="482" w:firstLineChars="200"/>
        <w:outlineLvl w:val="2"/>
        <w:rPr>
          <w:rFonts w:hint="eastAsia" w:ascii="宋体" w:hAnsi="宋体" w:cs="宋体"/>
          <w:b/>
          <w:color w:val="auto"/>
          <w:sz w:val="24"/>
          <w:highlight w:val="none"/>
        </w:rPr>
      </w:pPr>
      <w:r>
        <w:rPr>
          <w:rFonts w:hint="eastAsia" w:ascii="宋体" w:hAnsi="宋体" w:cs="宋体"/>
          <w:b/>
          <w:bCs/>
          <w:color w:val="auto"/>
          <w:sz w:val="24"/>
          <w:highlight w:val="none"/>
        </w:rPr>
        <w:t>（三）</w:t>
      </w:r>
      <w:r>
        <w:rPr>
          <w:rFonts w:hint="eastAsia" w:ascii="宋体" w:hAnsi="宋体" w:cs="宋体"/>
          <w:b/>
          <w:color w:val="auto"/>
          <w:sz w:val="24"/>
          <w:highlight w:val="none"/>
        </w:rPr>
        <w:t>蔬菜类</w:t>
      </w:r>
    </w:p>
    <w:p w14:paraId="60ABD7F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蔬菜类要求为新鲜、安全、成熟度适中的无公害产品，无烂枯叶、黄叶，按要求去皮、去壳、去叶、去泥等，利用率在98%以上，并适宜用切菜机操作。农药残留量不得超过国家标准，送货时提交农药残留自检报告。具体感观要求：</w:t>
      </w:r>
    </w:p>
    <w:p w14:paraId="314B080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从蔬菜色泽看，各种蔬菜都应具有本品种固有的颜色，大多数有发亮的光泽，以此显示蔬菜的成熟度及鲜嫩程度；</w:t>
      </w:r>
    </w:p>
    <w:p w14:paraId="30ED4E1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从蔬菜气味看，多数蔬菜具有清馨、甘辛香、甜酸香等气味，可凭嗅觉识别不同品种的质量，不能有腐烂变质的异常气味；</w:t>
      </w:r>
    </w:p>
    <w:p w14:paraId="0F8F94EB">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从蔬菜滋味看，因品种不同而各异，多数蔬菜滋味甘淡、甜酸、清爽鲜美，少数具有辛酸、苦涩等特殊风味以刺激食欲，如失去本品种原有的滋味即为异常；</w:t>
      </w:r>
    </w:p>
    <w:p w14:paraId="50724F1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从蔬菜形态看，应尽量避免由于客观因素而造成的各种非正常、不新鲜的蔬菜，例如萎蔫、枯塌、损伤、病变、虫害侵蚀等引起的形态异常等。</w:t>
      </w:r>
    </w:p>
    <w:p w14:paraId="0CC16E17">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叶菜类：包括白菜类、甘蓝类和绿叶菜类的各种蔬菜。属同一品种规格，叶片和叶茎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p w14:paraId="294D619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3.茄果类：包括番茄、茄子、甜椒、辣椒等。属于同一品种规格，色鲜，果实圆整、光洁，成熟度适中，无烂果、异味、病虫和明显机械损伤。 </w:t>
      </w:r>
    </w:p>
    <w:p w14:paraId="3444438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瓜果：包括黄瓜、瓠瓜、越瓜、丝瓜、苦瓜、冬瓜、毛节瓜、南瓜、佛手瓜、其他水果等。属于同一品种规格，形状、色泽一致，瓜条均匀，无疤点，无断裂，不带泥土，无畸形瓜、病虫害瓜、烂瓜，无明显机械伤。</w:t>
      </w:r>
    </w:p>
    <w:p w14:paraId="3134CD3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5.根菜类：包括萝卜、胡萝卜、大头菜等。属于同一品种规格，皮细光滑，色泽良好，大小均匀，肉质脆嫩致密。新鲜，无畸形、裂痕、糠心、病虫害斑，不带泥沙、茎叶、须根。</w:t>
      </w:r>
    </w:p>
    <w:p w14:paraId="330E7B9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6.薯芋类：包括芋、姜、豆、薯等。属同一品种规格，色泽一致，不带泥沙，不带茎叶、须根，无机械和病虫害斑，无腐烂、干瘪。马铃薯皮不能变绿色。 </w:t>
      </w:r>
    </w:p>
    <w:p w14:paraId="56043DB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7.葱蒜类：包括大葱、分葱、四季葱等。属同一品种规格，允许葱和大蒜的青蒜保留干净须根，去老叶，韭菜去根去老叶，蒜头、洋葱去枯叶；可食部分质地细嫩，不带泥沙杂质，无病虫害斑。</w:t>
      </w:r>
    </w:p>
    <w:p w14:paraId="1DEA859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豆类：豆类：包括豇豆、菜豆、豌豆、蚕豆、刀豆、毛豆、扁豆等。属同一品种规格形态完整，成熟度适中，无病虫害斑。食荚类：豆荚新鲜幼嫩，均匀。食豆仁类：籽粒饱满较均匀，无发芽。不带泥土、杂质。 </w:t>
      </w:r>
    </w:p>
    <w:p w14:paraId="72035FB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9.水生类：包括茭白、藕、荸荠、慈菇、菱角等。属同一品种规格，肉质嫩，成熟度适中，无泥土、杂质、机械伤，不干瘪，不腐烂霉变，茭白不黑心。 </w:t>
      </w:r>
    </w:p>
    <w:p w14:paraId="6A50C0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10.多年生类：包括竹笋、黄花菜、芦笋等。属同一品种规格，幼嫩，无病虫害斑，无明显机械伤。黄花菜鲜花不能直接煮食。</w:t>
      </w:r>
    </w:p>
    <w:p w14:paraId="5D2F2CE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11.芽苗类：包括绿豆芽、黄豆芽、豌豆芽、香椿苗等。芽苗幼嫩，不带豆壳杂质，新鲜，不浸水。</w:t>
      </w:r>
    </w:p>
    <w:p w14:paraId="0185B3D3">
      <w:pPr>
        <w:spacing w:line="440" w:lineRule="exact"/>
        <w:ind w:firstLine="482" w:firstLineChars="200"/>
        <w:outlineLvl w:val="9"/>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）水果类</w:t>
      </w:r>
    </w:p>
    <w:p w14:paraId="7764EFA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（1）梨类（鸭梨、酥梨、沙梨、啤梨）：果形端正，大小均匀、无畸形果；带果柄，果面新鲜洁净无刺划伤、无压痕、无病虫害、重身结实味道爽甜。</w:t>
      </w:r>
    </w:p>
    <w:p w14:paraId="730702B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苹果（青苹果、秦冠、加力果、红富士、新西兰、华盛顿）：具有本品种特有的外形，大小均匀，果面光滑有光泽，具有本品种应有的自然色泽。无斑点或极少果锈，不起皱，无裂口、无压痕及其他机械损伤和冻伤黑斑。果身重、硬朗，口感汁液饱满，无苦涩味无木栓化组织。</w:t>
      </w:r>
    </w:p>
    <w:p w14:paraId="568F45F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（3）柑桔类（柑类蜜柑、广柑、芦柑）：果实大近似球形，无异状突起瘤、无病虫害所呈现的绿斑、黑斑、无霉烂、无机械伤，果面清新洁净、大小均匀，果实无萎蔫，色泽自然。</w:t>
      </w:r>
    </w:p>
    <w:p w14:paraId="30A3FF2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（4）桔类（红桔、蜜桔）：果实小而扁，大小均匀；果面新鲜光洁无裂口，无机械伤、无病斑及腐烂现象，果蒂完整平齐、易剥落、桔络少。</w:t>
      </w:r>
    </w:p>
    <w:p w14:paraId="010AB85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（5）橙类（进口橙、脐橙、锦橙）：大小均匀，皮光滑并有光泽；手感重，无机械损伤。果汁多味可口无萎蔫。</w:t>
      </w:r>
    </w:p>
    <w:p w14:paraId="59A6D5C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（6）柚类（沙田柚）：果实大，圆形或梨形；果皮厚达1CM难剥离，酸甜合适，大小均匀。</w:t>
      </w:r>
    </w:p>
    <w:p w14:paraId="22C7F9C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（7）柠檬：色泽浅黄，果实椭圆或圆形，大小均匀，顶端有乳头状突起，肉汁极酸并有浓香，无任何机械损伤。</w:t>
      </w:r>
    </w:p>
    <w:p w14:paraId="56BF1CB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（8）香蕉（芭蕉、皇帝蕉）：果实丰满，果形端正，梳柄完整不缺只；单果均匀，色泽自然光亮、皮色青黄，果面光滑。无病黑斑、无虫疤、无霉菌、创伤、果肉稍硬、果皮可剥或易剥。</w:t>
      </w:r>
    </w:p>
    <w:p w14:paraId="783EC5E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（9）国产葡萄、青提、红提、黑提：具有本品种应有的外形、色泽；大小均匀、果形端正，果粒面完好，皮上无斑痕，果珠饱满，大小均匀；轻提果穗技梗，微微抖动，果实不抖落或抖落极少。</w:t>
      </w:r>
    </w:p>
    <w:p w14:paraId="680B6F3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（10）桃类（杨桃、毛桃、水蜜桃、蟠桃）：具有本品种应有的外形及色泽，大小均匀、果形端正、果面无不正常斑点；无裂口及其他机械损伤，无腐烂、无病虫害、无药害、无破皮。</w:t>
      </w:r>
    </w:p>
    <w:p w14:paraId="62D1062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（11）布林类（黑布林、红布林等）：皮光滑有光泽，个形整齐均匀、无破皮、无皱皮、无皱缩、无压痕、不软塌具有本品种应有色泽。</w:t>
      </w:r>
    </w:p>
    <w:p w14:paraId="3E7250C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瓜类（西瓜黑美人、黄肉瓜有籽、无籽瓜）：具有本品种应有形状，大小均匀、果色清新光亮、条纹清晰、果皮无伤痕、无水分腐烂、无干无虫眼、无病斑、果柄茸毛脱落、脐部凹陷、水份大、甜度高、切开鲜艳光泽，无异味及黑瓤。</w:t>
      </w:r>
    </w:p>
    <w:p w14:paraId="55CE8C1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（13）香瓜：外形完整良好、新鲜洁净，果身坚实，果面无裂痕、腐烂、水分、病虫害、药害，大小均匀。</w:t>
      </w:r>
    </w:p>
    <w:p w14:paraId="19614C6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（14）白兰瓜：外形端正，大小均匀，绿色全部消退阳面呈白色；着地处呈鲜黄，瓜面光滑细腻，手弹微有弹性，无任何损伤。</w:t>
      </w:r>
    </w:p>
    <w:p w14:paraId="0590EA4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（15）板栗：果粒个大、均匀、饱满；手捏时坚实不塌痕，皮色呈红、褐等。色具有光泽。果面无虫蛀、无风干、无腐烂、无破损无裂嘴。</w:t>
      </w:r>
    </w:p>
    <w:p w14:paraId="3FC572C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（16）榴莲 ：色泽金黄或青中带黄、无霉斑、无黑斑、无生虫、无裂口、无腐烂软塌、无损伤果形饱满。</w:t>
      </w:r>
    </w:p>
    <w:p w14:paraId="5CD07D7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（17）芒果：具有本品种应有的外形、大小均匀、外表光滑、有一定硬度、果实结实、无黑斑、无灰斑、无冻害。</w:t>
      </w:r>
    </w:p>
    <w:p w14:paraId="55F4748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（18）山竹：果柄及果柄叶呈青色，果面色泽深有光泽、果身微软、不坚硬、无汁液外渗、无病虫害及其它伤害，大小均匀。</w:t>
      </w:r>
    </w:p>
    <w:p w14:paraId="62CCA06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（19）火龙果：果面火红有光泽、叶片青、果实坚实。无腐烂、无软塌、无皱缩，大小均匀。</w:t>
      </w:r>
    </w:p>
    <w:p w14:paraId="4456CD9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（20）草莓：色泽鲜红、水灵、无烂斑、无病虫及其它伤害，大小均匀，蒂部有青色。</w:t>
      </w:r>
    </w:p>
    <w:p w14:paraId="79EE40D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（21）人参果：果身白或带柴色，有光泽，手感光滑硬朗、无虫蛀、无黑斑凹陷、无萎缩，大小均匀。</w:t>
      </w:r>
    </w:p>
    <w:p w14:paraId="12F9BE3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（22）番石榴：果形、色泽良好，无裂果、无腐烂、无病虫害、无药害及其它伤；大小均匀、果身结实不软塌，无异常气味或滋味。</w:t>
      </w:r>
    </w:p>
    <w:p w14:paraId="072E5B5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（23）荔枝：果皮鲜红稍带柴色，果肉透明、爽口、甜度适中，无裂果无腐烂，无病虫害，无药害及其它伤害，大小均匀。</w:t>
      </w:r>
    </w:p>
    <w:p w14:paraId="13EBBB6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（24）菠萝：外形完整良好新鲜洁净，无异常</w:t>
      </w:r>
      <w:r>
        <w:rPr>
          <w:rFonts w:hint="eastAsia" w:ascii="宋体" w:hAnsi="宋体" w:cs="宋体"/>
          <w:color w:val="auto"/>
          <w:sz w:val="24"/>
          <w:highlight w:val="none"/>
          <w:lang w:val="en-US" w:eastAsia="zh-CN"/>
        </w:rPr>
        <w:t>气</w:t>
      </w:r>
      <w:r>
        <w:rPr>
          <w:rFonts w:hint="eastAsia" w:ascii="宋体" w:hAnsi="宋体" w:cs="宋体"/>
          <w:color w:val="auto"/>
          <w:sz w:val="24"/>
          <w:highlight w:val="none"/>
        </w:rPr>
        <w:t>味或滋味。果身坚实无潮湿溢汁、溢胶、无霜害、无日烧、无腐烂、无药害及其它伤害。</w:t>
      </w:r>
    </w:p>
    <w:p w14:paraId="6AE0EC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（25）枇杷：果实橙黄，新鲜洁净；无异常</w:t>
      </w:r>
      <w:r>
        <w:rPr>
          <w:rFonts w:hint="eastAsia" w:ascii="宋体" w:hAnsi="宋体" w:cs="宋体"/>
          <w:color w:val="auto"/>
          <w:sz w:val="24"/>
          <w:highlight w:val="none"/>
          <w:lang w:val="en-US" w:eastAsia="zh-CN"/>
        </w:rPr>
        <w:t>气</w:t>
      </w:r>
      <w:r>
        <w:rPr>
          <w:rFonts w:hint="eastAsia" w:ascii="宋体" w:hAnsi="宋体" w:cs="宋体"/>
          <w:color w:val="auto"/>
          <w:sz w:val="24"/>
          <w:highlight w:val="none"/>
        </w:rPr>
        <w:t>味或滋味，有一定硬度无裂果，无腐烂、无药害及其它伤害。</w:t>
      </w:r>
    </w:p>
    <w:p w14:paraId="00846FC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（26）椰子：果实重，果面无异常外部水分、无破裂，以只为单位。</w:t>
      </w:r>
    </w:p>
    <w:p w14:paraId="5A49121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（27）桂圆：果色棕黄果粒均匀，果身较为平滑有光泽、果肉不粘手易剥落，韧性好、无霉烂、无黑斑。</w:t>
      </w:r>
    </w:p>
    <w:p w14:paraId="163C2B73">
      <w:pPr>
        <w:spacing w:line="440" w:lineRule="exact"/>
        <w:ind w:firstLine="482" w:firstLineChars="200"/>
        <w:outlineLvl w:val="2"/>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）调味品类</w:t>
      </w:r>
    </w:p>
    <w:p w14:paraId="49C372FF">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1.有合格的《</w:t>
      </w:r>
      <w:r>
        <w:rPr>
          <w:rFonts w:hint="eastAsia" w:ascii="宋体" w:hAnsi="宋体" w:cs="宋体"/>
          <w:color w:val="auto"/>
          <w:sz w:val="24"/>
          <w:highlight w:val="none"/>
          <w:lang w:eastAsia="zh-CN"/>
        </w:rPr>
        <w:t>产品检测报告</w:t>
      </w:r>
      <w:r>
        <w:rPr>
          <w:rFonts w:hint="eastAsia" w:ascii="宋体" w:hAnsi="宋体" w:cs="宋体"/>
          <w:color w:val="auto"/>
          <w:sz w:val="24"/>
          <w:highlight w:val="none"/>
        </w:rPr>
        <w:t>》和相关的产品合格证，符合国家的相关规定；并保证及时提供食品企业所需的外检报告、食品级证明、国家食品添加剂、定点生产厂家生产证明等一切证件，并保证所有证件真实、合法、有效。</w:t>
      </w:r>
    </w:p>
    <w:p w14:paraId="01C1E78E">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调味品类</w:t>
      </w:r>
      <w:r>
        <w:rPr>
          <w:rFonts w:hint="eastAsia" w:ascii="宋体" w:hAnsi="宋体" w:cs="宋体"/>
          <w:color w:val="auto"/>
          <w:sz w:val="24"/>
          <w:highlight w:val="none"/>
        </w:rPr>
        <w:t>确认供应品牌后，对涉及到该指定货物的使用性能和质量指标的生产厂家、配方、生产工艺等不作随意更换，如有更换，在更换之前至少提前20个工作日书面告知采购人并取得同意后方可更换。</w:t>
      </w:r>
    </w:p>
    <w:p w14:paraId="7D3110A7">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3.供应的</w:t>
      </w:r>
      <w:r>
        <w:rPr>
          <w:rFonts w:hint="eastAsia" w:ascii="宋体" w:hAnsi="宋体" w:cs="宋体"/>
          <w:color w:val="auto"/>
          <w:sz w:val="24"/>
          <w:highlight w:val="none"/>
          <w:lang w:eastAsia="zh-CN"/>
        </w:rPr>
        <w:t>调味品类</w:t>
      </w:r>
      <w:r>
        <w:rPr>
          <w:rFonts w:hint="eastAsia" w:ascii="宋体" w:hAnsi="宋体" w:cs="宋体"/>
          <w:color w:val="auto"/>
          <w:sz w:val="24"/>
          <w:highlight w:val="none"/>
        </w:rPr>
        <w:t>的保质期绝不低于产品标注的保质期（自产品标注的生产日期算起）。</w:t>
      </w:r>
    </w:p>
    <w:p w14:paraId="00F08C0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调味品类</w:t>
      </w:r>
      <w:r>
        <w:rPr>
          <w:rFonts w:hint="eastAsia" w:ascii="宋体" w:hAnsi="宋体" w:cs="宋体"/>
          <w:color w:val="auto"/>
          <w:sz w:val="24"/>
          <w:highlight w:val="none"/>
        </w:rPr>
        <w:t>包装的货物交货时，中标人所提供的同一批次商品剩余质保期必须为全部质保期的</w:t>
      </w:r>
      <w:r>
        <w:rPr>
          <w:rFonts w:hint="eastAsia" w:ascii="宋体" w:hAnsi="宋体" w:cs="宋体"/>
          <w:color w:val="auto"/>
          <w:sz w:val="24"/>
          <w:highlight w:val="none"/>
          <w:lang w:val="en-US" w:eastAsia="zh-CN"/>
        </w:rPr>
        <w:t>三分之二</w:t>
      </w:r>
      <w:r>
        <w:rPr>
          <w:rFonts w:hint="eastAsia" w:ascii="宋体" w:hAnsi="宋体" w:cs="宋体"/>
          <w:color w:val="auto"/>
          <w:sz w:val="24"/>
          <w:highlight w:val="none"/>
        </w:rPr>
        <w:t>及以上。且外包装无破损，厂商标识完整，不得私自改装、分装或降低品质，货物包装不得有任何监管安全隐患。散装的货物要求按规格包装或食用塑料袋散装。</w:t>
      </w:r>
    </w:p>
    <w:p w14:paraId="4E25A0D9">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5.调味品类绝不添加法律规定以外的添加剂，并保证在国内允许范围内使用添加剂，不超量、超过范围使用添加剂。</w:t>
      </w:r>
    </w:p>
    <w:p w14:paraId="29DC534A">
      <w:pPr>
        <w:spacing w:line="440" w:lineRule="exact"/>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其他</w:t>
      </w:r>
      <w:r>
        <w:rPr>
          <w:rFonts w:hint="eastAsia" w:ascii="宋体" w:hAnsi="宋体" w:cs="宋体"/>
          <w:b/>
          <w:bCs/>
          <w:color w:val="auto"/>
          <w:sz w:val="24"/>
          <w:highlight w:val="none"/>
        </w:rPr>
        <w:t>类</w:t>
      </w:r>
    </w:p>
    <w:p w14:paraId="437DF68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速冻食品</w:t>
      </w:r>
      <w:r>
        <w:rPr>
          <w:rFonts w:hint="eastAsia" w:ascii="宋体" w:hAnsi="宋体" w:cs="宋体"/>
          <w:b w:val="0"/>
          <w:bCs w:val="0"/>
          <w:color w:val="auto"/>
          <w:sz w:val="24"/>
          <w:highlight w:val="none"/>
        </w:rPr>
        <w:t>（含早餐食品）</w:t>
      </w:r>
      <w:r>
        <w:rPr>
          <w:rFonts w:hint="eastAsia" w:ascii="宋体" w:hAnsi="宋体" w:cs="宋体"/>
          <w:color w:val="auto"/>
          <w:sz w:val="24"/>
          <w:highlight w:val="none"/>
        </w:rPr>
        <w:t>质量验收标准：</w:t>
      </w:r>
    </w:p>
    <w:p w14:paraId="1AD5FCC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1）包装正确，清洁，无破损。</w:t>
      </w:r>
    </w:p>
    <w:p w14:paraId="4206C8A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2）在保质期内，商品剩余质保期必须为全部质保期的</w:t>
      </w:r>
      <w:r>
        <w:rPr>
          <w:rFonts w:hint="eastAsia" w:ascii="宋体" w:hAnsi="宋体" w:cs="宋体"/>
          <w:color w:val="auto"/>
          <w:sz w:val="24"/>
          <w:highlight w:val="none"/>
          <w:lang w:eastAsia="zh-CN"/>
        </w:rPr>
        <w:t>三分之二</w:t>
      </w:r>
      <w:r>
        <w:rPr>
          <w:rFonts w:hint="eastAsia" w:ascii="宋体" w:hAnsi="宋体" w:cs="宋体"/>
          <w:color w:val="auto"/>
          <w:sz w:val="24"/>
          <w:highlight w:val="none"/>
        </w:rPr>
        <w:t>及以上。</w:t>
      </w:r>
    </w:p>
    <w:p w14:paraId="248AB66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3）包装内无冰晶，无杂质，粉末。</w:t>
      </w:r>
    </w:p>
    <w:p w14:paraId="625BB1D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4）内容物形状完整，美观，冻结坚实 </w:t>
      </w:r>
    </w:p>
    <w:p w14:paraId="590BEE3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5）无解冻，软化现象，无开裂，成块现象。</w:t>
      </w:r>
    </w:p>
    <w:p w14:paraId="0207148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6）颜色正常，无霉斑等不良现象。</w:t>
      </w:r>
    </w:p>
    <w:p w14:paraId="3B88DB45">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有合格的《</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检测报告》和相关的产品合格证，符合国家的相关规定；并保证及时提供食品企业所需的外检报告、食品级证明、国家食品添加剂、定点生产厂家生产证明等一切证件，并保证所有证件真实、合法、有效。</w:t>
      </w:r>
    </w:p>
    <w:p w14:paraId="2473084B">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乳制品类确认供应品牌后，对涉及到该指定货物的使用性能和质量指标的生产厂家、配方、生产工艺等不作随意更换，如有更换，在更换之前至少提前20个工作日书面告知采购人并取得同意后方可更换。</w:t>
      </w:r>
    </w:p>
    <w:p w14:paraId="1897F6D7">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供应的乳制品类的保质期绝不低于产品标注的保质期（自产品标注的生产日期算起）。</w:t>
      </w:r>
    </w:p>
    <w:p w14:paraId="502A1E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乳制品类包装的货物交货时，中标人所提供的同一批次商品剩余质保期必须为全部质保期的</w:t>
      </w:r>
      <w:r>
        <w:rPr>
          <w:rFonts w:hint="eastAsia" w:ascii="宋体" w:hAnsi="宋体" w:cs="宋体"/>
          <w:color w:val="auto"/>
          <w:sz w:val="24"/>
          <w:highlight w:val="none"/>
          <w:lang w:eastAsia="zh-CN"/>
        </w:rPr>
        <w:t>三分之二</w:t>
      </w:r>
      <w:r>
        <w:rPr>
          <w:rFonts w:hint="eastAsia" w:ascii="宋体" w:hAnsi="宋体" w:cs="宋体"/>
          <w:color w:val="auto"/>
          <w:sz w:val="24"/>
          <w:highlight w:val="none"/>
        </w:rPr>
        <w:t>及以上。且外包装无破损，厂商标识完整，不得私自改装、分装或降低品质，货物包装不得有任何监管安全隐患。</w:t>
      </w:r>
    </w:p>
    <w:p w14:paraId="2AB9FA3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乳制品类绝不添加法律规定以外的添加剂，并保证在国内允许范围内使用添加剂，不超量、超过范围使用添加剂。</w:t>
      </w:r>
    </w:p>
    <w:p w14:paraId="310C2620">
      <w:pPr>
        <w:spacing w:line="360" w:lineRule="auto"/>
        <w:ind w:firstLine="480" w:firstLineChars="200"/>
        <w:rPr>
          <w:rFonts w:hint="eastAsia" w:ascii="宋体" w:hAnsi="宋体" w:cs="宋体"/>
          <w:color w:val="auto"/>
          <w:sz w:val="24"/>
          <w:lang w:bidi="ar"/>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）豆制品必须是经卫生检验合格的商品，必须符合国家规定的质量食品安全要求，提供检验合格证明。</w:t>
      </w:r>
    </w:p>
    <w:p w14:paraId="475B01FF">
      <w:pPr>
        <w:adjustRightInd/>
        <w:snapToGrid/>
        <w:spacing w:line="360" w:lineRule="auto"/>
        <w:ind w:firstLine="482" w:firstLineChars="200"/>
        <w:outlineLvl w:val="2"/>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val="en-US" w:eastAsia="zh-CN" w:bidi="ar"/>
        </w:rPr>
        <w:t>（</w:t>
      </w:r>
      <w:r>
        <w:rPr>
          <w:rFonts w:hint="eastAsia" w:ascii="宋体" w:hAnsi="宋体" w:cs="宋体"/>
          <w:b/>
          <w:bCs/>
          <w:color w:val="auto"/>
          <w:sz w:val="24"/>
          <w:highlight w:val="none"/>
          <w:lang w:val="en-US" w:eastAsia="zh-CN" w:bidi="ar"/>
        </w:rPr>
        <w:t>九</w:t>
      </w:r>
      <w:r>
        <w:rPr>
          <w:rFonts w:hint="eastAsia" w:ascii="宋体" w:hAnsi="宋体" w:eastAsia="宋体" w:cs="宋体"/>
          <w:b/>
          <w:bCs/>
          <w:color w:val="auto"/>
          <w:sz w:val="24"/>
          <w:highlight w:val="none"/>
          <w:lang w:val="en-US" w:eastAsia="zh-CN" w:bidi="ar"/>
        </w:rPr>
        <w:t>）</w:t>
      </w:r>
      <w:r>
        <w:rPr>
          <w:rFonts w:hint="eastAsia" w:ascii="宋体" w:hAnsi="宋体" w:eastAsia="宋体" w:cs="宋体"/>
          <w:b/>
          <w:bCs/>
          <w:color w:val="auto"/>
          <w:sz w:val="24"/>
          <w:highlight w:val="none"/>
          <w:lang w:bidi="ar"/>
        </w:rPr>
        <w:t>售后服务考核</w:t>
      </w:r>
    </w:p>
    <w:p w14:paraId="1510B4D1">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①供应商应严格遵守《中华人民共和国食品安全法》和《中华人民共和国动物防疫法》、农业部《动物检疫管理办法》等相关规定，一经发现供应不合格货品，除全部退货外，供应商承担由此造成的一切经济责任和法律责任：配送食品质量低于国家标准和招标文件要求，</w:t>
      </w:r>
      <w:r>
        <w:rPr>
          <w:rFonts w:hint="eastAsia" w:ascii="宋体" w:hAnsi="宋体" w:cs="宋体"/>
          <w:color w:val="auto"/>
          <w:sz w:val="24"/>
          <w:lang w:val="en-US" w:eastAsia="zh-CN" w:bidi="ar"/>
        </w:rPr>
        <w:t>情况严重的</w:t>
      </w:r>
      <w:r>
        <w:rPr>
          <w:rFonts w:hint="eastAsia" w:ascii="宋体" w:hAnsi="宋体" w:cs="宋体"/>
          <w:color w:val="auto"/>
          <w:sz w:val="24"/>
          <w:lang w:bidi="ar"/>
        </w:rPr>
        <w:t>取消配送资格。</w:t>
      </w:r>
    </w:p>
    <w:p w14:paraId="308C2D28">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②在有关部门的检查中，供应商被查实有质量问题或其它违规行为的，扣除全部履约保证金，并取消配送资格依法追究法律责任。</w:t>
      </w:r>
    </w:p>
    <w:p w14:paraId="71F290E0">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color w:val="auto"/>
          <w:sz w:val="24"/>
          <w:lang w:bidi="ar"/>
        </w:rPr>
        <w:t>③对食品质量问题在30分钟内响应</w:t>
      </w:r>
      <w:r>
        <w:rPr>
          <w:rFonts w:hint="eastAsia" w:ascii="宋体" w:hAnsi="宋体" w:cs="宋体"/>
          <w:color w:val="auto"/>
          <w:sz w:val="24"/>
          <w:lang w:eastAsia="zh-CN" w:bidi="ar"/>
        </w:rPr>
        <w:t>，</w:t>
      </w:r>
      <w:r>
        <w:rPr>
          <w:rFonts w:hint="eastAsia" w:ascii="宋体" w:hAnsi="宋体" w:cs="宋体"/>
          <w:color w:val="auto"/>
          <w:sz w:val="24"/>
          <w:lang w:bidi="ar"/>
        </w:rPr>
        <w:t>2小时以内到现场解决问题；不能当场解决的，必须采取更换等措施，以保证采购单位的正常使用，如因食品质量问题造成食用人的不良反应，供应商须负全部责任。</w:t>
      </w:r>
    </w:p>
    <w:p w14:paraId="2BD042D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七、“每</w:t>
      </w:r>
      <w:r>
        <w:rPr>
          <w:rFonts w:hint="eastAsia" w:ascii="宋体" w:hAnsi="宋体" w:eastAsia="宋体" w:cs="宋体"/>
          <w:b/>
          <w:bCs/>
          <w:i w:val="0"/>
          <w:iCs w:val="0"/>
          <w:color w:val="auto"/>
          <w:sz w:val="24"/>
          <w:szCs w:val="24"/>
          <w:highlight w:val="none"/>
          <w:lang w:val="en-US" w:eastAsia="zh-CN" w:bidi="ar"/>
        </w:rPr>
        <w:t>月</w:t>
      </w:r>
      <w:r>
        <w:rPr>
          <w:rFonts w:hint="eastAsia" w:ascii="宋体" w:hAnsi="宋体" w:eastAsia="宋体" w:cs="宋体"/>
          <w:b/>
          <w:bCs/>
          <w:i w:val="0"/>
          <w:iCs w:val="0"/>
          <w:color w:val="auto"/>
          <w:sz w:val="24"/>
          <w:szCs w:val="24"/>
          <w:highlight w:val="none"/>
          <w:lang w:bidi="ar"/>
        </w:rPr>
        <w:t>定价”制度</w:t>
      </w:r>
    </w:p>
    <w:p w14:paraId="3D107FA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为便于采购管理，采购人每</w:t>
      </w:r>
      <w:r>
        <w:rPr>
          <w:rFonts w:hint="eastAsia" w:ascii="宋体" w:hAnsi="宋体" w:cs="宋体"/>
          <w:color w:val="auto"/>
          <w:sz w:val="24"/>
          <w:highlight w:val="none"/>
          <w:lang w:val="en-US" w:eastAsia="zh-CN" w:bidi="ar"/>
        </w:rPr>
        <w:t>月</w:t>
      </w:r>
      <w:r>
        <w:rPr>
          <w:rFonts w:hint="eastAsia" w:ascii="宋体" w:hAnsi="宋体" w:cs="宋体"/>
          <w:color w:val="auto"/>
          <w:sz w:val="24"/>
          <w:highlight w:val="none"/>
          <w:lang w:bidi="ar"/>
        </w:rPr>
        <w:t>就供应商供应的食材品质及价格确定一次，确定的价格即为</w:t>
      </w:r>
      <w:r>
        <w:rPr>
          <w:rFonts w:hint="eastAsia" w:ascii="宋体" w:hAnsi="宋体" w:cs="宋体"/>
          <w:color w:val="auto"/>
          <w:sz w:val="24"/>
          <w:highlight w:val="none"/>
          <w:lang w:val="en-US" w:eastAsia="zh-CN" w:bidi="ar"/>
        </w:rPr>
        <w:t>次月</w:t>
      </w:r>
      <w:r>
        <w:rPr>
          <w:rFonts w:hint="eastAsia" w:ascii="宋体" w:hAnsi="宋体" w:cs="宋体"/>
          <w:color w:val="auto"/>
          <w:sz w:val="24"/>
          <w:highlight w:val="none"/>
          <w:lang w:bidi="ar"/>
        </w:rPr>
        <w:t>内的供货基准价，</w:t>
      </w:r>
      <w:r>
        <w:rPr>
          <w:rFonts w:hint="eastAsia" w:ascii="宋体" w:hAnsi="宋体" w:cs="宋体"/>
          <w:color w:val="auto"/>
          <w:sz w:val="24"/>
          <w:highlight w:val="none"/>
          <w:lang w:val="en-US" w:eastAsia="zh-CN" w:bidi="ar"/>
        </w:rPr>
        <w:t>次月</w:t>
      </w:r>
      <w:r>
        <w:rPr>
          <w:rFonts w:hint="eastAsia" w:ascii="宋体" w:hAnsi="宋体" w:cs="宋体"/>
          <w:color w:val="auto"/>
          <w:sz w:val="24"/>
          <w:highlight w:val="none"/>
          <w:lang w:bidi="ar"/>
        </w:rPr>
        <w:t>内市场行情出现涨跌时，供应商均需按此基准价执行，直至下个</w:t>
      </w:r>
      <w:r>
        <w:rPr>
          <w:rFonts w:hint="eastAsia" w:ascii="宋体" w:hAnsi="宋体" w:cs="宋体"/>
          <w:color w:val="auto"/>
          <w:sz w:val="24"/>
          <w:highlight w:val="none"/>
          <w:lang w:val="en-US" w:eastAsia="zh-CN" w:bidi="ar"/>
        </w:rPr>
        <w:t>月</w:t>
      </w:r>
      <w:r>
        <w:rPr>
          <w:rFonts w:hint="eastAsia" w:ascii="宋体" w:hAnsi="宋体" w:cs="宋体"/>
          <w:color w:val="auto"/>
          <w:sz w:val="24"/>
          <w:highlight w:val="none"/>
          <w:lang w:bidi="ar"/>
        </w:rPr>
        <w:t>重新确定价格，如出现部分食材价格变化幅度较大，供应商可进行情况说明，提出价格调整申请，采购人核实后将视情况予以调整。</w:t>
      </w:r>
    </w:p>
    <w:p w14:paraId="742C18F0">
      <w:pPr>
        <w:adjustRightInd w:val="0"/>
        <w:snapToGrid w:val="0"/>
        <w:spacing w:line="360" w:lineRule="auto"/>
        <w:ind w:firstLine="482"/>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“基准价”确认原则：</w:t>
      </w:r>
    </w:p>
    <w:p w14:paraId="16A004A9">
      <w:pPr>
        <w:adjustRightInd w:val="0"/>
        <w:snapToGrid w:val="0"/>
        <w:spacing w:line="360" w:lineRule="auto"/>
        <w:ind w:firstLine="482"/>
        <w:rPr>
          <w:rFonts w:hint="eastAsia" w:ascii="宋体" w:hAnsi="宋体" w:cs="宋体"/>
          <w:i w:val="0"/>
          <w:iCs w:val="0"/>
          <w:color w:val="auto"/>
          <w:sz w:val="24"/>
          <w:szCs w:val="24"/>
          <w:highlight w:val="none"/>
          <w:lang w:val="en-US" w:eastAsia="zh-CN" w:bidi="ar"/>
        </w:rPr>
      </w:pPr>
      <w:r>
        <w:rPr>
          <w:rFonts w:hint="eastAsia" w:ascii="宋体" w:hAnsi="宋体" w:cs="宋体"/>
          <w:i w:val="0"/>
          <w:iCs w:val="0"/>
          <w:color w:val="auto"/>
          <w:sz w:val="24"/>
          <w:szCs w:val="24"/>
          <w:highlight w:val="none"/>
          <w:lang w:val="en-US" w:eastAsia="zh-CN" w:bidi="ar"/>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采购人驻地主要农贸市场或大型商超询价作为当月基准价（首月配送有对应当日均价的，以对应的当日均价为“基准价”；无对应的当日均价的，以双方在首日配送前7天内采购人驻地主要农贸市场或大型商超询价作为当月“基准价”）。</w:t>
      </w:r>
    </w:p>
    <w:p w14:paraId="277C0770">
      <w:pPr>
        <w:adjustRightInd w:val="0"/>
        <w:snapToGrid w:val="0"/>
        <w:spacing w:line="360" w:lineRule="auto"/>
        <w:ind w:firstLine="482"/>
        <w:rPr>
          <w:rFonts w:hint="eastAsia" w:ascii="宋体" w:hAnsi="宋体" w:eastAsia="宋体" w:cs="宋体"/>
          <w:color w:val="auto"/>
          <w:sz w:val="24"/>
          <w:szCs w:val="24"/>
          <w:highlight w:val="none"/>
          <w:lang w:bidi="ar"/>
        </w:rPr>
      </w:pPr>
      <w:r>
        <w:rPr>
          <w:rFonts w:hint="eastAsia" w:ascii="宋体" w:hAnsi="宋体" w:cs="宋体"/>
          <w:i w:val="0"/>
          <w:iCs w:val="0"/>
          <w:color w:val="auto"/>
          <w:sz w:val="24"/>
          <w:szCs w:val="24"/>
          <w:highlight w:val="none"/>
          <w:lang w:val="en-US" w:eastAsia="zh-CN" w:bidi="ar"/>
        </w:rPr>
        <w:t>2、通过询价确认采购人驻地主要农贸市场或大型商超等同类物资（中等质量）零售价（非促销价）作为当月“基准价”，具体询价流程按照《杭州市消防救援支队伙食配送询价指导意见》中“第十条 询价流程”，采购人组织人员选取3-5个农贸市场或大型商超进行询价，根据询价市场的平均价确定“基准价”。中标供应商须在采购人询价过程中提供必要的配合工作，“基准价”最终由采购人确定，特殊情况时，由双方协商确定“基准价”，但不得超过有关可追溯的价格。经采购人审核后确认的“基准价”在有效期不得更改。</w:t>
      </w:r>
    </w:p>
    <w:p w14:paraId="6C22C14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八、报价要求</w:t>
      </w:r>
    </w:p>
    <w:p w14:paraId="0174294E">
      <w:pPr>
        <w:adjustRightInd w:val="0"/>
        <w:snapToGrid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lang w:bidi="ar"/>
        </w:rPr>
        <w:t>本项目投标报价按照采购人确定的</w:t>
      </w:r>
      <w:r>
        <w:rPr>
          <w:rFonts w:hint="eastAsia" w:ascii="宋体" w:hAnsi="宋体" w:cs="宋体"/>
          <w:color w:val="auto"/>
          <w:sz w:val="24"/>
          <w:szCs w:val="24"/>
          <w:lang w:val="en-US" w:eastAsia="zh-CN" w:bidi="ar"/>
        </w:rPr>
        <w:t>基准价</w:t>
      </w:r>
      <w:r>
        <w:rPr>
          <w:rFonts w:hint="eastAsia" w:ascii="宋体" w:hAnsi="宋体" w:cs="宋体"/>
          <w:color w:val="auto"/>
          <w:sz w:val="24"/>
          <w:szCs w:val="24"/>
          <w:highlight w:val="none"/>
          <w:lang w:bidi="ar"/>
        </w:rPr>
        <w:t>采用</w:t>
      </w:r>
      <w:r>
        <w:rPr>
          <w:rFonts w:ascii="宋体" w:hAnsi="宋体" w:cs="宋体"/>
          <w:color w:val="auto"/>
          <w:sz w:val="24"/>
          <w:szCs w:val="24"/>
          <w:highlight w:val="none"/>
          <w:lang w:bidi="ar"/>
        </w:rPr>
        <w:t>“</w:t>
      </w:r>
      <w:r>
        <w:rPr>
          <w:rFonts w:hint="eastAsia" w:ascii="宋体" w:hAnsi="宋体" w:cs="宋体"/>
          <w:color w:val="auto"/>
          <w:sz w:val="24"/>
          <w:szCs w:val="24"/>
          <w:highlight w:val="none"/>
          <w:lang w:bidi="ar"/>
        </w:rPr>
        <w:t>下浮率</w:t>
      </w:r>
      <w:r>
        <w:rPr>
          <w:rFonts w:ascii="宋体" w:hAnsi="宋体" w:cs="宋体"/>
          <w:color w:val="auto"/>
          <w:sz w:val="24"/>
          <w:szCs w:val="24"/>
          <w:highlight w:val="none"/>
          <w:lang w:bidi="ar"/>
        </w:rPr>
        <w:t>”报价</w:t>
      </w:r>
      <w:r>
        <w:rPr>
          <w:rFonts w:hint="eastAsia" w:ascii="宋体" w:hAnsi="宋体" w:cs="宋体"/>
          <w:color w:val="auto"/>
          <w:sz w:val="24"/>
          <w:szCs w:val="24"/>
          <w:highlight w:val="none"/>
          <w:lang w:bidi="ar"/>
        </w:rPr>
        <w:t>，请供应商根据</w:t>
      </w:r>
      <w:r>
        <w:rPr>
          <w:rFonts w:hint="eastAsia" w:ascii="宋体" w:hAnsi="宋体" w:cs="宋体"/>
          <w:i w:val="0"/>
          <w:iCs w:val="0"/>
          <w:color w:val="auto"/>
          <w:sz w:val="24"/>
          <w:szCs w:val="24"/>
          <w:highlight w:val="none"/>
          <w:lang w:val="en-US" w:eastAsia="zh-CN" w:bidi="ar"/>
        </w:rPr>
        <w:t>“杭州市菜篮子零售价格”及采购人周边主要农贸市场或大型商超</w:t>
      </w:r>
      <w:r>
        <w:rPr>
          <w:rFonts w:hint="eastAsia" w:ascii="宋体" w:hAnsi="宋体" w:cs="宋体"/>
          <w:color w:val="auto"/>
          <w:sz w:val="24"/>
          <w:szCs w:val="24"/>
          <w:highlight w:val="none"/>
          <w:lang w:bidi="ar"/>
        </w:rPr>
        <w:t>实际情况，进行综合报价，合同期内下浮率不作调整。</w:t>
      </w:r>
    </w:p>
    <w:p w14:paraId="31F12ACD">
      <w:pPr>
        <w:pStyle w:val="62"/>
        <w:adjustRightInd w:val="0"/>
        <w:snapToGrid w:val="0"/>
        <w:spacing w:after="0" w:line="360" w:lineRule="auto"/>
        <w:ind w:left="0" w:leftChars="0" w:firstLine="480"/>
        <w:rPr>
          <w:rFonts w:hint="eastAsia" w:ascii="宋体" w:hAnsi="宋体" w:cs="宋体"/>
          <w:color w:val="auto"/>
          <w:sz w:val="24"/>
          <w:szCs w:val="24"/>
          <w:lang w:bidi="ar"/>
        </w:rPr>
      </w:pPr>
      <w:r>
        <w:rPr>
          <w:rFonts w:ascii="宋体" w:hAnsi="宋体" w:cs="宋体"/>
          <w:color w:val="auto"/>
          <w:sz w:val="24"/>
          <w:szCs w:val="24"/>
          <w:highlight w:val="none"/>
          <w:lang w:bidi="ar"/>
        </w:rPr>
        <w:t>本项目报价采用</w:t>
      </w:r>
      <w:r>
        <w:rPr>
          <w:rFonts w:hint="eastAsia" w:cs="宋体"/>
          <w:color w:val="auto"/>
          <w:sz w:val="24"/>
          <w:szCs w:val="24"/>
          <w:highlight w:val="none"/>
          <w:lang w:val="en-US" w:eastAsia="zh-CN" w:bidi="ar"/>
        </w:rPr>
        <w:t>每个品类</w:t>
      </w:r>
      <w:r>
        <w:rPr>
          <w:rFonts w:ascii="宋体" w:hAnsi="宋体" w:cs="宋体"/>
          <w:color w:val="auto"/>
          <w:sz w:val="24"/>
          <w:szCs w:val="24"/>
          <w:highlight w:val="none"/>
          <w:lang w:bidi="ar"/>
        </w:rPr>
        <w:t>一个固定的</w:t>
      </w:r>
      <w:r>
        <w:rPr>
          <w:rFonts w:hint="eastAsia" w:ascii="宋体" w:hAnsi="宋体" w:cs="宋体"/>
          <w:color w:val="auto"/>
          <w:sz w:val="24"/>
          <w:szCs w:val="24"/>
          <w:highlight w:val="none"/>
          <w:lang w:bidi="ar"/>
        </w:rPr>
        <w:t>下浮率</w:t>
      </w:r>
      <w:r>
        <w:rPr>
          <w:rFonts w:ascii="宋体" w:hAnsi="宋体" w:cs="宋体"/>
          <w:color w:val="auto"/>
          <w:sz w:val="24"/>
          <w:szCs w:val="24"/>
          <w:highlight w:val="none"/>
          <w:lang w:bidi="ar"/>
        </w:rPr>
        <w:t>，</w:t>
      </w:r>
      <w:r>
        <w:rPr>
          <w:rFonts w:hint="eastAsia" w:cs="宋体"/>
          <w:color w:val="auto"/>
          <w:sz w:val="24"/>
          <w:szCs w:val="24"/>
          <w:highlight w:val="none"/>
          <w:lang w:val="en-US" w:eastAsia="zh-CN" w:bidi="ar"/>
        </w:rPr>
        <w:t>报价</w:t>
      </w:r>
      <w:r>
        <w:rPr>
          <w:rFonts w:ascii="宋体" w:hAnsi="宋体" w:cs="宋体"/>
          <w:color w:val="auto"/>
          <w:sz w:val="24"/>
          <w:szCs w:val="24"/>
          <w:highlight w:val="none"/>
          <w:lang w:bidi="ar"/>
        </w:rPr>
        <w:t>基准为采购人确认的“基准价”，支付结算价=采购人确认的“基准价”×</w:t>
      </w:r>
      <w:r>
        <w:rPr>
          <w:rFonts w:hint="eastAsia" w:ascii="宋体" w:hAnsi="宋体" w:cs="宋体"/>
          <w:color w:val="auto"/>
          <w:sz w:val="24"/>
          <w:szCs w:val="24"/>
          <w:highlight w:val="none"/>
          <w:lang w:bidi="ar"/>
        </w:rPr>
        <w:t>（1-下浮率）</w:t>
      </w:r>
      <w:r>
        <w:rPr>
          <w:rFonts w:ascii="宋体" w:hAnsi="宋体" w:cs="宋体"/>
          <w:color w:val="auto"/>
          <w:sz w:val="24"/>
          <w:szCs w:val="24"/>
          <w:lang w:bidi="ar"/>
        </w:rPr>
        <w:t>。例如：采购人确认的“菠菜”基准价为</w:t>
      </w:r>
      <w:r>
        <w:rPr>
          <w:rFonts w:hint="eastAsia" w:ascii="宋体" w:hAnsi="宋体" w:cs="宋体"/>
          <w:color w:val="auto"/>
          <w:sz w:val="24"/>
          <w:szCs w:val="24"/>
          <w:lang w:bidi="ar"/>
        </w:rPr>
        <w:t>6</w:t>
      </w:r>
      <w:r>
        <w:rPr>
          <w:rFonts w:ascii="宋体" w:hAnsi="宋体" w:cs="宋体"/>
          <w:color w:val="auto"/>
          <w:sz w:val="24"/>
          <w:szCs w:val="24"/>
          <w:lang w:bidi="ar"/>
        </w:rPr>
        <w:t>元/斤、中标供应商所报的</w:t>
      </w:r>
      <w:r>
        <w:rPr>
          <w:rFonts w:hint="eastAsia" w:ascii="宋体" w:hAnsi="宋体" w:cs="宋体"/>
          <w:color w:val="auto"/>
          <w:sz w:val="24"/>
          <w:highlight w:val="none"/>
          <w:lang w:val="en-US" w:eastAsia="zh-CN" w:bidi="ar"/>
        </w:rPr>
        <w:t>蔬菜类</w:t>
      </w:r>
      <w:r>
        <w:rPr>
          <w:rFonts w:hint="eastAsia" w:ascii="宋体" w:hAnsi="宋体" w:cs="宋体"/>
          <w:color w:val="auto"/>
          <w:sz w:val="24"/>
          <w:szCs w:val="24"/>
          <w:lang w:bidi="ar"/>
        </w:rPr>
        <w:t>下浮率</w:t>
      </w:r>
      <w:r>
        <w:rPr>
          <w:rFonts w:ascii="宋体" w:hAnsi="宋体" w:cs="宋体"/>
          <w:color w:val="auto"/>
          <w:sz w:val="24"/>
          <w:szCs w:val="24"/>
          <w:lang w:bidi="ar"/>
        </w:rPr>
        <w:t>为</w:t>
      </w:r>
      <w:r>
        <w:rPr>
          <w:rFonts w:hint="eastAsia" w:ascii="宋体" w:hAnsi="宋体" w:cs="宋体"/>
          <w:color w:val="auto"/>
          <w:sz w:val="24"/>
          <w:szCs w:val="24"/>
          <w:lang w:bidi="ar"/>
        </w:rPr>
        <w:t>10</w:t>
      </w:r>
      <w:r>
        <w:rPr>
          <w:rFonts w:ascii="宋体" w:hAnsi="宋体" w:cs="宋体"/>
          <w:color w:val="auto"/>
          <w:sz w:val="24"/>
          <w:szCs w:val="24"/>
          <w:lang w:bidi="ar"/>
        </w:rPr>
        <w:t>%，菠菜支付结算价=</w:t>
      </w:r>
      <w:r>
        <w:rPr>
          <w:rFonts w:hint="eastAsia" w:ascii="宋体" w:hAnsi="宋体" w:cs="宋体"/>
          <w:color w:val="auto"/>
          <w:sz w:val="24"/>
          <w:szCs w:val="24"/>
          <w:lang w:bidi="ar"/>
        </w:rPr>
        <w:t>6</w:t>
      </w:r>
      <w:r>
        <w:rPr>
          <w:rFonts w:ascii="宋体" w:hAnsi="宋体" w:cs="宋体"/>
          <w:color w:val="auto"/>
          <w:sz w:val="24"/>
          <w:szCs w:val="24"/>
          <w:lang w:bidi="ar"/>
        </w:rPr>
        <w:t>元/斤×</w:t>
      </w:r>
      <w:r>
        <w:rPr>
          <w:rFonts w:hint="eastAsia" w:ascii="宋体" w:hAnsi="宋体" w:cs="宋体"/>
          <w:color w:val="auto"/>
          <w:sz w:val="24"/>
          <w:szCs w:val="24"/>
          <w:lang w:bidi="ar"/>
        </w:rPr>
        <w:t>（1-10</w:t>
      </w:r>
      <w:r>
        <w:rPr>
          <w:rFonts w:ascii="宋体" w:hAnsi="宋体" w:cs="宋体"/>
          <w:color w:val="auto"/>
          <w:sz w:val="24"/>
          <w:szCs w:val="24"/>
          <w:lang w:bidi="ar"/>
        </w:rPr>
        <w:t>%</w:t>
      </w:r>
      <w:r>
        <w:rPr>
          <w:rFonts w:hint="eastAsia" w:ascii="宋体" w:hAnsi="宋体" w:cs="宋体"/>
          <w:color w:val="auto"/>
          <w:sz w:val="24"/>
          <w:szCs w:val="24"/>
          <w:lang w:bidi="ar"/>
        </w:rPr>
        <w:t>）</w:t>
      </w:r>
      <w:r>
        <w:rPr>
          <w:rFonts w:ascii="宋体" w:hAnsi="宋体" w:cs="宋体"/>
          <w:color w:val="auto"/>
          <w:sz w:val="24"/>
          <w:szCs w:val="24"/>
          <w:lang w:bidi="ar"/>
        </w:rPr>
        <w:t>=</w:t>
      </w:r>
      <w:r>
        <w:rPr>
          <w:rFonts w:hint="eastAsia" w:ascii="宋体" w:hAnsi="宋体" w:cs="宋体"/>
          <w:color w:val="auto"/>
          <w:sz w:val="24"/>
          <w:szCs w:val="24"/>
          <w:lang w:bidi="ar"/>
        </w:rPr>
        <w:t>5</w:t>
      </w:r>
      <w:r>
        <w:rPr>
          <w:rFonts w:ascii="宋体" w:hAnsi="宋体" w:cs="宋体"/>
          <w:color w:val="auto"/>
          <w:sz w:val="24"/>
          <w:szCs w:val="24"/>
          <w:lang w:bidi="ar"/>
        </w:rPr>
        <w:t>.</w:t>
      </w:r>
      <w:r>
        <w:rPr>
          <w:rFonts w:hint="eastAsia" w:ascii="宋体" w:hAnsi="宋体" w:cs="宋体"/>
          <w:color w:val="auto"/>
          <w:sz w:val="24"/>
          <w:szCs w:val="24"/>
          <w:lang w:bidi="ar"/>
        </w:rPr>
        <w:t>40</w:t>
      </w:r>
      <w:r>
        <w:rPr>
          <w:rFonts w:ascii="宋体" w:hAnsi="宋体" w:cs="宋体"/>
          <w:color w:val="auto"/>
          <w:sz w:val="24"/>
          <w:szCs w:val="24"/>
          <w:lang w:bidi="ar"/>
        </w:rPr>
        <w:t>元/斤（保留2位小数）</w:t>
      </w:r>
    </w:p>
    <w:p w14:paraId="78D94BB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i w:val="0"/>
          <w:iCs w:val="0"/>
          <w:color w:val="auto"/>
          <w:sz w:val="24"/>
          <w:szCs w:val="24"/>
          <w:highlight w:val="none"/>
          <w:lang w:val="en-US" w:eastAsia="zh-CN" w:bidi="ar"/>
        </w:rPr>
      </w:pPr>
      <w:r>
        <w:rPr>
          <w:rFonts w:ascii="宋体" w:hAnsi="宋体" w:cs="宋体"/>
          <w:b/>
          <w:color w:val="auto"/>
          <w:sz w:val="24"/>
          <w:szCs w:val="24"/>
          <w:lang w:bidi="ar"/>
        </w:rPr>
        <w:t>报价范围：</w:t>
      </w:r>
      <w:r>
        <w:rPr>
          <w:rFonts w:ascii="宋体" w:hAnsi="宋体" w:cs="宋体"/>
          <w:color w:val="auto"/>
          <w:sz w:val="24"/>
          <w:szCs w:val="24"/>
          <w:lang w:bidi="ar"/>
        </w:rPr>
        <w:t>供应商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r>
        <w:rPr>
          <w:rFonts w:hint="eastAsia" w:ascii="宋体" w:hAnsi="宋体" w:eastAsia="宋体" w:cs="宋体"/>
          <w:b w:val="0"/>
          <w:bCs w:val="0"/>
          <w:i w:val="0"/>
          <w:iCs w:val="0"/>
          <w:color w:val="auto"/>
          <w:sz w:val="24"/>
          <w:szCs w:val="24"/>
          <w:highlight w:val="none"/>
          <w:lang w:val="en-US" w:eastAsia="zh-CN" w:bidi="ar"/>
        </w:rPr>
        <w:t>。</w:t>
      </w:r>
    </w:p>
    <w:p w14:paraId="7C84F2FD">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▲投标下浮率有效报价区间如下：</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798"/>
        <w:gridCol w:w="1810"/>
        <w:gridCol w:w="1867"/>
      </w:tblGrid>
      <w:tr w14:paraId="1D46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90" w:type="dxa"/>
            <w:noWrap w:val="0"/>
            <w:vAlign w:val="center"/>
          </w:tcPr>
          <w:p w14:paraId="76093295">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4211" w:type="dxa"/>
            <w:noWrap w:val="0"/>
            <w:vAlign w:val="center"/>
          </w:tcPr>
          <w:p w14:paraId="4FB5F182">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项目</w:t>
            </w:r>
          </w:p>
        </w:tc>
        <w:tc>
          <w:tcPr>
            <w:tcW w:w="1990" w:type="dxa"/>
            <w:noWrap w:val="0"/>
            <w:vAlign w:val="center"/>
          </w:tcPr>
          <w:p w14:paraId="451D80BA">
            <w:pPr>
              <w:spacing w:line="360" w:lineRule="auto"/>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采购品类</w:t>
            </w:r>
          </w:p>
        </w:tc>
        <w:tc>
          <w:tcPr>
            <w:tcW w:w="1991" w:type="dxa"/>
            <w:noWrap w:val="0"/>
            <w:vAlign w:val="center"/>
          </w:tcPr>
          <w:p w14:paraId="54EBC3B1">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下浮区间</w:t>
            </w:r>
          </w:p>
        </w:tc>
      </w:tr>
      <w:tr w14:paraId="37A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0" w:type="dxa"/>
            <w:noWrap w:val="0"/>
            <w:vAlign w:val="center"/>
          </w:tcPr>
          <w:p w14:paraId="7302FB4E">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4211" w:type="dxa"/>
            <w:vMerge w:val="restart"/>
            <w:noWrap w:val="0"/>
            <w:vAlign w:val="center"/>
          </w:tcPr>
          <w:p w14:paraId="5F0165D6">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eastAsia="zh-CN" w:bidi="ar"/>
              </w:rPr>
              <w:t>浙江省杭州市建德市消防救援大队2025年度伙食采购配送服务项目</w:t>
            </w:r>
          </w:p>
        </w:tc>
        <w:tc>
          <w:tcPr>
            <w:tcW w:w="1990" w:type="dxa"/>
            <w:noWrap w:val="0"/>
            <w:vAlign w:val="center"/>
          </w:tcPr>
          <w:p w14:paraId="06EB25C6">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肉禽蛋类</w:t>
            </w:r>
          </w:p>
        </w:tc>
        <w:tc>
          <w:tcPr>
            <w:tcW w:w="1991" w:type="dxa"/>
            <w:noWrap w:val="0"/>
            <w:vAlign w:val="center"/>
          </w:tcPr>
          <w:p w14:paraId="1950B053">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0-100%</w:t>
            </w:r>
          </w:p>
        </w:tc>
      </w:tr>
      <w:tr w14:paraId="49AB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1DA9A756">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2</w:t>
            </w:r>
          </w:p>
        </w:tc>
        <w:tc>
          <w:tcPr>
            <w:tcW w:w="4211" w:type="dxa"/>
            <w:vMerge w:val="continue"/>
            <w:noWrap w:val="0"/>
            <w:vAlign w:val="center"/>
          </w:tcPr>
          <w:p w14:paraId="3CA02364">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23179F4B">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水产品类</w:t>
            </w:r>
          </w:p>
        </w:tc>
        <w:tc>
          <w:tcPr>
            <w:tcW w:w="1991" w:type="dxa"/>
            <w:noWrap w:val="0"/>
            <w:vAlign w:val="center"/>
          </w:tcPr>
          <w:p w14:paraId="149C5D30">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0-100%</w:t>
            </w:r>
          </w:p>
        </w:tc>
      </w:tr>
      <w:tr w14:paraId="1F9E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2F969B53">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3</w:t>
            </w:r>
          </w:p>
        </w:tc>
        <w:tc>
          <w:tcPr>
            <w:tcW w:w="4211" w:type="dxa"/>
            <w:vMerge w:val="continue"/>
            <w:noWrap w:val="0"/>
            <w:vAlign w:val="center"/>
          </w:tcPr>
          <w:p w14:paraId="738FDA64">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32E44CCD">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蔬菜类</w:t>
            </w:r>
          </w:p>
        </w:tc>
        <w:tc>
          <w:tcPr>
            <w:tcW w:w="1991" w:type="dxa"/>
            <w:noWrap w:val="0"/>
            <w:vAlign w:val="center"/>
          </w:tcPr>
          <w:p w14:paraId="12B5C6FD">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0-100%</w:t>
            </w:r>
          </w:p>
        </w:tc>
      </w:tr>
      <w:tr w14:paraId="09D9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36627F92">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4</w:t>
            </w:r>
          </w:p>
        </w:tc>
        <w:tc>
          <w:tcPr>
            <w:tcW w:w="4211" w:type="dxa"/>
            <w:vMerge w:val="continue"/>
            <w:noWrap w:val="0"/>
            <w:vAlign w:val="center"/>
          </w:tcPr>
          <w:p w14:paraId="752BB671">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1C8AC85E">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水果类</w:t>
            </w:r>
          </w:p>
        </w:tc>
        <w:tc>
          <w:tcPr>
            <w:tcW w:w="1991" w:type="dxa"/>
            <w:noWrap w:val="0"/>
            <w:vAlign w:val="center"/>
          </w:tcPr>
          <w:p w14:paraId="08251511">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0-100%</w:t>
            </w:r>
          </w:p>
        </w:tc>
      </w:tr>
      <w:tr w14:paraId="5FD2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1632692A">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4211" w:type="dxa"/>
            <w:vMerge w:val="continue"/>
            <w:noWrap w:val="0"/>
            <w:vAlign w:val="center"/>
          </w:tcPr>
          <w:p w14:paraId="50C12EC7">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130C096A">
            <w:pPr>
              <w:spacing w:line="360" w:lineRule="auto"/>
              <w:jc w:val="center"/>
              <w:rPr>
                <w:rFonts w:hint="default" w:ascii="宋体" w:hAnsi="宋体" w:cs="宋体"/>
                <w:color w:val="auto"/>
                <w:sz w:val="24"/>
                <w:highlight w:val="none"/>
                <w:lang w:val="en-US" w:bidi="ar"/>
              </w:rPr>
            </w:pPr>
            <w:r>
              <w:rPr>
                <w:rFonts w:hint="eastAsia" w:ascii="宋体" w:hAnsi="宋体" w:cs="宋体"/>
                <w:color w:val="auto"/>
                <w:sz w:val="24"/>
                <w:highlight w:val="none"/>
                <w:lang w:val="en-US" w:eastAsia="zh-CN" w:bidi="ar"/>
              </w:rPr>
              <w:t>调味品类</w:t>
            </w:r>
          </w:p>
        </w:tc>
        <w:tc>
          <w:tcPr>
            <w:tcW w:w="1991" w:type="dxa"/>
            <w:noWrap w:val="0"/>
            <w:vAlign w:val="center"/>
          </w:tcPr>
          <w:p w14:paraId="406159F6">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0-100%</w:t>
            </w:r>
          </w:p>
        </w:tc>
      </w:tr>
      <w:tr w14:paraId="0611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04932493">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6</w:t>
            </w:r>
          </w:p>
        </w:tc>
        <w:tc>
          <w:tcPr>
            <w:tcW w:w="4211" w:type="dxa"/>
            <w:vMerge w:val="continue"/>
            <w:noWrap w:val="0"/>
            <w:vAlign w:val="center"/>
          </w:tcPr>
          <w:p w14:paraId="1EDA7CBD">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3674E8AF">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其他类</w:t>
            </w:r>
          </w:p>
        </w:tc>
        <w:tc>
          <w:tcPr>
            <w:tcW w:w="1991" w:type="dxa"/>
            <w:noWrap w:val="0"/>
            <w:vAlign w:val="center"/>
          </w:tcPr>
          <w:p w14:paraId="7B72E3F4">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0-100%</w:t>
            </w:r>
          </w:p>
        </w:tc>
      </w:tr>
    </w:tbl>
    <w:p w14:paraId="34B03AAB">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超过下浮率有效报价区间做无效标处理。</w:t>
      </w:r>
    </w:p>
    <w:p w14:paraId="3E3823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九、付款方式</w:t>
      </w:r>
    </w:p>
    <w:p w14:paraId="646E8F4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1.履约保证金：</w:t>
      </w:r>
    </w:p>
    <w:p w14:paraId="752E5D14">
      <w:pPr>
        <w:adjustRightInd w:val="0"/>
        <w:snapToGrid w:val="0"/>
        <w:spacing w:line="360" w:lineRule="auto"/>
        <w:ind w:firstLine="480" w:firstLineChars="200"/>
        <w:rPr>
          <w:rFonts w:hint="eastAsia" w:ascii="宋体" w:hAnsi="宋体" w:cs="Arial"/>
          <w:color w:val="auto"/>
          <w:kern w:val="0"/>
          <w:sz w:val="24"/>
        </w:rPr>
      </w:pPr>
      <w:r>
        <w:rPr>
          <w:rFonts w:hint="eastAsia" w:ascii="宋体" w:hAnsi="宋体" w:cs="Arial"/>
          <w:color w:val="auto"/>
          <w:kern w:val="0"/>
          <w:sz w:val="24"/>
        </w:rPr>
        <w:t>签订合同</w:t>
      </w:r>
      <w:r>
        <w:rPr>
          <w:rFonts w:hint="eastAsia" w:ascii="宋体" w:hAnsi="宋体" w:cs="Arial"/>
          <w:color w:val="auto"/>
          <w:kern w:val="0"/>
          <w:sz w:val="24"/>
          <w:lang w:val="en-US" w:eastAsia="zh-CN"/>
        </w:rPr>
        <w:t>后</w:t>
      </w:r>
      <w:r>
        <w:rPr>
          <w:rFonts w:hint="eastAsia" w:ascii="宋体" w:hAnsi="宋体" w:cs="Arial"/>
          <w:color w:val="auto"/>
          <w:kern w:val="0"/>
          <w:sz w:val="24"/>
        </w:rPr>
        <w:t>五</w:t>
      </w:r>
      <w:r>
        <w:rPr>
          <w:rFonts w:hint="eastAsia" w:ascii="宋体" w:hAnsi="宋体" w:cs="Arial"/>
          <w:color w:val="auto"/>
          <w:kern w:val="0"/>
          <w:sz w:val="24"/>
          <w:lang w:val="en-US" w:eastAsia="zh-CN"/>
        </w:rPr>
        <w:t>个工作日</w:t>
      </w:r>
      <w:r>
        <w:rPr>
          <w:rFonts w:hint="eastAsia" w:ascii="宋体" w:hAnsi="宋体" w:cs="Arial"/>
          <w:color w:val="auto"/>
          <w:kern w:val="0"/>
          <w:sz w:val="24"/>
        </w:rPr>
        <w:t>内按预算金额的1%缴纳履约保证金</w:t>
      </w:r>
      <w:r>
        <w:rPr>
          <w:rFonts w:hint="eastAsia" w:ascii="宋体" w:hAnsi="宋体" w:cs="Arial"/>
          <w:color w:val="auto"/>
          <w:kern w:val="0"/>
          <w:sz w:val="24"/>
          <w:lang w:eastAsia="zh-CN"/>
        </w:rPr>
        <w:t>，</w:t>
      </w:r>
      <w:r>
        <w:rPr>
          <w:rFonts w:hint="eastAsia" w:ascii="宋体" w:hAnsi="宋体" w:cs="Arial"/>
          <w:color w:val="auto"/>
          <w:kern w:val="0"/>
          <w:sz w:val="24"/>
        </w:rPr>
        <w:t>合同履行完毕后无质量问题一次性无息退还。</w:t>
      </w:r>
    </w:p>
    <w:p w14:paraId="7B54F668">
      <w:pPr>
        <w:adjustRightInd w:val="0"/>
        <w:snapToGrid w:val="0"/>
        <w:spacing w:line="360" w:lineRule="auto"/>
        <w:ind w:firstLine="482" w:firstLineChars="200"/>
        <w:rPr>
          <w:b/>
          <w:bCs/>
          <w:color w:val="auto"/>
        </w:rPr>
      </w:pPr>
      <w:r>
        <w:rPr>
          <w:rFonts w:hint="eastAsia" w:ascii="宋体" w:hAnsi="宋体" w:cs="Arial"/>
          <w:b/>
          <w:bCs/>
          <w:color w:val="auto"/>
          <w:kern w:val="0"/>
          <w:sz w:val="24"/>
        </w:rPr>
        <w:t>2.付款方式：</w:t>
      </w:r>
    </w:p>
    <w:p w14:paraId="67107FCA">
      <w:pPr>
        <w:snapToGrid w:val="0"/>
        <w:spacing w:line="360" w:lineRule="auto"/>
        <w:ind w:firstLine="480" w:firstLineChars="200"/>
        <w:rPr>
          <w:rFonts w:ascii="宋体" w:hAnsi="宋体" w:cs="宋体"/>
          <w:color w:val="auto"/>
          <w:sz w:val="24"/>
          <w:lang w:bidi="ar"/>
        </w:rPr>
      </w:pPr>
      <w:r>
        <w:rPr>
          <w:rFonts w:ascii="宋体" w:hAnsi="宋体" w:cs="宋体"/>
          <w:color w:val="auto"/>
          <w:sz w:val="24"/>
          <w:lang w:bidi="ar"/>
        </w:rPr>
        <w:t>合同款结算依据：根据中标供应商的实际供货清单、供货数量，结合采购人确认的“基准价”和中标供应商的</w:t>
      </w:r>
      <w:r>
        <w:rPr>
          <w:rFonts w:hint="eastAsia" w:ascii="宋体" w:hAnsi="宋体" w:cs="宋体"/>
          <w:color w:val="auto"/>
          <w:sz w:val="24"/>
          <w:lang w:bidi="ar"/>
        </w:rPr>
        <w:t>下浮</w:t>
      </w:r>
      <w:r>
        <w:rPr>
          <w:rFonts w:ascii="宋体" w:hAnsi="宋体" w:cs="宋体"/>
          <w:color w:val="auto"/>
          <w:sz w:val="24"/>
          <w:lang w:bidi="ar"/>
        </w:rPr>
        <w:t>率按实进行结算，合同期内中标供应商的</w:t>
      </w:r>
      <w:r>
        <w:rPr>
          <w:rFonts w:hint="eastAsia" w:ascii="宋体" w:hAnsi="宋体" w:cs="宋体"/>
          <w:color w:val="auto"/>
          <w:sz w:val="24"/>
          <w:lang w:bidi="ar"/>
        </w:rPr>
        <w:t>下浮</w:t>
      </w:r>
      <w:r>
        <w:rPr>
          <w:rFonts w:ascii="宋体" w:hAnsi="宋体" w:cs="宋体"/>
          <w:color w:val="auto"/>
          <w:sz w:val="24"/>
          <w:lang w:bidi="ar"/>
        </w:rPr>
        <w:t>率不调整。</w:t>
      </w:r>
    </w:p>
    <w:p w14:paraId="44FAAF7C">
      <w:pPr>
        <w:snapToGrid w:val="0"/>
        <w:spacing w:line="360" w:lineRule="auto"/>
        <w:ind w:firstLine="480" w:firstLineChars="200"/>
        <w:rPr>
          <w:rFonts w:hint="eastAsia" w:ascii="宋体" w:hAnsi="宋体" w:cs="Arial"/>
          <w:color w:val="auto"/>
          <w:kern w:val="0"/>
          <w:sz w:val="24"/>
        </w:rPr>
      </w:pPr>
      <w:r>
        <w:rPr>
          <w:rFonts w:hint="eastAsia" w:ascii="宋体" w:hAnsi="宋体" w:cs="Arial"/>
          <w:color w:val="auto"/>
          <w:kern w:val="0"/>
          <w:sz w:val="24"/>
        </w:rPr>
        <w:t>每</w:t>
      </w:r>
      <w:r>
        <w:rPr>
          <w:rFonts w:hint="eastAsia" w:ascii="宋体" w:hAnsi="宋体" w:cs="Arial"/>
          <w:color w:val="auto"/>
          <w:kern w:val="0"/>
          <w:sz w:val="24"/>
          <w:lang w:val="en-US" w:eastAsia="zh-CN"/>
        </w:rPr>
        <w:t>半个</w:t>
      </w:r>
      <w:r>
        <w:rPr>
          <w:rFonts w:hint="eastAsia" w:ascii="宋体" w:hAnsi="宋体" w:cs="Arial"/>
          <w:color w:val="auto"/>
          <w:kern w:val="0"/>
          <w:sz w:val="24"/>
        </w:rPr>
        <w:t>月结算一次。送货款项于每次结算后</w:t>
      </w:r>
      <w:r>
        <w:rPr>
          <w:rFonts w:hint="eastAsia" w:ascii="宋体" w:hAnsi="宋体" w:cs="Arial"/>
          <w:color w:val="auto"/>
          <w:kern w:val="0"/>
          <w:sz w:val="24"/>
          <w:highlight w:val="none"/>
        </w:rPr>
        <w:t>3个月</w:t>
      </w:r>
      <w:r>
        <w:rPr>
          <w:rFonts w:hint="eastAsia" w:ascii="宋体" w:hAnsi="宋体" w:cs="Arial"/>
          <w:color w:val="auto"/>
          <w:kern w:val="0"/>
          <w:sz w:val="24"/>
        </w:rPr>
        <w:t>内</w:t>
      </w:r>
      <w:r>
        <w:rPr>
          <w:rFonts w:hint="eastAsia" w:ascii="宋体" w:hAnsi="宋体" w:cs="Arial"/>
          <w:color w:val="auto"/>
          <w:kern w:val="0"/>
          <w:sz w:val="24"/>
          <w:lang w:val="en-US" w:eastAsia="zh-CN"/>
        </w:rPr>
        <w:t>采购人</w:t>
      </w:r>
      <w:r>
        <w:rPr>
          <w:rFonts w:hint="eastAsia" w:ascii="宋体" w:hAnsi="宋体" w:cs="Arial"/>
          <w:color w:val="auto"/>
          <w:kern w:val="0"/>
          <w:sz w:val="24"/>
        </w:rPr>
        <w:t>以转账的方式向</w:t>
      </w:r>
      <w:r>
        <w:rPr>
          <w:rFonts w:ascii="宋体" w:hAnsi="宋体" w:cs="宋体"/>
          <w:color w:val="auto"/>
          <w:sz w:val="24"/>
          <w:lang w:bidi="ar"/>
        </w:rPr>
        <w:t>中标供应商</w:t>
      </w:r>
      <w:r>
        <w:rPr>
          <w:rFonts w:hint="eastAsia" w:ascii="宋体" w:hAnsi="宋体" w:cs="Arial"/>
          <w:color w:val="auto"/>
          <w:kern w:val="0"/>
          <w:sz w:val="24"/>
        </w:rPr>
        <w:t>支付货款（</w:t>
      </w:r>
      <w:r>
        <w:rPr>
          <w:rFonts w:ascii="宋体" w:hAnsi="宋体" w:cs="宋体"/>
          <w:color w:val="auto"/>
          <w:sz w:val="24"/>
          <w:lang w:bidi="ar"/>
        </w:rPr>
        <w:t>中标供应商</w:t>
      </w:r>
      <w:r>
        <w:rPr>
          <w:rFonts w:hint="eastAsia" w:ascii="宋体" w:hAnsi="宋体" w:cs="Arial"/>
          <w:color w:val="auto"/>
          <w:kern w:val="0"/>
          <w:sz w:val="24"/>
        </w:rPr>
        <w:t>必须提供合法有效发票）。</w:t>
      </w:r>
    </w:p>
    <w:p w14:paraId="2D629800">
      <w:pPr>
        <w:pStyle w:val="25"/>
        <w:numPr>
          <w:ilvl w:val="0"/>
          <w:numId w:val="0"/>
        </w:numPr>
        <w:ind w:firstLine="482" w:firstLineChars="200"/>
        <w:rPr>
          <w:rFonts w:hint="eastAsia" w:cs="Arial"/>
          <w:b/>
          <w:bCs/>
          <w:color w:val="auto"/>
          <w:kern w:val="0"/>
          <w:sz w:val="24"/>
          <w:highlight w:val="none"/>
          <w:lang w:val="en-US" w:eastAsia="zh-CN"/>
        </w:rPr>
      </w:pPr>
      <w:r>
        <w:rPr>
          <w:rFonts w:hint="eastAsia" w:cs="Arial"/>
          <w:b/>
          <w:bCs/>
          <w:color w:val="auto"/>
          <w:kern w:val="0"/>
          <w:sz w:val="24"/>
          <w:highlight w:val="none"/>
          <w:lang w:val="en-US" w:eastAsia="zh-CN"/>
        </w:rPr>
        <w:t>十、考评细则</w:t>
      </w:r>
    </w:p>
    <w:p w14:paraId="47C86195">
      <w:pPr>
        <w:pStyle w:val="25"/>
        <w:numPr>
          <w:ilvl w:val="0"/>
          <w:numId w:val="0"/>
        </w:numPr>
        <w:ind w:firstLine="480" w:firstLineChars="200"/>
        <w:rPr>
          <w:rFonts w:hint="eastAsia" w:ascii="宋体" w:hAnsi="宋体"/>
          <w:b/>
          <w:sz w:val="24"/>
          <w:highlight w:val="none"/>
        </w:rPr>
      </w:pPr>
      <w:r>
        <w:rPr>
          <w:rFonts w:hint="eastAsia" w:cs="Arial"/>
          <w:color w:val="auto"/>
          <w:kern w:val="0"/>
          <w:sz w:val="24"/>
          <w:highlight w:val="none"/>
          <w:lang w:val="en-US" w:eastAsia="zh-CN"/>
        </w:rPr>
        <w:t>采购人对配送单位进行季度考评，综合考评分数低于60分为不合格，不合格第一次处以500-1000元违约金；不合格第二次处以1000-5000元违约金；不合格第三次没收全部履约保证金，并取消配送资格，上报支队备案，考评结果将作为下一年度选取服务单位的综合因素。</w:t>
      </w:r>
    </w:p>
    <w:p w14:paraId="1881295A">
      <w:pPr>
        <w:pStyle w:val="25"/>
        <w:numPr>
          <w:ilvl w:val="0"/>
          <w:numId w:val="0"/>
        </w:numPr>
        <w:ind w:firstLine="0" w:firstLineChars="0"/>
        <w:rPr>
          <w:rFonts w:hint="default" w:eastAsia="宋体"/>
          <w:highlight w:val="none"/>
          <w:lang w:val="en-US" w:eastAsia="zh-CN"/>
        </w:rPr>
      </w:pPr>
      <w:r>
        <w:rPr>
          <w:rFonts w:hint="eastAsia" w:ascii="宋体" w:hAnsi="宋体"/>
          <w:b/>
          <w:sz w:val="24"/>
          <w:highlight w:val="none"/>
        </w:rPr>
        <w:br w:type="page"/>
      </w:r>
      <w:r>
        <w:rPr>
          <w:rFonts w:hint="eastAsia" w:ascii="宋体" w:hAnsi="宋体"/>
          <w:b/>
          <w:sz w:val="24"/>
          <w:highlight w:val="none"/>
        </w:rPr>
        <w:t>附：</w:t>
      </w:r>
      <w:r>
        <w:rPr>
          <w:rFonts w:hint="eastAsia" w:ascii="宋体" w:hAnsi="宋体"/>
          <w:b/>
          <w:sz w:val="24"/>
          <w:highlight w:val="none"/>
          <w:lang w:val="en-US" w:eastAsia="zh-CN"/>
        </w:rPr>
        <w:t>配送</w:t>
      </w:r>
      <w:r>
        <w:rPr>
          <w:rFonts w:hint="eastAsia" w:ascii="宋体" w:hAnsi="宋体"/>
          <w:b/>
          <w:sz w:val="24"/>
          <w:highlight w:val="none"/>
        </w:rPr>
        <w:t>具体考核内容</w:t>
      </w:r>
    </w:p>
    <w:tbl>
      <w:tblPr>
        <w:tblStyle w:val="63"/>
        <w:tblW w:w="9119" w:type="dxa"/>
        <w:jc w:val="center"/>
        <w:tblLayout w:type="fixed"/>
        <w:tblCellMar>
          <w:top w:w="0" w:type="dxa"/>
          <w:left w:w="0" w:type="dxa"/>
          <w:bottom w:w="0" w:type="dxa"/>
          <w:right w:w="0" w:type="dxa"/>
        </w:tblCellMar>
      </w:tblPr>
      <w:tblGrid>
        <w:gridCol w:w="598"/>
        <w:gridCol w:w="1613"/>
        <w:gridCol w:w="5622"/>
        <w:gridCol w:w="643"/>
        <w:gridCol w:w="643"/>
      </w:tblGrid>
      <w:tr w14:paraId="1C5CF661">
        <w:tblPrEx>
          <w:tblCellMar>
            <w:top w:w="0" w:type="dxa"/>
            <w:left w:w="0" w:type="dxa"/>
            <w:bottom w:w="0" w:type="dxa"/>
            <w:right w:w="0" w:type="dxa"/>
          </w:tblCellMar>
        </w:tblPrEx>
        <w:trPr>
          <w:trHeight w:val="442" w:hRule="exact"/>
          <w:jc w:val="center"/>
        </w:trPr>
        <w:tc>
          <w:tcPr>
            <w:tcW w:w="598" w:type="dxa"/>
            <w:tcBorders>
              <w:top w:val="single" w:color="auto" w:sz="8" w:space="0"/>
              <w:left w:val="single" w:color="auto" w:sz="8" w:space="0"/>
              <w:bottom w:val="single" w:color="auto" w:sz="8" w:space="0"/>
              <w:right w:val="single" w:color="auto" w:sz="8" w:space="0"/>
            </w:tcBorders>
            <w:noWrap w:val="0"/>
            <w:tcMar>
              <w:top w:w="12" w:type="dxa"/>
              <w:left w:w="12" w:type="dxa"/>
              <w:right w:w="12" w:type="dxa"/>
            </w:tcMar>
            <w:vAlign w:val="center"/>
          </w:tcPr>
          <w:p w14:paraId="781F922C">
            <w:pPr>
              <w:widowControl/>
              <w:spacing w:line="240" w:lineRule="auto"/>
              <w:jc w:val="center"/>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序号</w:t>
            </w:r>
          </w:p>
        </w:tc>
        <w:tc>
          <w:tcPr>
            <w:tcW w:w="7235" w:type="dxa"/>
            <w:gridSpan w:val="2"/>
            <w:tcBorders>
              <w:top w:val="single" w:color="auto" w:sz="8" w:space="0"/>
              <w:left w:val="nil"/>
              <w:bottom w:val="single" w:color="auto" w:sz="8" w:space="0"/>
              <w:right w:val="single" w:color="000000" w:sz="8" w:space="0"/>
            </w:tcBorders>
            <w:noWrap w:val="0"/>
            <w:tcMar>
              <w:top w:w="12" w:type="dxa"/>
              <w:left w:w="12" w:type="dxa"/>
              <w:right w:w="12" w:type="dxa"/>
            </w:tcMar>
            <w:vAlign w:val="center"/>
          </w:tcPr>
          <w:p w14:paraId="07026786">
            <w:pPr>
              <w:widowControl/>
              <w:spacing w:line="240" w:lineRule="auto"/>
              <w:jc w:val="center"/>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考核内容</w:t>
            </w:r>
          </w:p>
        </w:tc>
        <w:tc>
          <w:tcPr>
            <w:tcW w:w="643" w:type="dxa"/>
            <w:tcBorders>
              <w:top w:val="single" w:color="auto" w:sz="8" w:space="0"/>
              <w:left w:val="nil"/>
              <w:bottom w:val="single" w:color="auto" w:sz="8" w:space="0"/>
              <w:right w:val="single" w:color="auto" w:sz="8" w:space="0"/>
            </w:tcBorders>
            <w:noWrap w:val="0"/>
            <w:tcMar>
              <w:top w:w="12" w:type="dxa"/>
              <w:left w:w="12" w:type="dxa"/>
              <w:right w:w="12" w:type="dxa"/>
            </w:tcMar>
            <w:vAlign w:val="center"/>
          </w:tcPr>
          <w:p w14:paraId="3C9B9673">
            <w:pPr>
              <w:widowControl/>
              <w:spacing w:line="240" w:lineRule="auto"/>
              <w:jc w:val="center"/>
              <w:textAlignment w:val="auto"/>
              <w:rPr>
                <w:rFonts w:ascii="Times New Roman" w:hAnsi="Times New Roman" w:cs="Times New Roman"/>
                <w:szCs w:val="24"/>
                <w:highlight w:val="none"/>
              </w:rPr>
            </w:pPr>
            <w:r>
              <w:rPr>
                <w:rFonts w:hint="default" w:ascii="Times New Roman" w:hAnsi="Times New Roman" w:cs="Times New Roman"/>
                <w:szCs w:val="24"/>
                <w:highlight w:val="none"/>
              </w:rPr>
              <w:t>分值</w:t>
            </w:r>
          </w:p>
        </w:tc>
        <w:tc>
          <w:tcPr>
            <w:tcW w:w="643" w:type="dxa"/>
            <w:tcBorders>
              <w:top w:val="single" w:color="auto" w:sz="8" w:space="0"/>
              <w:left w:val="nil"/>
              <w:bottom w:val="single" w:color="auto" w:sz="8" w:space="0"/>
              <w:right w:val="single" w:color="auto" w:sz="8" w:space="0"/>
            </w:tcBorders>
            <w:noWrap w:val="0"/>
            <w:tcMar>
              <w:top w:w="12" w:type="dxa"/>
              <w:left w:w="12" w:type="dxa"/>
              <w:right w:w="12" w:type="dxa"/>
            </w:tcMar>
            <w:vAlign w:val="center"/>
          </w:tcPr>
          <w:p w14:paraId="4CFCB8A2">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rPr>
              <w:t>得分</w:t>
            </w:r>
          </w:p>
        </w:tc>
      </w:tr>
      <w:tr w14:paraId="67C938E2">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7EF593E8">
            <w:pPr>
              <w:widowControl/>
              <w:spacing w:line="240" w:lineRule="auto"/>
              <w:jc w:val="center"/>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1</w:t>
            </w:r>
          </w:p>
        </w:tc>
        <w:tc>
          <w:tcPr>
            <w:tcW w:w="161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04B7EC00">
            <w:pPr>
              <w:widowControl/>
              <w:spacing w:line="240" w:lineRule="auto"/>
              <w:jc w:val="center"/>
              <w:textAlignment w:val="auto"/>
              <w:rPr>
                <w:rFonts w:hint="default" w:ascii="Times New Roman" w:hAnsi="Times New Roman" w:eastAsia="宋体" w:cs="Times New Roman"/>
                <w:szCs w:val="24"/>
                <w:highlight w:val="none"/>
                <w:lang w:val="en-US" w:eastAsia="zh-CN"/>
              </w:rPr>
            </w:pPr>
            <w:r>
              <w:rPr>
                <w:rFonts w:hint="eastAsia"/>
                <w:spacing w:val="0"/>
              </w:rPr>
              <w:t>供应产品质量</w:t>
            </w:r>
            <w:r>
              <w:rPr>
                <w:rFonts w:hint="eastAsia"/>
                <w:spacing w:val="0"/>
                <w:lang w:eastAsia="zh-CN"/>
              </w:rPr>
              <w:t>（</w:t>
            </w:r>
            <w:r>
              <w:rPr>
                <w:rFonts w:hint="eastAsia"/>
                <w:spacing w:val="0"/>
              </w:rPr>
              <w:t>以甲方验收为准</w:t>
            </w:r>
            <w:r>
              <w:rPr>
                <w:spacing w:val="0"/>
              </w:rPr>
              <w:t xml:space="preserve">，甲方验收时乙方须在场，若不在场以甲方验收判定为准 </w:t>
            </w:r>
            <w:r>
              <w:rPr>
                <w:rFonts w:hint="eastAsia"/>
                <w:spacing w:val="0"/>
                <w:lang w:eastAsia="zh-CN"/>
              </w:rPr>
              <w:t>）（</w:t>
            </w:r>
            <w:r>
              <w:rPr>
                <w:spacing w:val="0"/>
              </w:rPr>
              <w:t>40分</w:t>
            </w:r>
            <w:r>
              <w:rPr>
                <w:rFonts w:hint="eastAsia"/>
                <w:spacing w:val="0"/>
                <w:lang w:eastAsia="zh-CN"/>
              </w:rPr>
              <w:t>）</w:t>
            </w: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582CFEA1">
            <w:pPr>
              <w:rPr>
                <w:rFonts w:hint="eastAsia" w:ascii="Times New Roman" w:hAnsi="Times New Roman" w:eastAsia="宋体" w:cs="Times New Roman"/>
                <w:szCs w:val="24"/>
                <w:highlight w:val="none"/>
                <w:lang w:val="en-US" w:eastAsia="zh-CN"/>
              </w:rPr>
            </w:pPr>
            <w:r>
              <w:rPr>
                <w:rFonts w:hint="eastAsia"/>
              </w:rPr>
              <w:t>1.产品不新鲜，出现一次扣0.5分，上限</w:t>
            </w:r>
            <w:r>
              <w:rPr>
                <w:rFonts w:hint="eastAsia"/>
                <w:spacing w:val="0"/>
              </w:rPr>
              <w:t xml:space="preserve"> 10分，扣完为止。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58D60D2">
            <w:pPr>
              <w:jc w:val="center"/>
              <w:rPr>
                <w:rFonts w:hint="eastAsia" w:ascii="Times New Roman" w:hAnsi="Times New Roman" w:eastAsia="宋体" w:cs="Times New Roman"/>
                <w:szCs w:val="24"/>
                <w:highlight w:val="none"/>
                <w:lang w:val="en-US" w:eastAsia="zh-CN"/>
              </w:rPr>
            </w:pPr>
            <w:r>
              <w:rPr>
                <w:rFonts w:hint="eastAsia"/>
                <w:spacing w:val="0"/>
              </w:rPr>
              <w:t>10</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612D785B">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1F5A5EEB">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7F10582A">
            <w:pPr>
              <w:widowControl/>
              <w:spacing w:line="240" w:lineRule="auto"/>
              <w:jc w:val="center"/>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2</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35185BBC">
            <w:pPr>
              <w:spacing w:line="240" w:lineRule="auto"/>
              <w:jc w:val="center"/>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6B5D48FB">
            <w:pPr>
              <w:rPr>
                <w:rFonts w:hint="eastAsia" w:ascii="Times New Roman" w:hAnsi="Times New Roman" w:eastAsia="宋体" w:cs="Times New Roman"/>
                <w:szCs w:val="24"/>
                <w:highlight w:val="none"/>
                <w:lang w:val="en-US" w:eastAsia="zh-CN"/>
              </w:rPr>
            </w:pPr>
            <w:r>
              <w:rPr>
                <w:rFonts w:hint="eastAsia"/>
              </w:rPr>
              <w:t>2.产品份量不足或超下单数量1斤以上， 出现一次扣0.5分，上限10分，扣完为止</w:t>
            </w:r>
            <w:r>
              <w:rPr>
                <w:rFonts w:hint="default" w:ascii="Times New Roman" w:hAnsi="Times New Roman" w:cs="Times New Roman"/>
                <w:kern w:val="0"/>
                <w:sz w:val="24"/>
                <w:szCs w:val="24"/>
                <w:highlight w:val="none"/>
                <w:lang w:eastAsia="zh-CN"/>
              </w:rPr>
              <w:t>。</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69B3BF15">
            <w:pPr>
              <w:jc w:val="center"/>
              <w:rPr>
                <w:rFonts w:hint="eastAsia" w:ascii="Times New Roman" w:hAnsi="Times New Roman" w:eastAsia="宋体" w:cs="Times New Roman"/>
                <w:szCs w:val="24"/>
                <w:highlight w:val="none"/>
                <w:lang w:val="en-US" w:eastAsia="zh-CN"/>
              </w:rPr>
            </w:pPr>
            <w:r>
              <w:rPr>
                <w:rFonts w:hint="eastAsia"/>
                <w:spacing w:val="0"/>
              </w:rPr>
              <w:t>10</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D164831">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65AB19F8">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277B73B1">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lang w:eastAsia="zh-CN"/>
              </w:rPr>
              <w:t>3</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73529297">
            <w:pPr>
              <w:spacing w:line="240" w:lineRule="auto"/>
              <w:jc w:val="center"/>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1E6B2260">
            <w:pPr>
              <w:rPr>
                <w:rFonts w:hint="eastAsia" w:ascii="Times New Roman" w:hAnsi="Times New Roman" w:eastAsia="宋体" w:cs="Times New Roman"/>
                <w:szCs w:val="24"/>
                <w:highlight w:val="none"/>
                <w:lang w:val="en-US" w:eastAsia="zh-CN"/>
              </w:rPr>
            </w:pPr>
            <w:r>
              <w:rPr>
                <w:rFonts w:hint="eastAsia"/>
                <w:spacing w:val="0"/>
              </w:rPr>
              <w:t>3.下单产品明确品类或品牌未按要求送货</w:t>
            </w:r>
            <w:r>
              <w:rPr>
                <w:rFonts w:hint="eastAsia"/>
              </w:rPr>
              <w:t xml:space="preserve"> </w:t>
            </w:r>
            <w:r>
              <w:rPr>
                <w:rFonts w:hint="eastAsia"/>
                <w:spacing w:val="0"/>
              </w:rPr>
              <w:t>且未提前沟通的，出现一次扣1分，上限 10分，扣完为止。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79ED0116">
            <w:pPr>
              <w:jc w:val="center"/>
              <w:rPr>
                <w:rFonts w:hint="eastAsia" w:ascii="Times New Roman" w:hAnsi="Times New Roman" w:eastAsia="宋体" w:cs="Times New Roman"/>
                <w:szCs w:val="24"/>
                <w:highlight w:val="none"/>
                <w:lang w:val="en-US" w:eastAsia="zh-CN"/>
              </w:rPr>
            </w:pPr>
            <w:r>
              <w:rPr>
                <w:rFonts w:hint="eastAsia"/>
                <w:spacing w:val="0"/>
              </w:rPr>
              <w:t>10</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A687569">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6932A076">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1FE5B786">
            <w:pPr>
              <w:widowControl/>
              <w:spacing w:line="240" w:lineRule="auto"/>
              <w:jc w:val="center"/>
              <w:textAlignment w:val="auto"/>
              <w:rPr>
                <w:rFonts w:hint="default" w:ascii="Times New Roman" w:hAnsi="Times New Roman" w:cs="Times New Roman"/>
                <w:kern w:val="2"/>
                <w:szCs w:val="24"/>
                <w:highlight w:val="none"/>
                <w:lang w:val="en-US" w:eastAsia="zh-CN"/>
              </w:rPr>
            </w:pPr>
            <w:r>
              <w:rPr>
                <w:rFonts w:hint="default" w:ascii="Times New Roman" w:hAnsi="Times New Roman" w:cs="Times New Roman"/>
                <w:kern w:val="2"/>
                <w:szCs w:val="24"/>
                <w:highlight w:val="none"/>
                <w:lang w:val="en-US" w:eastAsia="zh-CN"/>
              </w:rPr>
              <w:t>4</w:t>
            </w:r>
          </w:p>
        </w:tc>
        <w:tc>
          <w:tcPr>
            <w:tcW w:w="161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5404D8A9">
            <w:pPr>
              <w:spacing w:line="240" w:lineRule="auto"/>
              <w:jc w:val="center"/>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241B55F4">
            <w:pPr>
              <w:rPr>
                <w:rFonts w:hint="default" w:eastAsia="宋体"/>
                <w:spacing w:val="0"/>
                <w:lang w:eastAsia="zh-CN"/>
              </w:rPr>
            </w:pPr>
            <w:r>
              <w:rPr>
                <w:rFonts w:hint="eastAsia"/>
                <w:spacing w:val="0"/>
              </w:rPr>
              <w:t>4.产品包装不整洁不干净，有破损脏污现</w:t>
            </w:r>
            <w:r>
              <w:rPr>
                <w:rFonts w:hint="eastAsia"/>
              </w:rPr>
              <w:t xml:space="preserve"> 象，出现一次扣0.5分，上限10分，扣完</w:t>
            </w:r>
            <w:r>
              <w:rPr>
                <w:rFonts w:hint="eastAsia"/>
                <w:spacing w:val="0"/>
              </w:rPr>
              <w:t xml:space="preserve"> 为止</w:t>
            </w:r>
            <w:r>
              <w:rPr>
                <w:rFonts w:hint="default"/>
                <w:spacing w:val="0"/>
                <w:lang w:eastAsia="zh-CN"/>
              </w:rPr>
              <w:t>。</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006DBA21">
            <w:pPr>
              <w:jc w:val="center"/>
              <w:rPr>
                <w:rFonts w:hint="eastAsia" w:eastAsia="宋体"/>
                <w:spacing w:val="0"/>
                <w:lang w:val="en-US" w:eastAsia="zh-CN"/>
              </w:rPr>
            </w:pPr>
            <w:r>
              <w:rPr>
                <w:rFonts w:hint="default"/>
                <w:spacing w:val="0"/>
                <w:lang w:val="en-US" w:eastAsia="zh-CN"/>
              </w:rPr>
              <w:t>10</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76C58835">
            <w:pPr>
              <w:widowControl/>
              <w:spacing w:line="240" w:lineRule="auto"/>
              <w:jc w:val="left"/>
              <w:textAlignment w:val="auto"/>
              <w:rPr>
                <w:rFonts w:hint="default" w:ascii="Times New Roman" w:hAnsi="Times New Roman" w:cs="Times New Roman"/>
                <w:kern w:val="2"/>
                <w:szCs w:val="24"/>
                <w:highlight w:val="none"/>
              </w:rPr>
            </w:pPr>
          </w:p>
        </w:tc>
      </w:tr>
      <w:tr w14:paraId="4D633211">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4621C25A">
            <w:pPr>
              <w:widowControl/>
              <w:spacing w:line="240" w:lineRule="auto"/>
              <w:jc w:val="center"/>
              <w:textAlignment w:val="auto"/>
              <w:rPr>
                <w:rFonts w:hint="default" w:ascii="Times New Roman" w:hAnsi="Times New Roman" w:cs="Times New Roman"/>
                <w:kern w:val="2"/>
                <w:szCs w:val="24"/>
                <w:highlight w:val="none"/>
                <w:lang w:val="en-US" w:eastAsia="zh-CN"/>
              </w:rPr>
            </w:pPr>
            <w:r>
              <w:rPr>
                <w:rFonts w:hint="default" w:ascii="Times New Roman" w:hAnsi="Times New Roman" w:cs="Times New Roman"/>
                <w:kern w:val="2"/>
                <w:szCs w:val="24"/>
                <w:highlight w:val="none"/>
                <w:lang w:val="en-US" w:eastAsia="zh-CN"/>
              </w:rPr>
              <w:t>5</w:t>
            </w:r>
          </w:p>
        </w:tc>
        <w:tc>
          <w:tcPr>
            <w:tcW w:w="1613"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5C9AA2DE">
            <w:pPr>
              <w:jc w:val="center"/>
              <w:rPr>
                <w:rFonts w:hint="eastAsia" w:ascii="Times New Roman" w:hAnsi="Times New Roman" w:cs="Times New Roman"/>
                <w:szCs w:val="24"/>
                <w:highlight w:val="none"/>
              </w:rPr>
            </w:pPr>
            <w:r>
              <w:rPr>
                <w:rFonts w:hint="eastAsia"/>
                <w:spacing w:val="0"/>
              </w:rPr>
              <w:t>产品价格</w:t>
            </w:r>
            <w:r>
              <w:rPr>
                <w:rFonts w:hint="eastAsia"/>
                <w:spacing w:val="0"/>
                <w:lang w:eastAsia="zh-CN"/>
              </w:rPr>
              <w:t>（</w:t>
            </w:r>
            <w:r>
              <w:rPr>
                <w:rFonts w:hint="eastAsia"/>
                <w:spacing w:val="0"/>
              </w:rPr>
              <w:t>15分</w:t>
            </w:r>
            <w:r>
              <w:rPr>
                <w:rFonts w:hint="eastAsia"/>
                <w:spacing w:val="0"/>
                <w:lang w:eastAsia="zh-CN"/>
              </w:rPr>
              <w:t>）</w:t>
            </w: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35BA66D7">
            <w:pPr>
              <w:rPr>
                <w:rFonts w:hint="default" w:ascii="Times New Roman" w:hAnsi="Times New Roman" w:cs="Times New Roman"/>
                <w:spacing w:val="0"/>
                <w:kern w:val="0"/>
                <w:sz w:val="24"/>
                <w:szCs w:val="24"/>
                <w:highlight w:val="none"/>
              </w:rPr>
            </w:pPr>
            <w:r>
              <w:rPr>
                <w:rFonts w:hint="eastAsia"/>
                <w:spacing w:val="0"/>
              </w:rPr>
              <w:t>产品价格未按协议折扣率或下浮率执行， 出现一次扣15分。</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6D1262F6">
            <w:pPr>
              <w:jc w:val="center"/>
              <w:rPr>
                <w:rFonts w:hint="default" w:ascii="Times New Roman" w:hAnsi="Times New Roman" w:cs="Times New Roman"/>
                <w:spacing w:val="0"/>
                <w:kern w:val="2"/>
                <w:szCs w:val="24"/>
                <w:highlight w:val="none"/>
                <w:lang w:val="en-US" w:eastAsia="zh-CN"/>
              </w:rPr>
            </w:pPr>
            <w:r>
              <w:rPr>
                <w:rFonts w:hint="eastAsia"/>
                <w:spacing w:val="0"/>
              </w:rPr>
              <w:t>15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0E5B466">
            <w:pPr>
              <w:widowControl/>
              <w:spacing w:line="240" w:lineRule="auto"/>
              <w:jc w:val="left"/>
              <w:textAlignment w:val="auto"/>
              <w:rPr>
                <w:rFonts w:hint="default" w:ascii="Times New Roman" w:hAnsi="Times New Roman" w:cs="Times New Roman"/>
                <w:kern w:val="2"/>
                <w:szCs w:val="24"/>
                <w:highlight w:val="none"/>
              </w:rPr>
            </w:pPr>
          </w:p>
        </w:tc>
      </w:tr>
      <w:tr w14:paraId="1457138A">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30FC5B9B">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lang w:val="en-US" w:eastAsia="zh-CN"/>
              </w:rPr>
              <w:t>6</w:t>
            </w:r>
          </w:p>
        </w:tc>
        <w:tc>
          <w:tcPr>
            <w:tcW w:w="161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4AB828BB">
            <w:pPr>
              <w:rPr>
                <w:rFonts w:hint="eastAsia" w:ascii="Times New Roman" w:hAnsi="Times New Roman" w:cs="Times New Roman"/>
                <w:szCs w:val="24"/>
                <w:highlight w:val="none"/>
              </w:rPr>
            </w:pPr>
            <w:r>
              <w:rPr>
                <w:rFonts w:hint="eastAsia"/>
                <w:spacing w:val="0"/>
              </w:rPr>
              <w:t>工作效能</w:t>
            </w:r>
            <w:r>
              <w:rPr>
                <w:rFonts w:hint="eastAsia"/>
                <w:spacing w:val="0"/>
                <w:lang w:eastAsia="zh-CN"/>
              </w:rPr>
              <w:t>（</w:t>
            </w:r>
            <w:r>
              <w:rPr>
                <w:rFonts w:hint="eastAsia"/>
                <w:spacing w:val="0"/>
              </w:rPr>
              <w:t>10分</w:t>
            </w:r>
            <w:r>
              <w:rPr>
                <w:rFonts w:hint="eastAsia"/>
                <w:spacing w:val="0"/>
                <w:lang w:eastAsia="zh-CN"/>
              </w:rPr>
              <w:t>）</w:t>
            </w: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6B958C4D">
            <w:pPr>
              <w:rPr>
                <w:rFonts w:hint="default" w:ascii="Times New Roman" w:hAnsi="Times New Roman" w:eastAsia="宋体" w:cs="Times New Roman"/>
                <w:szCs w:val="24"/>
                <w:highlight w:val="none"/>
                <w:lang w:val="en-US" w:eastAsia="zh-CN"/>
              </w:rPr>
            </w:pPr>
            <w:r>
              <w:rPr>
                <w:rFonts w:hint="eastAsia"/>
                <w:spacing w:val="0"/>
              </w:rPr>
              <w:t>1.配送人员未按合同时间要求准时配送产</w:t>
            </w:r>
            <w:r>
              <w:rPr>
                <w:rFonts w:hint="eastAsia"/>
              </w:rPr>
              <w:t xml:space="preserve"> </w:t>
            </w:r>
            <w:r>
              <w:rPr>
                <w:rFonts w:hint="eastAsia"/>
                <w:spacing w:val="0"/>
              </w:rPr>
              <w:t>品，出现一次扣0.5分，上限5分，扣完为 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61C5BF32">
            <w:pPr>
              <w:jc w:val="center"/>
              <w:rPr>
                <w:rFonts w:hint="eastAsia" w:ascii="Times New Roman" w:hAnsi="Times New Roman" w:eastAsia="宋体" w:cs="Times New Roman"/>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2A8EA9FC">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5D2FDEEF">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4B67A9A4">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lang w:val="en-US" w:eastAsia="zh-CN"/>
              </w:rPr>
              <w:t>7</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66D56326">
            <w:pPr>
              <w:spacing w:line="240" w:lineRule="auto"/>
              <w:jc w:val="center"/>
              <w:rPr>
                <w:rFonts w:hint="eastAsia"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1E000CEF">
            <w:pPr>
              <w:jc w:val="both"/>
              <w:rPr>
                <w:rFonts w:hint="eastAsia" w:ascii="Times New Roman" w:hAnsi="Times New Roman" w:eastAsia="宋体" w:cs="Times New Roman"/>
                <w:szCs w:val="24"/>
                <w:highlight w:val="none"/>
                <w:lang w:val="en-US" w:eastAsia="zh-CN"/>
              </w:rPr>
            </w:pPr>
            <w:r>
              <w:rPr>
                <w:rFonts w:hint="eastAsia"/>
                <w:spacing w:val="0"/>
              </w:rPr>
              <w:t>2.下单产品配送时出现遗漏现象，出现一</w:t>
            </w:r>
            <w:r>
              <w:rPr>
                <w:rFonts w:hint="eastAsia"/>
              </w:rPr>
              <w:t xml:space="preserve"> </w:t>
            </w:r>
            <w:r>
              <w:rPr>
                <w:rFonts w:hint="eastAsia"/>
                <w:spacing w:val="0"/>
              </w:rPr>
              <w:t>次扣0.5分，上限5分，扣完为止。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0D39953C">
            <w:pPr>
              <w:ind w:firstLine="210" w:firstLineChars="100"/>
              <w:rPr>
                <w:rFonts w:hint="eastAsia" w:ascii="Times New Roman" w:hAnsi="Times New Roman" w:eastAsia="宋体" w:cs="Times New Roman"/>
                <w:szCs w:val="24"/>
                <w:highlight w:val="none"/>
                <w:lang w:val="en-US" w:eastAsia="zh-CN"/>
              </w:rPr>
            </w:pPr>
            <w:r>
              <w:rPr>
                <w:rFonts w:hint="default" w:ascii="Times New Roman" w:hAnsi="Times New Roman" w:cs="Times New Roman"/>
                <w:kern w:val="2"/>
                <w:szCs w:val="24"/>
                <w:highlight w:val="none"/>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B40B5A1">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4125653E">
        <w:tblPrEx>
          <w:tblCellMar>
            <w:top w:w="0" w:type="dxa"/>
            <w:left w:w="0" w:type="dxa"/>
            <w:bottom w:w="0" w:type="dxa"/>
            <w:right w:w="0" w:type="dxa"/>
          </w:tblCellMar>
        </w:tblPrEx>
        <w:trPr>
          <w:trHeight w:val="85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66BB91E4">
            <w:pPr>
              <w:widowControl/>
              <w:spacing w:line="240" w:lineRule="auto"/>
              <w:jc w:val="center"/>
              <w:textAlignment w:val="auto"/>
              <w:rPr>
                <w:rFonts w:hint="default" w:ascii="Times New Roman" w:hAnsi="Times New Roman" w:cs="Times New Roman"/>
                <w:kern w:val="2"/>
                <w:szCs w:val="24"/>
                <w:highlight w:val="none"/>
              </w:rPr>
            </w:pPr>
            <w:r>
              <w:rPr>
                <w:rFonts w:hint="default" w:ascii="Times New Roman" w:hAnsi="Times New Roman" w:cs="Times New Roman"/>
                <w:kern w:val="2"/>
                <w:szCs w:val="24"/>
                <w:highlight w:val="none"/>
                <w:lang w:eastAsia="zh-CN"/>
              </w:rPr>
              <w:t>8</w:t>
            </w:r>
          </w:p>
        </w:tc>
        <w:tc>
          <w:tcPr>
            <w:tcW w:w="161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09F325">
            <w:pPr>
              <w:rPr>
                <w:rFonts w:hint="eastAsia" w:ascii="Times New Roman" w:hAnsi="Times New Roman" w:cs="Times New Roman"/>
                <w:szCs w:val="24"/>
                <w:highlight w:val="none"/>
              </w:rPr>
            </w:pPr>
            <w:r>
              <w:rPr>
                <w:rFonts w:hint="eastAsia"/>
                <w:spacing w:val="0"/>
              </w:rPr>
              <w:t>应急能力</w:t>
            </w:r>
            <w:r>
              <w:rPr>
                <w:rFonts w:hint="eastAsia"/>
                <w:spacing w:val="0"/>
                <w:lang w:eastAsia="zh-CN"/>
              </w:rPr>
              <w:t>（</w:t>
            </w:r>
            <w:r>
              <w:rPr>
                <w:rFonts w:hint="eastAsia"/>
                <w:spacing w:val="0"/>
                <w:lang w:val="en-US" w:eastAsia="zh-CN"/>
              </w:rPr>
              <w:t>10分</w:t>
            </w:r>
            <w:r>
              <w:rPr>
                <w:rFonts w:hint="eastAsia"/>
                <w:spacing w:val="0"/>
                <w:lang w:eastAsia="zh-CN"/>
              </w:rPr>
              <w:t>）</w:t>
            </w: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042196F1">
            <w:pPr>
              <w:rPr>
                <w:rFonts w:hint="default" w:ascii="Times New Roman" w:hAnsi="Times New Roman" w:cs="Times New Roman"/>
                <w:kern w:val="0"/>
                <w:szCs w:val="24"/>
                <w:highlight w:val="none"/>
              </w:rPr>
            </w:pPr>
            <w:r>
              <w:rPr>
                <w:rFonts w:hint="eastAsia"/>
                <w:spacing w:val="0"/>
              </w:rPr>
              <w:t>1.产品出现问题需补货，未在30分钟内响 应，1小时内补齐的，出现一次即扣5分， 考评期内次数超过3次额外扣5分。</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162B86A4">
            <w:pPr>
              <w:jc w:val="center"/>
              <w:rPr>
                <w:rFonts w:hint="eastAsia" w:ascii="Times New Roman" w:hAnsi="Times New Roman" w:eastAsia="宋体" w:cs="Times New Roman"/>
                <w:kern w:val="2"/>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1425A343">
            <w:pPr>
              <w:widowControl/>
              <w:spacing w:line="240" w:lineRule="auto"/>
              <w:jc w:val="left"/>
              <w:textAlignment w:val="auto"/>
              <w:rPr>
                <w:rFonts w:hint="default" w:ascii="Times New Roman" w:hAnsi="Times New Roman" w:cs="Times New Roman"/>
                <w:kern w:val="2"/>
                <w:szCs w:val="24"/>
                <w:highlight w:val="none"/>
              </w:rPr>
            </w:pPr>
          </w:p>
        </w:tc>
      </w:tr>
      <w:tr w14:paraId="5B6E1FE9">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25927BCC">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lang w:eastAsia="zh-CN"/>
              </w:rPr>
              <w:t>9</w:t>
            </w:r>
          </w:p>
        </w:tc>
        <w:tc>
          <w:tcPr>
            <w:tcW w:w="161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C87634">
            <w:pPr>
              <w:spacing w:line="240" w:lineRule="auto"/>
              <w:jc w:val="center"/>
              <w:rPr>
                <w:rFonts w:hint="eastAsia"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7A5C74C4">
            <w:pPr>
              <w:rPr>
                <w:rFonts w:hint="eastAsia" w:ascii="Times New Roman" w:hAnsi="Times New Roman" w:eastAsia="宋体" w:cs="Times New Roman"/>
                <w:szCs w:val="24"/>
                <w:highlight w:val="none"/>
                <w:lang w:val="en-US" w:eastAsia="zh-CN"/>
              </w:rPr>
            </w:pPr>
            <w:r>
              <w:rPr>
                <w:rFonts w:hint="eastAsia"/>
                <w:spacing w:val="0"/>
              </w:rPr>
              <w:t>2.补货产品仍存在问题的出现一次扣</w:t>
            </w:r>
            <w:r>
              <w:rPr>
                <w:rFonts w:hint="eastAsia"/>
              </w:rPr>
              <w:t xml:space="preserve"> 1分，上限5分，扣完为止。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7916C828">
            <w:pPr>
              <w:jc w:val="center"/>
              <w:rPr>
                <w:rFonts w:hint="eastAsia" w:ascii="Times New Roman" w:hAnsi="Times New Roman" w:eastAsia="宋体" w:cs="Times New Roman"/>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15ADECBB">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053A3FFC">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2B8574F9">
            <w:pPr>
              <w:widowControl/>
              <w:spacing w:line="240" w:lineRule="auto"/>
              <w:jc w:val="center"/>
              <w:textAlignment w:val="auto"/>
              <w:rPr>
                <w:rFonts w:hint="default" w:ascii="Times New Roman" w:hAnsi="Times New Roman" w:cs="Times New Roman"/>
                <w:kern w:val="2"/>
                <w:szCs w:val="24"/>
                <w:highlight w:val="none"/>
              </w:rPr>
            </w:pPr>
            <w:r>
              <w:rPr>
                <w:rFonts w:hint="default" w:ascii="Times New Roman" w:hAnsi="Times New Roman" w:cs="Times New Roman"/>
                <w:kern w:val="2"/>
                <w:szCs w:val="24"/>
                <w:highlight w:val="none"/>
              </w:rPr>
              <w:t>1</w:t>
            </w:r>
            <w:r>
              <w:rPr>
                <w:rFonts w:hint="default" w:ascii="Times New Roman" w:hAnsi="Times New Roman" w:cs="Times New Roman"/>
                <w:kern w:val="2"/>
                <w:szCs w:val="24"/>
                <w:highlight w:val="none"/>
                <w:lang w:eastAsia="zh-CN"/>
              </w:rPr>
              <w:t>0</w:t>
            </w:r>
          </w:p>
        </w:tc>
        <w:tc>
          <w:tcPr>
            <w:tcW w:w="161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35EBCD47">
            <w:pPr>
              <w:widowControl/>
              <w:spacing w:line="240" w:lineRule="auto"/>
              <w:jc w:val="center"/>
              <w:textAlignment w:val="auto"/>
              <w:rPr>
                <w:rFonts w:hint="eastAsia"/>
                <w:spacing w:val="0"/>
              </w:rPr>
            </w:pPr>
            <w:r>
              <w:rPr>
                <w:rFonts w:hint="eastAsia"/>
                <w:spacing w:val="0"/>
              </w:rPr>
              <w:t>售后情况</w:t>
            </w:r>
            <w:r>
              <w:rPr>
                <w:rFonts w:hint="eastAsia"/>
                <w:spacing w:val="0"/>
                <w:lang w:eastAsia="zh-CN"/>
              </w:rPr>
              <w:t>（</w:t>
            </w:r>
            <w:r>
              <w:rPr>
                <w:rFonts w:hint="eastAsia"/>
                <w:spacing w:val="0"/>
              </w:rPr>
              <w:t>25分</w:t>
            </w:r>
            <w:r>
              <w:rPr>
                <w:rFonts w:hint="eastAsia"/>
                <w:spacing w:val="0"/>
                <w:lang w:eastAsia="zh-CN"/>
              </w:rPr>
              <w:t>）</w:t>
            </w:r>
          </w:p>
          <w:p w14:paraId="392E197E">
            <w:pPr>
              <w:spacing w:line="240" w:lineRule="auto"/>
              <w:jc w:val="center"/>
              <w:rPr>
                <w:rFonts w:hint="default" w:ascii="Times New Roman" w:hAnsi="Times New Roman" w:eastAsia="宋体" w:cs="Times New Roman"/>
                <w:szCs w:val="24"/>
                <w:highlight w:val="none"/>
                <w:lang w:val="en-US" w:eastAsia="zh-CN"/>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7CCF2700">
            <w:pPr>
              <w:rPr>
                <w:rFonts w:hint="eastAsia" w:ascii="Times New Roman" w:hAnsi="Times New Roman" w:eastAsia="宋体" w:cs="Times New Roman"/>
                <w:kern w:val="0"/>
                <w:szCs w:val="24"/>
                <w:highlight w:val="none"/>
                <w:lang w:val="en-US" w:eastAsia="zh-CN"/>
              </w:rPr>
            </w:pPr>
            <w:r>
              <w:rPr>
                <w:rFonts w:hint="eastAsia"/>
                <w:spacing w:val="0"/>
              </w:rPr>
              <w:t>1.乙方报价单、送货单、结算单等各类制 表不规范，出现一次扣0.5分，上限5分， 扣完为止。</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45320C05">
            <w:pPr>
              <w:jc w:val="center"/>
              <w:rPr>
                <w:rFonts w:hint="eastAsia" w:ascii="Times New Roman" w:hAnsi="Times New Roman" w:eastAsia="宋体" w:cs="Times New Roman"/>
                <w:kern w:val="2"/>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0C4295E7">
            <w:pPr>
              <w:widowControl/>
              <w:spacing w:line="240" w:lineRule="auto"/>
              <w:jc w:val="left"/>
              <w:textAlignment w:val="auto"/>
              <w:rPr>
                <w:rFonts w:hint="default" w:ascii="Times New Roman" w:hAnsi="Times New Roman" w:cs="Times New Roman"/>
                <w:kern w:val="2"/>
                <w:szCs w:val="24"/>
                <w:highlight w:val="none"/>
              </w:rPr>
            </w:pPr>
          </w:p>
        </w:tc>
      </w:tr>
      <w:tr w14:paraId="7228AB49">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37D92CEC">
            <w:pPr>
              <w:widowControl/>
              <w:spacing w:line="240" w:lineRule="auto"/>
              <w:jc w:val="center"/>
              <w:textAlignment w:val="auto"/>
              <w:rPr>
                <w:rFonts w:hint="default" w:ascii="Times New Roman" w:hAnsi="Times New Roman" w:cs="Times New Roman"/>
                <w:szCs w:val="24"/>
                <w:highlight w:val="none"/>
              </w:rPr>
            </w:pPr>
            <w:r>
              <w:rPr>
                <w:rFonts w:hint="default" w:ascii="Times New Roman" w:hAnsi="Times New Roman" w:cs="Times New Roman"/>
                <w:kern w:val="2"/>
                <w:szCs w:val="24"/>
                <w:highlight w:val="none"/>
                <w:lang w:eastAsia="zh-CN"/>
              </w:rPr>
              <w:t>1</w:t>
            </w:r>
            <w:r>
              <w:rPr>
                <w:rFonts w:hint="default" w:ascii="Times New Roman" w:hAnsi="Times New Roman" w:cs="Times New Roman"/>
                <w:kern w:val="2"/>
                <w:szCs w:val="24"/>
                <w:highlight w:val="none"/>
                <w:lang w:val="en-US" w:eastAsia="zh-CN"/>
              </w:rPr>
              <w:t>1</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375C5C92">
            <w:pPr>
              <w:spacing w:line="240" w:lineRule="auto"/>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155FC6C5">
            <w:pPr>
              <w:rPr>
                <w:rFonts w:hint="eastAsia" w:ascii="Times New Roman" w:hAnsi="Times New Roman" w:eastAsia="宋体" w:cs="Times New Roman"/>
                <w:szCs w:val="24"/>
                <w:highlight w:val="none"/>
                <w:lang w:val="en-US" w:eastAsia="zh-CN"/>
              </w:rPr>
            </w:pPr>
            <w:r>
              <w:rPr>
                <w:rFonts w:hint="eastAsia"/>
                <w:spacing w:val="0"/>
              </w:rPr>
              <w:t>2.乙方未明确一名专人负责与甲方食堂工 作人员沟通日常订货、配送、补货及各类 单据事宜的扣5分。</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33EC1A41">
            <w:pPr>
              <w:jc w:val="center"/>
              <w:rPr>
                <w:rFonts w:hint="eastAsia" w:ascii="Times New Roman" w:hAnsi="Times New Roman" w:eastAsia="宋体" w:cs="Times New Roman"/>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53EEA51A">
            <w:pPr>
              <w:widowControl/>
              <w:spacing w:line="240" w:lineRule="auto"/>
              <w:jc w:val="left"/>
              <w:textAlignment w:val="auto"/>
              <w:rPr>
                <w:rFonts w:ascii="Times New Roman" w:hAnsi="Times New Roman" w:cs="Times New Roman"/>
                <w:szCs w:val="24"/>
                <w:highlight w:val="none"/>
              </w:rPr>
            </w:pPr>
            <w:r>
              <w:rPr>
                <w:rFonts w:hint="default" w:ascii="Times New Roman" w:hAnsi="Times New Roman" w:cs="Times New Roman"/>
                <w:kern w:val="2"/>
                <w:szCs w:val="24"/>
                <w:highlight w:val="none"/>
              </w:rPr>
              <w:t>　</w:t>
            </w:r>
          </w:p>
        </w:tc>
      </w:tr>
      <w:tr w14:paraId="28A9B6AB">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5E2C31AF">
            <w:pPr>
              <w:widowControl/>
              <w:spacing w:line="240" w:lineRule="auto"/>
              <w:jc w:val="center"/>
              <w:textAlignment w:val="auto"/>
              <w:rPr>
                <w:rFonts w:hint="default" w:ascii="Times New Roman" w:hAnsi="Times New Roman" w:eastAsia="宋体" w:cs="Times New Roman"/>
                <w:kern w:val="2"/>
                <w:szCs w:val="24"/>
                <w:highlight w:val="none"/>
                <w:lang w:val="en-US" w:eastAsia="zh-CN"/>
              </w:rPr>
            </w:pPr>
            <w:r>
              <w:rPr>
                <w:rFonts w:hint="default" w:ascii="Times New Roman" w:hAnsi="Times New Roman" w:cs="Times New Roman"/>
                <w:kern w:val="2"/>
                <w:szCs w:val="24"/>
                <w:highlight w:val="none"/>
                <w:lang w:val="en-US" w:eastAsia="zh-CN"/>
              </w:rPr>
              <w:t>12</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56B8CF63">
            <w:pPr>
              <w:spacing w:line="240" w:lineRule="auto"/>
              <w:jc w:val="left"/>
              <w:rPr>
                <w:rFonts w:hint="default" w:ascii="Times New Roman" w:hAnsi="Times New Roman" w:eastAsia="宋体" w:cs="Times New Roman"/>
                <w:szCs w:val="24"/>
                <w:highlight w:val="none"/>
                <w:lang w:val="en-US" w:eastAsia="zh-CN"/>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50F91CB6">
            <w:pPr>
              <w:rPr>
                <w:rFonts w:hint="default" w:ascii="Times New Roman" w:hAnsi="Times New Roman" w:cs="Times New Roman"/>
                <w:szCs w:val="24"/>
                <w:highlight w:val="none"/>
                <w:lang w:val="en-US" w:eastAsia="zh-CN"/>
              </w:rPr>
            </w:pPr>
            <w:r>
              <w:rPr>
                <w:rFonts w:hint="eastAsia"/>
                <w:spacing w:val="0"/>
              </w:rPr>
              <w:t>3.夏季未按合同要求使用冷链车配送产品</w:t>
            </w:r>
            <w:r>
              <w:rPr>
                <w:rFonts w:hint="eastAsia"/>
              </w:rPr>
              <w:t xml:space="preserve"> </w:t>
            </w:r>
            <w:r>
              <w:rPr>
                <w:rFonts w:hint="eastAsia"/>
                <w:spacing w:val="0"/>
              </w:rPr>
              <w:t>的扣5分。</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121E9AEC">
            <w:pPr>
              <w:jc w:val="center"/>
              <w:rPr>
                <w:rFonts w:hint="eastAsia" w:ascii="Times New Roman" w:hAnsi="Times New Roman" w:cs="Times New Roman"/>
                <w:kern w:val="2"/>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4F973E7F">
            <w:pPr>
              <w:widowControl/>
              <w:spacing w:line="240" w:lineRule="auto"/>
              <w:jc w:val="left"/>
              <w:textAlignment w:val="auto"/>
              <w:rPr>
                <w:rFonts w:hint="default" w:ascii="Times New Roman" w:hAnsi="Times New Roman" w:cs="Times New Roman"/>
                <w:kern w:val="2"/>
                <w:szCs w:val="24"/>
                <w:highlight w:val="none"/>
              </w:rPr>
            </w:pPr>
          </w:p>
        </w:tc>
      </w:tr>
      <w:tr w14:paraId="70C0EE8B">
        <w:tblPrEx>
          <w:tblCellMar>
            <w:top w:w="0" w:type="dxa"/>
            <w:left w:w="0" w:type="dxa"/>
            <w:bottom w:w="0" w:type="dxa"/>
            <w:right w:w="0" w:type="dxa"/>
          </w:tblCellMar>
        </w:tblPrEx>
        <w:trPr>
          <w:trHeight w:val="624"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7B0E8220">
            <w:pPr>
              <w:widowControl/>
              <w:spacing w:line="240" w:lineRule="auto"/>
              <w:jc w:val="center"/>
              <w:textAlignment w:val="auto"/>
              <w:rPr>
                <w:rFonts w:hint="default" w:ascii="Times New Roman" w:hAnsi="Times New Roman" w:eastAsia="宋体" w:cs="Times New Roman"/>
                <w:kern w:val="2"/>
                <w:szCs w:val="24"/>
                <w:highlight w:val="none"/>
                <w:lang w:val="en-US" w:eastAsia="zh-CN"/>
              </w:rPr>
            </w:pPr>
            <w:r>
              <w:rPr>
                <w:rFonts w:hint="default" w:ascii="Times New Roman" w:hAnsi="Times New Roman" w:cs="Times New Roman"/>
                <w:kern w:val="2"/>
                <w:szCs w:val="24"/>
                <w:highlight w:val="none"/>
                <w:lang w:val="en-US" w:eastAsia="zh-CN"/>
              </w:rPr>
              <w:t>13</w:t>
            </w:r>
          </w:p>
        </w:tc>
        <w:tc>
          <w:tcPr>
            <w:tcW w:w="1613" w:type="dxa"/>
            <w:vMerge w:val="continue"/>
            <w:tcBorders>
              <w:left w:val="single" w:color="auto" w:sz="4" w:space="0"/>
              <w:right w:val="single" w:color="auto" w:sz="4" w:space="0"/>
            </w:tcBorders>
            <w:noWrap w:val="0"/>
            <w:tcMar>
              <w:top w:w="12" w:type="dxa"/>
              <w:left w:w="12" w:type="dxa"/>
              <w:right w:w="12" w:type="dxa"/>
            </w:tcMar>
            <w:vAlign w:val="center"/>
          </w:tcPr>
          <w:p w14:paraId="6A9B930A">
            <w:pPr>
              <w:spacing w:line="240" w:lineRule="auto"/>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7740964E">
            <w:pPr>
              <w:rPr>
                <w:rFonts w:hint="eastAsia"/>
              </w:rPr>
            </w:pPr>
            <w:r>
              <w:rPr>
                <w:rFonts w:hint="eastAsia"/>
                <w:spacing w:val="0"/>
              </w:rPr>
              <w:t xml:space="preserve">4.乙方服务团队(包括送货人、冷链车、 </w:t>
            </w:r>
            <w:r>
              <w:rPr>
                <w:rFonts w:hint="eastAsia"/>
              </w:rPr>
              <w:t>专职沟通解决问题人员、单据制作人员)</w:t>
            </w:r>
            <w:r>
              <w:rPr>
                <w:rFonts w:hint="eastAsia"/>
                <w:spacing w:val="0"/>
              </w:rPr>
              <w:t xml:space="preserve"> 更换人员未提前沟通的，出现一次扣5分</w:t>
            </w:r>
          </w:p>
          <w:p w14:paraId="13C90B2F">
            <w:pPr>
              <w:rPr>
                <w:rFonts w:hint="eastAsia" w:ascii="Times New Roman" w:hAnsi="Times New Roman" w:cs="Times New Roman"/>
                <w:szCs w:val="24"/>
                <w:highlight w:val="none"/>
                <w:lang w:val="en-US" w:eastAsia="zh-CN"/>
              </w:rPr>
            </w:pPr>
            <w:r>
              <w:rPr>
                <w:rFonts w:hint="eastAsia"/>
              </w:rPr>
              <w:t>。</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2B3861C5">
            <w:pPr>
              <w:jc w:val="center"/>
              <w:rPr>
                <w:rFonts w:hint="eastAsia" w:ascii="Times New Roman" w:hAnsi="Times New Roman" w:cs="Times New Roman"/>
                <w:kern w:val="2"/>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18F3BE65">
            <w:pPr>
              <w:widowControl/>
              <w:spacing w:line="240" w:lineRule="auto"/>
              <w:jc w:val="left"/>
              <w:textAlignment w:val="auto"/>
              <w:rPr>
                <w:rFonts w:hint="default" w:ascii="Times New Roman" w:hAnsi="Times New Roman" w:cs="Times New Roman"/>
                <w:kern w:val="2"/>
                <w:szCs w:val="24"/>
                <w:highlight w:val="none"/>
              </w:rPr>
            </w:pPr>
          </w:p>
        </w:tc>
      </w:tr>
      <w:tr w14:paraId="46A34C17">
        <w:tblPrEx>
          <w:tblCellMar>
            <w:top w:w="0" w:type="dxa"/>
            <w:left w:w="0" w:type="dxa"/>
            <w:bottom w:w="0" w:type="dxa"/>
            <w:right w:w="0" w:type="dxa"/>
          </w:tblCellMar>
        </w:tblPrEx>
        <w:trPr>
          <w:trHeight w:val="1027" w:hRule="exact"/>
          <w:jc w:val="center"/>
        </w:trPr>
        <w:tc>
          <w:tcPr>
            <w:tcW w:w="598" w:type="dxa"/>
            <w:tcBorders>
              <w:top w:val="nil"/>
              <w:left w:val="single" w:color="auto" w:sz="8" w:space="0"/>
              <w:bottom w:val="single" w:color="auto" w:sz="8" w:space="0"/>
              <w:right w:val="single" w:color="auto" w:sz="4" w:space="0"/>
            </w:tcBorders>
            <w:noWrap w:val="0"/>
            <w:tcMar>
              <w:top w:w="12" w:type="dxa"/>
              <w:left w:w="12" w:type="dxa"/>
              <w:right w:w="12" w:type="dxa"/>
            </w:tcMar>
            <w:vAlign w:val="center"/>
          </w:tcPr>
          <w:p w14:paraId="673F3612">
            <w:pPr>
              <w:widowControl/>
              <w:spacing w:line="240" w:lineRule="auto"/>
              <w:jc w:val="center"/>
              <w:textAlignment w:val="auto"/>
              <w:rPr>
                <w:rFonts w:hint="default" w:ascii="Times New Roman" w:hAnsi="Times New Roman" w:cs="Times New Roman"/>
                <w:kern w:val="2"/>
                <w:szCs w:val="24"/>
                <w:highlight w:val="none"/>
                <w:lang w:val="en-US" w:eastAsia="zh-CN"/>
              </w:rPr>
            </w:pPr>
            <w:r>
              <w:rPr>
                <w:rFonts w:hint="default" w:ascii="Times New Roman" w:hAnsi="Times New Roman" w:cs="Times New Roman"/>
                <w:kern w:val="2"/>
                <w:szCs w:val="24"/>
                <w:highlight w:val="none"/>
                <w:lang w:val="en-US" w:eastAsia="zh-CN"/>
              </w:rPr>
              <w:t>14</w:t>
            </w:r>
          </w:p>
        </w:tc>
        <w:tc>
          <w:tcPr>
            <w:tcW w:w="161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63900FBE">
            <w:pPr>
              <w:spacing w:line="240" w:lineRule="auto"/>
              <w:rPr>
                <w:rFonts w:ascii="Times New Roman" w:hAnsi="Times New Roman" w:cs="Times New Roman"/>
                <w:szCs w:val="24"/>
                <w:highlight w:val="none"/>
              </w:rPr>
            </w:pPr>
          </w:p>
        </w:tc>
        <w:tc>
          <w:tcPr>
            <w:tcW w:w="5622" w:type="dxa"/>
            <w:tcBorders>
              <w:top w:val="nil"/>
              <w:left w:val="single" w:color="auto" w:sz="4" w:space="0"/>
              <w:bottom w:val="single" w:color="auto" w:sz="8" w:space="0"/>
              <w:right w:val="single" w:color="auto" w:sz="8" w:space="0"/>
            </w:tcBorders>
            <w:noWrap w:val="0"/>
            <w:tcMar>
              <w:top w:w="12" w:type="dxa"/>
              <w:left w:w="12" w:type="dxa"/>
              <w:right w:w="12" w:type="dxa"/>
            </w:tcMar>
            <w:vAlign w:val="center"/>
          </w:tcPr>
          <w:p w14:paraId="0B4135E6">
            <w:pPr>
              <w:rPr>
                <w:rFonts w:hint="default" w:ascii="Times New Roman" w:hAnsi="Times New Roman" w:cs="Times New Roman"/>
                <w:szCs w:val="24"/>
                <w:highlight w:val="none"/>
                <w:lang w:val="en-US" w:eastAsia="zh-CN"/>
              </w:rPr>
            </w:pPr>
            <w:r>
              <w:rPr>
                <w:rFonts w:hint="eastAsia"/>
                <w:spacing w:val="0"/>
              </w:rPr>
              <w:t xml:space="preserve">5.配送期间甲方提出的问题，乙方未及时 对接反馈并整改，仍旧存在同类问题的， 出现一次扣5分，考评期内次数超过3次额 </w:t>
            </w:r>
            <w:r>
              <w:rPr>
                <w:rFonts w:hint="eastAsia"/>
              </w:rPr>
              <w:t>外扣5分。</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20318C91">
            <w:pPr>
              <w:jc w:val="center"/>
              <w:rPr>
                <w:rFonts w:hint="default" w:ascii="Times New Roman" w:hAnsi="Times New Roman" w:cs="Times New Roman"/>
                <w:kern w:val="2"/>
                <w:szCs w:val="24"/>
                <w:highlight w:val="none"/>
                <w:lang w:val="en-US" w:eastAsia="zh-CN"/>
              </w:rPr>
            </w:pPr>
            <w:r>
              <w:rPr>
                <w:rFonts w:hint="eastAsia"/>
              </w:rPr>
              <w:t>5</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4DED06B5">
            <w:pPr>
              <w:widowControl/>
              <w:spacing w:line="240" w:lineRule="auto"/>
              <w:jc w:val="left"/>
              <w:textAlignment w:val="auto"/>
              <w:rPr>
                <w:rFonts w:hint="default" w:ascii="Times New Roman" w:hAnsi="Times New Roman" w:cs="Times New Roman"/>
                <w:kern w:val="2"/>
                <w:szCs w:val="24"/>
                <w:highlight w:val="none"/>
              </w:rPr>
            </w:pPr>
          </w:p>
        </w:tc>
      </w:tr>
      <w:tr w14:paraId="0689A1D7">
        <w:tblPrEx>
          <w:tblCellMar>
            <w:top w:w="0" w:type="dxa"/>
            <w:left w:w="0" w:type="dxa"/>
            <w:bottom w:w="0" w:type="dxa"/>
            <w:right w:w="0" w:type="dxa"/>
          </w:tblCellMar>
        </w:tblPrEx>
        <w:trPr>
          <w:trHeight w:val="442" w:hRule="exact"/>
          <w:jc w:val="center"/>
        </w:trPr>
        <w:tc>
          <w:tcPr>
            <w:tcW w:w="7833" w:type="dxa"/>
            <w:gridSpan w:val="3"/>
            <w:tcBorders>
              <w:top w:val="nil"/>
              <w:left w:val="single" w:color="auto" w:sz="8" w:space="0"/>
              <w:bottom w:val="single" w:color="auto" w:sz="8" w:space="0"/>
              <w:right w:val="single" w:color="auto" w:sz="8" w:space="0"/>
            </w:tcBorders>
            <w:noWrap w:val="0"/>
            <w:tcMar>
              <w:top w:w="12" w:type="dxa"/>
              <w:left w:w="12" w:type="dxa"/>
              <w:right w:w="12" w:type="dxa"/>
            </w:tcMar>
            <w:vAlign w:val="center"/>
          </w:tcPr>
          <w:p w14:paraId="598AC8E2">
            <w:pPr>
              <w:widowControl/>
              <w:spacing w:line="240" w:lineRule="auto"/>
              <w:jc w:val="center"/>
              <w:textAlignment w:val="auto"/>
              <w:rPr>
                <w:rFonts w:ascii="Times New Roman" w:hAnsi="Times New Roman" w:cs="Times New Roman"/>
                <w:kern w:val="2"/>
                <w:szCs w:val="24"/>
                <w:highlight w:val="none"/>
              </w:rPr>
            </w:pPr>
            <w:r>
              <w:rPr>
                <w:rFonts w:hint="default" w:ascii="Times New Roman" w:hAnsi="Times New Roman" w:cs="Times New Roman"/>
                <w:kern w:val="2"/>
                <w:szCs w:val="24"/>
                <w:highlight w:val="none"/>
              </w:rPr>
              <w:t>合计：</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6606EA5F">
            <w:pPr>
              <w:widowControl/>
              <w:spacing w:line="240" w:lineRule="auto"/>
              <w:jc w:val="center"/>
              <w:textAlignment w:val="auto"/>
              <w:rPr>
                <w:rFonts w:ascii="Times New Roman" w:hAnsi="Times New Roman" w:cs="Times New Roman"/>
                <w:kern w:val="2"/>
                <w:szCs w:val="24"/>
                <w:highlight w:val="none"/>
              </w:rPr>
            </w:pPr>
            <w:r>
              <w:rPr>
                <w:rFonts w:hint="default" w:ascii="Times New Roman" w:hAnsi="Times New Roman" w:cs="Times New Roman"/>
                <w:kern w:val="2"/>
                <w:szCs w:val="24"/>
                <w:highlight w:val="none"/>
              </w:rPr>
              <w:t>100</w:t>
            </w:r>
          </w:p>
        </w:tc>
        <w:tc>
          <w:tcPr>
            <w:tcW w:w="643" w:type="dxa"/>
            <w:tcBorders>
              <w:top w:val="nil"/>
              <w:left w:val="nil"/>
              <w:bottom w:val="single" w:color="auto" w:sz="8" w:space="0"/>
              <w:right w:val="single" w:color="auto" w:sz="8" w:space="0"/>
            </w:tcBorders>
            <w:noWrap w:val="0"/>
            <w:tcMar>
              <w:top w:w="12" w:type="dxa"/>
              <w:left w:w="12" w:type="dxa"/>
              <w:right w:w="12" w:type="dxa"/>
            </w:tcMar>
            <w:vAlign w:val="center"/>
          </w:tcPr>
          <w:p w14:paraId="0873B434">
            <w:pPr>
              <w:widowControl/>
              <w:spacing w:line="240" w:lineRule="auto"/>
              <w:jc w:val="left"/>
              <w:textAlignment w:val="auto"/>
              <w:rPr>
                <w:rFonts w:hint="default" w:ascii="Times New Roman" w:hAnsi="Times New Roman" w:cs="Times New Roman"/>
                <w:kern w:val="2"/>
                <w:szCs w:val="24"/>
                <w:highlight w:val="none"/>
              </w:rPr>
            </w:pPr>
          </w:p>
        </w:tc>
      </w:tr>
    </w:tbl>
    <w:p w14:paraId="0034B294">
      <w:pPr>
        <w:adjustRightInd w:val="0"/>
        <w:snapToGrid w:val="0"/>
        <w:spacing w:line="360" w:lineRule="auto"/>
        <w:outlineLvl w:val="0"/>
        <w:rPr>
          <w:rFonts w:hint="eastAsia" w:ascii="宋体" w:hAnsi="宋体" w:eastAsia="宋体" w:cs="宋体"/>
          <w:b/>
          <w:bCs/>
          <w:color w:val="auto"/>
          <w:sz w:val="24"/>
          <w:szCs w:val="24"/>
        </w:rPr>
      </w:pPr>
    </w:p>
    <w:bookmarkEnd w:id="28"/>
    <w:p w14:paraId="20CBE4B8">
      <w:pPr>
        <w:pStyle w:val="132"/>
        <w:spacing w:before="0"/>
        <w:ind w:firstLine="480"/>
        <w:rPr>
          <w:rFonts w:hint="eastAsia" w:ascii="宋体" w:hAnsi="宋体" w:eastAsia="宋体" w:cs="宋体"/>
          <w:color w:val="auto"/>
          <w:kern w:val="0"/>
          <w:szCs w:val="24"/>
        </w:rPr>
      </w:pPr>
    </w:p>
    <w:p w14:paraId="276B728A">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4433"/>
      <w:bookmarkEnd w:id="29"/>
      <w:bookmarkStart w:id="30" w:name="_Toc184313292"/>
      <w:bookmarkEnd w:id="30"/>
      <w:bookmarkStart w:id="31" w:name="_Toc184314469"/>
      <w:bookmarkEnd w:id="31"/>
      <w:bookmarkStart w:id="32" w:name="_Toc184314424"/>
      <w:bookmarkEnd w:id="32"/>
      <w:bookmarkStart w:id="33" w:name="_Toc184312117"/>
      <w:bookmarkEnd w:id="33"/>
      <w:bookmarkStart w:id="34" w:name="_Toc184313273"/>
      <w:bookmarkEnd w:id="34"/>
      <w:bookmarkStart w:id="35" w:name="_Toc184312112"/>
      <w:bookmarkEnd w:id="35"/>
      <w:bookmarkStart w:id="36" w:name="_Toc184308100"/>
      <w:bookmarkEnd w:id="36"/>
      <w:bookmarkStart w:id="37" w:name="_Toc184310309"/>
      <w:bookmarkEnd w:id="37"/>
      <w:bookmarkStart w:id="38" w:name="_Toc184310343"/>
      <w:bookmarkEnd w:id="38"/>
      <w:bookmarkStart w:id="39" w:name="_Toc184308061"/>
      <w:bookmarkEnd w:id="39"/>
      <w:bookmarkStart w:id="40" w:name="_Toc184312110"/>
      <w:bookmarkEnd w:id="40"/>
      <w:bookmarkStart w:id="41" w:name="_Toc184310333"/>
      <w:bookmarkEnd w:id="41"/>
      <w:bookmarkStart w:id="42" w:name="_Toc184314445"/>
      <w:bookmarkEnd w:id="42"/>
      <w:bookmarkStart w:id="43" w:name="_Toc184313265"/>
      <w:bookmarkEnd w:id="43"/>
      <w:bookmarkStart w:id="44" w:name="_Toc184308108"/>
      <w:bookmarkEnd w:id="44"/>
      <w:bookmarkStart w:id="45" w:name="_Toc184313295"/>
      <w:bookmarkEnd w:id="45"/>
      <w:bookmarkStart w:id="46" w:name="_Toc184310273"/>
      <w:bookmarkEnd w:id="46"/>
      <w:bookmarkStart w:id="47" w:name="_Toc184308058"/>
      <w:bookmarkEnd w:id="47"/>
      <w:bookmarkStart w:id="48" w:name="_Toc184312118"/>
      <w:bookmarkEnd w:id="48"/>
      <w:bookmarkStart w:id="49" w:name="_Toc184308044"/>
      <w:bookmarkEnd w:id="49"/>
      <w:bookmarkStart w:id="50" w:name="_Toc184312091"/>
      <w:bookmarkEnd w:id="50"/>
      <w:bookmarkStart w:id="51" w:name="_Toc184310283"/>
      <w:bookmarkEnd w:id="51"/>
      <w:bookmarkStart w:id="52" w:name="_Toc184310307"/>
      <w:bookmarkEnd w:id="52"/>
      <w:bookmarkStart w:id="53" w:name="_Toc184313290"/>
      <w:bookmarkEnd w:id="53"/>
      <w:bookmarkStart w:id="54" w:name="_Toc184314435"/>
      <w:bookmarkEnd w:id="54"/>
      <w:bookmarkStart w:id="55" w:name="_Toc184313268"/>
      <w:bookmarkEnd w:id="55"/>
      <w:bookmarkStart w:id="56" w:name="_Toc184308107"/>
      <w:bookmarkEnd w:id="56"/>
      <w:bookmarkStart w:id="57" w:name="_Toc184310320"/>
      <w:bookmarkEnd w:id="57"/>
      <w:bookmarkStart w:id="58" w:name="_Toc184308070"/>
      <w:bookmarkEnd w:id="58"/>
      <w:bookmarkStart w:id="59" w:name="_Toc184314418"/>
      <w:bookmarkEnd w:id="59"/>
      <w:bookmarkStart w:id="60" w:name="_Toc184313276"/>
      <w:bookmarkEnd w:id="60"/>
      <w:bookmarkStart w:id="61" w:name="_Toc184308080"/>
      <w:bookmarkEnd w:id="61"/>
      <w:bookmarkStart w:id="62" w:name="_Toc184310297"/>
      <w:bookmarkEnd w:id="62"/>
      <w:bookmarkStart w:id="63" w:name="_Toc184310291"/>
      <w:bookmarkEnd w:id="63"/>
      <w:bookmarkStart w:id="64" w:name="_Toc184313247"/>
      <w:bookmarkEnd w:id="64"/>
      <w:bookmarkStart w:id="65" w:name="_Toc184308043"/>
      <w:bookmarkEnd w:id="65"/>
      <w:bookmarkStart w:id="66" w:name="_Toc184310292"/>
      <w:bookmarkEnd w:id="66"/>
      <w:bookmarkStart w:id="67" w:name="_Toc184313266"/>
      <w:bookmarkEnd w:id="67"/>
      <w:bookmarkStart w:id="68" w:name="_Toc184308082"/>
      <w:bookmarkEnd w:id="68"/>
      <w:bookmarkStart w:id="69" w:name="_Toc184313272"/>
      <w:bookmarkEnd w:id="69"/>
      <w:bookmarkStart w:id="70" w:name="_Toc184312139"/>
      <w:bookmarkEnd w:id="70"/>
      <w:bookmarkStart w:id="71" w:name="_Toc184310302"/>
      <w:bookmarkEnd w:id="71"/>
      <w:bookmarkStart w:id="72" w:name="_Toc184314473"/>
      <w:bookmarkEnd w:id="72"/>
      <w:bookmarkStart w:id="73" w:name="_Toc184310316"/>
      <w:bookmarkEnd w:id="73"/>
      <w:bookmarkStart w:id="74" w:name="_Toc184313238"/>
      <w:bookmarkEnd w:id="74"/>
      <w:bookmarkStart w:id="75" w:name="_Toc184314481"/>
      <w:bookmarkEnd w:id="75"/>
      <w:bookmarkStart w:id="76" w:name="_Toc184314411"/>
      <w:bookmarkEnd w:id="76"/>
      <w:bookmarkStart w:id="77" w:name="_Toc184313275"/>
      <w:bookmarkEnd w:id="77"/>
      <w:bookmarkStart w:id="78" w:name="_Toc184314432"/>
      <w:bookmarkEnd w:id="78"/>
      <w:bookmarkStart w:id="79" w:name="_Toc184312087"/>
      <w:bookmarkEnd w:id="79"/>
      <w:bookmarkStart w:id="80" w:name="_Toc184310301"/>
      <w:bookmarkEnd w:id="80"/>
      <w:bookmarkStart w:id="81" w:name="_Toc184312122"/>
      <w:bookmarkEnd w:id="81"/>
      <w:bookmarkStart w:id="82" w:name="_Toc184313249"/>
      <w:bookmarkEnd w:id="82"/>
      <w:bookmarkStart w:id="83" w:name="_Toc184308098"/>
      <w:bookmarkEnd w:id="83"/>
      <w:bookmarkStart w:id="84" w:name="_Toc184308066"/>
      <w:bookmarkEnd w:id="84"/>
      <w:bookmarkStart w:id="85" w:name="_Toc184312077"/>
      <w:bookmarkEnd w:id="85"/>
      <w:bookmarkStart w:id="86" w:name="_Toc184313298"/>
      <w:bookmarkEnd w:id="86"/>
      <w:bookmarkStart w:id="87" w:name="_Toc184310305"/>
      <w:bookmarkEnd w:id="87"/>
      <w:bookmarkStart w:id="88" w:name="_Toc184310275"/>
      <w:bookmarkEnd w:id="88"/>
      <w:bookmarkStart w:id="89" w:name="_Toc184312128"/>
      <w:bookmarkEnd w:id="89"/>
      <w:bookmarkStart w:id="90" w:name="_Toc184313303"/>
      <w:bookmarkEnd w:id="90"/>
      <w:bookmarkStart w:id="91" w:name="_Toc184312071"/>
      <w:bookmarkEnd w:id="91"/>
      <w:bookmarkStart w:id="92" w:name="_Toc184314480"/>
      <w:bookmarkEnd w:id="92"/>
      <w:bookmarkStart w:id="93" w:name="_Toc184310287"/>
      <w:bookmarkEnd w:id="93"/>
      <w:bookmarkStart w:id="94" w:name="_Toc184312102"/>
      <w:bookmarkEnd w:id="94"/>
      <w:bookmarkStart w:id="95" w:name="_Toc184310334"/>
      <w:bookmarkEnd w:id="95"/>
      <w:bookmarkStart w:id="96" w:name="_Toc184310293"/>
      <w:bookmarkEnd w:id="96"/>
      <w:bookmarkStart w:id="97" w:name="_Toc184314436"/>
      <w:bookmarkEnd w:id="97"/>
      <w:bookmarkStart w:id="98" w:name="_Toc184314459"/>
      <w:bookmarkEnd w:id="98"/>
      <w:bookmarkStart w:id="99" w:name="_Toc184314455"/>
      <w:bookmarkEnd w:id="99"/>
      <w:bookmarkStart w:id="100" w:name="_Toc184313293"/>
      <w:bookmarkEnd w:id="100"/>
      <w:bookmarkStart w:id="101" w:name="_Toc184313256"/>
      <w:bookmarkEnd w:id="101"/>
      <w:bookmarkStart w:id="102" w:name="_Toc184312136"/>
      <w:bookmarkEnd w:id="102"/>
      <w:bookmarkStart w:id="103" w:name="_Toc184314453"/>
      <w:bookmarkEnd w:id="103"/>
      <w:bookmarkStart w:id="104" w:name="_Toc184313260"/>
      <w:bookmarkEnd w:id="104"/>
      <w:bookmarkStart w:id="105" w:name="_Toc184314412"/>
      <w:bookmarkEnd w:id="105"/>
      <w:bookmarkStart w:id="106" w:name="_Toc184313300"/>
      <w:bookmarkEnd w:id="106"/>
      <w:bookmarkStart w:id="107" w:name="_Toc184312124"/>
      <w:bookmarkEnd w:id="107"/>
      <w:bookmarkStart w:id="108" w:name="_Toc184310290"/>
      <w:bookmarkEnd w:id="108"/>
      <w:bookmarkStart w:id="109" w:name="_Toc184314451"/>
      <w:bookmarkEnd w:id="109"/>
      <w:bookmarkStart w:id="110" w:name="_Toc184314452"/>
      <w:bookmarkEnd w:id="110"/>
      <w:bookmarkStart w:id="111" w:name="_Toc184308084"/>
      <w:bookmarkEnd w:id="111"/>
      <w:bookmarkStart w:id="112" w:name="_Toc184308065"/>
      <w:bookmarkEnd w:id="112"/>
      <w:bookmarkStart w:id="113" w:name="_Toc184308088"/>
      <w:bookmarkEnd w:id="113"/>
      <w:bookmarkStart w:id="114" w:name="_Toc184313264"/>
      <w:bookmarkEnd w:id="114"/>
      <w:bookmarkStart w:id="115" w:name="_Toc184312119"/>
      <w:bookmarkEnd w:id="115"/>
      <w:bookmarkStart w:id="116" w:name="_Toc184310322"/>
      <w:bookmarkEnd w:id="116"/>
      <w:bookmarkStart w:id="117" w:name="_Toc184312088"/>
      <w:bookmarkEnd w:id="117"/>
      <w:bookmarkStart w:id="118" w:name="_Toc184308048"/>
      <w:bookmarkEnd w:id="118"/>
      <w:bookmarkStart w:id="119" w:name="_Toc184310321"/>
      <w:bookmarkEnd w:id="119"/>
      <w:bookmarkStart w:id="120" w:name="_Toc184314465"/>
      <w:bookmarkEnd w:id="120"/>
      <w:bookmarkStart w:id="121" w:name="_Toc184310289"/>
      <w:bookmarkEnd w:id="121"/>
      <w:bookmarkStart w:id="122" w:name="_Toc184308037"/>
      <w:bookmarkEnd w:id="122"/>
      <w:bookmarkStart w:id="123" w:name="_Toc184313253"/>
      <w:bookmarkEnd w:id="123"/>
      <w:bookmarkStart w:id="124" w:name="_Toc184308071"/>
      <w:bookmarkEnd w:id="124"/>
      <w:bookmarkStart w:id="125" w:name="_Toc184308075"/>
      <w:bookmarkEnd w:id="125"/>
      <w:bookmarkStart w:id="126" w:name="_Toc184310330"/>
      <w:bookmarkEnd w:id="126"/>
      <w:bookmarkStart w:id="127" w:name="_Toc184313267"/>
      <w:bookmarkEnd w:id="127"/>
      <w:bookmarkStart w:id="128" w:name="_Toc184308102"/>
      <w:bookmarkEnd w:id="128"/>
      <w:bookmarkStart w:id="129" w:name="_Toc184310324"/>
      <w:bookmarkEnd w:id="129"/>
      <w:bookmarkStart w:id="130" w:name="_Toc184314457"/>
      <w:bookmarkEnd w:id="130"/>
      <w:bookmarkStart w:id="131" w:name="_Toc184308086"/>
      <w:bookmarkEnd w:id="131"/>
      <w:bookmarkStart w:id="132" w:name="_Toc184314462"/>
      <w:bookmarkEnd w:id="132"/>
      <w:bookmarkStart w:id="133" w:name="_Toc184308062"/>
      <w:bookmarkEnd w:id="133"/>
      <w:bookmarkStart w:id="134" w:name="_Toc184312126"/>
      <w:bookmarkEnd w:id="134"/>
      <w:bookmarkStart w:id="135" w:name="_Toc184312106"/>
      <w:bookmarkEnd w:id="135"/>
      <w:bookmarkStart w:id="136" w:name="_Toc184308049"/>
      <w:bookmarkEnd w:id="136"/>
      <w:bookmarkStart w:id="137" w:name="_Toc184308083"/>
      <w:bookmarkEnd w:id="137"/>
      <w:bookmarkStart w:id="138" w:name="_Toc184312093"/>
      <w:bookmarkEnd w:id="138"/>
      <w:bookmarkStart w:id="139" w:name="_Toc184313289"/>
      <w:bookmarkEnd w:id="139"/>
      <w:bookmarkStart w:id="140" w:name="_Toc184314472"/>
      <w:bookmarkEnd w:id="140"/>
      <w:bookmarkStart w:id="141" w:name="_Toc184312080"/>
      <w:bookmarkEnd w:id="141"/>
      <w:bookmarkStart w:id="142" w:name="_Toc184313301"/>
      <w:bookmarkEnd w:id="142"/>
      <w:bookmarkStart w:id="143" w:name="_Toc184314417"/>
      <w:bookmarkEnd w:id="143"/>
      <w:bookmarkStart w:id="144" w:name="_Toc184308060"/>
      <w:bookmarkEnd w:id="144"/>
      <w:bookmarkStart w:id="145" w:name="_Toc184308040"/>
      <w:bookmarkEnd w:id="145"/>
      <w:bookmarkStart w:id="146" w:name="_Toc184312115"/>
      <w:bookmarkEnd w:id="146"/>
      <w:bookmarkStart w:id="147" w:name="_Toc184308074"/>
      <w:bookmarkEnd w:id="147"/>
      <w:bookmarkStart w:id="148" w:name="_Toc184314456"/>
      <w:bookmarkEnd w:id="148"/>
      <w:bookmarkStart w:id="149" w:name="_Toc184313246"/>
      <w:bookmarkEnd w:id="149"/>
      <w:bookmarkStart w:id="150" w:name="_Toc184312120"/>
      <w:bookmarkEnd w:id="150"/>
      <w:bookmarkStart w:id="151" w:name="_Toc184313243"/>
      <w:bookmarkEnd w:id="151"/>
      <w:bookmarkStart w:id="152" w:name="_Toc184308093"/>
      <w:bookmarkEnd w:id="152"/>
      <w:bookmarkStart w:id="153" w:name="_Toc184314427"/>
      <w:bookmarkEnd w:id="153"/>
      <w:bookmarkStart w:id="154" w:name="_Toc184312100"/>
      <w:bookmarkEnd w:id="154"/>
      <w:bookmarkStart w:id="155" w:name="_Toc184310311"/>
      <w:bookmarkEnd w:id="155"/>
      <w:bookmarkStart w:id="156" w:name="_Toc184310329"/>
      <w:bookmarkEnd w:id="156"/>
      <w:bookmarkStart w:id="157" w:name="_Toc184308103"/>
      <w:bookmarkEnd w:id="157"/>
      <w:bookmarkStart w:id="158" w:name="_Toc184308051"/>
      <w:bookmarkEnd w:id="158"/>
      <w:bookmarkStart w:id="159" w:name="_Toc184310299"/>
      <w:bookmarkEnd w:id="159"/>
      <w:bookmarkStart w:id="160" w:name="_Toc184308095"/>
      <w:bookmarkEnd w:id="160"/>
      <w:bookmarkStart w:id="161" w:name="_Toc184310308"/>
      <w:bookmarkEnd w:id="161"/>
      <w:bookmarkStart w:id="162" w:name="_Toc184313299"/>
      <w:bookmarkEnd w:id="162"/>
      <w:bookmarkStart w:id="163" w:name="_Toc184312084"/>
      <w:bookmarkEnd w:id="163"/>
      <w:bookmarkStart w:id="164" w:name="_Toc184310294"/>
      <w:bookmarkEnd w:id="164"/>
      <w:bookmarkStart w:id="165" w:name="_Toc184313310"/>
      <w:bookmarkEnd w:id="165"/>
      <w:bookmarkStart w:id="166" w:name="_Toc184314416"/>
      <w:bookmarkEnd w:id="166"/>
      <w:bookmarkStart w:id="167" w:name="_Toc184312086"/>
      <w:bookmarkEnd w:id="167"/>
      <w:bookmarkStart w:id="168" w:name="_Toc184310337"/>
      <w:bookmarkEnd w:id="168"/>
      <w:bookmarkStart w:id="169" w:name="_Toc184313263"/>
      <w:bookmarkEnd w:id="169"/>
      <w:bookmarkStart w:id="170" w:name="_Toc184310298"/>
      <w:bookmarkEnd w:id="170"/>
      <w:bookmarkStart w:id="171" w:name="_Toc184312114"/>
      <w:bookmarkEnd w:id="171"/>
      <w:bookmarkStart w:id="172" w:name="_Toc184314449"/>
      <w:bookmarkEnd w:id="172"/>
      <w:bookmarkStart w:id="173" w:name="_Toc184313306"/>
      <w:bookmarkEnd w:id="173"/>
      <w:bookmarkStart w:id="174" w:name="_Toc184312105"/>
      <w:bookmarkEnd w:id="174"/>
      <w:bookmarkStart w:id="175" w:name="_Toc184308057"/>
      <w:bookmarkEnd w:id="175"/>
      <w:bookmarkStart w:id="176" w:name="_Toc184313245"/>
      <w:bookmarkEnd w:id="176"/>
      <w:bookmarkStart w:id="177" w:name="_Toc184312078"/>
      <w:bookmarkEnd w:id="177"/>
      <w:bookmarkStart w:id="178" w:name="_Toc184312138"/>
      <w:bookmarkEnd w:id="178"/>
      <w:bookmarkStart w:id="179" w:name="_Toc184308050"/>
      <w:bookmarkEnd w:id="179"/>
      <w:bookmarkStart w:id="180" w:name="_Toc184310282"/>
      <w:bookmarkEnd w:id="180"/>
      <w:bookmarkStart w:id="181" w:name="_Toc184314446"/>
      <w:bookmarkEnd w:id="181"/>
      <w:bookmarkStart w:id="182" w:name="_Toc184308055"/>
      <w:bookmarkEnd w:id="182"/>
      <w:bookmarkStart w:id="183" w:name="_Toc184308105"/>
      <w:bookmarkEnd w:id="183"/>
      <w:bookmarkStart w:id="184" w:name="_Toc184312107"/>
      <w:bookmarkEnd w:id="184"/>
      <w:bookmarkStart w:id="185" w:name="_Toc184308089"/>
      <w:bookmarkEnd w:id="185"/>
      <w:bookmarkStart w:id="186" w:name="_Toc184310312"/>
      <w:bookmarkEnd w:id="186"/>
      <w:bookmarkStart w:id="187" w:name="_Toc184310284"/>
      <w:bookmarkEnd w:id="187"/>
      <w:bookmarkStart w:id="188" w:name="_Toc184312095"/>
      <w:bookmarkEnd w:id="188"/>
      <w:bookmarkStart w:id="189" w:name="_Toc184314415"/>
      <w:bookmarkEnd w:id="189"/>
      <w:bookmarkStart w:id="190" w:name="_Toc184308054"/>
      <w:bookmarkEnd w:id="190"/>
      <w:bookmarkStart w:id="191" w:name="_Toc184310304"/>
      <w:bookmarkEnd w:id="191"/>
      <w:bookmarkStart w:id="192" w:name="_Toc184314431"/>
      <w:bookmarkEnd w:id="192"/>
      <w:bookmarkStart w:id="193" w:name="_Toc184313259"/>
      <w:bookmarkEnd w:id="193"/>
      <w:bookmarkStart w:id="194" w:name="_Toc184312099"/>
      <w:bookmarkEnd w:id="194"/>
      <w:bookmarkStart w:id="195" w:name="_Toc184312072"/>
      <w:bookmarkEnd w:id="195"/>
      <w:bookmarkStart w:id="196" w:name="_Toc184313261"/>
      <w:bookmarkEnd w:id="196"/>
      <w:bookmarkStart w:id="197" w:name="_Toc184314420"/>
      <w:bookmarkEnd w:id="197"/>
      <w:bookmarkStart w:id="198" w:name="_Toc184313270"/>
      <w:bookmarkEnd w:id="198"/>
      <w:bookmarkStart w:id="199" w:name="_Toc184308042"/>
      <w:bookmarkEnd w:id="199"/>
      <w:bookmarkStart w:id="200" w:name="_Toc184314426"/>
      <w:bookmarkEnd w:id="200"/>
      <w:bookmarkStart w:id="201" w:name="_Toc184310276"/>
      <w:bookmarkEnd w:id="201"/>
      <w:bookmarkStart w:id="202" w:name="_Toc184308085"/>
      <w:bookmarkEnd w:id="202"/>
      <w:bookmarkStart w:id="203" w:name="_Toc184308091"/>
      <w:bookmarkEnd w:id="203"/>
      <w:bookmarkStart w:id="204" w:name="_Toc184310325"/>
      <w:bookmarkEnd w:id="204"/>
      <w:bookmarkStart w:id="205" w:name="_Toc184314468"/>
      <w:bookmarkEnd w:id="205"/>
      <w:bookmarkStart w:id="206" w:name="_Toc184314429"/>
      <w:bookmarkEnd w:id="206"/>
      <w:bookmarkStart w:id="207" w:name="_Toc184308059"/>
      <w:bookmarkEnd w:id="207"/>
      <w:bookmarkStart w:id="208" w:name="_Toc184314463"/>
      <w:bookmarkEnd w:id="208"/>
      <w:bookmarkStart w:id="209" w:name="_Toc184314478"/>
      <w:bookmarkEnd w:id="209"/>
      <w:bookmarkStart w:id="210" w:name="_Toc184312073"/>
      <w:bookmarkEnd w:id="210"/>
      <w:bookmarkStart w:id="211" w:name="_Toc184308072"/>
      <w:bookmarkEnd w:id="211"/>
      <w:bookmarkStart w:id="212" w:name="_Toc184313255"/>
      <w:bookmarkEnd w:id="212"/>
      <w:bookmarkStart w:id="213" w:name="_Toc184313304"/>
      <w:bookmarkEnd w:id="213"/>
      <w:bookmarkStart w:id="214" w:name="_Toc184313274"/>
      <w:bookmarkEnd w:id="214"/>
      <w:bookmarkStart w:id="215" w:name="_Toc184313287"/>
      <w:bookmarkEnd w:id="215"/>
      <w:bookmarkStart w:id="216" w:name="_Toc184314437"/>
      <w:bookmarkEnd w:id="216"/>
      <w:bookmarkStart w:id="217" w:name="_Toc184312137"/>
      <w:bookmarkEnd w:id="217"/>
      <w:bookmarkStart w:id="218" w:name="_Toc184313291"/>
      <w:bookmarkEnd w:id="218"/>
      <w:bookmarkStart w:id="219" w:name="_Toc184310338"/>
      <w:bookmarkEnd w:id="219"/>
      <w:bookmarkStart w:id="220" w:name="_Toc184308104"/>
      <w:bookmarkEnd w:id="220"/>
      <w:bookmarkStart w:id="221" w:name="_Toc184313281"/>
      <w:bookmarkEnd w:id="221"/>
      <w:bookmarkStart w:id="222" w:name="_Toc184308056"/>
      <w:bookmarkEnd w:id="222"/>
      <w:bookmarkStart w:id="223" w:name="_Toc184310317"/>
      <w:bookmarkEnd w:id="223"/>
      <w:bookmarkStart w:id="224" w:name="_Toc184313248"/>
      <w:bookmarkEnd w:id="224"/>
      <w:bookmarkStart w:id="225" w:name="_Toc184314454"/>
      <w:bookmarkEnd w:id="225"/>
      <w:bookmarkStart w:id="226" w:name="_Toc184312079"/>
      <w:bookmarkEnd w:id="226"/>
      <w:bookmarkStart w:id="227" w:name="_Toc184312083"/>
      <w:bookmarkEnd w:id="227"/>
      <w:bookmarkStart w:id="228" w:name="_Toc184314482"/>
      <w:bookmarkEnd w:id="228"/>
      <w:bookmarkStart w:id="229" w:name="_Toc184310274"/>
      <w:bookmarkEnd w:id="229"/>
      <w:bookmarkStart w:id="230" w:name="_Toc184314430"/>
      <w:bookmarkEnd w:id="230"/>
      <w:bookmarkStart w:id="231" w:name="_Toc184314443"/>
      <w:bookmarkEnd w:id="231"/>
      <w:bookmarkStart w:id="232" w:name="_Toc184310335"/>
      <w:bookmarkEnd w:id="232"/>
      <w:bookmarkStart w:id="233" w:name="_Toc184313241"/>
      <w:bookmarkEnd w:id="233"/>
      <w:bookmarkStart w:id="234" w:name="_Toc184308052"/>
      <w:bookmarkEnd w:id="234"/>
      <w:bookmarkStart w:id="235" w:name="_Toc184312081"/>
      <w:bookmarkEnd w:id="235"/>
      <w:bookmarkStart w:id="236" w:name="_Toc184310300"/>
      <w:bookmarkEnd w:id="236"/>
      <w:bookmarkStart w:id="237" w:name="_Toc184312076"/>
      <w:bookmarkEnd w:id="237"/>
      <w:bookmarkStart w:id="238" w:name="_Toc184310278"/>
      <w:bookmarkEnd w:id="238"/>
      <w:bookmarkStart w:id="239" w:name="_Toc184310313"/>
      <w:bookmarkEnd w:id="239"/>
      <w:bookmarkStart w:id="240" w:name="_Toc184314438"/>
      <w:bookmarkEnd w:id="240"/>
      <w:bookmarkStart w:id="241" w:name="_Toc184310303"/>
      <w:bookmarkEnd w:id="241"/>
      <w:bookmarkStart w:id="242" w:name="_Toc184308041"/>
      <w:bookmarkEnd w:id="242"/>
      <w:bookmarkStart w:id="243" w:name="_Toc184312090"/>
      <w:bookmarkEnd w:id="243"/>
      <w:bookmarkStart w:id="244" w:name="_Toc184312132"/>
      <w:bookmarkEnd w:id="244"/>
      <w:bookmarkStart w:id="245" w:name="_Toc184312092"/>
      <w:bookmarkEnd w:id="245"/>
      <w:bookmarkStart w:id="246" w:name="_Toc184312098"/>
      <w:bookmarkEnd w:id="246"/>
      <w:bookmarkStart w:id="247" w:name="_Toc184313277"/>
      <w:bookmarkEnd w:id="247"/>
      <w:bookmarkStart w:id="248" w:name="_Toc184310342"/>
      <w:bookmarkEnd w:id="248"/>
      <w:bookmarkStart w:id="249" w:name="_Toc184310288"/>
      <w:bookmarkEnd w:id="249"/>
      <w:bookmarkStart w:id="250" w:name="_Toc184312134"/>
      <w:bookmarkEnd w:id="250"/>
      <w:bookmarkStart w:id="251" w:name="_Toc184314413"/>
      <w:bookmarkEnd w:id="251"/>
      <w:bookmarkStart w:id="252" w:name="_Toc184312116"/>
      <w:bookmarkEnd w:id="252"/>
      <w:bookmarkStart w:id="253" w:name="_Toc184312133"/>
      <w:bookmarkEnd w:id="253"/>
      <w:bookmarkStart w:id="254" w:name="_Toc184313271"/>
      <w:bookmarkEnd w:id="254"/>
      <w:bookmarkStart w:id="255" w:name="_Toc184314425"/>
      <w:bookmarkEnd w:id="255"/>
      <w:bookmarkStart w:id="256" w:name="_Toc184310281"/>
      <w:bookmarkEnd w:id="256"/>
      <w:bookmarkStart w:id="257" w:name="_Toc184308063"/>
      <w:bookmarkEnd w:id="257"/>
      <w:bookmarkStart w:id="258" w:name="_Toc184314475"/>
      <w:bookmarkEnd w:id="258"/>
      <w:bookmarkStart w:id="259" w:name="_Toc184312074"/>
      <w:bookmarkEnd w:id="259"/>
      <w:bookmarkStart w:id="260" w:name="_Toc184313294"/>
      <w:bookmarkEnd w:id="260"/>
      <w:bookmarkStart w:id="261" w:name="_Toc184308094"/>
      <w:bookmarkEnd w:id="261"/>
      <w:bookmarkStart w:id="262" w:name="_Toc184314448"/>
      <w:bookmarkEnd w:id="262"/>
      <w:bookmarkStart w:id="263" w:name="_Toc184313297"/>
      <w:bookmarkEnd w:id="263"/>
      <w:bookmarkStart w:id="264" w:name="_Toc184313302"/>
      <w:bookmarkEnd w:id="264"/>
      <w:bookmarkStart w:id="265" w:name="_Toc184308096"/>
      <w:bookmarkEnd w:id="265"/>
      <w:bookmarkStart w:id="266" w:name="_Toc184312067"/>
      <w:bookmarkEnd w:id="266"/>
      <w:bookmarkStart w:id="267" w:name="_Toc184313283"/>
      <w:bookmarkEnd w:id="267"/>
      <w:bookmarkStart w:id="268" w:name="_Toc184310327"/>
      <w:bookmarkEnd w:id="268"/>
      <w:bookmarkStart w:id="269" w:name="_Toc184312111"/>
      <w:bookmarkEnd w:id="269"/>
      <w:bookmarkStart w:id="270" w:name="_Toc184314441"/>
      <w:bookmarkEnd w:id="270"/>
      <w:bookmarkStart w:id="271" w:name="_Toc184312097"/>
      <w:bookmarkEnd w:id="271"/>
      <w:bookmarkStart w:id="272" w:name="_Toc184314414"/>
      <w:bookmarkEnd w:id="272"/>
      <w:bookmarkStart w:id="273" w:name="_Toc184313278"/>
      <w:bookmarkEnd w:id="273"/>
      <w:bookmarkStart w:id="274" w:name="_Toc184312127"/>
      <w:bookmarkEnd w:id="274"/>
      <w:bookmarkStart w:id="275" w:name="_Toc184310339"/>
      <w:bookmarkEnd w:id="275"/>
      <w:bookmarkStart w:id="276" w:name="_Toc184313285"/>
      <w:bookmarkEnd w:id="276"/>
      <w:bookmarkStart w:id="277" w:name="_Toc184314428"/>
      <w:bookmarkEnd w:id="277"/>
      <w:bookmarkStart w:id="278" w:name="_Toc184312075"/>
      <w:bookmarkEnd w:id="278"/>
      <w:bookmarkStart w:id="279" w:name="_Toc184312096"/>
      <w:bookmarkEnd w:id="279"/>
      <w:bookmarkStart w:id="280" w:name="_Toc184314471"/>
      <w:bookmarkEnd w:id="280"/>
      <w:bookmarkStart w:id="281" w:name="_Toc184314450"/>
      <w:bookmarkEnd w:id="281"/>
      <w:bookmarkStart w:id="282" w:name="_Toc184314470"/>
      <w:bookmarkEnd w:id="282"/>
      <w:bookmarkStart w:id="283" w:name="_Toc184308097"/>
      <w:bookmarkEnd w:id="283"/>
      <w:bookmarkStart w:id="284" w:name="_Toc184314434"/>
      <w:bookmarkEnd w:id="284"/>
      <w:bookmarkStart w:id="285" w:name="_Toc184310279"/>
      <w:bookmarkEnd w:id="285"/>
      <w:bookmarkStart w:id="286" w:name="_Toc184313240"/>
      <w:bookmarkEnd w:id="286"/>
      <w:bookmarkStart w:id="287" w:name="_Toc184313284"/>
      <w:bookmarkEnd w:id="287"/>
      <w:bookmarkStart w:id="288" w:name="_Toc184312109"/>
      <w:bookmarkEnd w:id="288"/>
      <w:bookmarkStart w:id="289" w:name="_Toc184308087"/>
      <w:bookmarkEnd w:id="289"/>
      <w:bookmarkStart w:id="290" w:name="_Toc184308081"/>
      <w:bookmarkEnd w:id="290"/>
      <w:bookmarkStart w:id="291" w:name="_Toc184314423"/>
      <w:bookmarkEnd w:id="291"/>
      <w:bookmarkStart w:id="292" w:name="_Toc184310340"/>
      <w:bookmarkEnd w:id="292"/>
      <w:bookmarkStart w:id="293" w:name="_Toc184314421"/>
      <w:bookmarkEnd w:id="293"/>
      <w:bookmarkStart w:id="294" w:name="_Toc184313280"/>
      <w:bookmarkEnd w:id="294"/>
      <w:bookmarkStart w:id="295" w:name="_Toc184310328"/>
      <w:bookmarkEnd w:id="295"/>
      <w:bookmarkStart w:id="296" w:name="_Toc184313308"/>
      <w:bookmarkEnd w:id="296"/>
      <w:bookmarkStart w:id="297" w:name="_Toc184314467"/>
      <w:bookmarkEnd w:id="297"/>
      <w:bookmarkStart w:id="298" w:name="_Toc184310331"/>
      <w:bookmarkEnd w:id="298"/>
      <w:bookmarkStart w:id="299" w:name="_Toc184308039"/>
      <w:bookmarkEnd w:id="299"/>
      <w:bookmarkStart w:id="300" w:name="_Toc184308045"/>
      <w:bookmarkEnd w:id="300"/>
      <w:bookmarkStart w:id="301" w:name="_Toc184310315"/>
      <w:bookmarkEnd w:id="301"/>
      <w:bookmarkStart w:id="302" w:name="_Toc184310323"/>
      <w:bookmarkEnd w:id="302"/>
      <w:bookmarkStart w:id="303" w:name="_Toc184310286"/>
      <w:bookmarkEnd w:id="303"/>
      <w:bookmarkStart w:id="304" w:name="_Toc184314419"/>
      <w:bookmarkEnd w:id="304"/>
      <w:bookmarkStart w:id="305" w:name="_Toc184312108"/>
      <w:bookmarkEnd w:id="305"/>
      <w:bookmarkStart w:id="306" w:name="_Toc184314410"/>
      <w:bookmarkEnd w:id="306"/>
      <w:bookmarkStart w:id="307" w:name="_Toc184308092"/>
      <w:bookmarkEnd w:id="307"/>
      <w:bookmarkStart w:id="308" w:name="_Toc184308069"/>
      <w:bookmarkEnd w:id="308"/>
      <w:bookmarkStart w:id="309" w:name="_Toc184310314"/>
      <w:bookmarkEnd w:id="309"/>
      <w:bookmarkStart w:id="310" w:name="_Toc184312068"/>
      <w:bookmarkEnd w:id="310"/>
      <w:bookmarkStart w:id="311" w:name="_Toc184313286"/>
      <w:bookmarkEnd w:id="311"/>
      <w:bookmarkStart w:id="312" w:name="_Toc184310280"/>
      <w:bookmarkEnd w:id="312"/>
      <w:bookmarkStart w:id="313" w:name="_Toc184310277"/>
      <w:bookmarkEnd w:id="313"/>
      <w:bookmarkStart w:id="314" w:name="_Toc184313296"/>
      <w:bookmarkEnd w:id="314"/>
      <w:bookmarkStart w:id="315" w:name="_Toc184313262"/>
      <w:bookmarkEnd w:id="315"/>
      <w:bookmarkStart w:id="316" w:name="_Toc184314439"/>
      <w:bookmarkEnd w:id="316"/>
      <w:bookmarkStart w:id="317" w:name="_Toc184314447"/>
      <w:bookmarkEnd w:id="317"/>
      <w:bookmarkStart w:id="318" w:name="_Toc184310296"/>
      <w:bookmarkEnd w:id="318"/>
      <w:bookmarkStart w:id="319" w:name="_Toc184314460"/>
      <w:bookmarkEnd w:id="319"/>
      <w:bookmarkStart w:id="320" w:name="_Toc184313254"/>
      <w:bookmarkEnd w:id="320"/>
      <w:bookmarkStart w:id="321" w:name="_Toc184312113"/>
      <w:bookmarkEnd w:id="321"/>
      <w:bookmarkStart w:id="322" w:name="_Toc184312082"/>
      <w:bookmarkEnd w:id="322"/>
      <w:bookmarkStart w:id="323" w:name="_Toc184308068"/>
      <w:bookmarkEnd w:id="323"/>
      <w:bookmarkStart w:id="324" w:name="_Toc184310344"/>
      <w:bookmarkEnd w:id="324"/>
      <w:bookmarkStart w:id="325" w:name="_Toc184314479"/>
      <w:bookmarkEnd w:id="325"/>
      <w:bookmarkStart w:id="326" w:name="_Toc184313251"/>
      <w:bookmarkEnd w:id="326"/>
      <w:bookmarkStart w:id="327" w:name="_Toc184314461"/>
      <w:bookmarkEnd w:id="327"/>
      <w:bookmarkStart w:id="328" w:name="_Toc184312103"/>
      <w:bookmarkEnd w:id="328"/>
      <w:bookmarkStart w:id="329" w:name="_Toc184313269"/>
      <w:bookmarkEnd w:id="329"/>
      <w:bookmarkStart w:id="330" w:name="_Toc184313250"/>
      <w:bookmarkEnd w:id="330"/>
      <w:bookmarkStart w:id="331" w:name="_Toc184310332"/>
      <w:bookmarkEnd w:id="331"/>
      <w:bookmarkStart w:id="332" w:name="_Toc184312094"/>
      <w:bookmarkEnd w:id="332"/>
      <w:bookmarkStart w:id="333" w:name="_Toc184308106"/>
      <w:bookmarkEnd w:id="333"/>
      <w:bookmarkStart w:id="334" w:name="_Toc184312123"/>
      <w:bookmarkEnd w:id="334"/>
      <w:bookmarkStart w:id="335" w:name="_Toc184312131"/>
      <w:bookmarkEnd w:id="335"/>
      <w:bookmarkStart w:id="336" w:name="_Toc184308076"/>
      <w:bookmarkEnd w:id="336"/>
      <w:bookmarkStart w:id="337" w:name="_Toc184308064"/>
      <w:bookmarkEnd w:id="337"/>
      <w:bookmarkStart w:id="338" w:name="_Toc184312129"/>
      <w:bookmarkEnd w:id="338"/>
      <w:bookmarkStart w:id="339" w:name="_Toc184308079"/>
      <w:bookmarkEnd w:id="339"/>
      <w:bookmarkStart w:id="340" w:name="_Toc184314464"/>
      <w:bookmarkEnd w:id="340"/>
      <w:bookmarkStart w:id="341" w:name="_Toc184308046"/>
      <w:bookmarkEnd w:id="341"/>
      <w:bookmarkStart w:id="342" w:name="_Toc184314477"/>
      <w:bookmarkEnd w:id="342"/>
      <w:bookmarkStart w:id="343" w:name="_Toc184313282"/>
      <w:bookmarkEnd w:id="343"/>
      <w:bookmarkStart w:id="344" w:name="_Toc184310336"/>
      <w:bookmarkEnd w:id="344"/>
      <w:bookmarkStart w:id="345" w:name="_Toc184313239"/>
      <w:bookmarkEnd w:id="345"/>
      <w:bookmarkStart w:id="346" w:name="_Toc184312121"/>
      <w:bookmarkEnd w:id="346"/>
      <w:bookmarkStart w:id="347" w:name="_Toc184308073"/>
      <w:bookmarkEnd w:id="347"/>
      <w:bookmarkStart w:id="348" w:name="_Toc184310306"/>
      <w:bookmarkEnd w:id="348"/>
      <w:bookmarkStart w:id="349" w:name="_Toc184314440"/>
      <w:bookmarkEnd w:id="349"/>
      <w:bookmarkStart w:id="350" w:name="_Toc184312104"/>
      <w:bookmarkEnd w:id="350"/>
      <w:bookmarkStart w:id="351" w:name="_Toc184313309"/>
      <w:bookmarkEnd w:id="351"/>
      <w:bookmarkStart w:id="352" w:name="_Toc184310310"/>
      <w:bookmarkEnd w:id="352"/>
      <w:bookmarkStart w:id="353" w:name="_Toc184312135"/>
      <w:bookmarkEnd w:id="353"/>
      <w:bookmarkStart w:id="354" w:name="_Toc184308099"/>
      <w:bookmarkEnd w:id="354"/>
      <w:bookmarkStart w:id="355" w:name="_Toc184313258"/>
      <w:bookmarkEnd w:id="355"/>
      <w:bookmarkStart w:id="356" w:name="_Toc184308090"/>
      <w:bookmarkEnd w:id="356"/>
      <w:bookmarkStart w:id="357" w:name="_Toc184313288"/>
      <w:bookmarkEnd w:id="357"/>
      <w:bookmarkStart w:id="358" w:name="_Toc184314444"/>
      <w:bookmarkEnd w:id="358"/>
      <w:bookmarkStart w:id="359" w:name="_Toc184310319"/>
      <w:bookmarkEnd w:id="359"/>
      <w:bookmarkStart w:id="360" w:name="_Toc184308053"/>
      <w:bookmarkEnd w:id="360"/>
      <w:bookmarkStart w:id="361" w:name="_Toc184314476"/>
      <w:bookmarkEnd w:id="361"/>
      <w:bookmarkStart w:id="362" w:name="_Toc184308047"/>
      <w:bookmarkEnd w:id="362"/>
      <w:bookmarkStart w:id="363" w:name="_Toc184312069"/>
      <w:bookmarkEnd w:id="363"/>
      <w:bookmarkStart w:id="364" w:name="_Toc184312101"/>
      <w:bookmarkEnd w:id="364"/>
      <w:bookmarkStart w:id="365" w:name="_Toc184314422"/>
      <w:bookmarkEnd w:id="365"/>
      <w:bookmarkStart w:id="366" w:name="_Toc184310295"/>
      <w:bookmarkEnd w:id="366"/>
      <w:bookmarkStart w:id="367" w:name="_Toc184312070"/>
      <w:bookmarkEnd w:id="367"/>
      <w:bookmarkStart w:id="368" w:name="_Toc184314458"/>
      <w:bookmarkEnd w:id="368"/>
      <w:bookmarkStart w:id="369" w:name="_Toc184308101"/>
      <w:bookmarkEnd w:id="369"/>
      <w:bookmarkStart w:id="370" w:name="_Toc184314442"/>
      <w:bookmarkEnd w:id="370"/>
      <w:bookmarkStart w:id="371" w:name="_Toc184308036"/>
      <w:bookmarkEnd w:id="371"/>
      <w:bookmarkStart w:id="372" w:name="_Toc184308078"/>
      <w:bookmarkEnd w:id="372"/>
      <w:bookmarkStart w:id="373" w:name="_Toc184313307"/>
      <w:bookmarkEnd w:id="373"/>
      <w:bookmarkStart w:id="374" w:name="_Toc184314474"/>
      <w:bookmarkEnd w:id="374"/>
      <w:bookmarkStart w:id="375" w:name="_Toc184308077"/>
      <w:bookmarkEnd w:id="375"/>
      <w:bookmarkStart w:id="376" w:name="_Toc184313242"/>
      <w:bookmarkEnd w:id="376"/>
      <w:bookmarkStart w:id="377" w:name="_Toc184312130"/>
      <w:bookmarkEnd w:id="377"/>
      <w:bookmarkStart w:id="378" w:name="_Toc184312085"/>
      <w:bookmarkEnd w:id="378"/>
      <w:bookmarkStart w:id="379" w:name="_Toc184312089"/>
      <w:bookmarkEnd w:id="379"/>
      <w:bookmarkStart w:id="380" w:name="_Toc184313257"/>
      <w:bookmarkEnd w:id="380"/>
      <w:bookmarkStart w:id="381" w:name="_Toc184314466"/>
      <w:bookmarkEnd w:id="381"/>
      <w:bookmarkStart w:id="382" w:name="_Toc184310318"/>
      <w:bookmarkEnd w:id="382"/>
      <w:bookmarkStart w:id="383" w:name="_Toc184310326"/>
      <w:bookmarkEnd w:id="383"/>
      <w:bookmarkStart w:id="384" w:name="_Toc184313279"/>
      <w:bookmarkEnd w:id="384"/>
      <w:bookmarkStart w:id="385" w:name="_Toc184308067"/>
      <w:bookmarkEnd w:id="385"/>
      <w:bookmarkStart w:id="386" w:name="_Toc184310272"/>
      <w:bookmarkEnd w:id="386"/>
      <w:bookmarkStart w:id="387" w:name="_Toc184310341"/>
      <w:bookmarkEnd w:id="387"/>
      <w:bookmarkStart w:id="388" w:name="_Toc184313252"/>
      <w:bookmarkEnd w:id="388"/>
      <w:bookmarkStart w:id="389" w:name="_Toc184313244"/>
      <w:bookmarkEnd w:id="389"/>
      <w:bookmarkStart w:id="390" w:name="_Toc184308038"/>
      <w:bookmarkEnd w:id="390"/>
      <w:bookmarkStart w:id="391" w:name="_Toc184312125"/>
      <w:bookmarkEnd w:id="391"/>
      <w:bookmarkStart w:id="392" w:name="_Toc184310285"/>
      <w:bookmarkEnd w:id="392"/>
      <w:bookmarkStart w:id="393" w:name="_Toc184313305"/>
      <w:bookmarkEnd w:id="393"/>
      <w:r>
        <w:rPr>
          <w:rFonts w:hint="eastAsia" w:ascii="宋体" w:hAnsi="宋体" w:cs="宋体"/>
          <w:b/>
          <w:sz w:val="36"/>
          <w:szCs w:val="36"/>
        </w:rPr>
        <w:t>评标办法</w:t>
      </w:r>
    </w:p>
    <w:p w14:paraId="407E69A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00"/>
        <w:gridCol w:w="5536"/>
        <w:gridCol w:w="766"/>
        <w:gridCol w:w="1646"/>
      </w:tblGrid>
      <w:tr w14:paraId="7B3E0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3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0F13952C">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b/>
                <w:bCs/>
                <w:i w:val="0"/>
                <w:iCs w:val="0"/>
                <w:color w:val="auto"/>
                <w:sz w:val="24"/>
                <w:szCs w:val="24"/>
                <w:highlight w:val="none"/>
                <w:vertAlign w:val="baseline"/>
                <w:lang w:val="en-US" w:eastAsia="zh-CN"/>
              </w:rPr>
            </w:pPr>
            <w:r>
              <w:rPr>
                <w:rFonts w:hint="eastAsia" w:ascii="宋体" w:hAnsi="宋体" w:eastAsia="宋体" w:cs="宋体"/>
                <w:b/>
                <w:bCs/>
                <w:i w:val="0"/>
                <w:iCs w:val="0"/>
                <w:color w:val="auto"/>
                <w:sz w:val="24"/>
                <w:szCs w:val="24"/>
                <w:highlight w:val="none"/>
                <w:vertAlign w:val="baseline"/>
                <w:lang w:val="en-US" w:eastAsia="zh-CN"/>
              </w:rPr>
              <w:t>序号</w:t>
            </w:r>
          </w:p>
        </w:tc>
        <w:tc>
          <w:tcPr>
            <w:tcW w:w="6536" w:type="dxa"/>
            <w:gridSpan w:val="2"/>
            <w:tcBorders>
              <w:top w:val="single" w:color="auto" w:sz="12" w:space="0"/>
              <w:left w:val="single" w:color="auto" w:sz="4" w:space="0"/>
              <w:bottom w:val="single" w:color="auto" w:sz="4" w:space="0"/>
              <w:right w:val="single" w:color="auto" w:sz="4" w:space="0"/>
              <w:tl2br w:val="nil"/>
              <w:tr2bl w:val="nil"/>
            </w:tcBorders>
            <w:noWrap w:val="0"/>
            <w:vAlign w:val="center"/>
          </w:tcPr>
          <w:p w14:paraId="4FB6F1D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b/>
                <w:bCs/>
                <w:i w:val="0"/>
                <w:iCs w:val="0"/>
                <w:color w:val="auto"/>
                <w:sz w:val="24"/>
                <w:szCs w:val="24"/>
                <w:highlight w:val="none"/>
                <w:vertAlign w:val="baseline"/>
                <w:lang w:val="en-US" w:eastAsia="zh-CN"/>
              </w:rPr>
            </w:pPr>
            <w:r>
              <w:rPr>
                <w:rFonts w:hint="eastAsia" w:ascii="宋体" w:hAnsi="宋体" w:eastAsia="宋体" w:cs="宋体"/>
                <w:b/>
                <w:bCs/>
                <w:i w:val="0"/>
                <w:iCs w:val="0"/>
                <w:color w:val="auto"/>
                <w:sz w:val="24"/>
                <w:szCs w:val="24"/>
                <w:highlight w:val="none"/>
                <w:vertAlign w:val="baseline"/>
                <w:lang w:val="en-US" w:eastAsia="zh-CN"/>
              </w:rPr>
              <w:t>评标标准</w:t>
            </w:r>
          </w:p>
        </w:tc>
        <w:tc>
          <w:tcPr>
            <w:tcW w:w="76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7B2502B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b/>
                <w:bCs/>
                <w:i w:val="0"/>
                <w:iCs w:val="0"/>
                <w:color w:val="auto"/>
                <w:sz w:val="24"/>
                <w:szCs w:val="24"/>
                <w:highlight w:val="none"/>
                <w:vertAlign w:val="baseline"/>
                <w:lang w:val="en-US" w:eastAsia="zh-CN"/>
              </w:rPr>
            </w:pPr>
            <w:r>
              <w:rPr>
                <w:rFonts w:hint="eastAsia" w:ascii="宋体" w:hAnsi="宋体" w:eastAsia="宋体" w:cs="宋体"/>
                <w:b/>
                <w:bCs/>
                <w:i w:val="0"/>
                <w:iCs w:val="0"/>
                <w:color w:val="auto"/>
                <w:sz w:val="24"/>
                <w:szCs w:val="24"/>
                <w:highlight w:val="none"/>
                <w:vertAlign w:val="baseline"/>
                <w:lang w:val="en-US" w:eastAsia="zh-CN"/>
              </w:rPr>
              <w:t>权重</w:t>
            </w:r>
          </w:p>
        </w:tc>
        <w:tc>
          <w:tcPr>
            <w:tcW w:w="1646"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2CC75B5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b/>
                <w:bCs/>
                <w:i w:val="0"/>
                <w:iCs w:val="0"/>
                <w:color w:val="auto"/>
                <w:sz w:val="24"/>
                <w:szCs w:val="24"/>
                <w:highlight w:val="none"/>
                <w:vertAlign w:val="baseline"/>
                <w:lang w:val="en-US" w:eastAsia="zh-CN"/>
              </w:rPr>
            </w:pPr>
            <w:r>
              <w:rPr>
                <w:rFonts w:hint="eastAsia" w:ascii="宋体" w:hAnsi="宋体" w:eastAsia="宋体" w:cs="宋体"/>
                <w:b/>
                <w:bCs/>
                <w:i w:val="0"/>
                <w:iCs w:val="0"/>
                <w:color w:val="auto"/>
                <w:sz w:val="24"/>
                <w:szCs w:val="24"/>
                <w:highlight w:val="none"/>
                <w:vertAlign w:val="baseline"/>
                <w:lang w:val="en-US" w:eastAsia="zh-CN"/>
              </w:rPr>
              <w:t>投标文件中评标标准相应的商务技术资料目录*</w:t>
            </w:r>
          </w:p>
        </w:tc>
      </w:tr>
      <w:tr w14:paraId="39870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34C229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p>
        </w:tc>
        <w:tc>
          <w:tcPr>
            <w:tcW w:w="1000" w:type="dxa"/>
            <w:vMerge w:val="restart"/>
            <w:tcBorders>
              <w:top w:val="single" w:color="auto" w:sz="4" w:space="0"/>
              <w:left w:val="single" w:color="auto" w:sz="4" w:space="0"/>
              <w:right w:val="single" w:color="auto" w:sz="4" w:space="0"/>
              <w:tl2br w:val="nil"/>
              <w:tr2bl w:val="nil"/>
            </w:tcBorders>
            <w:noWrap w:val="0"/>
            <w:vAlign w:val="center"/>
          </w:tcPr>
          <w:p w14:paraId="6C5FE4A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b/>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服务计划</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FBFBC1">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138C1E2D">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投标人投保食品安全责任险：</w:t>
            </w:r>
          </w:p>
          <w:p w14:paraId="6AEDCF8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2000万元（含）以上的得3分；1000万（含）-2000万（不含）之间</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得2分；在500万（含）-1000万（不含）元的得1分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其他不得分</w:t>
            </w:r>
            <w:r>
              <w:rPr>
                <w:rFonts w:hint="eastAsia" w:ascii="宋体" w:hAnsi="宋体" w:eastAsia="宋体" w:cs="宋体"/>
                <w:i w:val="0"/>
                <w:iCs w:val="0"/>
                <w:color w:val="auto"/>
                <w:sz w:val="24"/>
                <w:szCs w:val="24"/>
                <w:highlight w:val="none"/>
                <w:lang w:eastAsia="zh-CN"/>
              </w:rPr>
              <w:t>。</w:t>
            </w:r>
          </w:p>
          <w:p w14:paraId="08D0E9FA">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提供食品安全责任险保单</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i w:val="0"/>
                <w:iCs w:val="0"/>
                <w:color w:val="auto"/>
                <w:sz w:val="24"/>
                <w:szCs w:val="24"/>
                <w:highlight w:val="none"/>
              </w:rPr>
              <w:t>，开标日在投保有效期内，不提供不得分。</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9B1326">
            <w:pPr>
              <w:keepNext w:val="0"/>
              <w:keepLines w:val="0"/>
              <w:pageBreakBefore w:val="0"/>
              <w:widowControl w:val="0"/>
              <w:kinsoku/>
              <w:wordWrap/>
              <w:overflowPunct/>
              <w:topLinePunct w:val="0"/>
              <w:autoSpaceDE/>
              <w:autoSpaceDN/>
              <w:bidi w:val="0"/>
              <w:snapToGrid w:val="0"/>
              <w:spacing w:line="348" w:lineRule="auto"/>
              <w:contextualSpacing/>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D98367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2DF23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9987E18">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2</w:t>
            </w:r>
          </w:p>
        </w:tc>
        <w:tc>
          <w:tcPr>
            <w:tcW w:w="1000" w:type="dxa"/>
            <w:vMerge w:val="continue"/>
            <w:tcBorders>
              <w:left w:val="single" w:color="auto" w:sz="4" w:space="0"/>
              <w:right w:val="single" w:color="auto" w:sz="4" w:space="0"/>
              <w:tl2br w:val="nil"/>
              <w:tr2bl w:val="nil"/>
            </w:tcBorders>
            <w:noWrap w:val="0"/>
            <w:vAlign w:val="center"/>
          </w:tcPr>
          <w:p w14:paraId="5A7E366B">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75F73">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5EA89241">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①</w:t>
            </w:r>
            <w:r>
              <w:rPr>
                <w:rFonts w:hint="eastAsia" w:ascii="宋体" w:hAnsi="宋体" w:eastAsia="宋体" w:cs="宋体"/>
                <w:i w:val="0"/>
                <w:iCs w:val="0"/>
                <w:color w:val="auto"/>
                <w:kern w:val="2"/>
                <w:sz w:val="24"/>
                <w:szCs w:val="24"/>
                <w:highlight w:val="none"/>
                <w:lang w:val="en-US" w:eastAsia="zh-CN" w:bidi="ar-SA"/>
              </w:rPr>
              <w:t>投标人针对采购人内部管理特殊性的了解及服务方案等情况评价。方案明确、可行且符合采购项目需要的得</w:t>
            </w:r>
            <w:r>
              <w:rPr>
                <w:rFonts w:hint="eastAsia" w:ascii="宋体" w:hAnsi="宋体" w:cs="宋体"/>
                <w:i w:val="0"/>
                <w:iCs w:val="0"/>
                <w:color w:val="auto"/>
                <w:kern w:val="2"/>
                <w:sz w:val="24"/>
                <w:szCs w:val="24"/>
                <w:highlight w:val="none"/>
                <w:lang w:val="en-US" w:eastAsia="zh-CN" w:bidi="ar-SA"/>
              </w:rPr>
              <w:t>3</w:t>
            </w:r>
            <w:r>
              <w:rPr>
                <w:rFonts w:hint="eastAsia" w:ascii="宋体" w:hAnsi="宋体" w:eastAsia="宋体" w:cs="宋体"/>
                <w:i w:val="0"/>
                <w:iCs w:val="0"/>
                <w:color w:val="auto"/>
                <w:kern w:val="2"/>
                <w:sz w:val="24"/>
                <w:szCs w:val="24"/>
                <w:highlight w:val="none"/>
                <w:lang w:val="en-US" w:eastAsia="zh-CN" w:bidi="ar-SA"/>
              </w:rPr>
              <w:t>分；方案基本可行且基本符合采购项目需要的得</w:t>
            </w:r>
            <w:r>
              <w:rPr>
                <w:rFonts w:hint="eastAsia" w:ascii="宋体" w:hAnsi="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kern w:val="2"/>
                <w:sz w:val="24"/>
                <w:szCs w:val="24"/>
                <w:highlight w:val="none"/>
                <w:lang w:val="en-US" w:eastAsia="zh-CN" w:bidi="ar-SA"/>
              </w:rPr>
              <w:t>分；方案有欠缺或不足</w:t>
            </w:r>
            <w:r>
              <w:rPr>
                <w:rFonts w:hint="eastAsia" w:ascii="宋体" w:hAnsi="宋体" w:cs="宋体"/>
                <w:i w:val="0"/>
                <w:iCs w:val="0"/>
                <w:color w:val="auto"/>
                <w:kern w:val="2"/>
                <w:sz w:val="24"/>
                <w:szCs w:val="24"/>
                <w:highlight w:val="none"/>
                <w:lang w:val="en-US" w:eastAsia="zh-CN" w:bidi="ar-SA"/>
              </w:rPr>
              <w:t>的得1</w:t>
            </w:r>
            <w:r>
              <w:rPr>
                <w:rFonts w:hint="eastAsia" w:ascii="宋体" w:hAnsi="宋体" w:eastAsia="宋体" w:cs="宋体"/>
                <w:i w:val="0"/>
                <w:iCs w:val="0"/>
                <w:color w:val="auto"/>
                <w:kern w:val="2"/>
                <w:sz w:val="24"/>
                <w:szCs w:val="24"/>
                <w:highlight w:val="none"/>
                <w:lang w:val="en-US" w:eastAsia="zh-CN" w:bidi="ar-SA"/>
              </w:rPr>
              <w:t>分</w:t>
            </w:r>
            <w:r>
              <w:rPr>
                <w:rFonts w:hint="eastAsia" w:ascii="宋体" w:hAnsi="宋体" w:cs="宋体"/>
                <w:i w:val="0"/>
                <w:iCs w:val="0"/>
                <w:color w:val="auto"/>
                <w:kern w:val="2"/>
                <w:sz w:val="24"/>
                <w:szCs w:val="24"/>
                <w:highlight w:val="none"/>
                <w:lang w:val="en-US" w:eastAsia="zh-CN" w:bidi="ar-SA"/>
              </w:rPr>
              <w:t>；不提供的不得分</w:t>
            </w:r>
            <w:r>
              <w:rPr>
                <w:rFonts w:hint="eastAsia" w:ascii="宋体" w:hAnsi="宋体" w:eastAsia="宋体" w:cs="宋体"/>
                <w:i w:val="0"/>
                <w:iCs w:val="0"/>
                <w:color w:val="auto"/>
                <w:kern w:val="2"/>
                <w:sz w:val="24"/>
                <w:szCs w:val="24"/>
                <w:highlight w:val="none"/>
                <w:lang w:val="en-US" w:eastAsia="zh-CN" w:bidi="ar-SA"/>
              </w:rPr>
              <w:t>。</w:t>
            </w:r>
          </w:p>
          <w:p w14:paraId="1CBE5E56">
            <w:pPr>
              <w:autoSpaceDE/>
              <w:autoSpaceDN/>
              <w:snapToGrid w:val="0"/>
              <w:spacing w:line="348" w:lineRule="auto"/>
              <w:rPr>
                <w:rFonts w:hint="default"/>
                <w:lang w:val="en-US" w:eastAsia="zh-CN"/>
              </w:rPr>
            </w:pPr>
            <w:r>
              <w:rPr>
                <w:rFonts w:hint="eastAsia" w:ascii="宋体" w:hAnsi="宋体" w:cs="宋体"/>
                <w:i w:val="0"/>
                <w:iCs w:val="0"/>
                <w:color w:val="auto"/>
                <w:kern w:val="2"/>
                <w:sz w:val="24"/>
                <w:szCs w:val="24"/>
                <w:highlight w:val="none"/>
                <w:lang w:val="en-US" w:eastAsia="zh-CN" w:bidi="ar-SA"/>
              </w:rPr>
              <w:t>②售后服务方案：包括但不限于售后服务范围、服务内容、服务人员等，各项内容明确、可行且符合采购项目需要的得3分；内容</w:t>
            </w:r>
            <w:r>
              <w:rPr>
                <w:rFonts w:hint="eastAsia" w:ascii="宋体" w:hAnsi="宋体" w:eastAsia="宋体" w:cs="宋体"/>
                <w:i w:val="0"/>
                <w:iCs w:val="0"/>
                <w:color w:val="auto"/>
                <w:kern w:val="2"/>
                <w:sz w:val="24"/>
                <w:szCs w:val="24"/>
                <w:highlight w:val="none"/>
                <w:lang w:val="en-US" w:eastAsia="zh-CN" w:bidi="ar-SA"/>
              </w:rPr>
              <w:t>基本可行且基本符合采购项目需要的得</w:t>
            </w:r>
            <w:r>
              <w:rPr>
                <w:rFonts w:hint="eastAsia" w:ascii="宋体" w:hAnsi="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kern w:val="2"/>
                <w:sz w:val="24"/>
                <w:szCs w:val="24"/>
                <w:highlight w:val="none"/>
                <w:lang w:val="en-US" w:eastAsia="zh-CN" w:bidi="ar-SA"/>
              </w:rPr>
              <w:t>分；</w:t>
            </w:r>
            <w:r>
              <w:rPr>
                <w:rFonts w:hint="eastAsia" w:ascii="宋体" w:hAnsi="宋体" w:cs="宋体"/>
                <w:i w:val="0"/>
                <w:iCs w:val="0"/>
                <w:color w:val="auto"/>
                <w:kern w:val="2"/>
                <w:sz w:val="24"/>
                <w:szCs w:val="24"/>
                <w:highlight w:val="none"/>
                <w:lang w:val="en-US" w:eastAsia="zh-CN" w:bidi="ar-SA"/>
              </w:rPr>
              <w:t>方案有欠缺或不足的得1</w:t>
            </w:r>
            <w:r>
              <w:rPr>
                <w:rFonts w:hint="eastAsia" w:ascii="宋体" w:hAnsi="宋体" w:eastAsia="宋体" w:cs="宋体"/>
                <w:i w:val="0"/>
                <w:iCs w:val="0"/>
                <w:color w:val="auto"/>
                <w:kern w:val="2"/>
                <w:sz w:val="24"/>
                <w:szCs w:val="24"/>
                <w:highlight w:val="none"/>
                <w:lang w:val="en-US" w:eastAsia="zh-CN" w:bidi="ar-SA"/>
              </w:rPr>
              <w:t>分</w:t>
            </w:r>
            <w:r>
              <w:rPr>
                <w:rFonts w:hint="eastAsia" w:ascii="宋体" w:hAnsi="宋体" w:cs="宋体"/>
                <w:i w:val="0"/>
                <w:iCs w:val="0"/>
                <w:color w:val="auto"/>
                <w:kern w:val="2"/>
                <w:sz w:val="24"/>
                <w:szCs w:val="24"/>
                <w:highlight w:val="none"/>
                <w:lang w:val="en-US" w:eastAsia="zh-CN" w:bidi="ar-SA"/>
              </w:rPr>
              <w:t>；不提供的不得分。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B7238">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6</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3B1A57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2D074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564F49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3</w:t>
            </w:r>
          </w:p>
        </w:tc>
        <w:tc>
          <w:tcPr>
            <w:tcW w:w="1000" w:type="dxa"/>
            <w:vMerge w:val="continue"/>
            <w:tcBorders>
              <w:left w:val="single" w:color="auto" w:sz="4" w:space="0"/>
              <w:right w:val="single" w:color="auto" w:sz="4" w:space="0"/>
              <w:tl2br w:val="nil"/>
              <w:tr2bl w:val="nil"/>
            </w:tcBorders>
            <w:noWrap w:val="0"/>
            <w:vAlign w:val="center"/>
          </w:tcPr>
          <w:p w14:paraId="3E722B25">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3063B">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22075026">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配送</w:t>
            </w:r>
            <w:r>
              <w:rPr>
                <w:rFonts w:hint="eastAsia" w:ascii="宋体" w:hAnsi="宋体" w:eastAsia="宋体" w:cs="宋体"/>
                <w:i w:val="0"/>
                <w:iCs w:val="0"/>
                <w:color w:val="auto"/>
                <w:sz w:val="24"/>
                <w:szCs w:val="24"/>
                <w:highlight w:val="none"/>
                <w:lang w:val="en-US" w:eastAsia="zh-CN"/>
              </w:rPr>
              <w:t>服务方案：</w:t>
            </w:r>
          </w:p>
          <w:p w14:paraId="5CFFAA30">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包括但不限于各类食材来源的渠道选择、预包装食品品牌的选择、进货方式、物流运输及包装、向采购人配送的时间、配送方式、数量保证、质量保证、安全卫生保证等，各项内容明确、可行且符合采购项目需要的得4分；方案有欠缺或不足每项扣0.5分；扣完此项分值为止。</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7250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4</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5CC04F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15F82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BEB7D7C">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4</w:t>
            </w:r>
          </w:p>
        </w:tc>
        <w:tc>
          <w:tcPr>
            <w:tcW w:w="1000" w:type="dxa"/>
            <w:vMerge w:val="continue"/>
            <w:tcBorders>
              <w:left w:val="single" w:color="auto" w:sz="4" w:space="0"/>
              <w:right w:val="single" w:color="auto" w:sz="4" w:space="0"/>
              <w:tl2br w:val="nil"/>
              <w:tr2bl w:val="nil"/>
            </w:tcBorders>
            <w:noWrap w:val="0"/>
            <w:vAlign w:val="center"/>
          </w:tcPr>
          <w:p w14:paraId="14FC7D56">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66691">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1D3423A5">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询价方案及保障措施</w:t>
            </w:r>
          </w:p>
          <w:p w14:paraId="298DB4F2">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投标人根据招标文件“</w:t>
            </w:r>
            <w:r>
              <w:rPr>
                <w:rFonts w:hint="eastAsia" w:ascii="宋体" w:hAnsi="宋体" w:eastAsia="宋体" w:cs="宋体"/>
                <w:b/>
                <w:bCs/>
                <w:i w:val="0"/>
                <w:iCs w:val="0"/>
                <w:color w:val="auto"/>
                <w:sz w:val="24"/>
                <w:szCs w:val="24"/>
                <w:highlight w:val="none"/>
                <w:lang w:bidi="ar"/>
              </w:rPr>
              <w:t>每</w:t>
            </w:r>
            <w:r>
              <w:rPr>
                <w:rFonts w:hint="eastAsia" w:ascii="宋体" w:hAnsi="宋体" w:eastAsia="宋体" w:cs="宋体"/>
                <w:b/>
                <w:bCs/>
                <w:i w:val="0"/>
                <w:iCs w:val="0"/>
                <w:color w:val="auto"/>
                <w:sz w:val="24"/>
                <w:szCs w:val="24"/>
                <w:highlight w:val="none"/>
                <w:lang w:val="en-US" w:eastAsia="zh-CN" w:bidi="ar"/>
              </w:rPr>
              <w:t>月</w:t>
            </w:r>
            <w:r>
              <w:rPr>
                <w:rFonts w:hint="eastAsia" w:ascii="宋体" w:hAnsi="宋体" w:eastAsia="宋体" w:cs="宋体"/>
                <w:b/>
                <w:bCs/>
                <w:i w:val="0"/>
                <w:iCs w:val="0"/>
                <w:color w:val="auto"/>
                <w:sz w:val="24"/>
                <w:szCs w:val="24"/>
                <w:highlight w:val="none"/>
                <w:lang w:bidi="ar"/>
              </w:rPr>
              <w:t>定价制度</w:t>
            </w:r>
            <w:r>
              <w:rPr>
                <w:rFonts w:hint="eastAsia" w:ascii="宋体" w:hAnsi="宋体" w:cs="宋体"/>
                <w:b/>
                <w:bCs/>
                <w:i w:val="0"/>
                <w:iCs w:val="0"/>
                <w:color w:val="auto"/>
                <w:sz w:val="24"/>
                <w:szCs w:val="24"/>
                <w:highlight w:val="none"/>
                <w:lang w:val="en-US" w:eastAsia="zh-CN"/>
              </w:rPr>
              <w:t>”的要求，制定询价方案，着重分析询价过程中的重点难点，并提供相应的解决方案，以及配合采购人开展询价工作的保障措施</w:t>
            </w:r>
          </w:p>
          <w:p w14:paraId="690EAC27">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宋体" w:hAnsi="宋体" w:cs="宋体"/>
                <w:b/>
                <w:bCs/>
                <w:i w:val="0"/>
                <w:iCs w:val="0"/>
                <w:color w:val="auto"/>
                <w:sz w:val="24"/>
                <w:szCs w:val="24"/>
                <w:highlight w:val="none"/>
                <w:lang w:val="en-US" w:eastAsia="zh-CN"/>
              </w:rPr>
            </w:pPr>
            <w:r>
              <w:rPr>
                <w:rFonts w:hint="eastAsia" w:ascii="宋体" w:hAnsi="宋体" w:cs="宋体"/>
                <w:i w:val="0"/>
                <w:iCs w:val="0"/>
                <w:color w:val="auto"/>
                <w:kern w:val="2"/>
                <w:sz w:val="24"/>
                <w:szCs w:val="24"/>
                <w:highlight w:val="none"/>
                <w:lang w:val="en-US" w:eastAsia="zh-CN" w:bidi="ar-SA"/>
              </w:rPr>
              <w:t>重难点分析全面，解决方案切实可行，保障措施有力，有利于项目开展的得5分；重难点分析基本到位，解决方案基本可行，保障措施有效且基本具备实施性的得4分；重难点分析不够全面，解决方案可行性一般，保障措施可行性一般的得3分；重难点分析不到位，解决方案缺乏可行性，保障措施可行性较差的得2分；重难点分析与项目需求关联性极低，解决方案存在明显漏洞或不可行，保障措施无益于项目实施的得1分；未提供的询价方案及保障措施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ED7FD">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EF19AB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54F2E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48771D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5</w:t>
            </w:r>
          </w:p>
        </w:tc>
        <w:tc>
          <w:tcPr>
            <w:tcW w:w="1000" w:type="dxa"/>
            <w:vMerge w:val="continue"/>
            <w:tcBorders>
              <w:left w:val="single" w:color="auto" w:sz="4" w:space="0"/>
              <w:right w:val="single" w:color="auto" w:sz="4" w:space="0"/>
              <w:tl2br w:val="nil"/>
              <w:tr2bl w:val="nil"/>
            </w:tcBorders>
            <w:noWrap w:val="0"/>
            <w:vAlign w:val="center"/>
          </w:tcPr>
          <w:p w14:paraId="3CA3F900">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D60D9">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7E0D112C">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配送</w:t>
            </w:r>
            <w:r>
              <w:rPr>
                <w:rFonts w:hint="eastAsia" w:ascii="宋体" w:hAnsi="宋体" w:eastAsia="宋体" w:cs="宋体"/>
                <w:i w:val="0"/>
                <w:iCs w:val="0"/>
                <w:color w:val="auto"/>
                <w:sz w:val="24"/>
                <w:szCs w:val="24"/>
                <w:highlight w:val="none"/>
                <w:lang w:val="en-US" w:eastAsia="zh-CN"/>
              </w:rPr>
              <w:t>人员</w:t>
            </w:r>
          </w:p>
          <w:p w14:paraId="36F31117">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具有随车专职配送人员（含驾驶员）1人得1分，2人</w:t>
            </w:r>
            <w:r>
              <w:rPr>
                <w:rFonts w:hint="eastAsia" w:ascii="宋体" w:hAnsi="宋体" w:eastAsia="宋体" w:cs="宋体"/>
                <w:i w:val="0"/>
                <w:iCs w:val="0"/>
                <w:color w:val="auto"/>
                <w:sz w:val="24"/>
                <w:szCs w:val="24"/>
                <w:highlight w:val="none"/>
                <w:lang w:val="en-US" w:eastAsia="zh-CN"/>
              </w:rPr>
              <w:t>及以上的</w:t>
            </w:r>
            <w:r>
              <w:rPr>
                <w:rFonts w:hint="eastAsia" w:ascii="宋体" w:hAnsi="宋体" w:eastAsia="宋体" w:cs="宋体"/>
                <w:i w:val="0"/>
                <w:iCs w:val="0"/>
                <w:color w:val="auto"/>
                <w:sz w:val="24"/>
                <w:szCs w:val="24"/>
                <w:highlight w:val="none"/>
              </w:rPr>
              <w:t>得2分。</w:t>
            </w:r>
          </w:p>
          <w:p w14:paraId="7F24AACF">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证明材料：提供</w:t>
            </w:r>
            <w:r>
              <w:rPr>
                <w:rFonts w:hint="eastAsia" w:ascii="宋体" w:hAnsi="宋体" w:eastAsia="宋体" w:cs="宋体"/>
                <w:b/>
                <w:bCs/>
                <w:i w:val="0"/>
                <w:iCs w:val="0"/>
                <w:color w:val="auto"/>
                <w:sz w:val="24"/>
                <w:szCs w:val="24"/>
                <w:highlight w:val="none"/>
                <w:lang w:val="en-US" w:eastAsia="zh-CN"/>
              </w:rPr>
              <w:t>近一个月在投标单位处缴纳的社保证明，驾驶员须提供有效的</w:t>
            </w:r>
            <w:r>
              <w:rPr>
                <w:rFonts w:hint="eastAsia" w:ascii="宋体" w:hAnsi="宋体" w:eastAsia="宋体" w:cs="宋体"/>
                <w:b/>
                <w:bCs/>
                <w:i w:val="0"/>
                <w:iCs w:val="0"/>
                <w:color w:val="auto"/>
                <w:sz w:val="24"/>
                <w:szCs w:val="24"/>
                <w:highlight w:val="none"/>
              </w:rPr>
              <w:t>驾驶证照片</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F2E14">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E12CD9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1712C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95281D4">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6</w:t>
            </w:r>
          </w:p>
        </w:tc>
        <w:tc>
          <w:tcPr>
            <w:tcW w:w="1000" w:type="dxa"/>
            <w:vMerge w:val="continue"/>
            <w:tcBorders>
              <w:left w:val="single" w:color="auto" w:sz="4" w:space="0"/>
              <w:right w:val="single" w:color="auto" w:sz="4" w:space="0"/>
              <w:tl2br w:val="nil"/>
              <w:tr2bl w:val="nil"/>
            </w:tcBorders>
            <w:noWrap w:val="0"/>
            <w:vAlign w:val="center"/>
          </w:tcPr>
          <w:p w14:paraId="1EABE57C">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6DCAA0">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32F96739">
            <w:pPr>
              <w:autoSpaceDE/>
              <w:autoSpaceDN/>
              <w:snapToGrid w:val="0"/>
              <w:spacing w:line="348" w:lineRule="auto"/>
              <w:rPr>
                <w:rFonts w:hint="default"/>
                <w:lang w:val="en-US" w:eastAsia="zh-CN"/>
              </w:rPr>
            </w:pPr>
            <w:r>
              <w:rPr>
                <w:rFonts w:hint="eastAsia" w:ascii="宋体" w:hAnsi="宋体" w:cs="宋体"/>
                <w:i w:val="0"/>
                <w:iCs w:val="0"/>
                <w:color w:val="auto"/>
                <w:sz w:val="24"/>
                <w:szCs w:val="24"/>
                <w:highlight w:val="none"/>
                <w:lang w:val="en-US" w:eastAsia="zh-CN"/>
              </w:rPr>
              <w:t>制度</w:t>
            </w:r>
            <w:r>
              <w:rPr>
                <w:rFonts w:hint="eastAsia" w:ascii="宋体" w:hAnsi="宋体" w:eastAsia="宋体" w:cs="宋体"/>
                <w:i w:val="0"/>
                <w:iCs w:val="0"/>
                <w:color w:val="auto"/>
                <w:sz w:val="24"/>
                <w:szCs w:val="24"/>
                <w:highlight w:val="none"/>
                <w:lang w:val="en-US" w:eastAsia="zh-CN"/>
              </w:rPr>
              <w:t>：提供与本项目匹配的管理</w:t>
            </w:r>
            <w:r>
              <w:rPr>
                <w:rFonts w:hint="eastAsia" w:ascii="宋体" w:hAnsi="宋体" w:cs="宋体"/>
                <w:i w:val="0"/>
                <w:iCs w:val="0"/>
                <w:color w:val="auto"/>
                <w:sz w:val="24"/>
                <w:szCs w:val="24"/>
                <w:highlight w:val="none"/>
                <w:lang w:val="en-US" w:eastAsia="zh-CN"/>
              </w:rPr>
              <w:t>方案</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方案</w:t>
            </w:r>
            <w:r>
              <w:rPr>
                <w:rFonts w:hint="eastAsia" w:ascii="宋体" w:hAnsi="宋体" w:eastAsia="宋体" w:cs="宋体"/>
                <w:i w:val="0"/>
                <w:iCs w:val="0"/>
                <w:color w:val="auto"/>
                <w:sz w:val="24"/>
                <w:szCs w:val="24"/>
                <w:highlight w:val="none"/>
                <w:lang w:val="en-US" w:eastAsia="zh-CN"/>
              </w:rPr>
              <w:t>完整有效：</w:t>
            </w:r>
            <w:r>
              <w:rPr>
                <w:rFonts w:hint="eastAsia" w:ascii="宋体" w:hAnsi="宋体" w:cs="宋体"/>
                <w:i w:val="0"/>
                <w:iCs w:val="0"/>
                <w:color w:val="auto"/>
                <w:sz w:val="24"/>
                <w:szCs w:val="24"/>
                <w:highlight w:val="none"/>
                <w:lang w:val="en-US" w:eastAsia="zh-CN"/>
              </w:rPr>
              <w:t>包括投标人的</w:t>
            </w:r>
            <w:r>
              <w:rPr>
                <w:rFonts w:hint="eastAsia" w:ascii="宋体" w:hAnsi="宋体" w:eastAsia="宋体" w:cs="宋体"/>
                <w:i w:val="0"/>
                <w:iCs w:val="0"/>
                <w:color w:val="auto"/>
                <w:sz w:val="24"/>
                <w:szCs w:val="24"/>
                <w:highlight w:val="none"/>
              </w:rPr>
              <w:t>公司管理制度</w:t>
            </w:r>
            <w:r>
              <w:rPr>
                <w:rFonts w:hint="eastAsia" w:ascii="宋体" w:hAnsi="宋体" w:eastAsia="宋体" w:cs="宋体"/>
                <w:i w:val="0"/>
                <w:iCs w:val="0"/>
                <w:color w:val="auto"/>
                <w:sz w:val="24"/>
                <w:szCs w:val="24"/>
                <w:highlight w:val="none"/>
                <w:lang w:eastAsia="zh-CN"/>
              </w:rPr>
              <w:t>、从业人员健康管理制度、</w:t>
            </w:r>
            <w:r>
              <w:rPr>
                <w:rFonts w:hint="eastAsia" w:ascii="宋体" w:hAnsi="宋体" w:eastAsia="宋体" w:cs="宋体"/>
                <w:i w:val="0"/>
                <w:iCs w:val="0"/>
                <w:color w:val="auto"/>
                <w:sz w:val="24"/>
                <w:szCs w:val="24"/>
                <w:highlight w:val="none"/>
              </w:rPr>
              <w:t>卫生管理制度</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岗位</w:t>
            </w:r>
            <w:r>
              <w:rPr>
                <w:rFonts w:hint="eastAsia" w:ascii="宋体" w:hAnsi="宋体" w:eastAsia="宋体" w:cs="宋体"/>
                <w:i w:val="0"/>
                <w:iCs w:val="0"/>
                <w:color w:val="auto"/>
                <w:sz w:val="24"/>
                <w:szCs w:val="24"/>
                <w:highlight w:val="none"/>
                <w:lang w:val="en-US" w:eastAsia="zh-CN"/>
              </w:rPr>
              <w:t>制度</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质量考核</w:t>
            </w:r>
            <w:r>
              <w:rPr>
                <w:rFonts w:hint="eastAsia" w:ascii="宋体" w:hAnsi="宋体" w:eastAsia="宋体" w:cs="宋体"/>
                <w:i w:val="0"/>
                <w:iCs w:val="0"/>
                <w:color w:val="auto"/>
                <w:sz w:val="24"/>
                <w:szCs w:val="24"/>
                <w:highlight w:val="none"/>
                <w:lang w:val="en-US" w:eastAsia="zh-CN"/>
              </w:rPr>
              <w:t>制度等。</w:t>
            </w:r>
            <w:r>
              <w:rPr>
                <w:rFonts w:hint="eastAsia" w:ascii="宋体" w:hAnsi="宋体" w:cs="宋体"/>
                <w:i w:val="0"/>
                <w:iCs w:val="0"/>
                <w:color w:val="auto"/>
                <w:sz w:val="24"/>
                <w:szCs w:val="24"/>
                <w:highlight w:val="none"/>
                <w:lang w:val="en-US" w:eastAsia="zh-CN"/>
              </w:rPr>
              <w:t>制度</w:t>
            </w:r>
            <w:r>
              <w:rPr>
                <w:rFonts w:hint="eastAsia" w:ascii="宋体" w:hAnsi="宋体" w:eastAsia="宋体" w:cs="宋体"/>
                <w:i w:val="0"/>
                <w:iCs w:val="0"/>
                <w:color w:val="auto"/>
                <w:sz w:val="24"/>
                <w:szCs w:val="24"/>
                <w:highlight w:val="none"/>
                <w:lang w:val="en-US" w:eastAsia="zh-CN"/>
              </w:rPr>
              <w:t>内容明确、可行且符合</w:t>
            </w:r>
            <w:r>
              <w:rPr>
                <w:rFonts w:hint="eastAsia" w:ascii="宋体" w:hAnsi="宋体" w:cs="宋体"/>
                <w:i w:val="0"/>
                <w:iCs w:val="0"/>
                <w:color w:val="auto"/>
                <w:sz w:val="24"/>
                <w:szCs w:val="24"/>
                <w:highlight w:val="none"/>
                <w:lang w:val="en-US" w:eastAsia="zh-CN"/>
              </w:rPr>
              <w:t>与</w:t>
            </w:r>
            <w:r>
              <w:rPr>
                <w:rFonts w:hint="eastAsia" w:ascii="宋体" w:hAnsi="宋体" w:eastAsia="宋体" w:cs="宋体"/>
                <w:i w:val="0"/>
                <w:iCs w:val="0"/>
                <w:color w:val="auto"/>
                <w:sz w:val="24"/>
                <w:szCs w:val="24"/>
                <w:highlight w:val="none"/>
                <w:lang w:val="en-US" w:eastAsia="zh-CN"/>
              </w:rPr>
              <w:t>采购项目</w:t>
            </w:r>
            <w:r>
              <w:rPr>
                <w:rFonts w:hint="eastAsia" w:ascii="宋体" w:hAnsi="宋体" w:cs="宋体"/>
                <w:i w:val="0"/>
                <w:iCs w:val="0"/>
                <w:color w:val="auto"/>
                <w:sz w:val="24"/>
                <w:szCs w:val="24"/>
                <w:highlight w:val="none"/>
                <w:lang w:val="en-US" w:eastAsia="zh-CN"/>
              </w:rPr>
              <w:t>匹配的</w:t>
            </w:r>
            <w:r>
              <w:rPr>
                <w:rFonts w:hint="eastAsia" w:ascii="宋体" w:hAnsi="宋体" w:eastAsia="宋体" w:cs="宋体"/>
                <w:i w:val="0"/>
                <w:iCs w:val="0"/>
                <w:color w:val="auto"/>
                <w:sz w:val="24"/>
                <w:szCs w:val="24"/>
                <w:highlight w:val="none"/>
                <w:lang w:val="en-US" w:eastAsia="zh-CN"/>
              </w:rPr>
              <w:t>得1分，部分</w:t>
            </w:r>
            <w:r>
              <w:rPr>
                <w:rFonts w:hint="eastAsia" w:ascii="宋体" w:hAnsi="宋体" w:cs="宋体"/>
                <w:i w:val="0"/>
                <w:iCs w:val="0"/>
                <w:color w:val="auto"/>
                <w:sz w:val="24"/>
                <w:szCs w:val="24"/>
                <w:highlight w:val="none"/>
                <w:lang w:val="en-US" w:eastAsia="zh-CN"/>
              </w:rPr>
              <w:t>匹配的</w:t>
            </w:r>
            <w:r>
              <w:rPr>
                <w:rFonts w:hint="eastAsia" w:ascii="宋体" w:hAnsi="宋体" w:eastAsia="宋体" w:cs="宋体"/>
                <w:i w:val="0"/>
                <w:iCs w:val="0"/>
                <w:color w:val="auto"/>
                <w:sz w:val="24"/>
                <w:szCs w:val="24"/>
                <w:highlight w:val="none"/>
                <w:lang w:val="en-US" w:eastAsia="zh-CN"/>
              </w:rPr>
              <w:t>得0.5分，不</w:t>
            </w:r>
            <w:r>
              <w:rPr>
                <w:rFonts w:hint="eastAsia" w:ascii="宋体" w:hAnsi="宋体" w:cs="宋体"/>
                <w:i w:val="0"/>
                <w:iCs w:val="0"/>
                <w:color w:val="auto"/>
                <w:sz w:val="24"/>
                <w:szCs w:val="24"/>
                <w:highlight w:val="none"/>
                <w:lang w:val="en-US" w:eastAsia="zh-CN"/>
              </w:rPr>
              <w:t>匹配</w:t>
            </w:r>
            <w:r>
              <w:rPr>
                <w:rFonts w:hint="eastAsia" w:ascii="宋体" w:hAnsi="宋体" w:eastAsia="宋体" w:cs="宋体"/>
                <w:i w:val="0"/>
                <w:iCs w:val="0"/>
                <w:color w:val="auto"/>
                <w:sz w:val="24"/>
                <w:szCs w:val="24"/>
                <w:highlight w:val="none"/>
                <w:lang w:val="en-US" w:eastAsia="zh-CN"/>
              </w:rPr>
              <w:t>得0分。本项最高得</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1DA33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bCs/>
                <w:i w:val="0"/>
                <w:iCs w:val="0"/>
                <w:color w:val="auto"/>
                <w:sz w:val="24"/>
                <w:szCs w:val="24"/>
                <w:highlight w:val="none"/>
                <w:shd w:val="clear" w:color="auto" w:fill="auto"/>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7FBCD4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73094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04DB19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7</w:t>
            </w:r>
          </w:p>
        </w:tc>
        <w:tc>
          <w:tcPr>
            <w:tcW w:w="1000" w:type="dxa"/>
            <w:vMerge w:val="continue"/>
            <w:tcBorders>
              <w:left w:val="single" w:color="auto" w:sz="4" w:space="0"/>
              <w:right w:val="single" w:color="auto" w:sz="4" w:space="0"/>
              <w:tl2br w:val="nil"/>
              <w:tr2bl w:val="nil"/>
            </w:tcBorders>
            <w:noWrap w:val="0"/>
            <w:vAlign w:val="center"/>
          </w:tcPr>
          <w:p w14:paraId="77DF402D">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18383">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03614FF7">
            <w:pPr>
              <w:pStyle w:val="61"/>
              <w:ind w:firstLine="0"/>
              <w:rPr>
                <w:rFonts w:hint="eastAsia"/>
                <w:lang w:val="en-US" w:eastAsia="zh-CN"/>
              </w:rPr>
            </w:pPr>
            <w:r>
              <w:rPr>
                <w:rFonts w:hint="eastAsia" w:ascii="宋体" w:hAnsi="宋体" w:cs="宋体"/>
                <w:i w:val="0"/>
                <w:iCs w:val="0"/>
                <w:color w:val="auto"/>
                <w:sz w:val="24"/>
                <w:szCs w:val="24"/>
                <w:highlight w:val="none"/>
                <w:lang w:val="en-US" w:eastAsia="zh-CN"/>
              </w:rPr>
              <w:t>方案：</w:t>
            </w:r>
            <w:r>
              <w:rPr>
                <w:rFonts w:hint="eastAsia" w:ascii="宋体" w:hAnsi="宋体" w:cs="宋体"/>
                <w:color w:val="auto"/>
                <w:sz w:val="24"/>
                <w:highlight w:val="none"/>
              </w:rPr>
              <w:t>投标人拟供货物控制方案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eastAsia="宋体" w:cs="宋体"/>
                <w:i w:val="0"/>
                <w:iCs w:val="0"/>
                <w:color w:val="auto"/>
                <w:sz w:val="24"/>
                <w:szCs w:val="24"/>
                <w:highlight w:val="none"/>
              </w:rPr>
              <w:t>配送车辆管理</w:t>
            </w:r>
            <w:r>
              <w:rPr>
                <w:rFonts w:hint="eastAsia" w:ascii="宋体" w:hAnsi="宋体" w:eastAsia="宋体" w:cs="宋体"/>
                <w:i w:val="0"/>
                <w:iCs w:val="0"/>
                <w:color w:val="auto"/>
                <w:sz w:val="24"/>
                <w:szCs w:val="24"/>
                <w:highlight w:val="none"/>
                <w:lang w:val="en-US" w:eastAsia="zh-CN"/>
              </w:rPr>
              <w:t>方案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产品</w:t>
            </w:r>
            <w:r>
              <w:rPr>
                <w:rFonts w:hint="eastAsia" w:ascii="宋体" w:hAnsi="宋体" w:eastAsia="宋体" w:cs="宋体"/>
                <w:i w:val="0"/>
                <w:iCs w:val="0"/>
                <w:color w:val="auto"/>
                <w:sz w:val="24"/>
                <w:szCs w:val="24"/>
                <w:highlight w:val="none"/>
              </w:rPr>
              <w:t>安全管理</w:t>
            </w:r>
            <w:r>
              <w:rPr>
                <w:rFonts w:hint="eastAsia" w:ascii="宋体" w:hAnsi="宋体" w:eastAsia="宋体" w:cs="宋体"/>
                <w:i w:val="0"/>
                <w:iCs w:val="0"/>
                <w:color w:val="auto"/>
                <w:sz w:val="24"/>
                <w:szCs w:val="24"/>
                <w:highlight w:val="none"/>
                <w:lang w:val="en-US" w:eastAsia="zh-CN"/>
              </w:rPr>
              <w:t>方案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产品</w:t>
            </w:r>
            <w:r>
              <w:rPr>
                <w:rFonts w:hint="eastAsia" w:ascii="宋体" w:hAnsi="宋体" w:eastAsia="宋体" w:cs="宋体"/>
                <w:i w:val="0"/>
                <w:iCs w:val="0"/>
                <w:color w:val="auto"/>
                <w:sz w:val="24"/>
                <w:szCs w:val="24"/>
                <w:highlight w:val="none"/>
              </w:rPr>
              <w:t>质量安全</w:t>
            </w:r>
            <w:r>
              <w:rPr>
                <w:rFonts w:hint="eastAsia" w:ascii="宋体" w:hAnsi="宋体" w:eastAsia="宋体" w:cs="宋体"/>
                <w:i w:val="0"/>
                <w:iCs w:val="0"/>
                <w:color w:val="auto"/>
                <w:sz w:val="24"/>
                <w:szCs w:val="24"/>
                <w:highlight w:val="none"/>
                <w:lang w:val="en-US" w:eastAsia="zh-CN"/>
              </w:rPr>
              <w:t>方案</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食品留样管理</w:t>
            </w:r>
            <w:r>
              <w:rPr>
                <w:rFonts w:hint="eastAsia" w:ascii="宋体" w:hAnsi="宋体" w:eastAsia="宋体" w:cs="宋体"/>
                <w:i w:val="0"/>
                <w:iCs w:val="0"/>
                <w:color w:val="auto"/>
                <w:sz w:val="24"/>
                <w:szCs w:val="24"/>
                <w:highlight w:val="none"/>
                <w:lang w:val="en-US" w:eastAsia="zh-CN"/>
              </w:rPr>
              <w:t>方案</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不合格</w:t>
            </w:r>
            <w:r>
              <w:rPr>
                <w:rFonts w:hint="eastAsia" w:ascii="宋体" w:hAnsi="宋体" w:eastAsia="宋体" w:cs="宋体"/>
                <w:i w:val="0"/>
                <w:iCs w:val="0"/>
                <w:color w:val="auto"/>
                <w:sz w:val="24"/>
                <w:szCs w:val="24"/>
                <w:highlight w:val="none"/>
                <w:lang w:val="en-US" w:eastAsia="zh-CN"/>
              </w:rPr>
              <w:t>产品</w:t>
            </w:r>
            <w:r>
              <w:rPr>
                <w:rFonts w:hint="eastAsia" w:ascii="宋体" w:hAnsi="宋体" w:eastAsia="宋体" w:cs="宋体"/>
                <w:i w:val="0"/>
                <w:iCs w:val="0"/>
                <w:color w:val="auto"/>
                <w:sz w:val="24"/>
                <w:szCs w:val="24"/>
                <w:highlight w:val="none"/>
              </w:rPr>
              <w:t>召回</w:t>
            </w:r>
            <w:r>
              <w:rPr>
                <w:rFonts w:hint="eastAsia" w:ascii="宋体" w:hAnsi="宋体" w:eastAsia="宋体" w:cs="宋体"/>
                <w:i w:val="0"/>
                <w:iCs w:val="0"/>
                <w:color w:val="auto"/>
                <w:sz w:val="24"/>
                <w:szCs w:val="24"/>
                <w:highlight w:val="none"/>
                <w:lang w:val="en-US" w:eastAsia="zh-CN"/>
              </w:rPr>
              <w:t>方案等。方案内容明确、可行且符合</w:t>
            </w:r>
            <w:r>
              <w:rPr>
                <w:rFonts w:hint="eastAsia" w:ascii="宋体" w:hAnsi="宋体" w:cs="宋体"/>
                <w:i w:val="0"/>
                <w:iCs w:val="0"/>
                <w:color w:val="auto"/>
                <w:sz w:val="24"/>
                <w:szCs w:val="24"/>
                <w:highlight w:val="none"/>
                <w:lang w:val="en-US" w:eastAsia="zh-CN"/>
              </w:rPr>
              <w:t>与</w:t>
            </w:r>
            <w:r>
              <w:rPr>
                <w:rFonts w:hint="eastAsia" w:ascii="宋体" w:hAnsi="宋体" w:eastAsia="宋体" w:cs="宋体"/>
                <w:i w:val="0"/>
                <w:iCs w:val="0"/>
                <w:color w:val="auto"/>
                <w:sz w:val="24"/>
                <w:szCs w:val="24"/>
                <w:highlight w:val="none"/>
                <w:lang w:val="en-US" w:eastAsia="zh-CN"/>
              </w:rPr>
              <w:t>采购项目</w:t>
            </w:r>
            <w:r>
              <w:rPr>
                <w:rFonts w:hint="eastAsia" w:ascii="宋体" w:hAnsi="宋体" w:cs="宋体"/>
                <w:i w:val="0"/>
                <w:iCs w:val="0"/>
                <w:color w:val="auto"/>
                <w:sz w:val="24"/>
                <w:szCs w:val="24"/>
                <w:highlight w:val="none"/>
                <w:lang w:val="en-US" w:eastAsia="zh-CN"/>
              </w:rPr>
              <w:t>需求的</w:t>
            </w:r>
            <w:r>
              <w:rPr>
                <w:rFonts w:hint="eastAsia" w:ascii="宋体" w:hAnsi="宋体" w:eastAsia="宋体" w:cs="宋体"/>
                <w:i w:val="0"/>
                <w:iCs w:val="0"/>
                <w:color w:val="auto"/>
                <w:sz w:val="24"/>
                <w:szCs w:val="24"/>
                <w:highlight w:val="none"/>
                <w:lang w:val="en-US" w:eastAsia="zh-CN"/>
              </w:rPr>
              <w:t>得1分，部分</w:t>
            </w:r>
            <w:r>
              <w:rPr>
                <w:rFonts w:hint="eastAsia" w:ascii="宋体" w:hAnsi="宋体" w:cs="宋体"/>
                <w:i w:val="0"/>
                <w:iCs w:val="0"/>
                <w:color w:val="auto"/>
                <w:sz w:val="24"/>
                <w:szCs w:val="24"/>
                <w:highlight w:val="none"/>
                <w:lang w:val="en-US" w:eastAsia="zh-CN"/>
              </w:rPr>
              <w:t>满足需求的</w:t>
            </w:r>
            <w:r>
              <w:rPr>
                <w:rFonts w:hint="eastAsia" w:ascii="宋体" w:hAnsi="宋体" w:eastAsia="宋体" w:cs="宋体"/>
                <w:i w:val="0"/>
                <w:iCs w:val="0"/>
                <w:color w:val="auto"/>
                <w:sz w:val="24"/>
                <w:szCs w:val="24"/>
                <w:highlight w:val="none"/>
                <w:lang w:val="en-US" w:eastAsia="zh-CN"/>
              </w:rPr>
              <w:t>得0.5分，不</w:t>
            </w:r>
            <w:r>
              <w:rPr>
                <w:rFonts w:hint="eastAsia" w:ascii="宋体" w:hAnsi="宋体" w:cs="宋体"/>
                <w:i w:val="0"/>
                <w:iCs w:val="0"/>
                <w:color w:val="auto"/>
                <w:sz w:val="24"/>
                <w:szCs w:val="24"/>
                <w:highlight w:val="none"/>
                <w:lang w:val="en-US" w:eastAsia="zh-CN"/>
              </w:rPr>
              <w:t>满足</w:t>
            </w:r>
            <w:r>
              <w:rPr>
                <w:rFonts w:hint="eastAsia" w:ascii="宋体" w:hAnsi="宋体" w:eastAsia="宋体" w:cs="宋体"/>
                <w:i w:val="0"/>
                <w:iCs w:val="0"/>
                <w:color w:val="auto"/>
                <w:sz w:val="24"/>
                <w:szCs w:val="24"/>
                <w:highlight w:val="none"/>
                <w:lang w:val="en-US" w:eastAsia="zh-CN"/>
              </w:rPr>
              <w:t>得0分。本项最高得</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35064">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bCs/>
                <w:i w:val="0"/>
                <w:iCs w:val="0"/>
                <w:color w:val="auto"/>
                <w:sz w:val="24"/>
                <w:szCs w:val="24"/>
                <w:highlight w:val="none"/>
                <w:shd w:val="clear" w:color="auto" w:fill="auto"/>
                <w:lang w:val="en-US" w:eastAsia="zh-CN"/>
              </w:rPr>
            </w:pPr>
            <w:r>
              <w:rPr>
                <w:rFonts w:hint="eastAsia" w:ascii="宋体" w:hAnsi="宋体" w:cs="宋体"/>
                <w:bCs/>
                <w:i w:val="0"/>
                <w:iCs w:val="0"/>
                <w:color w:val="auto"/>
                <w:sz w:val="24"/>
                <w:szCs w:val="24"/>
                <w:highlight w:val="none"/>
                <w:shd w:val="clear" w:color="auto" w:fill="auto"/>
                <w:lang w:val="en-US" w:eastAsia="zh-CN"/>
              </w:rPr>
              <w:t>5</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0BA0DE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75607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0B24C03">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8</w:t>
            </w:r>
          </w:p>
        </w:tc>
        <w:tc>
          <w:tcPr>
            <w:tcW w:w="1000" w:type="dxa"/>
            <w:vMerge w:val="continue"/>
            <w:tcBorders>
              <w:left w:val="single" w:color="auto" w:sz="4" w:space="0"/>
              <w:right w:val="single" w:color="auto" w:sz="4" w:space="0"/>
              <w:tl2br w:val="nil"/>
              <w:tr2bl w:val="nil"/>
            </w:tcBorders>
            <w:noWrap w:val="0"/>
            <w:vAlign w:val="center"/>
          </w:tcPr>
          <w:p w14:paraId="6AAC8732">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kern w:val="2"/>
                <w:sz w:val="24"/>
                <w:szCs w:val="24"/>
                <w:highlight w:val="none"/>
                <w:vertAlign w:val="baseline"/>
                <w:lang w:val="en-US" w:eastAsia="zh-CN" w:bidi="ar-SA"/>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631B224">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13E5D96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投标人自有或租赁的</w:t>
            </w:r>
            <w:r>
              <w:rPr>
                <w:rFonts w:hint="eastAsia" w:ascii="宋体" w:hAnsi="宋体" w:cs="宋体"/>
                <w:i w:val="0"/>
                <w:iCs w:val="0"/>
                <w:color w:val="auto"/>
                <w:sz w:val="24"/>
                <w:szCs w:val="24"/>
                <w:highlight w:val="none"/>
                <w:lang w:val="en-US" w:eastAsia="zh-CN"/>
              </w:rPr>
              <w:t>食品</w:t>
            </w:r>
            <w:r>
              <w:rPr>
                <w:rFonts w:hint="eastAsia" w:ascii="宋体" w:hAnsi="宋体" w:eastAsia="宋体" w:cs="宋体"/>
                <w:i w:val="0"/>
                <w:iCs w:val="0"/>
                <w:color w:val="auto"/>
                <w:sz w:val="24"/>
                <w:szCs w:val="24"/>
                <w:highlight w:val="none"/>
              </w:rPr>
              <w:t>加工场</w:t>
            </w:r>
            <w:r>
              <w:rPr>
                <w:rFonts w:hint="eastAsia" w:ascii="宋体" w:hAnsi="宋体" w:cs="宋体"/>
                <w:i w:val="0"/>
                <w:iCs w:val="0"/>
                <w:color w:val="auto"/>
                <w:sz w:val="24"/>
                <w:szCs w:val="24"/>
                <w:highlight w:val="none"/>
                <w:lang w:val="en-US" w:eastAsia="zh-CN"/>
              </w:rPr>
              <w:t>地的得2分，否则</w:t>
            </w:r>
            <w:r>
              <w:rPr>
                <w:rFonts w:hint="eastAsia" w:ascii="宋体" w:hAnsi="宋体" w:eastAsia="宋体" w:cs="宋体"/>
                <w:i w:val="0"/>
                <w:iCs w:val="0"/>
                <w:color w:val="auto"/>
                <w:sz w:val="24"/>
                <w:szCs w:val="24"/>
                <w:highlight w:val="none"/>
              </w:rPr>
              <w:t>不得分。</w:t>
            </w:r>
          </w:p>
          <w:p w14:paraId="3947348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提供产权证明</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或租赁合同</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i w:val="0"/>
                <w:iCs w:val="0"/>
                <w:color w:val="auto"/>
                <w:sz w:val="24"/>
                <w:szCs w:val="24"/>
                <w:highlight w:val="none"/>
                <w:lang w:val="en-US" w:eastAsia="zh-CN"/>
              </w:rPr>
              <w:t>）及</w:t>
            </w:r>
            <w:r>
              <w:rPr>
                <w:rFonts w:hint="eastAsia" w:ascii="宋体" w:hAnsi="宋体" w:eastAsia="宋体" w:cs="宋体"/>
                <w:b/>
                <w:bCs/>
                <w:i w:val="0"/>
                <w:iCs w:val="0"/>
                <w:color w:val="auto"/>
                <w:sz w:val="24"/>
                <w:szCs w:val="24"/>
                <w:highlight w:val="none"/>
              </w:rPr>
              <w:t>实景图片。</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715E5">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5ACEF0F">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kern w:val="2"/>
                <w:sz w:val="24"/>
                <w:szCs w:val="24"/>
                <w:highlight w:val="none"/>
                <w:vertAlign w:val="baseline"/>
                <w:lang w:val="zh-TW" w:eastAsia="zh-TW" w:bidi="ar-SA"/>
              </w:rPr>
            </w:pPr>
          </w:p>
        </w:tc>
      </w:tr>
      <w:tr w14:paraId="0A470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D516CB6">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9</w:t>
            </w:r>
          </w:p>
        </w:tc>
        <w:tc>
          <w:tcPr>
            <w:tcW w:w="1000" w:type="dxa"/>
            <w:vMerge w:val="continue"/>
            <w:tcBorders>
              <w:left w:val="single" w:color="auto" w:sz="4" w:space="0"/>
              <w:right w:val="single" w:color="auto" w:sz="4" w:space="0"/>
              <w:tl2br w:val="nil"/>
              <w:tr2bl w:val="nil"/>
            </w:tcBorders>
            <w:noWrap w:val="0"/>
            <w:vAlign w:val="center"/>
          </w:tcPr>
          <w:p w14:paraId="6CC3DA6F">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244594E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3F21602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投标人自有或租赁冷藏库（含冷冻库）</w:t>
            </w:r>
            <w:r>
              <w:rPr>
                <w:rFonts w:hint="eastAsia" w:ascii="宋体" w:hAnsi="宋体" w:cs="宋体"/>
                <w:i w:val="0"/>
                <w:iCs w:val="0"/>
                <w:color w:val="auto"/>
                <w:sz w:val="24"/>
                <w:szCs w:val="24"/>
                <w:highlight w:val="none"/>
                <w:lang w:val="en-US" w:eastAsia="zh-CN"/>
              </w:rPr>
              <w:t>的得3分，否则</w:t>
            </w:r>
            <w:r>
              <w:rPr>
                <w:rFonts w:hint="eastAsia" w:ascii="宋体" w:hAnsi="宋体" w:eastAsia="宋体" w:cs="宋体"/>
                <w:i w:val="0"/>
                <w:iCs w:val="0"/>
                <w:color w:val="auto"/>
                <w:sz w:val="24"/>
                <w:szCs w:val="24"/>
                <w:highlight w:val="none"/>
              </w:rPr>
              <w:t>不得分。</w:t>
            </w:r>
          </w:p>
          <w:p w14:paraId="3B93648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yellow"/>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提供产权证明</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或租赁合同</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i w:val="0"/>
                <w:iCs w:val="0"/>
                <w:color w:val="auto"/>
                <w:sz w:val="24"/>
                <w:szCs w:val="24"/>
                <w:highlight w:val="none"/>
                <w:lang w:val="en-US" w:eastAsia="zh-CN"/>
              </w:rPr>
              <w:t>）及</w:t>
            </w:r>
            <w:r>
              <w:rPr>
                <w:rFonts w:hint="eastAsia" w:ascii="宋体" w:hAnsi="宋体" w:eastAsia="宋体" w:cs="宋体"/>
                <w:b/>
                <w:bCs/>
                <w:i w:val="0"/>
                <w:iCs w:val="0"/>
                <w:color w:val="auto"/>
                <w:sz w:val="24"/>
                <w:szCs w:val="24"/>
                <w:highlight w:val="none"/>
              </w:rPr>
              <w:t>实景图片。</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508A9">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0BEF22F">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1D98A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54F25C7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10</w:t>
            </w:r>
          </w:p>
        </w:tc>
        <w:tc>
          <w:tcPr>
            <w:tcW w:w="1000" w:type="dxa"/>
            <w:vMerge w:val="continue"/>
            <w:tcBorders>
              <w:left w:val="single" w:color="auto" w:sz="4" w:space="0"/>
              <w:right w:val="single" w:color="auto" w:sz="4" w:space="0"/>
              <w:tl2br w:val="nil"/>
              <w:tr2bl w:val="nil"/>
            </w:tcBorders>
            <w:noWrap w:val="0"/>
            <w:vAlign w:val="center"/>
          </w:tcPr>
          <w:p w14:paraId="40AC9F4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63C831A3">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59FB9733">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投标人为本项目投入的运输车辆情况（投标人自有或租赁）：</w:t>
            </w:r>
          </w:p>
          <w:p w14:paraId="1EB5A59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配备专用冷链运输车的，一辆得</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分，最多得</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p>
          <w:p w14:paraId="5348A23D">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eastAsia="宋体" w:cs="宋体"/>
                <w:b/>
                <w:bCs/>
                <w:i w:val="0"/>
                <w:iCs w:val="0"/>
                <w:color w:val="auto"/>
                <w:sz w:val="24"/>
                <w:szCs w:val="24"/>
                <w:highlight w:val="none"/>
                <w:lang w:val="en-US" w:eastAsia="zh-CN"/>
              </w:rPr>
              <w:t>有效的</w:t>
            </w:r>
            <w:r>
              <w:rPr>
                <w:rFonts w:hint="eastAsia" w:ascii="宋体" w:hAnsi="宋体" w:eastAsia="宋体" w:cs="宋体"/>
                <w:b/>
                <w:bCs/>
                <w:i w:val="0"/>
                <w:iCs w:val="0"/>
                <w:color w:val="auto"/>
                <w:sz w:val="24"/>
                <w:szCs w:val="24"/>
                <w:highlight w:val="none"/>
              </w:rPr>
              <w:t>车辆行驶证</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i w:val="0"/>
                <w:iCs w:val="0"/>
                <w:color w:val="auto"/>
                <w:sz w:val="24"/>
                <w:szCs w:val="24"/>
                <w:highlight w:val="none"/>
                <w:lang w:val="en-US" w:eastAsia="zh-CN"/>
              </w:rPr>
              <w:t>车辆照片</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租赁车辆还需提供有效的车辆租赁合同扫描件</w:t>
            </w:r>
            <w:r>
              <w:rPr>
                <w:rFonts w:hint="eastAsia" w:ascii="宋体" w:hAnsi="宋体" w:eastAsia="宋体" w:cs="宋体"/>
                <w:b/>
                <w:bCs/>
                <w:i w:val="0"/>
                <w:iCs w:val="0"/>
                <w:color w:val="auto"/>
                <w:sz w:val="24"/>
                <w:szCs w:val="24"/>
                <w:highlight w:val="none"/>
              </w:rPr>
              <w:t>。</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9D802">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A5010C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52AC8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F4BDD73">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11</w:t>
            </w:r>
          </w:p>
        </w:tc>
        <w:tc>
          <w:tcPr>
            <w:tcW w:w="1000" w:type="dxa"/>
            <w:vMerge w:val="continue"/>
            <w:tcBorders>
              <w:left w:val="single" w:color="auto" w:sz="4" w:space="0"/>
              <w:right w:val="single" w:color="auto" w:sz="4" w:space="0"/>
              <w:tl2br w:val="nil"/>
              <w:tr2bl w:val="nil"/>
            </w:tcBorders>
            <w:noWrap w:val="0"/>
            <w:vAlign w:val="center"/>
          </w:tcPr>
          <w:p w14:paraId="45EC10A5">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2A7E2D6">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40E861A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项目经理</w:t>
            </w:r>
            <w:r>
              <w:rPr>
                <w:rFonts w:hint="eastAsia" w:ascii="宋体" w:hAnsi="宋体" w:eastAsia="宋体" w:cs="宋体"/>
                <w:i w:val="0"/>
                <w:iCs w:val="0"/>
                <w:color w:val="auto"/>
                <w:sz w:val="24"/>
                <w:szCs w:val="24"/>
                <w:highlight w:val="none"/>
              </w:rPr>
              <w:t>：</w:t>
            </w:r>
          </w:p>
          <w:p w14:paraId="05CCB323">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本项目拟派项目经理（须承诺中标后实派项目经理与投标文件一致）具有5年及以上食材供应项目管理工作经验，得2分，具有3年及以上食材供应项目管理工作经验，得1分，其他不得分。</w:t>
            </w:r>
          </w:p>
          <w:p w14:paraId="592D518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【证明材料：提供与工作经历证明</w:t>
            </w:r>
            <w:r>
              <w:rPr>
                <w:rFonts w:hint="eastAsia" w:ascii="宋体" w:hAnsi="宋体" w:cs="宋体"/>
                <w:b/>
                <w:bCs/>
                <w:i w:val="0"/>
                <w:iCs w:val="0"/>
                <w:color w:val="auto"/>
                <w:sz w:val="24"/>
                <w:szCs w:val="24"/>
                <w:highlight w:val="none"/>
                <w:lang w:val="en-US" w:eastAsia="zh-CN"/>
              </w:rPr>
              <w:t>和</w:t>
            </w:r>
            <w:r>
              <w:rPr>
                <w:rFonts w:hint="eastAsia" w:ascii="宋体" w:hAnsi="宋体" w:eastAsia="宋体" w:cs="宋体"/>
                <w:b/>
                <w:bCs/>
                <w:i w:val="0"/>
                <w:iCs w:val="0"/>
                <w:color w:val="auto"/>
                <w:sz w:val="24"/>
                <w:szCs w:val="24"/>
                <w:highlight w:val="none"/>
                <w:lang w:val="en-US" w:eastAsia="zh-CN"/>
              </w:rPr>
              <w:t>近一个月在投标单位处缴纳的社保证明，以及中标后实派项目经理与投标文件中派项目经理一致的承诺函。】</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A40E9">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5F6CE7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2DED4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F1D6E65">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12</w:t>
            </w:r>
          </w:p>
        </w:tc>
        <w:tc>
          <w:tcPr>
            <w:tcW w:w="1000" w:type="dxa"/>
            <w:vMerge w:val="continue"/>
            <w:tcBorders>
              <w:left w:val="single" w:color="auto" w:sz="4" w:space="0"/>
              <w:right w:val="single" w:color="auto" w:sz="4" w:space="0"/>
              <w:tl2br w:val="nil"/>
              <w:tr2bl w:val="nil"/>
            </w:tcBorders>
            <w:noWrap w:val="0"/>
            <w:vAlign w:val="center"/>
          </w:tcPr>
          <w:p w14:paraId="3433D67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7B764715">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2CE2DA8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投标人自有专职检</w:t>
            </w:r>
            <w:r>
              <w:rPr>
                <w:rFonts w:hint="eastAsia" w:ascii="宋体" w:hAnsi="宋体" w:cs="宋体"/>
                <w:i w:val="0"/>
                <w:iCs w:val="0"/>
                <w:color w:val="auto"/>
                <w:sz w:val="24"/>
                <w:szCs w:val="24"/>
                <w:highlight w:val="none"/>
                <w:lang w:val="en-US" w:eastAsia="zh-CN"/>
              </w:rPr>
              <w:t>验</w:t>
            </w:r>
            <w:r>
              <w:rPr>
                <w:rFonts w:hint="eastAsia" w:ascii="宋体" w:hAnsi="宋体" w:eastAsia="宋体" w:cs="宋体"/>
                <w:i w:val="0"/>
                <w:iCs w:val="0"/>
                <w:color w:val="auto"/>
                <w:sz w:val="24"/>
                <w:szCs w:val="24"/>
                <w:highlight w:val="none"/>
              </w:rPr>
              <w:t>员：</w:t>
            </w:r>
          </w:p>
          <w:p w14:paraId="4ACD1D01">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检验人员具有培训合格证</w:t>
            </w:r>
            <w:r>
              <w:rPr>
                <w:rFonts w:hint="eastAsia" w:ascii="宋体" w:hAnsi="宋体" w:cs="宋体"/>
                <w:i w:val="0"/>
                <w:iCs w:val="0"/>
                <w:color w:val="auto"/>
                <w:sz w:val="24"/>
                <w:szCs w:val="24"/>
                <w:highlight w:val="none"/>
                <w:lang w:val="en-US" w:eastAsia="zh-CN"/>
              </w:rPr>
              <w:t>和</w:t>
            </w:r>
            <w:r>
              <w:rPr>
                <w:rFonts w:hint="eastAsia" w:ascii="宋体" w:hAnsi="宋体" w:eastAsia="宋体" w:cs="宋体"/>
                <w:i w:val="0"/>
                <w:iCs w:val="0"/>
                <w:color w:val="auto"/>
                <w:sz w:val="24"/>
                <w:szCs w:val="24"/>
                <w:highlight w:val="none"/>
              </w:rPr>
              <w:t>大专及以上学历</w:t>
            </w:r>
            <w:r>
              <w:rPr>
                <w:rFonts w:hint="eastAsia" w:ascii="宋体" w:hAnsi="宋体" w:eastAsia="宋体" w:cs="宋体"/>
                <w:i w:val="0"/>
                <w:iCs w:val="0"/>
                <w:color w:val="auto"/>
                <w:sz w:val="24"/>
                <w:szCs w:val="24"/>
                <w:highlight w:val="none"/>
                <w:lang w:val="en-US" w:eastAsia="zh-CN"/>
              </w:rPr>
              <w:t>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p>
          <w:p w14:paraId="4F02F6E3">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cs="宋体"/>
                <w:b/>
                <w:bCs/>
                <w:i w:val="0"/>
                <w:iCs w:val="0"/>
                <w:color w:val="auto"/>
                <w:sz w:val="24"/>
                <w:szCs w:val="24"/>
                <w:highlight w:val="none"/>
                <w:lang w:val="en-US" w:eastAsia="zh-CN"/>
              </w:rPr>
              <w:t>有效期内的培训合格证和</w:t>
            </w:r>
            <w:r>
              <w:rPr>
                <w:rFonts w:hint="eastAsia" w:ascii="宋体" w:hAnsi="宋体" w:eastAsia="宋体" w:cs="宋体"/>
                <w:b/>
                <w:bCs/>
                <w:i w:val="0"/>
                <w:iCs w:val="0"/>
                <w:color w:val="auto"/>
                <w:sz w:val="24"/>
                <w:szCs w:val="24"/>
                <w:highlight w:val="none"/>
                <w:lang w:val="en-US" w:eastAsia="zh-CN"/>
              </w:rPr>
              <w:t>近一个月在投标单位处缴纳的社保证明及学历证明扫描件。】</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6DCA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365556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2239B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5CE335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13</w:t>
            </w:r>
          </w:p>
        </w:tc>
        <w:tc>
          <w:tcPr>
            <w:tcW w:w="1000" w:type="dxa"/>
            <w:vMerge w:val="continue"/>
            <w:tcBorders>
              <w:left w:val="single" w:color="auto" w:sz="4" w:space="0"/>
              <w:right w:val="single" w:color="auto" w:sz="4" w:space="0"/>
              <w:tl2br w:val="nil"/>
              <w:tr2bl w:val="nil"/>
            </w:tcBorders>
            <w:noWrap w:val="0"/>
            <w:vAlign w:val="center"/>
          </w:tcPr>
          <w:p w14:paraId="2F458ABF">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6AFD5969">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41E9CDD1">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投标人指派到采购</w:t>
            </w:r>
            <w:r>
              <w:rPr>
                <w:rFonts w:hint="eastAsia" w:ascii="宋体" w:hAnsi="宋体" w:eastAsia="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rPr>
              <w:t>的服务人员岗位配备中具有驾驶员、采购员、分拣员、食品检测员、仓管员、配送员等岗位，持有健康证（有效期内）</w:t>
            </w:r>
            <w:r>
              <w:rPr>
                <w:rFonts w:hint="eastAsia" w:ascii="宋体" w:hAnsi="宋体" w:eastAsia="宋体" w:cs="宋体"/>
                <w:i w:val="0"/>
                <w:iCs w:val="0"/>
                <w:color w:val="auto"/>
                <w:sz w:val="24"/>
                <w:szCs w:val="24"/>
                <w:highlight w:val="none"/>
                <w:lang w:val="en-US" w:eastAsia="zh-CN"/>
              </w:rPr>
              <w:t>的每人得</w:t>
            </w:r>
            <w:r>
              <w:rPr>
                <w:rFonts w:hint="eastAsia" w:ascii="宋体" w:hAnsi="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lang w:val="en-US" w:eastAsia="zh-CN"/>
              </w:rPr>
              <w:t>分，最高得</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p w14:paraId="05916713">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eastAsia="宋体" w:cs="宋体"/>
                <w:b/>
                <w:bCs/>
                <w:i w:val="0"/>
                <w:iCs w:val="0"/>
                <w:color w:val="auto"/>
                <w:sz w:val="24"/>
                <w:szCs w:val="24"/>
                <w:highlight w:val="none"/>
                <w:lang w:val="en-US" w:eastAsia="zh-CN"/>
              </w:rPr>
              <w:t>近一个月在投标单位处缴纳的社保证明及健康证扫描件。（同1人员不重复得分）】</w:t>
            </w:r>
          </w:p>
        </w:tc>
        <w:tc>
          <w:tcPr>
            <w:tcW w:w="76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48F817">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D4D98D3">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0B12C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099C5CF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14</w:t>
            </w:r>
          </w:p>
        </w:tc>
        <w:tc>
          <w:tcPr>
            <w:tcW w:w="1000" w:type="dxa"/>
            <w:vMerge w:val="continue"/>
            <w:tcBorders>
              <w:left w:val="single" w:color="auto" w:sz="4" w:space="0"/>
              <w:right w:val="single" w:color="auto" w:sz="4" w:space="0"/>
              <w:tl2br w:val="nil"/>
              <w:tr2bl w:val="nil"/>
            </w:tcBorders>
            <w:noWrap w:val="0"/>
            <w:vAlign w:val="center"/>
          </w:tcPr>
          <w:p w14:paraId="2B63DBC0">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1986162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2A1F864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检测设备：</w:t>
            </w:r>
          </w:p>
          <w:p w14:paraId="7C1ECFA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有独立农残和兽残检测室的得1分；</w:t>
            </w:r>
          </w:p>
          <w:p w14:paraId="4AA6075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有</w:t>
            </w:r>
            <w:r>
              <w:rPr>
                <w:rFonts w:hint="eastAsia" w:ascii="宋体" w:hAnsi="宋体" w:eastAsia="宋体" w:cs="宋体"/>
                <w:i w:val="0"/>
                <w:iCs w:val="0"/>
                <w:color w:val="auto"/>
                <w:sz w:val="24"/>
                <w:szCs w:val="24"/>
                <w:highlight w:val="none"/>
                <w:lang w:val="zh-CN" w:eastAsia="zh-CN"/>
              </w:rPr>
              <w:t>食品多功能检测仪</w:t>
            </w:r>
            <w:r>
              <w:rPr>
                <w:rFonts w:hint="eastAsia" w:ascii="宋体" w:hAnsi="宋体" w:eastAsia="宋体" w:cs="宋体"/>
                <w:i w:val="0"/>
                <w:iCs w:val="0"/>
                <w:color w:val="auto"/>
                <w:sz w:val="24"/>
                <w:szCs w:val="24"/>
                <w:highlight w:val="none"/>
                <w:lang w:eastAsia="zh-CN"/>
              </w:rPr>
              <w:t>的得1分；</w:t>
            </w:r>
          </w:p>
          <w:p w14:paraId="3480B5F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有定性和定量等检测设备的得1分；</w:t>
            </w:r>
          </w:p>
          <w:p w14:paraId="32CF7C8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有</w:t>
            </w:r>
            <w:r>
              <w:rPr>
                <w:rFonts w:hint="eastAsia" w:ascii="宋体" w:hAnsi="宋体" w:eastAsia="宋体" w:cs="宋体"/>
                <w:i w:val="0"/>
                <w:iCs w:val="0"/>
                <w:color w:val="auto"/>
                <w:sz w:val="24"/>
                <w:szCs w:val="24"/>
                <w:highlight w:val="none"/>
                <w:lang w:val="zh-CN" w:eastAsia="zh-CN"/>
              </w:rPr>
              <w:t>微生物检测仪</w:t>
            </w:r>
            <w:r>
              <w:rPr>
                <w:rFonts w:hint="eastAsia" w:ascii="宋体" w:hAnsi="宋体" w:eastAsia="宋体" w:cs="宋体"/>
                <w:i w:val="0"/>
                <w:iCs w:val="0"/>
                <w:color w:val="auto"/>
                <w:sz w:val="24"/>
                <w:szCs w:val="24"/>
                <w:highlight w:val="none"/>
                <w:lang w:eastAsia="zh-CN"/>
              </w:rPr>
              <w:t>的得0.5分，有完善的除四害设备的得0.5分</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未提供不得分。</w:t>
            </w:r>
          </w:p>
          <w:p w14:paraId="590E7E3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color w:val="auto"/>
                <w:sz w:val="24"/>
                <w:szCs w:val="24"/>
                <w:highlight w:val="none"/>
              </w:rPr>
              <w:t>提供设备清单、</w:t>
            </w:r>
            <w:r>
              <w:rPr>
                <w:rFonts w:hint="eastAsia" w:ascii="宋体" w:hAnsi="宋体" w:eastAsia="宋体" w:cs="宋体"/>
                <w:b/>
                <w:bCs/>
                <w:i w:val="0"/>
                <w:iCs w:val="0"/>
                <w:color w:val="auto"/>
                <w:sz w:val="24"/>
                <w:szCs w:val="24"/>
                <w:highlight w:val="none"/>
                <w:lang w:val="en-US" w:eastAsia="zh-CN"/>
              </w:rPr>
              <w:t>设备照片及对应</w:t>
            </w:r>
            <w:r>
              <w:rPr>
                <w:rFonts w:hint="eastAsia" w:ascii="宋体" w:hAnsi="宋体" w:eastAsia="宋体" w:cs="宋体"/>
                <w:b/>
                <w:bCs/>
                <w:i w:val="0"/>
                <w:iCs w:val="0"/>
                <w:color w:val="auto"/>
                <w:sz w:val="24"/>
                <w:szCs w:val="24"/>
                <w:highlight w:val="none"/>
              </w:rPr>
              <w:t>设备</w:t>
            </w:r>
            <w:r>
              <w:rPr>
                <w:rFonts w:hint="eastAsia" w:ascii="宋体" w:hAnsi="宋体" w:eastAsia="宋体" w:cs="宋体"/>
                <w:b/>
                <w:bCs/>
                <w:i w:val="0"/>
                <w:iCs w:val="0"/>
                <w:color w:val="auto"/>
                <w:sz w:val="24"/>
                <w:szCs w:val="24"/>
                <w:highlight w:val="none"/>
                <w:lang w:val="en-US" w:eastAsia="zh-CN"/>
              </w:rPr>
              <w:t>购置</w:t>
            </w:r>
            <w:r>
              <w:rPr>
                <w:rFonts w:hint="eastAsia" w:ascii="宋体" w:hAnsi="宋体" w:eastAsia="宋体" w:cs="宋体"/>
                <w:b/>
                <w:bCs/>
                <w:i w:val="0"/>
                <w:iCs w:val="0"/>
                <w:color w:val="auto"/>
                <w:sz w:val="24"/>
                <w:szCs w:val="24"/>
                <w:highlight w:val="none"/>
              </w:rPr>
              <w:t>发票</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color w:val="auto"/>
                <w:sz w:val="24"/>
                <w:szCs w:val="24"/>
                <w:highlight w:val="none"/>
              </w:rPr>
              <w:t>等复印件、设备性能功能说明</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F4EAD">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4</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A738D1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707AE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EE94C81">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r>
              <w:rPr>
                <w:rFonts w:hint="eastAsia" w:ascii="宋体" w:hAnsi="宋体" w:cs="宋体"/>
                <w:i w:val="0"/>
                <w:iCs w:val="0"/>
                <w:color w:val="auto"/>
                <w:kern w:val="2"/>
                <w:sz w:val="24"/>
                <w:szCs w:val="24"/>
                <w:highlight w:val="none"/>
                <w:vertAlign w:val="baseline"/>
                <w:lang w:val="en-US" w:eastAsia="zh-CN" w:bidi="ar-SA"/>
              </w:rPr>
              <w:t>5</w:t>
            </w:r>
          </w:p>
        </w:tc>
        <w:tc>
          <w:tcPr>
            <w:tcW w:w="1000" w:type="dxa"/>
            <w:vMerge w:val="continue"/>
            <w:tcBorders>
              <w:left w:val="single" w:color="auto" w:sz="4" w:space="0"/>
              <w:right w:val="single" w:color="auto" w:sz="4" w:space="0"/>
              <w:tl2br w:val="nil"/>
              <w:tr2bl w:val="nil"/>
            </w:tcBorders>
            <w:noWrap w:val="0"/>
            <w:vAlign w:val="center"/>
          </w:tcPr>
          <w:p w14:paraId="5A007432">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3A90181">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427F5D5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蔬菜类：</w:t>
            </w:r>
          </w:p>
          <w:p w14:paraId="4B5818A1">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所供货物的进货渠道，供应物品的追溯及索证</w:t>
            </w:r>
            <w:r>
              <w:rPr>
                <w:rFonts w:hint="eastAsia" w:ascii="宋体" w:hAnsi="宋体" w:eastAsia="宋体" w:cs="宋体"/>
                <w:i w:val="0"/>
                <w:iCs w:val="0"/>
                <w:color w:val="auto"/>
                <w:sz w:val="24"/>
                <w:szCs w:val="24"/>
                <w:highlight w:val="none"/>
                <w:lang w:val="en-US" w:eastAsia="zh-CN"/>
              </w:rPr>
              <w:t>齐全的得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rPr>
              <w:t>。</w:t>
            </w:r>
          </w:p>
          <w:p w14:paraId="02C64F0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eastAsia="宋体" w:cs="宋体"/>
                <w:b/>
                <w:bCs/>
                <w:i w:val="0"/>
                <w:iCs w:val="0"/>
                <w:color w:val="auto"/>
                <w:sz w:val="24"/>
                <w:szCs w:val="24"/>
                <w:highlight w:val="none"/>
                <w:lang w:val="en-US" w:eastAsia="zh-CN"/>
              </w:rPr>
              <w:t>进货</w:t>
            </w:r>
            <w:r>
              <w:rPr>
                <w:rFonts w:hint="eastAsia" w:ascii="宋体" w:hAnsi="宋体" w:eastAsia="宋体" w:cs="宋体"/>
                <w:b/>
                <w:bCs/>
                <w:i w:val="0"/>
                <w:iCs w:val="0"/>
                <w:color w:val="auto"/>
                <w:sz w:val="24"/>
                <w:szCs w:val="24"/>
                <w:highlight w:val="none"/>
              </w:rPr>
              <w:t>合同</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近一年内的业务往来税务发票</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和</w:t>
            </w:r>
            <w:r>
              <w:rPr>
                <w:rFonts w:hint="eastAsia" w:ascii="宋体" w:hAnsi="宋体" w:eastAsia="宋体" w:cs="宋体"/>
                <w:b/>
                <w:bCs/>
                <w:i w:val="0"/>
                <w:iCs w:val="0"/>
                <w:color w:val="auto"/>
                <w:sz w:val="24"/>
                <w:szCs w:val="24"/>
                <w:highlight w:val="none"/>
                <w:lang w:val="en-US" w:eastAsia="zh-CN"/>
              </w:rPr>
              <w:t>第三方出具带有CMA标志的</w:t>
            </w:r>
            <w:r>
              <w:rPr>
                <w:rFonts w:hint="eastAsia" w:ascii="宋体" w:hAnsi="宋体" w:eastAsia="宋体" w:cs="宋体"/>
                <w:b/>
                <w:bCs/>
                <w:i w:val="0"/>
                <w:iCs w:val="0"/>
                <w:color w:val="auto"/>
                <w:sz w:val="24"/>
                <w:szCs w:val="24"/>
                <w:highlight w:val="none"/>
              </w:rPr>
              <w:t>检验报告</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。检验报告、发票需与合同对应为一组，不提供或提供不全的不得分。</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09CD6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93C94E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4E322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0317C37">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r>
              <w:rPr>
                <w:rFonts w:hint="eastAsia" w:ascii="宋体" w:hAnsi="宋体" w:cs="宋体"/>
                <w:i w:val="0"/>
                <w:iCs w:val="0"/>
                <w:color w:val="auto"/>
                <w:kern w:val="2"/>
                <w:sz w:val="24"/>
                <w:szCs w:val="24"/>
                <w:highlight w:val="none"/>
                <w:vertAlign w:val="baseline"/>
                <w:lang w:val="en-US" w:eastAsia="zh-CN" w:bidi="ar-SA"/>
              </w:rPr>
              <w:t>6</w:t>
            </w:r>
          </w:p>
        </w:tc>
        <w:tc>
          <w:tcPr>
            <w:tcW w:w="1000" w:type="dxa"/>
            <w:vMerge w:val="continue"/>
            <w:tcBorders>
              <w:left w:val="single" w:color="auto" w:sz="4" w:space="0"/>
              <w:right w:val="single" w:color="auto" w:sz="4" w:space="0"/>
              <w:tl2br w:val="nil"/>
              <w:tr2bl w:val="nil"/>
            </w:tcBorders>
            <w:noWrap w:val="0"/>
            <w:vAlign w:val="center"/>
          </w:tcPr>
          <w:p w14:paraId="0C150AC7">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EF4DAD8">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5CF8770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调味品类：</w:t>
            </w:r>
          </w:p>
          <w:p w14:paraId="621AA8C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所供货物的进货渠道，供应物品的追溯及索证</w:t>
            </w:r>
            <w:r>
              <w:rPr>
                <w:rFonts w:hint="eastAsia" w:ascii="宋体" w:hAnsi="宋体" w:eastAsia="宋体" w:cs="宋体"/>
                <w:i w:val="0"/>
                <w:iCs w:val="0"/>
                <w:color w:val="auto"/>
                <w:sz w:val="24"/>
                <w:szCs w:val="24"/>
                <w:highlight w:val="none"/>
                <w:lang w:val="en-US" w:eastAsia="zh-CN"/>
              </w:rPr>
              <w:t>全的得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rPr>
              <w:t>。</w:t>
            </w:r>
          </w:p>
          <w:p w14:paraId="4FFCB5D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【证明材料：提供进货合同扫描件、近一年内的业务往来税务发票扫描件和第三方出具带有CMA标志的检验报告扫描件。检验报告、发票需与合同对应为一组，不提供或提供不全的不得分</w:t>
            </w:r>
            <w:r>
              <w:rPr>
                <w:rFonts w:hint="eastAsia" w:ascii="宋体" w:hAnsi="宋体" w:eastAsia="宋体" w:cs="宋体"/>
                <w:b/>
                <w:bCs/>
                <w:i w:val="0"/>
                <w:iCs w:val="0"/>
                <w:color w:val="auto"/>
                <w:sz w:val="24"/>
                <w:szCs w:val="24"/>
                <w:highlight w:val="none"/>
              </w:rPr>
              <w:t>。</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DD113">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E2EC60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5FF8D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8A6A94E">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r>
              <w:rPr>
                <w:rFonts w:hint="eastAsia" w:ascii="宋体" w:hAnsi="宋体" w:cs="宋体"/>
                <w:i w:val="0"/>
                <w:iCs w:val="0"/>
                <w:color w:val="auto"/>
                <w:kern w:val="2"/>
                <w:sz w:val="24"/>
                <w:szCs w:val="24"/>
                <w:highlight w:val="none"/>
                <w:vertAlign w:val="baseline"/>
                <w:lang w:val="en-US" w:eastAsia="zh-CN" w:bidi="ar-SA"/>
              </w:rPr>
              <w:t>7</w:t>
            </w:r>
          </w:p>
        </w:tc>
        <w:tc>
          <w:tcPr>
            <w:tcW w:w="1000" w:type="dxa"/>
            <w:vMerge w:val="continue"/>
            <w:tcBorders>
              <w:left w:val="single" w:color="auto" w:sz="4" w:space="0"/>
              <w:right w:val="single" w:color="auto" w:sz="4" w:space="0"/>
              <w:tl2br w:val="nil"/>
              <w:tr2bl w:val="nil"/>
            </w:tcBorders>
            <w:noWrap w:val="0"/>
            <w:vAlign w:val="center"/>
          </w:tcPr>
          <w:p w14:paraId="7550EA8A">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07335BB5">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5CB9A94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肉类：</w:t>
            </w:r>
          </w:p>
          <w:p w14:paraId="25EA7B75">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所供货物的进货渠道，供应物品的追溯及索证</w:t>
            </w:r>
            <w:r>
              <w:rPr>
                <w:rFonts w:hint="eastAsia" w:ascii="宋体" w:hAnsi="宋体" w:eastAsia="宋体" w:cs="宋体"/>
                <w:i w:val="0"/>
                <w:iCs w:val="0"/>
                <w:color w:val="auto"/>
                <w:sz w:val="24"/>
                <w:szCs w:val="24"/>
                <w:highlight w:val="none"/>
                <w:lang w:val="en-US" w:eastAsia="zh-CN"/>
              </w:rPr>
              <w:t>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rPr>
              <w:t>。</w:t>
            </w:r>
          </w:p>
          <w:p w14:paraId="72C64E6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eastAsia="宋体" w:cs="宋体"/>
                <w:b/>
                <w:bCs/>
                <w:i w:val="0"/>
                <w:iCs w:val="0"/>
                <w:color w:val="auto"/>
                <w:sz w:val="24"/>
                <w:szCs w:val="24"/>
                <w:highlight w:val="none"/>
                <w:lang w:val="en-US" w:eastAsia="zh-CN"/>
              </w:rPr>
              <w:t>进货</w:t>
            </w:r>
            <w:r>
              <w:rPr>
                <w:rFonts w:hint="eastAsia" w:ascii="宋体" w:hAnsi="宋体" w:eastAsia="宋体" w:cs="宋体"/>
                <w:b/>
                <w:bCs/>
                <w:i w:val="0"/>
                <w:iCs w:val="0"/>
                <w:color w:val="auto"/>
                <w:sz w:val="24"/>
                <w:szCs w:val="24"/>
                <w:highlight w:val="none"/>
              </w:rPr>
              <w:t>合同</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近一年内的业务往来税务发票</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和</w:t>
            </w:r>
            <w:r>
              <w:rPr>
                <w:rFonts w:hint="eastAsia" w:ascii="宋体" w:hAnsi="宋体" w:eastAsia="宋体" w:cs="宋体"/>
                <w:b/>
                <w:bCs/>
                <w:i w:val="0"/>
                <w:iCs w:val="0"/>
                <w:color w:val="auto"/>
                <w:sz w:val="24"/>
                <w:szCs w:val="24"/>
                <w:highlight w:val="none"/>
                <w:lang w:val="en-US" w:eastAsia="zh-CN"/>
              </w:rPr>
              <w:t>第三方出具带有CMA标志的</w:t>
            </w:r>
            <w:r>
              <w:rPr>
                <w:rFonts w:hint="eastAsia" w:ascii="宋体" w:hAnsi="宋体" w:eastAsia="宋体" w:cs="宋体"/>
                <w:b/>
                <w:bCs/>
                <w:i w:val="0"/>
                <w:iCs w:val="0"/>
                <w:color w:val="auto"/>
                <w:sz w:val="24"/>
                <w:szCs w:val="24"/>
                <w:highlight w:val="none"/>
              </w:rPr>
              <w:t>检验检疫报告</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。检验检疫报告、发票需与合同对应为一组，不提供或提供不全的不得分。</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4439E">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1253E8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54670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7677ED4">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r>
              <w:rPr>
                <w:rFonts w:hint="eastAsia" w:ascii="宋体" w:hAnsi="宋体" w:cs="宋体"/>
                <w:i w:val="0"/>
                <w:iCs w:val="0"/>
                <w:color w:val="auto"/>
                <w:kern w:val="2"/>
                <w:sz w:val="24"/>
                <w:szCs w:val="24"/>
                <w:highlight w:val="none"/>
                <w:vertAlign w:val="baseline"/>
                <w:lang w:val="en-US" w:eastAsia="zh-CN" w:bidi="ar-SA"/>
              </w:rPr>
              <w:t>8</w:t>
            </w:r>
          </w:p>
        </w:tc>
        <w:tc>
          <w:tcPr>
            <w:tcW w:w="1000" w:type="dxa"/>
            <w:vMerge w:val="continue"/>
            <w:tcBorders>
              <w:left w:val="single" w:color="auto" w:sz="4" w:space="0"/>
              <w:bottom w:val="single" w:color="auto" w:sz="4" w:space="0"/>
              <w:right w:val="single" w:color="auto" w:sz="4" w:space="0"/>
              <w:tl2br w:val="nil"/>
              <w:tr2bl w:val="nil"/>
            </w:tcBorders>
            <w:noWrap w:val="0"/>
            <w:vAlign w:val="center"/>
          </w:tcPr>
          <w:p w14:paraId="35B14D2F">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22B3090C">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1FE2FA9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val="0"/>
                <w:bCs/>
                <w:i w:val="0"/>
                <w:iCs w:val="0"/>
                <w:color w:val="auto"/>
                <w:sz w:val="24"/>
                <w:szCs w:val="24"/>
                <w:highlight w:val="none"/>
              </w:rPr>
            </w:pPr>
            <w:r>
              <w:rPr>
                <w:rFonts w:hint="eastAsia" w:ascii="宋体" w:hAnsi="宋体" w:cs="宋体"/>
                <w:b w:val="0"/>
                <w:bCs/>
                <w:i w:val="0"/>
                <w:iCs w:val="0"/>
                <w:color w:val="auto"/>
                <w:sz w:val="24"/>
                <w:szCs w:val="24"/>
                <w:highlight w:val="none"/>
                <w:lang w:val="en-US" w:eastAsia="zh-CN"/>
              </w:rPr>
              <w:t>冷冻食品</w:t>
            </w:r>
            <w:r>
              <w:rPr>
                <w:rFonts w:hint="eastAsia" w:ascii="宋体" w:hAnsi="宋体" w:eastAsia="宋体" w:cs="宋体"/>
                <w:b w:val="0"/>
                <w:bCs/>
                <w:i w:val="0"/>
                <w:iCs w:val="0"/>
                <w:color w:val="auto"/>
                <w:sz w:val="24"/>
                <w:szCs w:val="24"/>
                <w:highlight w:val="none"/>
                <w:lang w:val="en-US" w:eastAsia="zh-CN"/>
              </w:rPr>
              <w:t>类</w:t>
            </w:r>
            <w:r>
              <w:rPr>
                <w:rFonts w:hint="eastAsia" w:ascii="宋体" w:hAnsi="宋体" w:eastAsia="宋体" w:cs="宋体"/>
                <w:b w:val="0"/>
                <w:bCs/>
                <w:i w:val="0"/>
                <w:iCs w:val="0"/>
                <w:color w:val="auto"/>
                <w:sz w:val="24"/>
                <w:szCs w:val="24"/>
                <w:highlight w:val="none"/>
              </w:rPr>
              <w:t>：</w:t>
            </w:r>
          </w:p>
          <w:p w14:paraId="7C14EB5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所供货物的进货渠道，供应物品的追溯及索证</w:t>
            </w:r>
            <w:r>
              <w:rPr>
                <w:rFonts w:hint="eastAsia" w:ascii="宋体" w:hAnsi="宋体" w:eastAsia="宋体" w:cs="宋体"/>
                <w:i w:val="0"/>
                <w:iCs w:val="0"/>
                <w:color w:val="auto"/>
                <w:sz w:val="24"/>
                <w:szCs w:val="24"/>
                <w:highlight w:val="none"/>
                <w:lang w:val="en-US" w:eastAsia="zh-CN"/>
              </w:rPr>
              <w:t>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rPr>
              <w:t>。</w:t>
            </w:r>
          </w:p>
          <w:p w14:paraId="396F0297">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w:t>
            </w:r>
            <w:r>
              <w:rPr>
                <w:rFonts w:hint="eastAsia" w:ascii="宋体" w:hAnsi="宋体" w:eastAsia="宋体" w:cs="宋体"/>
                <w:b/>
                <w:bCs/>
                <w:i w:val="0"/>
                <w:iCs w:val="0"/>
                <w:color w:val="auto"/>
                <w:sz w:val="24"/>
                <w:szCs w:val="24"/>
                <w:highlight w:val="none"/>
                <w:lang w:val="en-US" w:eastAsia="zh-CN"/>
              </w:rPr>
              <w:t>进货</w:t>
            </w:r>
            <w:r>
              <w:rPr>
                <w:rFonts w:hint="eastAsia" w:ascii="宋体" w:hAnsi="宋体" w:eastAsia="宋体" w:cs="宋体"/>
                <w:b/>
                <w:bCs/>
                <w:i w:val="0"/>
                <w:iCs w:val="0"/>
                <w:color w:val="auto"/>
                <w:sz w:val="24"/>
                <w:szCs w:val="24"/>
                <w:highlight w:val="none"/>
              </w:rPr>
              <w:t>合同</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近一年内的业务往来税务发票</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和</w:t>
            </w:r>
            <w:r>
              <w:rPr>
                <w:rFonts w:hint="eastAsia" w:ascii="宋体" w:hAnsi="宋体" w:eastAsia="宋体" w:cs="宋体"/>
                <w:b/>
                <w:bCs/>
                <w:i w:val="0"/>
                <w:iCs w:val="0"/>
                <w:color w:val="auto"/>
                <w:sz w:val="24"/>
                <w:szCs w:val="24"/>
                <w:highlight w:val="none"/>
                <w:lang w:val="en-US" w:eastAsia="zh-CN"/>
              </w:rPr>
              <w:t>第三方出具带有CMA标志的</w:t>
            </w:r>
            <w:r>
              <w:rPr>
                <w:rFonts w:hint="eastAsia" w:ascii="宋体" w:hAnsi="宋体" w:eastAsia="宋体" w:cs="宋体"/>
                <w:b/>
                <w:bCs/>
                <w:i w:val="0"/>
                <w:iCs w:val="0"/>
                <w:color w:val="auto"/>
                <w:sz w:val="24"/>
                <w:szCs w:val="24"/>
                <w:highlight w:val="none"/>
              </w:rPr>
              <w:t>检验报告</w:t>
            </w:r>
            <w:r>
              <w:rPr>
                <w:rFonts w:hint="eastAsia" w:ascii="宋体" w:hAnsi="宋体" w:eastAsia="宋体" w:cs="宋体"/>
                <w:b/>
                <w:bCs/>
                <w:i w:val="0"/>
                <w:iCs w:val="0"/>
                <w:color w:val="auto"/>
                <w:sz w:val="24"/>
                <w:szCs w:val="24"/>
                <w:highlight w:val="none"/>
                <w:lang w:val="en-US" w:eastAsia="zh-CN"/>
              </w:rPr>
              <w:t>扫描件</w:t>
            </w:r>
            <w:r>
              <w:rPr>
                <w:rFonts w:hint="eastAsia" w:ascii="宋体" w:hAnsi="宋体" w:eastAsia="宋体" w:cs="宋体"/>
                <w:b/>
                <w:bCs/>
                <w:i w:val="0"/>
                <w:iCs w:val="0"/>
                <w:color w:val="auto"/>
                <w:sz w:val="24"/>
                <w:szCs w:val="24"/>
                <w:highlight w:val="none"/>
              </w:rPr>
              <w:t>。检验报告、发票需与合同对应为一组，不提供或提供不全的不得分。</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A436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250B244">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73084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2"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50F3638">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1</w:t>
            </w:r>
            <w:r>
              <w:rPr>
                <w:rFonts w:hint="eastAsia" w:ascii="宋体" w:hAnsi="宋体" w:cs="宋体"/>
                <w:i w:val="0"/>
                <w:iCs w:val="0"/>
                <w:color w:val="auto"/>
                <w:kern w:val="2"/>
                <w:sz w:val="24"/>
                <w:szCs w:val="24"/>
                <w:highlight w:val="none"/>
                <w:vertAlign w:val="baseline"/>
                <w:lang w:val="en-US" w:eastAsia="zh-CN" w:bidi="ar-SA"/>
              </w:rPr>
              <w:t>9</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2A492">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129D7">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【主观分】</w:t>
            </w:r>
          </w:p>
          <w:p w14:paraId="2EE6A0AB">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eastAsia="宋体" w:cs="宋体"/>
                <w:bCs/>
                <w:i w:val="0"/>
                <w:iCs w:val="0"/>
                <w:color w:val="auto"/>
                <w:sz w:val="24"/>
                <w:szCs w:val="24"/>
                <w:highlight w:val="none"/>
                <w:shd w:val="clear" w:color="auto" w:fill="auto"/>
                <w:lang w:val="en-US" w:eastAsia="zh-CN"/>
              </w:rPr>
            </w:pPr>
            <w:r>
              <w:rPr>
                <w:rFonts w:hint="eastAsia" w:ascii="宋体" w:hAnsi="宋体" w:cs="宋体"/>
                <w:bCs/>
                <w:i w:val="0"/>
                <w:iCs w:val="0"/>
                <w:color w:val="auto"/>
                <w:sz w:val="24"/>
                <w:szCs w:val="24"/>
                <w:highlight w:val="none"/>
                <w:shd w:val="clear" w:color="auto" w:fill="auto"/>
                <w:lang w:val="en-US" w:eastAsia="zh-CN"/>
              </w:rPr>
              <w:t>投标人针对应急情况提出可能发生的问题及相应解决措施方案</w:t>
            </w:r>
            <w:r>
              <w:rPr>
                <w:rFonts w:hint="eastAsia" w:ascii="宋体" w:hAnsi="宋体" w:eastAsia="宋体" w:cs="宋体"/>
                <w:bCs/>
                <w:i w:val="0"/>
                <w:iCs w:val="0"/>
                <w:color w:val="auto"/>
                <w:sz w:val="24"/>
                <w:szCs w:val="24"/>
                <w:highlight w:val="none"/>
                <w:shd w:val="clear" w:color="auto" w:fill="auto"/>
                <w:lang w:val="en-US" w:eastAsia="zh-CN"/>
              </w:rPr>
              <w:t>，每一项（1-6项）措施</w:t>
            </w:r>
            <w:r>
              <w:rPr>
                <w:rFonts w:hint="eastAsia" w:ascii="宋体" w:hAnsi="宋体" w:cs="宋体"/>
                <w:bCs/>
                <w:i w:val="0"/>
                <w:iCs w:val="0"/>
                <w:color w:val="auto"/>
                <w:sz w:val="24"/>
                <w:szCs w:val="24"/>
                <w:highlight w:val="none"/>
                <w:shd w:val="clear" w:color="auto" w:fill="auto"/>
                <w:lang w:val="en-US" w:eastAsia="zh-CN"/>
              </w:rPr>
              <w:t>方案</w:t>
            </w:r>
            <w:r>
              <w:rPr>
                <w:rFonts w:hint="eastAsia" w:ascii="宋体" w:hAnsi="宋体" w:eastAsia="宋体" w:cs="宋体"/>
                <w:bCs/>
                <w:i w:val="0"/>
                <w:iCs w:val="0"/>
                <w:color w:val="auto"/>
                <w:sz w:val="24"/>
                <w:szCs w:val="24"/>
                <w:highlight w:val="none"/>
                <w:shd w:val="clear" w:color="auto" w:fill="auto"/>
                <w:lang w:val="en-US" w:eastAsia="zh-CN"/>
              </w:rPr>
              <w:t>完全符合实际需求，</w:t>
            </w:r>
            <w:r>
              <w:rPr>
                <w:rFonts w:hint="eastAsia" w:ascii="宋体" w:hAnsi="宋体" w:cs="宋体"/>
                <w:bCs/>
                <w:i w:val="0"/>
                <w:iCs w:val="0"/>
                <w:color w:val="auto"/>
                <w:sz w:val="24"/>
                <w:szCs w:val="24"/>
                <w:highlight w:val="none"/>
                <w:shd w:val="clear" w:color="auto" w:fill="auto"/>
                <w:lang w:val="en-US" w:eastAsia="zh-CN"/>
              </w:rPr>
              <w:t>解决措施</w:t>
            </w:r>
            <w:r>
              <w:rPr>
                <w:rFonts w:hint="eastAsia" w:ascii="宋体" w:hAnsi="宋体" w:eastAsia="宋体" w:cs="宋体"/>
                <w:bCs/>
                <w:i w:val="0"/>
                <w:iCs w:val="0"/>
                <w:color w:val="auto"/>
                <w:sz w:val="24"/>
                <w:szCs w:val="24"/>
                <w:highlight w:val="none"/>
                <w:shd w:val="clear" w:color="auto" w:fill="auto"/>
                <w:lang w:val="en-US" w:eastAsia="zh-CN"/>
              </w:rPr>
              <w:t>合理可行的得1分，基本满足实际需求、可行的0.5分，不分析或完全不符合项目实际不具有可行性不得分。</w:t>
            </w:r>
          </w:p>
          <w:p w14:paraId="017DF80F">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kern w:val="2"/>
                <w:sz w:val="24"/>
                <w:szCs w:val="24"/>
                <w:shd w:val="clear" w:fill="auto"/>
                <w:lang w:val="en-US" w:eastAsia="zh-CN" w:bidi="ar-SA"/>
              </w:rPr>
              <w:t>1.</w:t>
            </w:r>
            <w:r>
              <w:rPr>
                <w:rFonts w:hint="eastAsia" w:ascii="宋体" w:hAnsi="宋体" w:eastAsia="宋体" w:cs="宋体"/>
                <w:bCs/>
                <w:i w:val="0"/>
                <w:iCs w:val="0"/>
                <w:color w:val="auto"/>
                <w:sz w:val="24"/>
                <w:szCs w:val="24"/>
                <w:highlight w:val="none"/>
                <w:shd w:val="clear" w:color="auto" w:fill="auto"/>
                <w:lang w:val="en-US" w:eastAsia="zh-CN"/>
              </w:rPr>
              <w:t>车辆突发情况（车辆故障，行驶事故，路线错误等）</w:t>
            </w:r>
            <w:r>
              <w:rPr>
                <w:rFonts w:hint="eastAsia" w:ascii="宋体" w:hAnsi="宋体" w:cs="宋体"/>
                <w:bCs/>
                <w:i w:val="0"/>
                <w:iCs w:val="0"/>
                <w:color w:val="auto"/>
                <w:sz w:val="24"/>
                <w:szCs w:val="24"/>
                <w:highlight w:val="none"/>
                <w:shd w:val="clear" w:color="auto" w:fill="auto"/>
                <w:lang w:val="en-US" w:eastAsia="zh-CN"/>
              </w:rPr>
              <w:t>（1分）；</w:t>
            </w:r>
          </w:p>
          <w:p w14:paraId="52105418">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2.人员突发情况（人员突发健康问题，临时性人员更换等）</w:t>
            </w:r>
            <w:r>
              <w:rPr>
                <w:rFonts w:hint="eastAsia" w:ascii="宋体" w:hAnsi="宋体" w:cs="宋体"/>
                <w:bCs/>
                <w:i w:val="0"/>
                <w:iCs w:val="0"/>
                <w:color w:val="auto"/>
                <w:sz w:val="24"/>
                <w:szCs w:val="24"/>
                <w:highlight w:val="none"/>
                <w:shd w:val="clear" w:color="auto" w:fill="auto"/>
                <w:lang w:val="en-US" w:eastAsia="zh-CN"/>
              </w:rPr>
              <w:t>（1分）；</w:t>
            </w:r>
          </w:p>
          <w:p w14:paraId="29E496CD">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3.恶劣天气情况（暴雨大风天气，暴雪冰冻天气，台风等）</w:t>
            </w:r>
            <w:r>
              <w:rPr>
                <w:rFonts w:hint="eastAsia" w:ascii="宋体" w:hAnsi="宋体" w:cs="宋体"/>
                <w:bCs/>
                <w:i w:val="0"/>
                <w:iCs w:val="0"/>
                <w:color w:val="auto"/>
                <w:sz w:val="24"/>
                <w:szCs w:val="24"/>
                <w:highlight w:val="none"/>
                <w:shd w:val="clear" w:color="auto" w:fill="auto"/>
                <w:lang w:val="en-US" w:eastAsia="zh-CN"/>
              </w:rPr>
              <w:t>（1分）；</w:t>
            </w:r>
          </w:p>
          <w:p w14:paraId="10C96788">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4.临时性补货情况（临时大宗食材补货时效性保障，临时特殊食材补货时效保障等）</w:t>
            </w:r>
            <w:r>
              <w:rPr>
                <w:rFonts w:hint="eastAsia" w:ascii="宋体" w:hAnsi="宋体" w:cs="宋体"/>
                <w:bCs/>
                <w:i w:val="0"/>
                <w:iCs w:val="0"/>
                <w:color w:val="auto"/>
                <w:sz w:val="24"/>
                <w:szCs w:val="24"/>
                <w:highlight w:val="none"/>
                <w:shd w:val="clear" w:color="auto" w:fill="auto"/>
                <w:lang w:val="en-US" w:eastAsia="zh-CN"/>
              </w:rPr>
              <w:t>（1分）；</w:t>
            </w:r>
          </w:p>
          <w:p w14:paraId="211BD8F0">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5.食品安全问题（食物中毒情况，食材导致的个人或部分人员身体损伤问题，食材送货及储存过程发生的不新鲜问题等）</w:t>
            </w:r>
            <w:r>
              <w:rPr>
                <w:rFonts w:hint="eastAsia" w:ascii="宋体" w:hAnsi="宋体" w:cs="宋体"/>
                <w:bCs/>
                <w:i w:val="0"/>
                <w:iCs w:val="0"/>
                <w:color w:val="auto"/>
                <w:sz w:val="24"/>
                <w:szCs w:val="24"/>
                <w:highlight w:val="none"/>
                <w:shd w:val="clear" w:color="auto" w:fill="auto"/>
                <w:lang w:val="en-US" w:eastAsia="zh-CN"/>
              </w:rPr>
              <w:t>（1分）；</w:t>
            </w:r>
          </w:p>
          <w:p w14:paraId="1DEB9FC2">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eastAsia" w:ascii="宋体" w:hAnsi="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6.其他可能发生的应急情况（重大活动保障要求，抢险救援饮食保障要求，采购单位内部停水停电导致的食材保鲜等要求）</w:t>
            </w:r>
            <w:r>
              <w:rPr>
                <w:rFonts w:hint="eastAsia" w:ascii="宋体" w:hAnsi="宋体" w:cs="宋体"/>
                <w:bCs/>
                <w:i w:val="0"/>
                <w:iCs w:val="0"/>
                <w:color w:val="auto"/>
                <w:sz w:val="24"/>
                <w:szCs w:val="24"/>
                <w:highlight w:val="none"/>
                <w:shd w:val="clear" w:color="auto" w:fill="auto"/>
                <w:lang w:val="en-US" w:eastAsia="zh-CN"/>
              </w:rPr>
              <w:t>（1分）；</w:t>
            </w:r>
          </w:p>
          <w:p w14:paraId="2D2F89F1">
            <w:pPr>
              <w:keepNext w:val="0"/>
              <w:keepLines w:val="0"/>
              <w:pageBreakBefore w:val="0"/>
              <w:widowControl w:val="0"/>
              <w:numPr>
                <w:ilvl w:val="0"/>
                <w:numId w:val="0"/>
              </w:numPr>
              <w:kinsoku/>
              <w:wordWrap/>
              <w:overflowPunct/>
              <w:topLinePunct w:val="0"/>
              <w:autoSpaceDE/>
              <w:autoSpaceDN/>
              <w:bidi w:val="0"/>
              <w:snapToGrid w:val="0"/>
              <w:spacing w:line="348" w:lineRule="auto"/>
              <w:textAlignment w:val="auto"/>
              <w:rPr>
                <w:rFonts w:hint="default" w:ascii="宋体" w:hAnsi="宋体" w:eastAsia="宋体" w:cs="宋体"/>
                <w:bCs/>
                <w:i w:val="0"/>
                <w:iCs w:val="0"/>
                <w:color w:val="auto"/>
                <w:sz w:val="24"/>
                <w:szCs w:val="24"/>
                <w:highlight w:val="none"/>
                <w:shd w:val="clear" w:color="auto" w:fill="auto"/>
                <w:lang w:val="en-US" w:eastAsia="zh-CN"/>
              </w:rPr>
            </w:pPr>
            <w:r>
              <w:rPr>
                <w:rFonts w:hint="eastAsia" w:ascii="宋体" w:hAnsi="宋体" w:cs="宋体"/>
                <w:bCs/>
                <w:i w:val="0"/>
                <w:iCs w:val="0"/>
                <w:color w:val="auto"/>
                <w:sz w:val="24"/>
                <w:szCs w:val="24"/>
                <w:highlight w:val="none"/>
                <w:shd w:val="clear" w:color="auto" w:fill="auto"/>
                <w:lang w:val="en-US" w:eastAsia="zh-CN"/>
              </w:rPr>
              <w:t>7.投标人认为其他</w:t>
            </w:r>
            <w:r>
              <w:rPr>
                <w:rFonts w:hint="eastAsia" w:ascii="宋体" w:hAnsi="宋体" w:eastAsia="宋体" w:cs="宋体"/>
                <w:bCs/>
                <w:i w:val="0"/>
                <w:iCs w:val="0"/>
                <w:color w:val="auto"/>
                <w:sz w:val="24"/>
                <w:szCs w:val="24"/>
                <w:highlight w:val="none"/>
                <w:shd w:val="clear" w:color="auto" w:fill="auto"/>
                <w:lang w:val="en-US" w:eastAsia="zh-CN"/>
              </w:rPr>
              <w:t>可能发生的应急情况</w:t>
            </w:r>
            <w:r>
              <w:rPr>
                <w:rFonts w:hint="eastAsia" w:ascii="宋体" w:hAnsi="宋体" w:cs="宋体"/>
                <w:bCs/>
                <w:i w:val="0"/>
                <w:iCs w:val="0"/>
                <w:color w:val="auto"/>
                <w:sz w:val="24"/>
                <w:szCs w:val="24"/>
                <w:highlight w:val="none"/>
                <w:shd w:val="clear" w:color="auto" w:fill="auto"/>
                <w:lang w:val="en-US" w:eastAsia="zh-CN"/>
              </w:rPr>
              <w:t>提出相应的问题及解决措施方案（应急情况分析齐全，解决措施合理有效，得3分，应急情况分析基本齐全，解决措施基本可行，得2分，应急情况分析有较大欠缺或解决措施可行性较低，得1分，未提供不得分）。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D0013">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bCs/>
                <w:i w:val="0"/>
                <w:iCs w:val="0"/>
                <w:color w:val="auto"/>
                <w:sz w:val="24"/>
                <w:szCs w:val="24"/>
                <w:highlight w:val="none"/>
                <w:shd w:val="clear" w:color="auto" w:fill="auto"/>
                <w:lang w:val="en-US" w:eastAsia="zh-CN"/>
              </w:rPr>
              <w:t>9</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30106BB">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3EF41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B9536E5">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20</w:t>
            </w:r>
          </w:p>
        </w:tc>
        <w:tc>
          <w:tcPr>
            <w:tcW w:w="1000" w:type="dxa"/>
            <w:vMerge w:val="restart"/>
            <w:tcBorders>
              <w:top w:val="single" w:color="auto" w:sz="4" w:space="0"/>
              <w:left w:val="single" w:color="auto" w:sz="4" w:space="0"/>
              <w:right w:val="single" w:color="auto" w:sz="4" w:space="0"/>
              <w:tl2br w:val="nil"/>
              <w:tr2bl w:val="nil"/>
            </w:tcBorders>
            <w:noWrap w:val="0"/>
            <w:vAlign w:val="center"/>
          </w:tcPr>
          <w:p w14:paraId="43446FD6">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服务承诺</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3F5C3AB8">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53A94AE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补货、退货、换货</w:t>
            </w:r>
            <w:r>
              <w:rPr>
                <w:rFonts w:hint="eastAsia" w:ascii="宋体" w:hAnsi="宋体" w:eastAsia="宋体" w:cs="宋体"/>
                <w:i w:val="0"/>
                <w:iCs w:val="0"/>
                <w:color w:val="auto"/>
                <w:sz w:val="24"/>
                <w:szCs w:val="24"/>
                <w:highlight w:val="none"/>
                <w:lang w:val="en-US" w:eastAsia="zh-CN"/>
              </w:rPr>
              <w:t>时限：</w:t>
            </w:r>
          </w:p>
          <w:p w14:paraId="1DCE6270">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自采购人发出</w:t>
            </w:r>
            <w:r>
              <w:rPr>
                <w:rFonts w:hint="eastAsia" w:ascii="宋体" w:hAnsi="宋体" w:eastAsia="宋体" w:cs="宋体"/>
                <w:i w:val="0"/>
                <w:iCs w:val="0"/>
                <w:color w:val="auto"/>
                <w:sz w:val="24"/>
                <w:szCs w:val="24"/>
                <w:highlight w:val="none"/>
              </w:rPr>
              <w:t>补货、退货、换货</w:t>
            </w:r>
            <w:r>
              <w:rPr>
                <w:rFonts w:hint="eastAsia" w:ascii="宋体" w:hAnsi="宋体" w:cs="宋体"/>
                <w:i w:val="0"/>
                <w:iCs w:val="0"/>
                <w:color w:val="auto"/>
                <w:sz w:val="24"/>
                <w:szCs w:val="24"/>
                <w:highlight w:val="none"/>
                <w:lang w:val="en-US" w:eastAsia="zh-CN"/>
              </w:rPr>
              <w:t>通知时间起1个小时内送到的</w:t>
            </w:r>
            <w:r>
              <w:rPr>
                <w:rFonts w:hint="eastAsia" w:ascii="宋体" w:hAnsi="宋体" w:eastAsia="宋体" w:cs="宋体"/>
                <w:i w:val="0"/>
                <w:iCs w:val="0"/>
                <w:color w:val="auto"/>
                <w:sz w:val="24"/>
                <w:szCs w:val="24"/>
                <w:highlight w:val="none"/>
              </w:rPr>
              <w:t>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w:t>
            </w:r>
            <w:r>
              <w:rPr>
                <w:rFonts w:hint="eastAsia" w:ascii="宋体" w:hAnsi="宋体" w:cs="宋体"/>
                <w:i w:val="0"/>
                <w:iCs w:val="0"/>
                <w:color w:val="auto"/>
                <w:sz w:val="24"/>
                <w:szCs w:val="24"/>
                <w:highlight w:val="none"/>
                <w:lang w:val="en-US" w:eastAsia="zh-CN"/>
              </w:rPr>
              <w:t>1.5个小时</w:t>
            </w:r>
            <w:r>
              <w:rPr>
                <w:rFonts w:hint="eastAsia" w:ascii="宋体" w:hAnsi="宋体" w:eastAsia="宋体" w:cs="宋体"/>
                <w:i w:val="0"/>
                <w:iCs w:val="0"/>
                <w:color w:val="auto"/>
                <w:sz w:val="24"/>
                <w:szCs w:val="24"/>
                <w:highlight w:val="none"/>
              </w:rPr>
              <w:t>内</w:t>
            </w:r>
            <w:r>
              <w:rPr>
                <w:rFonts w:hint="eastAsia" w:ascii="宋体" w:hAnsi="宋体" w:cs="宋体"/>
                <w:i w:val="0"/>
                <w:iCs w:val="0"/>
                <w:color w:val="auto"/>
                <w:sz w:val="24"/>
                <w:szCs w:val="24"/>
                <w:highlight w:val="none"/>
                <w:lang w:val="en-US" w:eastAsia="zh-CN"/>
              </w:rPr>
              <w:t>送到的</w:t>
            </w:r>
            <w:r>
              <w:rPr>
                <w:rFonts w:hint="eastAsia" w:ascii="宋体" w:hAnsi="宋体" w:eastAsia="宋体" w:cs="宋体"/>
                <w:i w:val="0"/>
                <w:iCs w:val="0"/>
                <w:color w:val="auto"/>
                <w:sz w:val="24"/>
                <w:szCs w:val="24"/>
                <w:highlight w:val="none"/>
              </w:rPr>
              <w:t>得</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w:t>
            </w:r>
            <w:r>
              <w:rPr>
                <w:rFonts w:hint="eastAsia" w:ascii="宋体" w:hAnsi="宋体" w:cs="宋体"/>
                <w:i w:val="0"/>
                <w:iCs w:val="0"/>
                <w:color w:val="auto"/>
                <w:sz w:val="24"/>
                <w:szCs w:val="24"/>
                <w:highlight w:val="none"/>
                <w:lang w:val="en-US" w:eastAsia="zh-CN"/>
              </w:rPr>
              <w:t>1.5个小时及以上时间送到的</w:t>
            </w:r>
            <w:r>
              <w:rPr>
                <w:rFonts w:hint="eastAsia" w:ascii="宋体" w:hAnsi="宋体" w:eastAsia="宋体" w:cs="宋体"/>
                <w:i w:val="0"/>
                <w:iCs w:val="0"/>
                <w:color w:val="auto"/>
                <w:sz w:val="24"/>
                <w:szCs w:val="24"/>
                <w:highlight w:val="none"/>
              </w:rPr>
              <w:t>不得分。</w:t>
            </w:r>
          </w:p>
          <w:p w14:paraId="637ED6EE">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提供承诺函，不提供不得分。</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959B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DFE065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791BE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C7857B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21</w:t>
            </w:r>
          </w:p>
        </w:tc>
        <w:tc>
          <w:tcPr>
            <w:tcW w:w="1000" w:type="dxa"/>
            <w:vMerge w:val="continue"/>
            <w:tcBorders>
              <w:left w:val="single" w:color="auto" w:sz="4" w:space="0"/>
              <w:right w:val="single" w:color="auto" w:sz="4" w:space="0"/>
              <w:tl2br w:val="nil"/>
              <w:tr2bl w:val="nil"/>
            </w:tcBorders>
            <w:noWrap w:val="0"/>
            <w:vAlign w:val="center"/>
          </w:tcPr>
          <w:p w14:paraId="6EF18C22">
            <w:pPr>
              <w:pStyle w:val="785"/>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i w:val="0"/>
                <w:iCs w:val="0"/>
                <w:color w:val="auto"/>
                <w:sz w:val="24"/>
                <w:szCs w:val="24"/>
                <w:highlight w:val="none"/>
                <w:vertAlign w:val="baseline"/>
                <w:lang w:val="zh-TW"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2B6329AF">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5877CB1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投标人承诺所提供的产品品质担保情况。</w:t>
            </w:r>
          </w:p>
          <w:p w14:paraId="3C8454B4">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承诺所供产品出现质量问题按换一赔二的得</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承诺产品出现质量问题按换一赔一的得</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承诺产品出现质量问题免费更换</w:t>
            </w:r>
            <w:r>
              <w:rPr>
                <w:rFonts w:hint="eastAsia" w:ascii="宋体" w:hAnsi="宋体" w:cs="宋体"/>
                <w:i w:val="0"/>
                <w:iCs w:val="0"/>
                <w:color w:val="auto"/>
                <w:sz w:val="24"/>
                <w:szCs w:val="24"/>
                <w:highlight w:val="none"/>
                <w:lang w:val="en-US" w:eastAsia="zh-CN"/>
              </w:rPr>
              <w:t>或</w:t>
            </w:r>
            <w:r>
              <w:rPr>
                <w:rFonts w:hint="eastAsia" w:ascii="宋体" w:hAnsi="宋体" w:eastAsia="宋体" w:cs="宋体"/>
                <w:i w:val="0"/>
                <w:iCs w:val="0"/>
                <w:color w:val="auto"/>
                <w:sz w:val="24"/>
                <w:szCs w:val="24"/>
                <w:highlight w:val="none"/>
              </w:rPr>
              <w:t>未明确承诺的不得分。</w:t>
            </w:r>
          </w:p>
          <w:p w14:paraId="0B1BC1F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lang w:val="zh-TW" w:eastAsia="zh-CN"/>
              </w:rPr>
            </w:pPr>
            <w:r>
              <w:rPr>
                <w:rFonts w:hint="eastAsia" w:ascii="宋体" w:hAnsi="宋体" w:eastAsia="宋体" w:cs="宋体"/>
                <w:b/>
                <w:bCs/>
                <w:i w:val="0"/>
                <w:iCs w:val="0"/>
                <w:color w:val="auto"/>
                <w:sz w:val="24"/>
                <w:szCs w:val="24"/>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87513">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1500CE0">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408D3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11FE9CA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22</w:t>
            </w:r>
          </w:p>
        </w:tc>
        <w:tc>
          <w:tcPr>
            <w:tcW w:w="1000" w:type="dxa"/>
            <w:vMerge w:val="continue"/>
            <w:tcBorders>
              <w:left w:val="single" w:color="auto" w:sz="4" w:space="0"/>
              <w:right w:val="single" w:color="auto" w:sz="4" w:space="0"/>
              <w:tl2br w:val="nil"/>
              <w:tr2bl w:val="nil"/>
            </w:tcBorders>
            <w:noWrap w:val="0"/>
            <w:vAlign w:val="center"/>
          </w:tcPr>
          <w:p w14:paraId="5DB64A47">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sz w:val="24"/>
                <w:szCs w:val="24"/>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11ED6A5D">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4AA3A98F">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供货率：</w:t>
            </w: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lang w:val="en-US" w:eastAsia="zh-CN"/>
              </w:rPr>
              <w:t>承诺每月供货率达到100%的得3分，供货率达到98%的得2分，供货率达到95%的得1分，其余不得分</w:t>
            </w:r>
            <w:r>
              <w:rPr>
                <w:rFonts w:hint="eastAsia" w:ascii="宋体" w:hAnsi="宋体" w:eastAsia="宋体" w:cs="宋体"/>
                <w:i w:val="0"/>
                <w:iCs w:val="0"/>
                <w:color w:val="auto"/>
                <w:sz w:val="24"/>
                <w:szCs w:val="24"/>
                <w:highlight w:val="none"/>
              </w:rPr>
              <w:t>。</w:t>
            </w:r>
          </w:p>
          <w:p w14:paraId="73B70D13">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注：供货率=</w:t>
            </w:r>
            <w:r>
              <w:rPr>
                <w:rFonts w:hint="eastAsia" w:ascii="宋体" w:hAnsi="宋体" w:eastAsia="宋体" w:cs="宋体"/>
                <w:b w:val="0"/>
                <w:bCs w:val="0"/>
                <w:i w:val="0"/>
                <w:iCs w:val="0"/>
                <w:color w:val="auto"/>
                <w:sz w:val="24"/>
                <w:szCs w:val="24"/>
                <w:highlight w:val="none"/>
                <w:lang w:val="en-US" w:eastAsia="zh-CN"/>
              </w:rPr>
              <w:t>（实际配送品种数÷订单需求品种数）×100%</w:t>
            </w:r>
          </w:p>
          <w:p w14:paraId="5E9C18B6">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yellow"/>
              </w:rPr>
            </w:pPr>
            <w:r>
              <w:rPr>
                <w:rFonts w:hint="eastAsia" w:ascii="宋体" w:hAnsi="宋体" w:eastAsia="宋体" w:cs="宋体"/>
                <w:b/>
                <w:bCs/>
                <w:i w:val="0"/>
                <w:iCs w:val="0"/>
                <w:color w:val="auto"/>
                <w:sz w:val="24"/>
                <w:szCs w:val="24"/>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C98EF">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9B5025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6249D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107CEA48">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23</w:t>
            </w:r>
          </w:p>
        </w:tc>
        <w:tc>
          <w:tcPr>
            <w:tcW w:w="1000" w:type="dxa"/>
            <w:vMerge w:val="continue"/>
            <w:tcBorders>
              <w:left w:val="single" w:color="auto" w:sz="4" w:space="0"/>
              <w:right w:val="single" w:color="auto" w:sz="4" w:space="0"/>
              <w:tl2br w:val="nil"/>
              <w:tr2bl w:val="nil"/>
            </w:tcBorders>
            <w:noWrap w:val="0"/>
            <w:vAlign w:val="center"/>
          </w:tcPr>
          <w:p w14:paraId="528538CE">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cs="宋体"/>
                <w:i w:val="0"/>
                <w:iCs w:val="0"/>
                <w:color w:val="auto"/>
                <w:sz w:val="24"/>
                <w:szCs w:val="24"/>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5DC08B3F">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0379EBDC">
            <w:pPr>
              <w:pStyle w:val="61"/>
              <w:ind w:firstLine="0"/>
              <w:rPr>
                <w:rFonts w:hint="eastAsia" w:ascii="宋体" w:hAnsi="宋体" w:eastAsia="宋体" w:cs="宋体"/>
                <w:sz w:val="24"/>
                <w:szCs w:val="24"/>
                <w:lang w:val="en-US" w:eastAsia="zh-CN"/>
              </w:rPr>
            </w:pPr>
            <w:r>
              <w:rPr>
                <w:rFonts w:hint="eastAsia" w:ascii="宋体" w:hAnsi="宋体" w:eastAsia="宋体" w:cs="宋体"/>
                <w:sz w:val="24"/>
                <w:szCs w:val="24"/>
                <w:lang w:val="zh-CN"/>
              </w:rPr>
              <w:t>冷</w:t>
            </w:r>
            <w:r>
              <w:rPr>
                <w:rFonts w:hint="eastAsia" w:ascii="宋体" w:hAnsi="宋体" w:eastAsia="宋体" w:cs="宋体"/>
                <w:sz w:val="24"/>
                <w:szCs w:val="24"/>
                <w:lang w:val="en-US" w:eastAsia="zh-CN"/>
              </w:rPr>
              <w:t>藏冷</w:t>
            </w:r>
            <w:r>
              <w:rPr>
                <w:rFonts w:hint="eastAsia" w:ascii="宋体" w:hAnsi="宋体" w:eastAsia="宋体" w:cs="宋体"/>
                <w:sz w:val="24"/>
                <w:szCs w:val="24"/>
                <w:lang w:val="zh-CN"/>
              </w:rPr>
              <w:t>冻类食品：</w:t>
            </w:r>
            <w:r>
              <w:rPr>
                <w:rFonts w:hint="eastAsia" w:ascii="宋体" w:hAnsi="宋体" w:eastAsia="宋体" w:cs="宋体"/>
                <w:color w:val="auto"/>
                <w:sz w:val="24"/>
                <w:highlight w:val="none"/>
                <w:lang w:val="en-US" w:eastAsia="zh-CN"/>
              </w:rPr>
              <w:t>供应商承诺</w:t>
            </w:r>
            <w:r>
              <w:rPr>
                <w:rFonts w:hint="eastAsia" w:hAnsi="宋体" w:cs="宋体"/>
                <w:sz w:val="24"/>
                <w:szCs w:val="24"/>
                <w:lang w:val="en-US" w:eastAsia="zh-CN"/>
              </w:rPr>
              <w:t>禽</w:t>
            </w:r>
            <w:r>
              <w:rPr>
                <w:rFonts w:hint="eastAsia" w:ascii="宋体" w:hAnsi="宋体" w:eastAsia="宋体" w:cs="宋体"/>
                <w:sz w:val="24"/>
                <w:szCs w:val="24"/>
                <w:lang w:val="zh-CN"/>
              </w:rPr>
              <w:t>类</w:t>
            </w:r>
            <w:r>
              <w:rPr>
                <w:rFonts w:hint="eastAsia" w:hAnsi="宋体" w:cs="宋体"/>
                <w:sz w:val="24"/>
                <w:szCs w:val="24"/>
                <w:lang w:val="en-US" w:eastAsia="zh-CN"/>
              </w:rPr>
              <w:t>冻</w:t>
            </w:r>
            <w:r>
              <w:rPr>
                <w:rFonts w:hint="eastAsia" w:ascii="宋体" w:hAnsi="宋体" w:eastAsia="宋体" w:cs="宋体"/>
                <w:sz w:val="24"/>
                <w:szCs w:val="24"/>
                <w:lang w:val="zh-CN"/>
              </w:rPr>
              <w:t>品解冻后净重量不少于</w:t>
            </w:r>
            <w:r>
              <w:rPr>
                <w:rFonts w:hint="eastAsia" w:ascii="宋体" w:hAnsi="宋体" w:eastAsia="宋体" w:cs="宋体"/>
                <w:sz w:val="24"/>
                <w:szCs w:val="24"/>
                <w:lang w:val="en-US" w:eastAsia="zh-CN"/>
              </w:rPr>
              <w:t>原始重量的</w:t>
            </w:r>
            <w:r>
              <w:rPr>
                <w:rFonts w:hint="eastAsia" w:hAnsi="宋体" w:cs="宋体"/>
                <w:sz w:val="24"/>
                <w:szCs w:val="24"/>
                <w:lang w:val="en-US" w:eastAsia="zh-CN"/>
              </w:rPr>
              <w:t>9</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的</w:t>
            </w:r>
            <w:r>
              <w:rPr>
                <w:rFonts w:hint="eastAsia" w:hAnsi="宋体" w:cs="宋体"/>
                <w:sz w:val="24"/>
                <w:szCs w:val="24"/>
                <w:lang w:val="en-US" w:eastAsia="zh-CN"/>
              </w:rPr>
              <w:t>，其他</w:t>
            </w:r>
            <w:r>
              <w:rPr>
                <w:rFonts w:hint="eastAsia" w:ascii="宋体" w:hAnsi="宋体" w:eastAsia="宋体" w:cs="宋体"/>
                <w:sz w:val="24"/>
                <w:szCs w:val="24"/>
                <w:lang w:val="zh-CN"/>
              </w:rPr>
              <w:t>类</w:t>
            </w:r>
            <w:r>
              <w:rPr>
                <w:rFonts w:hint="eastAsia" w:hAnsi="宋体" w:cs="宋体"/>
                <w:sz w:val="24"/>
                <w:szCs w:val="24"/>
                <w:lang w:val="en-US" w:eastAsia="zh-CN"/>
              </w:rPr>
              <w:t>冻</w:t>
            </w:r>
            <w:r>
              <w:rPr>
                <w:rFonts w:hint="eastAsia" w:ascii="宋体" w:hAnsi="宋体" w:eastAsia="宋体" w:cs="宋体"/>
                <w:sz w:val="24"/>
                <w:szCs w:val="24"/>
                <w:lang w:val="zh-CN"/>
              </w:rPr>
              <w:t>品解冻后净重量不少于</w:t>
            </w:r>
            <w:r>
              <w:rPr>
                <w:rFonts w:hint="eastAsia" w:ascii="宋体" w:hAnsi="宋体" w:eastAsia="宋体" w:cs="宋体"/>
                <w:sz w:val="24"/>
                <w:szCs w:val="24"/>
                <w:lang w:val="en-US" w:eastAsia="zh-CN"/>
              </w:rPr>
              <w:t>原始重量的</w:t>
            </w:r>
            <w:r>
              <w:rPr>
                <w:rFonts w:hint="eastAsia" w:hAnsi="宋体" w:cs="宋体"/>
                <w:sz w:val="24"/>
                <w:szCs w:val="24"/>
                <w:lang w:val="en-US" w:eastAsia="zh-CN"/>
              </w:rPr>
              <w:t>92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的，得</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分。</w:t>
            </w:r>
          </w:p>
          <w:p w14:paraId="0D062EC6">
            <w:pPr>
              <w:pStyle w:val="61"/>
              <w:ind w:firstLine="0"/>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F3FAD">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default" w:ascii="宋体" w:hAnsi="宋体" w:cs="宋体"/>
                <w:i w:val="0"/>
                <w:iCs w:val="0"/>
                <w:color w:val="auto"/>
                <w:sz w:val="24"/>
                <w:szCs w:val="24"/>
                <w:highlight w:val="none"/>
                <w:lang w:val="en-US" w:eastAsia="zh-CN"/>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EFC13A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304B1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6530FF7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24</w:t>
            </w:r>
          </w:p>
        </w:tc>
        <w:tc>
          <w:tcPr>
            <w:tcW w:w="1000" w:type="dxa"/>
            <w:vMerge w:val="continue"/>
            <w:tcBorders>
              <w:left w:val="single" w:color="auto" w:sz="4" w:space="0"/>
              <w:bottom w:val="single" w:color="auto" w:sz="4" w:space="0"/>
              <w:right w:val="single" w:color="auto" w:sz="4" w:space="0"/>
              <w:tl2br w:val="nil"/>
              <w:tr2bl w:val="nil"/>
            </w:tcBorders>
            <w:noWrap w:val="0"/>
            <w:vAlign w:val="center"/>
          </w:tcPr>
          <w:p w14:paraId="4EE0E88C">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cs="宋体"/>
                <w:i w:val="0"/>
                <w:iCs w:val="0"/>
                <w:color w:val="auto"/>
                <w:sz w:val="24"/>
                <w:szCs w:val="24"/>
                <w:highlight w:val="none"/>
                <w:lang w:val="en-US" w:eastAsia="zh-CN"/>
              </w:rPr>
            </w:pP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2C16554">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28A6FCEA">
            <w:pPr>
              <w:autoSpaceDE/>
              <w:autoSpaceDN/>
              <w:snapToGrid w:val="0"/>
              <w:spacing w:line="348" w:lineRule="auto"/>
              <w:jc w:val="left"/>
              <w:rPr>
                <w:rFonts w:hint="eastAsia" w:ascii="宋体" w:hAnsi="宋体" w:eastAsia="宋体" w:cs="宋体"/>
                <w:color w:val="auto"/>
                <w:sz w:val="24"/>
                <w:highlight w:val="none"/>
                <w:lang w:val="en-US" w:eastAsia="zh-CN"/>
              </w:rPr>
            </w:pPr>
            <w:r>
              <w:rPr>
                <w:rFonts w:hint="eastAsia" w:ascii="宋体" w:hAnsi="宋体" w:eastAsia="宋体" w:cs="宋体"/>
                <w:i w:val="0"/>
                <w:iCs w:val="0"/>
                <w:color w:val="auto"/>
                <w:sz w:val="24"/>
                <w:szCs w:val="24"/>
                <w:highlight w:val="none"/>
                <w:lang w:val="en-US" w:eastAsia="zh-CN" w:bidi="ar"/>
              </w:rPr>
              <w:t>水产海鲜类：</w:t>
            </w:r>
            <w:r>
              <w:rPr>
                <w:rFonts w:hint="eastAsia" w:ascii="宋体" w:hAnsi="宋体" w:eastAsia="宋体" w:cs="宋体"/>
                <w:color w:val="auto"/>
                <w:sz w:val="24"/>
                <w:highlight w:val="none"/>
                <w:lang w:val="en-US" w:eastAsia="zh-CN"/>
              </w:rPr>
              <w:t>供应商承诺不因市场行情变化而要求临时调整供货价格或拒绝供货或降低产品品质的，得1分。</w:t>
            </w:r>
          </w:p>
          <w:p w14:paraId="0BA15EE3">
            <w:pPr>
              <w:pStyle w:val="61"/>
              <w:ind w:firstLine="0"/>
              <w:rPr>
                <w:rFonts w:hint="default"/>
                <w:highlight w:val="yellow"/>
                <w:lang w:val="en-US" w:eastAsia="zh-CN"/>
              </w:rPr>
            </w:pPr>
            <w:r>
              <w:rPr>
                <w:rFonts w:hint="eastAsia" w:ascii="宋体" w:hAnsi="宋体" w:eastAsia="宋体" w:cs="宋体"/>
                <w:b/>
                <w:bCs/>
                <w:i w:val="0"/>
                <w:iCs w:val="0"/>
                <w:color w:val="auto"/>
                <w:sz w:val="24"/>
                <w:szCs w:val="24"/>
                <w:highlight w:val="none"/>
                <w:lang w:val="en-US" w:eastAsia="zh-CN"/>
              </w:rPr>
              <w:t>【证明材料：提供承诺函，不提供不得分。】</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2D1A8">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8783A6E">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22254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3B9DA0B2">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25</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73965">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i w:val="0"/>
                <w:iCs w:val="0"/>
                <w:color w:val="auto"/>
                <w:sz w:val="24"/>
                <w:szCs w:val="24"/>
                <w:highlight w:val="none"/>
              </w:rPr>
              <w:t>业绩</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5577159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602E124B">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投标人202</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月1日以来</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以合同签订时间为准</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具备的同类项目业绩</w:t>
            </w:r>
            <w:r>
              <w:rPr>
                <w:rFonts w:hint="eastAsia" w:ascii="宋体" w:hAnsi="宋体" w:eastAsia="宋体" w:cs="宋体"/>
                <w:b/>
                <w:i w:val="0"/>
                <w:iCs w:val="0"/>
                <w:color w:val="auto"/>
                <w:sz w:val="24"/>
                <w:szCs w:val="24"/>
                <w:highlight w:val="none"/>
              </w:rPr>
              <w:t>，</w:t>
            </w:r>
            <w:r>
              <w:rPr>
                <w:rFonts w:hint="eastAsia" w:ascii="宋体" w:hAnsi="宋体" w:eastAsia="宋体" w:cs="宋体"/>
                <w:i w:val="0"/>
                <w:iCs w:val="0"/>
                <w:color w:val="auto"/>
                <w:sz w:val="24"/>
                <w:szCs w:val="24"/>
                <w:highlight w:val="none"/>
              </w:rPr>
              <w:t>每提供一个合同得0.5分，最高得1分。</w:t>
            </w:r>
          </w:p>
          <w:p w14:paraId="09F43D0A">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val="en-US" w:eastAsia="zh-CN"/>
              </w:rPr>
              <w:t>【证明材料：</w:t>
            </w:r>
            <w:r>
              <w:rPr>
                <w:rFonts w:hint="eastAsia" w:ascii="宋体" w:hAnsi="宋体" w:eastAsia="宋体" w:cs="宋体"/>
                <w:b/>
                <w:bCs/>
                <w:i w:val="0"/>
                <w:iCs w:val="0"/>
                <w:color w:val="auto"/>
                <w:sz w:val="24"/>
                <w:szCs w:val="24"/>
                <w:highlight w:val="none"/>
              </w:rPr>
              <w:t>提供合同</w:t>
            </w:r>
            <w:r>
              <w:rPr>
                <w:rFonts w:hint="eastAsia" w:ascii="宋体" w:hAnsi="宋体" w:cs="宋体"/>
                <w:b/>
                <w:bCs/>
                <w:i w:val="0"/>
                <w:iCs w:val="0"/>
                <w:color w:val="auto"/>
                <w:sz w:val="24"/>
                <w:szCs w:val="24"/>
                <w:highlight w:val="none"/>
                <w:lang w:val="en-US" w:eastAsia="zh-CN"/>
              </w:rPr>
              <w:t>和中标通知书</w:t>
            </w:r>
            <w:r>
              <w:rPr>
                <w:rFonts w:hint="eastAsia" w:ascii="宋体" w:hAnsi="宋体" w:eastAsia="宋体" w:cs="宋体"/>
                <w:b/>
                <w:bCs/>
                <w:i w:val="0"/>
                <w:iCs w:val="0"/>
                <w:color w:val="auto"/>
                <w:sz w:val="24"/>
                <w:szCs w:val="24"/>
                <w:highlight w:val="none"/>
                <w:lang w:eastAsia="zh-CN"/>
              </w:rPr>
              <w:t>扫描件（</w:t>
            </w:r>
            <w:r>
              <w:rPr>
                <w:rFonts w:hint="eastAsia" w:ascii="宋体" w:hAnsi="宋体" w:eastAsia="宋体" w:cs="宋体"/>
                <w:b/>
                <w:bCs/>
                <w:i w:val="0"/>
                <w:iCs w:val="0"/>
                <w:color w:val="auto"/>
                <w:sz w:val="24"/>
                <w:szCs w:val="24"/>
                <w:highlight w:val="none"/>
              </w:rPr>
              <w:t>同一采购单位不重复计算</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E987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i w:val="0"/>
                <w:iCs w:val="0"/>
                <w:color w:val="auto"/>
                <w:sz w:val="24"/>
                <w:szCs w:val="24"/>
                <w:highlight w:val="none"/>
              </w:rPr>
              <w:t>1</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D8A9298">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2A98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6C46EF49">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26</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93D6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2"/>
                <w:sz w:val="24"/>
                <w:szCs w:val="24"/>
                <w:highlight w:val="none"/>
              </w:rPr>
              <w:t>信息化能力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top"/>
          </w:tcPr>
          <w:p w14:paraId="4511B911">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7C98D208">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投标人具备食品安全台账系统、配送过程台账系统、库存管理台账系统的每个得2分，最多得6分，不具备的不得分。</w:t>
            </w:r>
          </w:p>
          <w:p w14:paraId="0C320479">
            <w:pPr>
              <w:keepNext w:val="0"/>
              <w:keepLines w:val="0"/>
              <w:pageBreakBefore w:val="0"/>
              <w:widowControl w:val="0"/>
              <w:kinsoku/>
              <w:wordWrap/>
              <w:overflowPunct/>
              <w:topLinePunct w:val="0"/>
              <w:autoSpaceDE/>
              <w:autoSpaceDN/>
              <w:bidi w:val="0"/>
              <w:snapToGrid w:val="0"/>
              <w:spacing w:line="348" w:lineRule="auto"/>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【证明材料：提供系统界面截图、购买（含开发）或租赁合同、购买（含开发）或租赁发票。】</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88241A">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A1F1B4C">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6E485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shd w:val="clear" w:color="auto" w:fill="auto"/>
            <w:noWrap w:val="0"/>
            <w:vAlign w:val="center"/>
          </w:tcPr>
          <w:p w14:paraId="6B89CCCF">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27</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D632C">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溯源能力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0E13E">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6DA775DC">
            <w:pPr>
              <w:keepNext w:val="0"/>
              <w:keepLines w:val="0"/>
              <w:pageBreakBefore w:val="0"/>
              <w:widowControl w:val="0"/>
              <w:kinsoku/>
              <w:wordWrap/>
              <w:overflowPunct/>
              <w:topLinePunct w:val="0"/>
              <w:autoSpaceDE/>
              <w:autoSpaceDN/>
              <w:bidi w:val="0"/>
              <w:snapToGrid w:val="0"/>
              <w:spacing w:line="348" w:lineRule="auto"/>
              <w:jc w:val="left"/>
              <w:textAlignment w:val="auto"/>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投标人为</w:t>
            </w:r>
            <w:r>
              <w:rPr>
                <w:rFonts w:hint="eastAsia" w:ascii="宋体" w:hAnsi="宋体" w:eastAsia="宋体" w:cs="宋体"/>
                <w:snapToGrid/>
                <w:color w:val="auto"/>
                <w:sz w:val="24"/>
                <w:szCs w:val="24"/>
                <w:highlight w:val="none"/>
              </w:rPr>
              <w:t>浙江省食品安全信息追溯服务平台（浙食链）http://zslapi.zjamr.zj.gov.cn入驻企业</w:t>
            </w:r>
            <w:r>
              <w:rPr>
                <w:rFonts w:hint="eastAsia" w:ascii="宋体" w:hAnsi="宋体" w:eastAsia="宋体" w:cs="宋体"/>
                <w:snapToGrid/>
                <w:color w:val="auto"/>
                <w:sz w:val="24"/>
                <w:szCs w:val="24"/>
                <w:highlight w:val="none"/>
                <w:lang w:val="en-US" w:eastAsia="zh-CN"/>
              </w:rPr>
              <w:t>的得2分，否则不得分。</w:t>
            </w:r>
          </w:p>
          <w:p w14:paraId="3E2535D1">
            <w:pPr>
              <w:keepNext w:val="0"/>
              <w:keepLines w:val="0"/>
              <w:pageBreakBefore w:val="0"/>
              <w:widowControl w:val="0"/>
              <w:kinsoku/>
              <w:wordWrap/>
              <w:overflowPunct/>
              <w:topLinePunct w:val="0"/>
              <w:autoSpaceDE/>
              <w:autoSpaceDN/>
              <w:bidi w:val="0"/>
              <w:snapToGrid w:val="0"/>
              <w:spacing w:line="348" w:lineRule="auto"/>
              <w:textAlignment w:val="auto"/>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【证明材料：入驻信息网页截图</w:t>
            </w:r>
            <w:r>
              <w:rPr>
                <w:rFonts w:hint="eastAsia" w:ascii="宋体" w:hAnsi="宋体" w:eastAsia="宋体" w:cs="宋体"/>
                <w:b/>
                <w:bCs/>
                <w:i w:val="0"/>
                <w:iCs w:val="0"/>
                <w:color w:val="auto"/>
                <w:sz w:val="24"/>
                <w:szCs w:val="24"/>
                <w:highlight w:val="none"/>
              </w:rPr>
              <w:t>。</w:t>
            </w:r>
            <w:r>
              <w:rPr>
                <w:rFonts w:hint="eastAsia" w:ascii="宋体" w:hAnsi="宋体" w:eastAsia="宋体" w:cs="宋体"/>
                <w:b/>
                <w:bCs/>
                <w:i w:val="0"/>
                <w:iCs w:val="0"/>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AEB5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CD1C279">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706F5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98BA503">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cs="宋体"/>
                <w:i w:val="0"/>
                <w:iCs w:val="0"/>
                <w:color w:val="auto"/>
                <w:kern w:val="2"/>
                <w:sz w:val="24"/>
                <w:szCs w:val="24"/>
                <w:highlight w:val="none"/>
                <w:vertAlign w:val="baseline"/>
                <w:lang w:val="en-US" w:eastAsia="zh-CN" w:bidi="ar-SA"/>
              </w:rPr>
            </w:pPr>
            <w:r>
              <w:rPr>
                <w:rFonts w:hint="eastAsia" w:ascii="宋体" w:hAnsi="宋体" w:cs="宋体"/>
                <w:i w:val="0"/>
                <w:iCs w:val="0"/>
                <w:color w:val="auto"/>
                <w:kern w:val="2"/>
                <w:sz w:val="24"/>
                <w:szCs w:val="24"/>
                <w:highlight w:val="none"/>
                <w:vertAlign w:val="baseline"/>
                <w:lang w:val="en-US" w:eastAsia="zh-CN" w:bidi="ar-SA"/>
              </w:rPr>
              <w:t>28</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68280">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服务能力</w:t>
            </w:r>
          </w:p>
        </w:tc>
        <w:tc>
          <w:tcPr>
            <w:tcW w:w="55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C58DF">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24750906">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控覆盖范围：分拣场地、留样室、</w:t>
            </w:r>
            <w:r>
              <w:rPr>
                <w:rFonts w:hint="eastAsia" w:ascii="宋体" w:hAnsi="宋体" w:eastAsia="宋体" w:cs="宋体"/>
                <w:color w:val="auto"/>
                <w:sz w:val="24"/>
                <w:szCs w:val="24"/>
                <w:highlight w:val="none"/>
                <w:lang w:val="en-US" w:eastAsia="zh-CN"/>
              </w:rPr>
              <w:t>常温仓库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冷冻（冷藏）仓库</w:t>
            </w:r>
            <w:r>
              <w:rPr>
                <w:rFonts w:hint="eastAsia" w:ascii="宋体" w:hAnsi="宋体" w:eastAsia="宋体" w:cs="宋体"/>
                <w:color w:val="auto"/>
                <w:sz w:val="24"/>
                <w:szCs w:val="24"/>
                <w:highlight w:val="none"/>
              </w:rPr>
              <w:t>、肉类分割、配送准备区，各范围覆盖齐全得3分；有欠缺或不足每项扣0.5分；扣完此项分值为止。</w:t>
            </w:r>
          </w:p>
          <w:p w14:paraId="3A412F2C">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注：提供各区监控现场状况图、情况说明等信息。</w:t>
            </w:r>
            <w:r>
              <w:rPr>
                <w:rFonts w:hint="eastAsia" w:ascii="宋体" w:hAnsi="宋体" w:eastAsia="宋体" w:cs="宋体"/>
                <w:b/>
                <w:bCs/>
                <w:color w:val="auto"/>
                <w:sz w:val="24"/>
                <w:szCs w:val="24"/>
                <w:highlight w:val="none"/>
                <w:lang w:eastAsia="zh-CN"/>
              </w:rPr>
              <w:t>】</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B4AD6">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p>
        </w:tc>
        <w:tc>
          <w:tcPr>
            <w:tcW w:w="164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F2441F1">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r w14:paraId="7FC0F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69D745ED">
            <w:pPr>
              <w:pStyle w:val="785"/>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default"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2"/>
                <w:sz w:val="24"/>
                <w:szCs w:val="24"/>
                <w:highlight w:val="none"/>
                <w:vertAlign w:val="baseline"/>
                <w:lang w:val="en-US" w:eastAsia="zh-CN" w:bidi="ar-SA"/>
              </w:rPr>
              <w:t>2</w:t>
            </w:r>
            <w:r>
              <w:rPr>
                <w:rFonts w:hint="eastAsia" w:ascii="宋体" w:hAnsi="宋体" w:cs="宋体"/>
                <w:i w:val="0"/>
                <w:iCs w:val="0"/>
                <w:color w:val="auto"/>
                <w:kern w:val="2"/>
                <w:sz w:val="24"/>
                <w:szCs w:val="24"/>
                <w:highlight w:val="none"/>
                <w:vertAlign w:val="baseline"/>
                <w:lang w:val="en-US" w:eastAsia="zh-CN" w:bidi="ar-SA"/>
              </w:rPr>
              <w:t>9</w:t>
            </w:r>
          </w:p>
        </w:tc>
        <w:tc>
          <w:tcPr>
            <w:tcW w:w="1000"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08017CE1">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i w:val="0"/>
                <w:iCs w:val="0"/>
                <w:color w:val="auto"/>
                <w:sz w:val="24"/>
                <w:szCs w:val="24"/>
                <w:highlight w:val="none"/>
              </w:rPr>
              <w:t>体系认证</w:t>
            </w:r>
          </w:p>
        </w:tc>
        <w:tc>
          <w:tcPr>
            <w:tcW w:w="553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360584F7">
            <w:pPr>
              <w:keepNext w:val="0"/>
              <w:keepLines w:val="0"/>
              <w:pageBreakBefore w:val="0"/>
              <w:widowControl w:val="0"/>
              <w:kinsoku/>
              <w:wordWrap/>
              <w:overflowPunct/>
              <w:topLinePunct w:val="0"/>
              <w:autoSpaceDE/>
              <w:autoSpaceDN/>
              <w:bidi w:val="0"/>
              <w:snapToGrid w:val="0"/>
              <w:spacing w:line="348" w:lineRule="auto"/>
              <w:contextualSpacing/>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客观分</w:t>
            </w:r>
            <w:r>
              <w:rPr>
                <w:rFonts w:hint="eastAsia" w:ascii="宋体" w:hAnsi="宋体" w:eastAsia="宋体" w:cs="宋体"/>
                <w:b/>
                <w:bCs/>
                <w:i w:val="0"/>
                <w:iCs w:val="0"/>
                <w:color w:val="auto"/>
                <w:sz w:val="24"/>
                <w:szCs w:val="24"/>
                <w:highlight w:val="none"/>
                <w:lang w:eastAsia="zh-CN"/>
              </w:rPr>
              <w:t>】</w:t>
            </w:r>
          </w:p>
          <w:p w14:paraId="463ED13E">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rPr>
              <w:t>通过ISO9001认证、ISO14001认证、ISO22000认证、</w:t>
            </w:r>
            <w:r>
              <w:rPr>
                <w:rFonts w:hint="eastAsia" w:ascii="宋体" w:hAnsi="宋体" w:eastAsia="宋体" w:cs="宋体"/>
                <w:b w:val="0"/>
                <w:bCs w:val="0"/>
                <w:i w:val="0"/>
                <w:iCs w:val="0"/>
                <w:caps w:val="0"/>
                <w:color w:val="auto"/>
                <w:spacing w:val="0"/>
                <w:sz w:val="24"/>
                <w:szCs w:val="24"/>
                <w:highlight w:val="none"/>
                <w:shd w:val="clear" w:color="auto" w:fill="auto"/>
              </w:rPr>
              <w:t>HACCP</w:t>
            </w:r>
            <w:r>
              <w:rPr>
                <w:rFonts w:hint="eastAsia" w:ascii="宋体" w:hAnsi="宋体" w:eastAsia="宋体" w:cs="宋体"/>
                <w:i w:val="0"/>
                <w:iCs w:val="0"/>
                <w:color w:val="auto"/>
                <w:sz w:val="24"/>
                <w:szCs w:val="24"/>
                <w:highlight w:val="none"/>
              </w:rPr>
              <w:t>认证，且证书在开标日仍在有效期内,每一项得</w:t>
            </w:r>
            <w:r>
              <w:rPr>
                <w:rFonts w:hint="eastAsia" w:ascii="宋体" w:hAnsi="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rPr>
              <w:t>分，最高得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分，不提供不得分。</w:t>
            </w:r>
          </w:p>
          <w:p w14:paraId="1BBCE5BF">
            <w:pPr>
              <w:keepNext w:val="0"/>
              <w:keepLines w:val="0"/>
              <w:pageBreakBefore w:val="0"/>
              <w:widowControl w:val="0"/>
              <w:kinsoku/>
              <w:wordWrap/>
              <w:overflowPunct/>
              <w:topLinePunct w:val="0"/>
              <w:autoSpaceDE/>
              <w:autoSpaceDN/>
              <w:bidi w:val="0"/>
              <w:snapToGrid w:val="0"/>
              <w:spacing w:line="348" w:lineRule="auto"/>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证明材料：</w:t>
            </w:r>
            <w:r>
              <w:rPr>
                <w:rFonts w:hint="eastAsia" w:ascii="宋体" w:hAnsi="宋体" w:cs="宋体"/>
                <w:b/>
                <w:bCs/>
                <w:i w:val="0"/>
                <w:iCs w:val="0"/>
                <w:color w:val="auto"/>
                <w:sz w:val="24"/>
                <w:szCs w:val="24"/>
                <w:highlight w:val="none"/>
                <w:lang w:val="en-US" w:eastAsia="zh-CN"/>
              </w:rPr>
              <w:t>提供</w:t>
            </w:r>
            <w:r>
              <w:rPr>
                <w:rFonts w:hint="eastAsia" w:ascii="宋体" w:hAnsi="宋体" w:eastAsia="宋体" w:cs="宋体"/>
                <w:b/>
                <w:bCs/>
                <w:i w:val="0"/>
                <w:iCs w:val="0"/>
                <w:color w:val="auto"/>
                <w:sz w:val="24"/>
                <w:szCs w:val="24"/>
                <w:highlight w:val="none"/>
              </w:rPr>
              <w:t>证书</w:t>
            </w:r>
            <w:r>
              <w:rPr>
                <w:rFonts w:hint="eastAsia" w:ascii="宋体" w:hAnsi="宋体" w:eastAsia="宋体" w:cs="宋体"/>
                <w:b/>
                <w:bCs/>
                <w:i w:val="0"/>
                <w:iCs w:val="0"/>
                <w:color w:val="auto"/>
                <w:sz w:val="24"/>
                <w:szCs w:val="24"/>
                <w:highlight w:val="none"/>
                <w:lang w:eastAsia="zh-CN"/>
              </w:rPr>
              <w:t>扫描件】</w:t>
            </w:r>
          </w:p>
        </w:tc>
        <w:tc>
          <w:tcPr>
            <w:tcW w:w="76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6AF6368B">
            <w:pPr>
              <w:keepNext w:val="0"/>
              <w:keepLines w:val="0"/>
              <w:pageBreakBefore w:val="0"/>
              <w:widowControl w:val="0"/>
              <w:kinsoku/>
              <w:wordWrap/>
              <w:overflowPunct/>
              <w:topLinePunct w:val="0"/>
              <w:autoSpaceDE/>
              <w:autoSpaceDN/>
              <w:bidi w:val="0"/>
              <w:snapToGrid w:val="0"/>
              <w:spacing w:line="348" w:lineRule="auto"/>
              <w:jc w:val="center"/>
              <w:textAlignment w:val="auto"/>
              <w:rPr>
                <w:rFonts w:hint="eastAsia" w:ascii="宋体" w:hAnsi="宋体" w:eastAsia="宋体" w:cs="宋体"/>
                <w:i w:val="0"/>
                <w:iCs w:val="0"/>
                <w:color w:val="auto"/>
                <w:kern w:val="2"/>
                <w:sz w:val="24"/>
                <w:szCs w:val="24"/>
                <w:highlight w:val="none"/>
                <w:lang w:val="zh-TW" w:eastAsia="zh-CN" w:bidi="ar-SA"/>
              </w:rPr>
            </w:pPr>
            <w:r>
              <w:rPr>
                <w:rFonts w:hint="eastAsia" w:ascii="宋体" w:hAnsi="宋体" w:cs="宋体"/>
                <w:i w:val="0"/>
                <w:iCs w:val="0"/>
                <w:color w:val="auto"/>
                <w:sz w:val="24"/>
                <w:szCs w:val="24"/>
                <w:highlight w:val="none"/>
                <w:lang w:val="en-US" w:eastAsia="zh-CN"/>
              </w:rPr>
              <w:t>2</w:t>
            </w:r>
          </w:p>
        </w:tc>
        <w:tc>
          <w:tcPr>
            <w:tcW w:w="1646"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5733BE7D">
            <w:pPr>
              <w:pStyle w:val="785"/>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宋体" w:hAnsi="宋体" w:eastAsia="宋体" w:cs="宋体"/>
                <w:i w:val="0"/>
                <w:iCs w:val="0"/>
                <w:color w:val="auto"/>
                <w:sz w:val="24"/>
                <w:szCs w:val="24"/>
                <w:highlight w:val="none"/>
                <w:vertAlign w:val="baseline"/>
                <w:lang w:val="en-US" w:eastAsia="zh-CN"/>
              </w:rPr>
            </w:pPr>
          </w:p>
        </w:tc>
      </w:tr>
    </w:tbl>
    <w:p w14:paraId="4DC01A9C">
      <w:pPr>
        <w:snapToGrid w:val="0"/>
        <w:spacing w:line="360" w:lineRule="auto"/>
        <w:rPr>
          <w:rFonts w:hint="eastAsia" w:ascii="宋体" w:hAnsi="宋体" w:cs="宋体"/>
          <w:sz w:val="20"/>
          <w:szCs w:val="20"/>
          <w:shd w:val="clear" w:color="auto" w:fill="FFFFFF"/>
        </w:rPr>
      </w:pPr>
    </w:p>
    <w:tbl>
      <w:tblPr>
        <w:tblStyle w:val="63"/>
        <w:tblW w:w="87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15"/>
        <w:gridCol w:w="1568"/>
        <w:gridCol w:w="4879"/>
        <w:gridCol w:w="1241"/>
      </w:tblGrid>
      <w:tr w14:paraId="7E172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5" w:type="dxa"/>
            <w:tcBorders>
              <w:tl2br w:val="nil"/>
              <w:tr2bl w:val="nil"/>
            </w:tcBorders>
            <w:noWrap w:val="0"/>
            <w:vAlign w:val="center"/>
          </w:tcPr>
          <w:p w14:paraId="2400B15E">
            <w:pPr>
              <w:snapToGrid w:val="0"/>
              <w:spacing w:line="240" w:lineRule="auto"/>
              <w:ind w:left="63" w:leftChars="30" w:right="63" w:rightChars="30"/>
              <w:jc w:val="center"/>
              <w:rPr>
                <w:rFonts w:hint="eastAsia" w:eastAsia="宋体"/>
                <w:b/>
                <w:bCs/>
                <w:color w:val="000000"/>
                <w:szCs w:val="21"/>
                <w:lang w:val="en-US" w:eastAsia="zh-CN"/>
              </w:rPr>
            </w:pPr>
            <w:r>
              <w:rPr>
                <w:rFonts w:hint="eastAsia"/>
                <w:b/>
                <w:bCs/>
                <w:color w:val="000000"/>
                <w:szCs w:val="21"/>
                <w:lang w:val="en-US" w:eastAsia="zh-CN"/>
              </w:rPr>
              <w:t>序号</w:t>
            </w:r>
          </w:p>
        </w:tc>
        <w:tc>
          <w:tcPr>
            <w:tcW w:w="1568" w:type="dxa"/>
            <w:tcBorders>
              <w:tl2br w:val="nil"/>
              <w:tr2bl w:val="nil"/>
            </w:tcBorders>
            <w:noWrap w:val="0"/>
            <w:vAlign w:val="center"/>
          </w:tcPr>
          <w:p w14:paraId="37AF6AB3">
            <w:pPr>
              <w:snapToGrid w:val="0"/>
              <w:spacing w:line="240" w:lineRule="auto"/>
              <w:ind w:left="63" w:leftChars="30" w:right="63" w:rightChars="30"/>
              <w:jc w:val="center"/>
              <w:rPr>
                <w:b/>
                <w:bCs/>
                <w:color w:val="000000"/>
                <w:szCs w:val="21"/>
              </w:rPr>
            </w:pPr>
            <w:r>
              <w:rPr>
                <w:rFonts w:hint="eastAsia"/>
                <w:b/>
                <w:bCs/>
                <w:color w:val="000000"/>
                <w:szCs w:val="21"/>
              </w:rPr>
              <w:t>报价内容</w:t>
            </w:r>
          </w:p>
        </w:tc>
        <w:tc>
          <w:tcPr>
            <w:tcW w:w="4879" w:type="dxa"/>
            <w:tcBorders>
              <w:tl2br w:val="nil"/>
              <w:tr2bl w:val="nil"/>
            </w:tcBorders>
            <w:noWrap w:val="0"/>
            <w:vAlign w:val="center"/>
          </w:tcPr>
          <w:p w14:paraId="5BBEBE66">
            <w:pPr>
              <w:snapToGrid w:val="0"/>
              <w:spacing w:line="240" w:lineRule="auto"/>
              <w:ind w:left="63" w:leftChars="30" w:right="63" w:rightChars="30"/>
              <w:jc w:val="center"/>
              <w:rPr>
                <w:b/>
                <w:bCs/>
                <w:color w:val="000000"/>
                <w:szCs w:val="21"/>
              </w:rPr>
            </w:pPr>
            <w:r>
              <w:rPr>
                <w:rFonts w:hint="eastAsia"/>
                <w:b/>
                <w:bCs/>
                <w:color w:val="000000"/>
                <w:szCs w:val="21"/>
              </w:rPr>
              <w:t>打分计算规则</w:t>
            </w:r>
          </w:p>
        </w:tc>
        <w:tc>
          <w:tcPr>
            <w:tcW w:w="1241" w:type="dxa"/>
            <w:tcBorders>
              <w:tl2br w:val="nil"/>
              <w:tr2bl w:val="nil"/>
            </w:tcBorders>
            <w:noWrap w:val="0"/>
            <w:tcMar>
              <w:top w:w="15" w:type="dxa"/>
              <w:left w:w="28" w:type="dxa"/>
              <w:bottom w:w="0" w:type="dxa"/>
              <w:right w:w="28" w:type="dxa"/>
            </w:tcMar>
            <w:vAlign w:val="center"/>
          </w:tcPr>
          <w:p w14:paraId="6CE0C511">
            <w:pPr>
              <w:snapToGrid w:val="0"/>
              <w:spacing w:line="240" w:lineRule="auto"/>
              <w:ind w:left="63" w:leftChars="30" w:right="63" w:rightChars="30"/>
              <w:jc w:val="center"/>
              <w:rPr>
                <w:rFonts w:hint="eastAsia" w:eastAsia="宋体"/>
                <w:b/>
                <w:bCs/>
                <w:color w:val="000000"/>
                <w:szCs w:val="21"/>
                <w:lang w:eastAsia="zh-CN"/>
              </w:rPr>
            </w:pPr>
            <w:r>
              <w:rPr>
                <w:rFonts w:hint="eastAsia" w:eastAsia="宋体"/>
                <w:b/>
                <w:bCs/>
                <w:color w:val="000000"/>
                <w:szCs w:val="21"/>
                <w:lang w:eastAsia="zh-CN"/>
              </w:rPr>
              <w:t>价格权</w:t>
            </w:r>
            <w:r>
              <w:rPr>
                <w:rFonts w:hint="eastAsia" w:eastAsia="宋体"/>
                <w:b/>
                <w:bCs/>
                <w:color w:val="000000"/>
                <w:szCs w:val="21"/>
                <w:lang w:val="en-US" w:eastAsia="zh-CN"/>
              </w:rPr>
              <w:t>重</w:t>
            </w:r>
          </w:p>
        </w:tc>
      </w:tr>
      <w:tr w14:paraId="3C834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6E6BF5B4">
            <w:pPr>
              <w:jc w:val="center"/>
              <w:rPr>
                <w:rFonts w:hint="eastAsia" w:eastAsia="宋体"/>
                <w:lang w:val="en-US" w:eastAsia="zh-CN"/>
              </w:rPr>
            </w:pPr>
            <w:r>
              <w:rPr>
                <w:rFonts w:hint="eastAsia"/>
                <w:lang w:val="en-US" w:eastAsia="zh-CN"/>
              </w:rPr>
              <w:t>1</w:t>
            </w:r>
          </w:p>
        </w:tc>
        <w:tc>
          <w:tcPr>
            <w:tcW w:w="1568" w:type="dxa"/>
            <w:tcBorders>
              <w:tl2br w:val="nil"/>
              <w:tr2bl w:val="nil"/>
            </w:tcBorders>
            <w:noWrap w:val="0"/>
            <w:tcMar>
              <w:top w:w="15" w:type="dxa"/>
              <w:left w:w="28" w:type="dxa"/>
              <w:bottom w:w="0" w:type="dxa"/>
              <w:right w:w="28" w:type="dxa"/>
            </w:tcMar>
            <w:vAlign w:val="center"/>
          </w:tcPr>
          <w:p w14:paraId="6FDD25A5">
            <w:pPr>
              <w:jc w:val="center"/>
              <w:rPr>
                <w:rFonts w:hint="default" w:eastAsia="宋体"/>
                <w:lang w:val="en-US" w:eastAsia="zh-CN"/>
              </w:rPr>
            </w:pPr>
            <w:r>
              <w:rPr>
                <w:rFonts w:hint="eastAsia"/>
                <w:lang w:val="en-US" w:eastAsia="zh-CN"/>
              </w:rPr>
              <w:t>肉禽蛋类</w:t>
            </w:r>
          </w:p>
        </w:tc>
        <w:tc>
          <w:tcPr>
            <w:tcW w:w="4879" w:type="dxa"/>
            <w:vMerge w:val="restart"/>
            <w:tcBorders>
              <w:tl2br w:val="nil"/>
              <w:tr2bl w:val="nil"/>
            </w:tcBorders>
            <w:noWrap w:val="0"/>
            <w:vAlign w:val="center"/>
          </w:tcPr>
          <w:p w14:paraId="5E2D155F">
            <w:pPr>
              <w:jc w:val="left"/>
              <w:rPr>
                <w:rFonts w:hint="eastAsia"/>
              </w:rPr>
            </w:pPr>
            <w:r>
              <w:rPr>
                <w:rFonts w:hint="eastAsia"/>
              </w:rPr>
              <w:t>报价评分应在投标报价产品响应招标文件要求的配置基础上，质量和服务相等的前提下，取所有有效投标报价（即：1-下浮率）的最低价作为评标基准价（即：1-下浮率），其价格分为满分。其他投标人的价格分统一按照下列公式计算：</w:t>
            </w:r>
          </w:p>
          <w:p w14:paraId="559EF56F">
            <w:pPr>
              <w:jc w:val="left"/>
              <w:rPr>
                <w:rFonts w:hint="eastAsia"/>
              </w:rPr>
            </w:pPr>
            <w:r>
              <w:rPr>
                <w:rFonts w:hint="eastAsia"/>
              </w:rPr>
              <w:t>投标报价得分=（评标基准价（即：1-下浮率）/投标报价（即：1-下浮率）</w:t>
            </w:r>
            <w:r>
              <w:t>×</w:t>
            </w:r>
            <w:r>
              <w:rPr>
                <w:rFonts w:hint="eastAsia"/>
              </w:rPr>
              <w:t>价格权值</w:t>
            </w:r>
            <w:r>
              <w:t>×</w:t>
            </w:r>
            <w:r>
              <w:rPr>
                <w:rFonts w:hint="eastAsia"/>
              </w:rPr>
              <w:t>100</w:t>
            </w:r>
          </w:p>
          <w:p w14:paraId="400F2A87">
            <w:pPr>
              <w:jc w:val="left"/>
              <w:rPr>
                <w:rFonts w:hint="default" w:eastAsia="宋体"/>
                <w:lang w:val="en-US" w:eastAsia="zh-CN"/>
              </w:rPr>
            </w:pPr>
            <w:r>
              <w:rPr>
                <w:rFonts w:hint="eastAsia"/>
                <w:lang w:val="en-US" w:eastAsia="zh-CN"/>
              </w:rPr>
              <w:t>各品类报价得分四舍五入保留两位小数，报价总得分等于各品类报价得分之和。</w:t>
            </w:r>
          </w:p>
          <w:p w14:paraId="0634079E">
            <w:pPr>
              <w:jc w:val="left"/>
            </w:pPr>
            <w:r>
              <w:rPr>
                <w:rFonts w:hint="eastAsia"/>
              </w:rPr>
              <w:t>评标过程中，不得去掉报价中的最高报价和最低报价。</w:t>
            </w:r>
          </w:p>
        </w:tc>
        <w:tc>
          <w:tcPr>
            <w:tcW w:w="1241" w:type="dxa"/>
            <w:tcBorders>
              <w:tl2br w:val="nil"/>
              <w:tr2bl w:val="nil"/>
            </w:tcBorders>
            <w:noWrap w:val="0"/>
            <w:vAlign w:val="center"/>
          </w:tcPr>
          <w:p w14:paraId="42CD6744">
            <w:pPr>
              <w:jc w:val="center"/>
              <w:rPr>
                <w:rFonts w:hint="eastAsia"/>
                <w:lang w:eastAsia="zh-CN"/>
              </w:rPr>
            </w:pPr>
            <w:r>
              <w:rPr>
                <w:rFonts w:hint="eastAsia"/>
                <w:lang w:val="en-US" w:eastAsia="zh-CN"/>
              </w:rPr>
              <w:t>2</w:t>
            </w:r>
          </w:p>
        </w:tc>
      </w:tr>
      <w:tr w14:paraId="1F92D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6C115B3F">
            <w:pPr>
              <w:jc w:val="center"/>
              <w:rPr>
                <w:rFonts w:hint="default"/>
                <w:lang w:val="en-US" w:eastAsia="zh-CN"/>
              </w:rPr>
            </w:pPr>
            <w:r>
              <w:rPr>
                <w:rFonts w:hint="eastAsia"/>
                <w:lang w:val="en-US" w:eastAsia="zh-CN"/>
              </w:rPr>
              <w:t>2</w:t>
            </w:r>
          </w:p>
        </w:tc>
        <w:tc>
          <w:tcPr>
            <w:tcW w:w="1568" w:type="dxa"/>
            <w:tcBorders>
              <w:tl2br w:val="nil"/>
              <w:tr2bl w:val="nil"/>
            </w:tcBorders>
            <w:noWrap w:val="0"/>
            <w:tcMar>
              <w:top w:w="15" w:type="dxa"/>
              <w:left w:w="28" w:type="dxa"/>
              <w:bottom w:w="0" w:type="dxa"/>
              <w:right w:w="28" w:type="dxa"/>
            </w:tcMar>
            <w:vAlign w:val="center"/>
          </w:tcPr>
          <w:p w14:paraId="0A528F43">
            <w:pPr>
              <w:jc w:val="center"/>
              <w:rPr>
                <w:rFonts w:hint="default"/>
                <w:lang w:val="en-US" w:eastAsia="zh-CN"/>
              </w:rPr>
            </w:pPr>
            <w:r>
              <w:rPr>
                <w:rFonts w:hint="eastAsia"/>
                <w:lang w:val="en-US" w:eastAsia="zh-CN"/>
              </w:rPr>
              <w:t>水产品类</w:t>
            </w:r>
          </w:p>
        </w:tc>
        <w:tc>
          <w:tcPr>
            <w:tcW w:w="4879" w:type="dxa"/>
            <w:vMerge w:val="continue"/>
            <w:tcBorders>
              <w:tl2br w:val="nil"/>
              <w:tr2bl w:val="nil"/>
            </w:tcBorders>
            <w:noWrap w:val="0"/>
            <w:vAlign w:val="center"/>
          </w:tcPr>
          <w:p w14:paraId="7BC4DCE8">
            <w:pPr>
              <w:jc w:val="center"/>
              <w:rPr>
                <w:rFonts w:hint="eastAsia"/>
              </w:rPr>
            </w:pPr>
          </w:p>
        </w:tc>
        <w:tc>
          <w:tcPr>
            <w:tcW w:w="1241" w:type="dxa"/>
            <w:tcBorders>
              <w:tl2br w:val="nil"/>
              <w:tr2bl w:val="nil"/>
            </w:tcBorders>
            <w:noWrap w:val="0"/>
            <w:vAlign w:val="center"/>
          </w:tcPr>
          <w:p w14:paraId="62B74E28">
            <w:pPr>
              <w:jc w:val="center"/>
              <w:rPr>
                <w:rFonts w:hint="eastAsia"/>
                <w:lang w:eastAsia="zh-CN"/>
              </w:rPr>
            </w:pPr>
            <w:r>
              <w:rPr>
                <w:rFonts w:hint="eastAsia"/>
                <w:lang w:val="en-US" w:eastAsia="zh-CN"/>
              </w:rPr>
              <w:t>2</w:t>
            </w:r>
          </w:p>
        </w:tc>
      </w:tr>
      <w:tr w14:paraId="16127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6977DC03">
            <w:pPr>
              <w:jc w:val="center"/>
              <w:rPr>
                <w:rFonts w:hint="default" w:eastAsia="宋体"/>
                <w:lang w:val="en-US" w:eastAsia="zh-CN"/>
              </w:rPr>
            </w:pPr>
            <w:r>
              <w:rPr>
                <w:rFonts w:hint="eastAsia"/>
                <w:lang w:val="en-US" w:eastAsia="zh-CN"/>
              </w:rPr>
              <w:t>3</w:t>
            </w:r>
          </w:p>
        </w:tc>
        <w:tc>
          <w:tcPr>
            <w:tcW w:w="1568" w:type="dxa"/>
            <w:tcBorders>
              <w:tl2br w:val="nil"/>
              <w:tr2bl w:val="nil"/>
            </w:tcBorders>
            <w:noWrap w:val="0"/>
            <w:tcMar>
              <w:top w:w="15" w:type="dxa"/>
              <w:left w:w="28" w:type="dxa"/>
              <w:bottom w:w="0" w:type="dxa"/>
              <w:right w:w="28" w:type="dxa"/>
            </w:tcMar>
            <w:vAlign w:val="center"/>
          </w:tcPr>
          <w:p w14:paraId="0ECBB555">
            <w:pPr>
              <w:jc w:val="center"/>
              <w:rPr>
                <w:rFonts w:hint="default" w:eastAsia="宋体"/>
                <w:lang w:val="en-US" w:eastAsia="zh-CN"/>
              </w:rPr>
            </w:pPr>
            <w:r>
              <w:rPr>
                <w:rFonts w:hint="eastAsia"/>
                <w:lang w:val="en-US" w:eastAsia="zh-CN"/>
              </w:rPr>
              <w:t>蔬菜类</w:t>
            </w:r>
          </w:p>
        </w:tc>
        <w:tc>
          <w:tcPr>
            <w:tcW w:w="4879" w:type="dxa"/>
            <w:vMerge w:val="continue"/>
            <w:tcBorders>
              <w:tl2br w:val="nil"/>
              <w:tr2bl w:val="nil"/>
            </w:tcBorders>
            <w:noWrap w:val="0"/>
            <w:vAlign w:val="center"/>
          </w:tcPr>
          <w:p w14:paraId="05BBC16F">
            <w:pPr>
              <w:jc w:val="center"/>
            </w:pPr>
          </w:p>
        </w:tc>
        <w:tc>
          <w:tcPr>
            <w:tcW w:w="1241" w:type="dxa"/>
            <w:tcBorders>
              <w:tl2br w:val="nil"/>
              <w:tr2bl w:val="nil"/>
            </w:tcBorders>
            <w:noWrap w:val="0"/>
            <w:vAlign w:val="center"/>
          </w:tcPr>
          <w:p w14:paraId="30874458">
            <w:pPr>
              <w:jc w:val="center"/>
              <w:rPr>
                <w:rFonts w:hint="eastAsia"/>
                <w:lang w:eastAsia="zh-CN"/>
              </w:rPr>
            </w:pPr>
            <w:r>
              <w:rPr>
                <w:rFonts w:hint="eastAsia"/>
                <w:lang w:val="en-US" w:eastAsia="zh-CN"/>
              </w:rPr>
              <w:t>3</w:t>
            </w:r>
          </w:p>
        </w:tc>
      </w:tr>
      <w:tr w14:paraId="36D25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77682B0A">
            <w:pPr>
              <w:jc w:val="center"/>
              <w:rPr>
                <w:rFonts w:hint="default"/>
                <w:lang w:val="en-US" w:eastAsia="zh-CN"/>
              </w:rPr>
            </w:pPr>
            <w:r>
              <w:rPr>
                <w:rFonts w:hint="eastAsia"/>
                <w:lang w:val="en-US" w:eastAsia="zh-CN"/>
              </w:rPr>
              <w:t>4</w:t>
            </w:r>
          </w:p>
        </w:tc>
        <w:tc>
          <w:tcPr>
            <w:tcW w:w="1568" w:type="dxa"/>
            <w:tcBorders>
              <w:tl2br w:val="nil"/>
              <w:tr2bl w:val="nil"/>
            </w:tcBorders>
            <w:noWrap w:val="0"/>
            <w:tcMar>
              <w:top w:w="15" w:type="dxa"/>
              <w:left w:w="28" w:type="dxa"/>
              <w:bottom w:w="0" w:type="dxa"/>
              <w:right w:w="28" w:type="dxa"/>
            </w:tcMar>
            <w:vAlign w:val="center"/>
          </w:tcPr>
          <w:p w14:paraId="5655D9E6">
            <w:pPr>
              <w:jc w:val="center"/>
              <w:rPr>
                <w:rFonts w:hint="default"/>
                <w:lang w:val="en-US" w:eastAsia="zh-CN"/>
              </w:rPr>
            </w:pPr>
            <w:r>
              <w:rPr>
                <w:rFonts w:hint="eastAsia"/>
                <w:lang w:val="en-US" w:eastAsia="zh-CN"/>
              </w:rPr>
              <w:t>水果类</w:t>
            </w:r>
          </w:p>
        </w:tc>
        <w:tc>
          <w:tcPr>
            <w:tcW w:w="4879" w:type="dxa"/>
            <w:vMerge w:val="continue"/>
            <w:tcBorders>
              <w:tl2br w:val="nil"/>
              <w:tr2bl w:val="nil"/>
            </w:tcBorders>
            <w:noWrap w:val="0"/>
            <w:vAlign w:val="center"/>
          </w:tcPr>
          <w:p w14:paraId="31C20D7D">
            <w:pPr>
              <w:jc w:val="center"/>
            </w:pPr>
          </w:p>
        </w:tc>
        <w:tc>
          <w:tcPr>
            <w:tcW w:w="1241" w:type="dxa"/>
            <w:tcBorders>
              <w:tl2br w:val="nil"/>
              <w:tr2bl w:val="nil"/>
            </w:tcBorders>
            <w:noWrap w:val="0"/>
            <w:vAlign w:val="center"/>
          </w:tcPr>
          <w:p w14:paraId="00869B34">
            <w:pPr>
              <w:jc w:val="center"/>
              <w:rPr>
                <w:rFonts w:hint="eastAsia"/>
                <w:lang w:eastAsia="zh-CN"/>
              </w:rPr>
            </w:pPr>
            <w:r>
              <w:rPr>
                <w:rFonts w:hint="eastAsia"/>
                <w:lang w:val="en-US" w:eastAsia="zh-CN"/>
              </w:rPr>
              <w:t>1</w:t>
            </w:r>
          </w:p>
        </w:tc>
      </w:tr>
      <w:tr w14:paraId="27CC3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798BED55">
            <w:pPr>
              <w:jc w:val="center"/>
              <w:rPr>
                <w:rFonts w:hint="eastAsia" w:eastAsia="宋体"/>
                <w:lang w:val="en-US" w:eastAsia="zh-CN"/>
              </w:rPr>
            </w:pPr>
            <w:r>
              <w:rPr>
                <w:rFonts w:hint="eastAsia"/>
                <w:lang w:val="en-US" w:eastAsia="zh-CN"/>
              </w:rPr>
              <w:t>5</w:t>
            </w:r>
          </w:p>
        </w:tc>
        <w:tc>
          <w:tcPr>
            <w:tcW w:w="1568" w:type="dxa"/>
            <w:tcBorders>
              <w:tl2br w:val="nil"/>
              <w:tr2bl w:val="nil"/>
            </w:tcBorders>
            <w:noWrap w:val="0"/>
            <w:tcMar>
              <w:top w:w="15" w:type="dxa"/>
              <w:left w:w="28" w:type="dxa"/>
              <w:bottom w:w="0" w:type="dxa"/>
              <w:right w:w="28" w:type="dxa"/>
            </w:tcMar>
            <w:vAlign w:val="center"/>
          </w:tcPr>
          <w:p w14:paraId="1A7BA665">
            <w:pPr>
              <w:jc w:val="center"/>
              <w:rPr>
                <w:rFonts w:hint="default" w:eastAsia="宋体"/>
                <w:lang w:val="en-US" w:eastAsia="zh-CN"/>
              </w:rPr>
            </w:pPr>
            <w:r>
              <w:rPr>
                <w:rFonts w:hint="eastAsia"/>
                <w:lang w:val="en-US" w:eastAsia="zh-CN"/>
              </w:rPr>
              <w:t>调味品类</w:t>
            </w:r>
          </w:p>
        </w:tc>
        <w:tc>
          <w:tcPr>
            <w:tcW w:w="4879" w:type="dxa"/>
            <w:vMerge w:val="continue"/>
            <w:tcBorders>
              <w:tl2br w:val="nil"/>
              <w:tr2bl w:val="nil"/>
            </w:tcBorders>
            <w:noWrap w:val="0"/>
            <w:vAlign w:val="center"/>
          </w:tcPr>
          <w:p w14:paraId="02FA630E">
            <w:pPr>
              <w:jc w:val="center"/>
            </w:pPr>
          </w:p>
        </w:tc>
        <w:tc>
          <w:tcPr>
            <w:tcW w:w="1241" w:type="dxa"/>
            <w:tcBorders>
              <w:tl2br w:val="nil"/>
              <w:tr2bl w:val="nil"/>
            </w:tcBorders>
            <w:noWrap w:val="0"/>
            <w:vAlign w:val="center"/>
          </w:tcPr>
          <w:p w14:paraId="359B657D">
            <w:pPr>
              <w:jc w:val="center"/>
              <w:rPr>
                <w:rFonts w:hint="eastAsia"/>
                <w:lang w:eastAsia="zh-CN"/>
              </w:rPr>
            </w:pPr>
            <w:r>
              <w:rPr>
                <w:rFonts w:hint="eastAsia"/>
                <w:lang w:val="en-US" w:eastAsia="zh-CN"/>
              </w:rPr>
              <w:t>1</w:t>
            </w:r>
          </w:p>
        </w:tc>
      </w:tr>
      <w:tr w14:paraId="6BE14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15" w:type="dxa"/>
            <w:tcBorders>
              <w:tl2br w:val="nil"/>
              <w:tr2bl w:val="nil"/>
            </w:tcBorders>
            <w:noWrap w:val="0"/>
            <w:tcMar>
              <w:top w:w="15" w:type="dxa"/>
              <w:left w:w="28" w:type="dxa"/>
              <w:bottom w:w="0" w:type="dxa"/>
              <w:right w:w="28" w:type="dxa"/>
            </w:tcMar>
            <w:vAlign w:val="center"/>
          </w:tcPr>
          <w:p w14:paraId="1D3D1424">
            <w:pPr>
              <w:jc w:val="center"/>
              <w:rPr>
                <w:rFonts w:hint="default"/>
                <w:lang w:val="en-US" w:eastAsia="zh-CN"/>
              </w:rPr>
            </w:pPr>
            <w:r>
              <w:rPr>
                <w:rFonts w:hint="eastAsia"/>
                <w:lang w:val="en-US" w:eastAsia="zh-CN"/>
              </w:rPr>
              <w:t>6</w:t>
            </w:r>
          </w:p>
        </w:tc>
        <w:tc>
          <w:tcPr>
            <w:tcW w:w="1568" w:type="dxa"/>
            <w:tcBorders>
              <w:tl2br w:val="nil"/>
              <w:tr2bl w:val="nil"/>
            </w:tcBorders>
            <w:noWrap w:val="0"/>
            <w:tcMar>
              <w:top w:w="15" w:type="dxa"/>
              <w:left w:w="28" w:type="dxa"/>
              <w:bottom w:w="0" w:type="dxa"/>
              <w:right w:w="28" w:type="dxa"/>
            </w:tcMar>
            <w:vAlign w:val="center"/>
          </w:tcPr>
          <w:p w14:paraId="4710BCB2">
            <w:pPr>
              <w:jc w:val="center"/>
              <w:rPr>
                <w:rFonts w:hint="default"/>
                <w:lang w:val="en-US" w:eastAsia="zh-CN"/>
              </w:rPr>
            </w:pPr>
            <w:r>
              <w:rPr>
                <w:rFonts w:hint="eastAsia"/>
                <w:lang w:val="en-US" w:eastAsia="zh-CN"/>
              </w:rPr>
              <w:t>其他类</w:t>
            </w:r>
          </w:p>
        </w:tc>
        <w:tc>
          <w:tcPr>
            <w:tcW w:w="4879" w:type="dxa"/>
            <w:vMerge w:val="continue"/>
            <w:tcBorders>
              <w:tl2br w:val="nil"/>
              <w:tr2bl w:val="nil"/>
            </w:tcBorders>
            <w:noWrap w:val="0"/>
            <w:vAlign w:val="center"/>
          </w:tcPr>
          <w:p w14:paraId="5C4117AA">
            <w:pPr>
              <w:jc w:val="center"/>
            </w:pPr>
          </w:p>
        </w:tc>
        <w:tc>
          <w:tcPr>
            <w:tcW w:w="1241" w:type="dxa"/>
            <w:tcBorders>
              <w:tl2br w:val="nil"/>
              <w:tr2bl w:val="nil"/>
            </w:tcBorders>
            <w:noWrap w:val="0"/>
            <w:vAlign w:val="center"/>
          </w:tcPr>
          <w:p w14:paraId="60B94E3D">
            <w:pPr>
              <w:jc w:val="center"/>
              <w:rPr>
                <w:rFonts w:hint="default"/>
                <w:lang w:val="en-US" w:eastAsia="zh-CN"/>
              </w:rPr>
            </w:pPr>
            <w:r>
              <w:rPr>
                <w:rFonts w:hint="eastAsia"/>
                <w:lang w:val="en-US" w:eastAsia="zh-CN"/>
              </w:rPr>
              <w:t>1</w:t>
            </w:r>
          </w:p>
        </w:tc>
      </w:tr>
      <w:tr w14:paraId="7FA04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462" w:type="dxa"/>
            <w:gridSpan w:val="3"/>
            <w:tcBorders>
              <w:tl2br w:val="nil"/>
              <w:tr2bl w:val="nil"/>
            </w:tcBorders>
            <w:noWrap w:val="0"/>
            <w:tcMar>
              <w:top w:w="15" w:type="dxa"/>
              <w:left w:w="28" w:type="dxa"/>
              <w:bottom w:w="0" w:type="dxa"/>
              <w:right w:w="28" w:type="dxa"/>
            </w:tcMar>
            <w:vAlign w:val="center"/>
          </w:tcPr>
          <w:p w14:paraId="095EDB9F">
            <w:pPr>
              <w:jc w:val="center"/>
            </w:pPr>
            <w:r>
              <w:rPr>
                <w:rFonts w:hint="eastAsia"/>
              </w:rPr>
              <w:t>报价得分小计</w:t>
            </w:r>
          </w:p>
        </w:tc>
        <w:tc>
          <w:tcPr>
            <w:tcW w:w="1241" w:type="dxa"/>
            <w:tcBorders>
              <w:tl2br w:val="nil"/>
              <w:tr2bl w:val="nil"/>
            </w:tcBorders>
            <w:noWrap w:val="0"/>
            <w:vAlign w:val="center"/>
          </w:tcPr>
          <w:p w14:paraId="46232E89">
            <w:pPr>
              <w:jc w:val="center"/>
              <w:rPr>
                <w:rFonts w:hint="default"/>
                <w:lang w:val="en-US" w:eastAsia="zh-CN"/>
              </w:rPr>
            </w:pPr>
            <w:r>
              <w:rPr>
                <w:rFonts w:hint="eastAsia"/>
                <w:lang w:val="en-US" w:eastAsia="zh-CN"/>
              </w:rPr>
              <w:t>10</w:t>
            </w:r>
          </w:p>
        </w:tc>
      </w:tr>
    </w:tbl>
    <w:p w14:paraId="7AD001C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34ADD15">
      <w:pPr>
        <w:snapToGrid w:val="0"/>
        <w:spacing w:line="360" w:lineRule="auto"/>
        <w:ind w:firstLine="0" w:firstLineChars="0"/>
        <w:rPr>
          <w:rFonts w:hint="eastAsia" w:ascii="宋体" w:hAnsi="宋体" w:cs="宋体"/>
          <w:b/>
          <w:sz w:val="24"/>
          <w:lang w:val="en-US" w:eastAsia="zh-CN"/>
        </w:rPr>
      </w:pPr>
      <w:r>
        <w:rPr>
          <w:rFonts w:hint="eastAsia" w:ascii="宋体" w:hAnsi="宋体" w:cs="宋体"/>
          <w:b/>
          <w:sz w:val="24"/>
          <w:lang w:val="en-US" w:eastAsia="zh-CN"/>
        </w:rPr>
        <w:t>一、评标组织</w:t>
      </w:r>
    </w:p>
    <w:p w14:paraId="2E62103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评标工作由采购人依法组建的评标委员会负责。</w:t>
      </w:r>
    </w:p>
    <w:p w14:paraId="0837C37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评标委员会按照《中华人民共和国政府采购法》、《中华人民共和国政府采购法实施条例》、《浙江省政府采购项目电子交易管理暂行办法》、《浙江省政府采购专家管理办法》等法规要求，本项目评标委员会由采购人代表和评审专家共5人（含）以上单数组成，其中评审专家人数不得少于评标委员会成员总数的2/3</w:t>
      </w:r>
      <w:r>
        <w:rPr>
          <w:rFonts w:hint="eastAsia" w:ascii="宋体" w:hAnsi="宋体" w:cs="宋体"/>
          <w:kern w:val="0"/>
          <w:sz w:val="24"/>
          <w:lang w:eastAsia="zh-CN"/>
        </w:rPr>
        <w:t>。本项目的</w:t>
      </w:r>
      <w:r>
        <w:rPr>
          <w:rFonts w:hint="eastAsia" w:ascii="宋体" w:hAnsi="宋体" w:cs="宋体"/>
          <w:kern w:val="0"/>
          <w:sz w:val="24"/>
        </w:rPr>
        <w:t>评审专家均在浙江省政府采购专家库中随机方式抽取，评标委员会对投标文件进行审查、质疑、评估和比较。</w:t>
      </w:r>
    </w:p>
    <w:p w14:paraId="19E0C58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14:paraId="5630569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14:paraId="31427F0A">
      <w:pPr>
        <w:snapToGrid w:val="0"/>
        <w:spacing w:line="360" w:lineRule="auto"/>
        <w:ind w:firstLine="0" w:firstLineChars="0"/>
        <w:rPr>
          <w:rFonts w:ascii="宋体" w:hAnsi="宋体" w:cs="宋体"/>
          <w:b/>
          <w:sz w:val="24"/>
          <w:szCs w:val="24"/>
        </w:rPr>
      </w:pPr>
      <w:r>
        <w:rPr>
          <w:rFonts w:hint="eastAsia" w:ascii="宋体" w:hAnsi="宋体" w:cs="宋体"/>
          <w:b/>
          <w:sz w:val="24"/>
          <w:lang w:val="en-US" w:eastAsia="zh-CN"/>
        </w:rPr>
        <w:t>二、</w:t>
      </w:r>
      <w:r>
        <w:rPr>
          <w:rFonts w:hint="eastAsia" w:ascii="宋体" w:hAnsi="宋体" w:cs="宋体"/>
          <w:b/>
          <w:sz w:val="24"/>
        </w:rPr>
        <w:t>评标方法</w:t>
      </w:r>
    </w:p>
    <w:p w14:paraId="12FBFD67">
      <w:pPr>
        <w:adjustRightInd w:val="0"/>
        <w:snapToGrid w:val="0"/>
        <w:spacing w:line="360" w:lineRule="auto"/>
        <w:ind w:firstLine="482" w:firstLineChars="200"/>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E53993">
      <w:pPr>
        <w:adjustRightInd w:val="0"/>
        <w:snapToGrid w:val="0"/>
        <w:spacing w:line="360" w:lineRule="auto"/>
        <w:ind w:firstLine="0" w:firstLineChars="0"/>
        <w:rPr>
          <w:rFonts w:ascii="宋体" w:hAnsi="宋体" w:cs="宋体"/>
          <w:kern w:val="0"/>
          <w:sz w:val="24"/>
        </w:rPr>
      </w:pPr>
      <w:r>
        <w:rPr>
          <w:rFonts w:hint="eastAsia" w:ascii="宋体" w:hAnsi="宋体" w:cs="宋体"/>
          <w:b/>
          <w:sz w:val="24"/>
          <w:lang w:val="en-US" w:eastAsia="zh-CN"/>
        </w:rPr>
        <w:t>三</w:t>
      </w:r>
      <w:r>
        <w:rPr>
          <w:rFonts w:hint="eastAsia" w:ascii="宋体" w:hAnsi="宋体" w:cs="宋体"/>
          <w:b/>
          <w:sz w:val="24"/>
        </w:rPr>
        <w:t>、评标标准</w:t>
      </w:r>
    </w:p>
    <w:p w14:paraId="54628677">
      <w:pPr>
        <w:snapToGrid w:val="0"/>
        <w:spacing w:line="360" w:lineRule="auto"/>
        <w:ind w:firstLine="482" w:firstLineChars="200"/>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7B6FFE5">
      <w:pPr>
        <w:snapToGrid w:val="0"/>
        <w:spacing w:line="360" w:lineRule="auto"/>
        <w:ind w:firstLine="0" w:firstLineChars="0"/>
        <w:outlineLvl w:val="0"/>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、评标程序</w:t>
      </w:r>
    </w:p>
    <w:p w14:paraId="7533B2DD">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3BC4F3">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2.</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91843F6">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14:paraId="22668880">
      <w:pPr>
        <w:snapToGrid w:val="0"/>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报价评审。</w:t>
      </w:r>
    </w:p>
    <w:p w14:paraId="2D4B1160">
      <w:pPr>
        <w:pStyle w:val="132"/>
        <w:snapToGrid w:val="0"/>
        <w:spacing w:before="0"/>
        <w:ind w:firstLine="480" w:firstLineChars="200"/>
        <w:rPr>
          <w:rFonts w:ascii="宋体" w:hAnsi="宋体" w:cs="宋体"/>
          <w:kern w:val="0"/>
          <w:szCs w:val="24"/>
        </w:rPr>
      </w:pPr>
      <w:r>
        <w:rPr>
          <w:rFonts w:hint="eastAsia" w:ascii="宋体" w:hAnsi="宋体" w:cs="宋体"/>
          <w:kern w:val="0"/>
          <w:szCs w:val="24"/>
          <w:lang w:val="en-US" w:eastAsia="zh-CN"/>
        </w:rPr>
        <w:t>4.1</w:t>
      </w:r>
      <w:r>
        <w:rPr>
          <w:rFonts w:hint="eastAsia" w:ascii="宋体" w:hAnsi="宋体" w:cs="宋体"/>
          <w:kern w:val="0"/>
          <w:szCs w:val="24"/>
        </w:rPr>
        <w:t>投标文件报价出现前后不一致的，按照下列规定修正：</w:t>
      </w:r>
    </w:p>
    <w:p w14:paraId="38736D5C">
      <w:pPr>
        <w:pStyle w:val="132"/>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lang w:val="en-US" w:eastAsia="zh-CN"/>
        </w:rPr>
        <w:t>4.1.1</w:t>
      </w:r>
      <w:r>
        <w:rPr>
          <w:rFonts w:hint="eastAsia" w:ascii="宋体" w:hAnsi="宋体" w:cs="宋体"/>
          <w:kern w:val="0"/>
          <w:szCs w:val="24"/>
        </w:rPr>
        <w:t>投标文件中开标一览表(报价表)内容与投标文件中相应内容不一致的，以开标一览表(报价表)为准</w:t>
      </w:r>
      <w:r>
        <w:rPr>
          <w:rFonts w:hint="eastAsia" w:ascii="宋体" w:hAnsi="宋体" w:cs="宋体"/>
          <w:kern w:val="0"/>
          <w:szCs w:val="24"/>
          <w:lang w:eastAsia="zh-CN"/>
        </w:rPr>
        <w:t>。</w:t>
      </w:r>
    </w:p>
    <w:p w14:paraId="7C739949">
      <w:pPr>
        <w:pStyle w:val="132"/>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4.1.2大写金额和小写金额不一致的，以大写金额为准</w:t>
      </w:r>
      <w:r>
        <w:rPr>
          <w:rFonts w:hint="eastAsia" w:ascii="宋体" w:hAnsi="宋体" w:cs="宋体"/>
          <w:kern w:val="0"/>
          <w:szCs w:val="24"/>
          <w:lang w:eastAsia="zh-CN"/>
        </w:rPr>
        <w:t>。</w:t>
      </w:r>
    </w:p>
    <w:p w14:paraId="67443E2B">
      <w:pPr>
        <w:pStyle w:val="132"/>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4.1.3单价金额小数点或者百分比有明显错位的，以开标一览表的总价为准，并修改单价</w:t>
      </w:r>
      <w:r>
        <w:rPr>
          <w:rFonts w:hint="eastAsia" w:ascii="宋体" w:hAnsi="宋体" w:cs="宋体"/>
          <w:kern w:val="0"/>
          <w:szCs w:val="24"/>
          <w:lang w:eastAsia="zh-CN"/>
        </w:rPr>
        <w:t>。</w:t>
      </w:r>
    </w:p>
    <w:p w14:paraId="464AF881">
      <w:pPr>
        <w:pStyle w:val="132"/>
        <w:snapToGrid w:val="0"/>
        <w:spacing w:before="0"/>
        <w:ind w:firstLine="400"/>
        <w:rPr>
          <w:rFonts w:ascii="宋体" w:hAnsi="宋体" w:cs="宋体"/>
          <w:kern w:val="0"/>
          <w:szCs w:val="24"/>
        </w:rPr>
      </w:pPr>
      <w:r>
        <w:rPr>
          <w:rFonts w:hint="eastAsia" w:ascii="宋体" w:hAnsi="宋体" w:cs="宋体"/>
          <w:kern w:val="0"/>
          <w:szCs w:val="24"/>
        </w:rPr>
        <w:t>4.1.4总价金额与按单价汇总金额不一致的，以单价金额计算结果为准。</w:t>
      </w:r>
    </w:p>
    <w:p w14:paraId="658D6EAC">
      <w:pPr>
        <w:pStyle w:val="132"/>
        <w:snapToGrid w:val="0"/>
        <w:spacing w:before="0"/>
        <w:ind w:firstLine="400"/>
        <w:rPr>
          <w:rFonts w:ascii="宋体" w:hAnsi="宋体" w:cs="宋体"/>
          <w:kern w:val="0"/>
          <w:szCs w:val="24"/>
        </w:rPr>
      </w:pPr>
      <w:r>
        <w:rPr>
          <w:rFonts w:hint="eastAsia" w:ascii="宋体" w:hAnsi="宋体" w:cs="宋体"/>
          <w:kern w:val="0"/>
          <w:szCs w:val="24"/>
        </w:rPr>
        <w:t>4.1.5同时出现两种以上不一致的，按照4.1规定的顺序修正。修正后的报价按照财政部第87号令《政府采购货物和服务招标投标管理办法》第五十一条第二款的规定经投标人确认后产生约束力。</w:t>
      </w:r>
    </w:p>
    <w:p w14:paraId="43519E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4.2投标文件出现不是唯一的、有选择性投标报价的，投标无效。</w:t>
      </w:r>
    </w:p>
    <w:p w14:paraId="3E2DA60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4.3投标报价超过招标文件中规定的预算金额或者最高限价的，投标无效。</w:t>
      </w:r>
    </w:p>
    <w:p w14:paraId="18D5A350">
      <w:pPr>
        <w:pStyle w:val="132"/>
        <w:snapToGrid w:val="0"/>
        <w:spacing w:before="0"/>
        <w:ind w:firstLine="400"/>
        <w:rPr>
          <w:rFonts w:ascii="宋体" w:hAnsi="宋体" w:cs="宋体"/>
          <w:kern w:val="0"/>
          <w:szCs w:val="24"/>
        </w:rPr>
      </w:pPr>
      <w:r>
        <w:rPr>
          <w:rFonts w:hint="eastAsia" w:ascii="宋体" w:hAnsi="宋体" w:cs="宋体"/>
          <w:kern w:val="0"/>
          <w:szCs w:val="24"/>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77A4A8C4">
      <w:pPr>
        <w:pStyle w:val="132"/>
        <w:snapToGrid w:val="0"/>
        <w:spacing w:before="0"/>
        <w:ind w:firstLine="400"/>
        <w:rPr>
          <w:rFonts w:ascii="宋体" w:hAnsi="宋体" w:cs="宋体"/>
          <w:kern w:val="0"/>
          <w:szCs w:val="24"/>
        </w:rPr>
      </w:pPr>
      <w:r>
        <w:rPr>
          <w:rFonts w:hint="eastAsia" w:ascii="宋体" w:hAnsi="宋体" w:cs="宋体"/>
          <w:kern w:val="0"/>
          <w:szCs w:val="24"/>
        </w:rPr>
        <w:t>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B0F37E">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，本项目按照综合得分高低共推荐</w:t>
      </w:r>
      <w:r>
        <w:rPr>
          <w:rFonts w:hint="eastAsia" w:ascii="宋体" w:hAnsi="宋体" w:cs="宋体"/>
          <w:kern w:val="0"/>
          <w:sz w:val="24"/>
          <w:lang w:val="en-US" w:eastAsia="zh-CN"/>
        </w:rPr>
        <w:t>一</w:t>
      </w:r>
      <w:r>
        <w:rPr>
          <w:rFonts w:hint="eastAsia" w:ascii="宋体" w:hAnsi="宋体" w:cs="宋体"/>
          <w:kern w:val="0"/>
          <w:sz w:val="24"/>
          <w:lang w:eastAsia="zh-CN"/>
        </w:rPr>
        <w:t>名中标候选单位</w:t>
      </w:r>
      <w:r>
        <w:rPr>
          <w:rFonts w:hint="eastAsia" w:ascii="宋体" w:hAnsi="宋体" w:cs="宋体"/>
          <w:kern w:val="0"/>
          <w:sz w:val="24"/>
        </w:rPr>
        <w:t>。</w:t>
      </w:r>
    </w:p>
    <w:p w14:paraId="35618FD4">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A3F92C">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1918F">
      <w:pPr>
        <w:widowControl/>
        <w:shd w:val="clear" w:color="auto" w:fill="FFFFFF"/>
        <w:adjustRightInd w:val="0"/>
        <w:snapToGrid w:val="0"/>
        <w:spacing w:after="0" w:line="360" w:lineRule="auto"/>
        <w:ind w:firstLine="0" w:firstLineChars="0"/>
        <w:jc w:val="left"/>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、评标中的其他事项</w:t>
      </w:r>
    </w:p>
    <w:p w14:paraId="1E011CA8">
      <w:pPr>
        <w:pStyle w:val="132"/>
        <w:snapToGrid w:val="0"/>
        <w:spacing w:before="0" w:line="348" w:lineRule="auto"/>
        <w:ind w:firstLine="482" w:firstLineChars="200"/>
        <w:rPr>
          <w:rFonts w:ascii="宋体" w:hAnsi="宋体" w:cs="宋体"/>
          <w:kern w:val="0"/>
          <w:szCs w:val="24"/>
        </w:rPr>
      </w:pPr>
      <w:r>
        <w:rPr>
          <w:rFonts w:hint="eastAsia" w:ascii="宋体" w:hAnsi="宋体" w:cs="宋体"/>
          <w:b/>
          <w:kern w:val="0"/>
          <w:szCs w:val="24"/>
          <w:lang w:val="en-US" w:eastAsia="zh-CN"/>
        </w:rPr>
        <w:t>5</w:t>
      </w:r>
      <w:r>
        <w:rPr>
          <w:rFonts w:hint="eastAsia" w:ascii="宋体" w:hAnsi="宋体" w:cs="宋体"/>
          <w:b/>
          <w:kern w:val="0"/>
          <w:szCs w:val="24"/>
        </w:rPr>
        <w:t>.1投标人澄清、说明或者补正。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C2D918">
      <w:pPr>
        <w:pStyle w:val="25"/>
        <w:snapToGrid w:val="0"/>
        <w:spacing w:line="348" w:lineRule="auto"/>
        <w:ind w:left="0" w:leftChars="0" w:firstLine="482" w:firstLineChars="200"/>
        <w:rPr>
          <w:rFonts w:cs="宋体"/>
          <w:szCs w:val="24"/>
        </w:rPr>
      </w:pPr>
      <w:r>
        <w:rPr>
          <w:rFonts w:hint="eastAsia" w:cs="宋体"/>
          <w:b/>
          <w:kern w:val="0"/>
          <w:lang w:val="en-US" w:eastAsia="zh-CN"/>
        </w:rPr>
        <w:t>5</w:t>
      </w:r>
      <w:r>
        <w:rPr>
          <w:rFonts w:hint="eastAsia" w:cs="宋体"/>
          <w:b/>
          <w:kern w:val="0"/>
        </w:rPr>
        <w:t>.2投标无效。</w:t>
      </w:r>
      <w:r>
        <w:rPr>
          <w:rFonts w:hint="eastAsia" w:cs="宋体"/>
          <w:szCs w:val="24"/>
        </w:rPr>
        <w:t>有下列情形之一的，投标无效：</w:t>
      </w:r>
    </w:p>
    <w:p w14:paraId="1587C47C">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.2.1投标人不具备招标文件中规定的资格要求的（投标人未提供有效的资格文件的，视为投标人不具备招标文件中规定的资格要求）；</w:t>
      </w:r>
    </w:p>
    <w:p w14:paraId="78E53592">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.2.2投标文件未按照招标文件要求签署、盖章的；</w:t>
      </w:r>
    </w:p>
    <w:p w14:paraId="6B0243F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.2.3采购人拟采购的产品属于政府强制采购的节能产品品目清单范围的，投标人相应的投标产品未获得国家确定的认证机构出具的、处于有效期之内的节能产品认证证书的；</w:t>
      </w:r>
    </w:p>
    <w:p w14:paraId="34D78527">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.2.4投标文件含有采购人不能接受的附加条件的；</w:t>
      </w:r>
    </w:p>
    <w:p w14:paraId="1E394B4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.2.5投标文件中承诺的投标有效期少于招标文件中载明的投标有效期的；</w:t>
      </w:r>
    </w:p>
    <w:p w14:paraId="7207DFCF">
      <w:pPr>
        <w:snapToGrid w:val="0"/>
        <w:spacing w:line="34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.2.6投标文件出现不是唯一的、有选择性投标报价的</w:t>
      </w:r>
      <w:r>
        <w:rPr>
          <w:rFonts w:hint="eastAsia" w:ascii="宋体" w:hAnsi="宋体" w:cs="宋体"/>
          <w:kern w:val="0"/>
          <w:sz w:val="24"/>
          <w:lang w:eastAsia="zh-CN"/>
        </w:rPr>
        <w:t>；</w:t>
      </w:r>
    </w:p>
    <w:p w14:paraId="5B345792">
      <w:pPr>
        <w:snapToGrid w:val="0"/>
        <w:spacing w:line="348"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.2.7投标报价超过招标文件中规定的预算金额或者最高限价的</w:t>
      </w:r>
      <w:r>
        <w:rPr>
          <w:rFonts w:hint="eastAsia" w:ascii="宋体" w:hAnsi="宋体" w:cs="宋体"/>
          <w:kern w:val="0"/>
          <w:sz w:val="24"/>
          <w:lang w:eastAsia="zh-CN"/>
        </w:rPr>
        <w:t>；</w:t>
      </w:r>
    </w:p>
    <w:p w14:paraId="0CBB86A3">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22FCFFE6">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18C9B92A">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0</w:t>
      </w:r>
      <w:r>
        <w:rPr>
          <w:rFonts w:hint="eastAsia" w:ascii="宋体" w:hAnsi="宋体" w:cs="宋体"/>
          <w:kern w:val="0"/>
          <w:sz w:val="24"/>
        </w:rPr>
        <w:t>投标人有恶意串通、妨碍其他投标人的竞争行为、损害采购人或者其他投标人的合法权益情形的；</w:t>
      </w:r>
    </w:p>
    <w:p w14:paraId="2F3EF19E">
      <w:pPr>
        <w:pStyle w:val="61"/>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0EF528">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2</w:t>
      </w:r>
      <w:r>
        <w:rPr>
          <w:rFonts w:hint="eastAsia" w:ascii="宋体" w:hAnsi="宋体" w:cs="宋体"/>
          <w:kern w:val="0"/>
          <w:sz w:val="24"/>
        </w:rPr>
        <w:t>投标人仅提交备份投标文件，未在电子交易平台传输递交投标文件的，投标无效；</w:t>
      </w:r>
    </w:p>
    <w:p w14:paraId="5156A1DE">
      <w:pPr>
        <w:pStyle w:val="3"/>
        <w:adjustRightInd w:val="0"/>
        <w:snapToGrid w:val="0"/>
        <w:spacing w:line="348" w:lineRule="auto"/>
        <w:ind w:left="0" w:leftChars="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lang w:val="en-US"/>
        </w:rPr>
        <w:t>.2.13投标文件不满足招标文件的其它实质性要求的；</w:t>
      </w:r>
    </w:p>
    <w:p w14:paraId="3902FC4D">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法律、法规、规章及省级以上规范性文件规定的其他无效情形。</w:t>
      </w:r>
    </w:p>
    <w:p w14:paraId="6F824F60">
      <w:pPr>
        <w:pStyle w:val="25"/>
        <w:snapToGrid w:val="0"/>
        <w:spacing w:line="348" w:lineRule="auto"/>
        <w:ind w:firstLine="482" w:firstLineChars="200"/>
        <w:rPr>
          <w:rFonts w:cs="宋体"/>
        </w:rPr>
      </w:pPr>
      <w:r>
        <w:rPr>
          <w:rFonts w:hint="eastAsia" w:cs="宋体"/>
          <w:b/>
          <w:lang w:val="en-US" w:eastAsia="zh-CN"/>
        </w:rPr>
        <w:t>5.3</w:t>
      </w:r>
      <w:r>
        <w:rPr>
          <w:rFonts w:hint="eastAsia" w:cs="宋体"/>
          <w:b/>
        </w:rPr>
        <w:t>废标。</w:t>
      </w:r>
      <w:r>
        <w:rPr>
          <w:rFonts w:hint="eastAsia" w:cs="宋体"/>
        </w:rPr>
        <w:t>根据《中华人民共和国政府采购法》第三十六条之规定，在采购中，出现下列情形之一的，应予废标：</w:t>
      </w:r>
    </w:p>
    <w:p w14:paraId="3C1E2910">
      <w:pPr>
        <w:pStyle w:val="25"/>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1符合专业条件的供应商或者对招标文件作实质响应的供应商不足3家的；</w:t>
      </w:r>
    </w:p>
    <w:p w14:paraId="3EB70973">
      <w:pPr>
        <w:pStyle w:val="25"/>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2出现影响采购公正的违法、违规行为的；</w:t>
      </w:r>
    </w:p>
    <w:p w14:paraId="086479B1">
      <w:pPr>
        <w:pStyle w:val="25"/>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3投标人的报价均超过了采购预算，采购人不能支付的；</w:t>
      </w:r>
    </w:p>
    <w:p w14:paraId="11AD4458">
      <w:pPr>
        <w:pStyle w:val="25"/>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4因重大变故，采购任务取消的。</w:t>
      </w:r>
    </w:p>
    <w:p w14:paraId="6AB1547D">
      <w:pPr>
        <w:pStyle w:val="25"/>
        <w:snapToGrid w:val="0"/>
        <w:spacing w:line="348" w:lineRule="auto"/>
        <w:ind w:firstLine="400"/>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B868681">
      <w:pPr>
        <w:pStyle w:val="25"/>
        <w:snapToGrid w:val="0"/>
        <w:spacing w:line="348" w:lineRule="auto"/>
        <w:ind w:firstLine="482" w:firstLineChars="200"/>
        <w:rPr>
          <w:rFonts w:cs="宋体"/>
        </w:rPr>
      </w:pPr>
      <w:r>
        <w:rPr>
          <w:rFonts w:hint="eastAsia" w:cs="宋体"/>
          <w:b/>
          <w:lang w:val="en-US" w:eastAsia="zh-CN"/>
        </w:rPr>
        <w:t>5.4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9CB4C02">
      <w:pPr>
        <w:pStyle w:val="25"/>
        <w:snapToGrid w:val="0"/>
        <w:spacing w:line="348" w:lineRule="auto"/>
        <w:ind w:firstLine="400"/>
        <w:rPr>
          <w:rFonts w:cs="宋体"/>
        </w:rPr>
      </w:pPr>
      <w:r>
        <w:rPr>
          <w:rFonts w:hint="eastAsia" w:cs="宋体"/>
          <w:b/>
          <w:kern w:val="0"/>
          <w:lang w:val="en-US" w:eastAsia="zh-CN"/>
        </w:rPr>
        <w:t>5.5</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4B157797">
      <w:pPr>
        <w:pStyle w:val="25"/>
        <w:snapToGrid w:val="0"/>
        <w:spacing w:line="348" w:lineRule="auto"/>
        <w:ind w:firstLine="400"/>
        <w:rPr>
          <w:rFonts w:cs="宋体"/>
        </w:rPr>
      </w:pPr>
      <w:r>
        <w:rPr>
          <w:rFonts w:hint="eastAsia" w:cs="宋体"/>
          <w:lang w:val="en-US" w:eastAsia="zh-CN"/>
        </w:rPr>
        <w:t>5.5.1</w:t>
      </w:r>
      <w:r>
        <w:rPr>
          <w:rFonts w:hint="eastAsia" w:cs="宋体"/>
        </w:rPr>
        <w:t>未确定中标供应商的，终止本次政府采购活动，重新开展政府采购活动。</w:t>
      </w:r>
    </w:p>
    <w:p w14:paraId="0AC58B1A">
      <w:pPr>
        <w:pStyle w:val="25"/>
        <w:snapToGrid w:val="0"/>
        <w:spacing w:line="348" w:lineRule="auto"/>
        <w:ind w:firstLine="400"/>
        <w:rPr>
          <w:rFonts w:cs="宋体"/>
        </w:rPr>
      </w:pPr>
      <w:r>
        <w:rPr>
          <w:rFonts w:hint="eastAsia" w:cs="宋体"/>
          <w:lang w:val="en-US" w:eastAsia="zh-CN"/>
        </w:rPr>
        <w:t>5.5.2</w:t>
      </w:r>
      <w:r>
        <w:rPr>
          <w:rFonts w:hint="eastAsia" w:cs="宋体"/>
        </w:rPr>
        <w:t>已确定中标供应商但尚未签订政府采购合同的，中标结果无效，从合格的中标候选人中另行确定中标供应商；没有合格的中标候选人的，重新开展政府采购活动。</w:t>
      </w:r>
    </w:p>
    <w:p w14:paraId="60CBC51C">
      <w:pPr>
        <w:pStyle w:val="25"/>
        <w:snapToGrid w:val="0"/>
        <w:spacing w:line="348" w:lineRule="auto"/>
        <w:ind w:firstLine="400"/>
        <w:rPr>
          <w:rFonts w:cs="宋体"/>
        </w:rPr>
      </w:pPr>
      <w:r>
        <w:rPr>
          <w:rFonts w:hint="eastAsia" w:cs="宋体"/>
          <w:lang w:val="en-US" w:eastAsia="zh-CN"/>
        </w:rPr>
        <w:t>5.5.3</w:t>
      </w:r>
      <w:r>
        <w:rPr>
          <w:rFonts w:hint="eastAsia" w:cs="宋体"/>
        </w:rPr>
        <w:t>政府采购合同已签订但尚未履行的，撤销合同，从合格的中标候选人中另行确定中标供应商；没有合格的中标候选人的，重新开展政府采购活动。</w:t>
      </w:r>
    </w:p>
    <w:p w14:paraId="1A9FD10C">
      <w:pPr>
        <w:pStyle w:val="25"/>
        <w:snapToGrid w:val="0"/>
        <w:spacing w:line="348" w:lineRule="auto"/>
        <w:ind w:firstLine="400"/>
        <w:rPr>
          <w:rFonts w:cs="宋体"/>
        </w:rPr>
      </w:pPr>
      <w:r>
        <w:rPr>
          <w:rFonts w:hint="eastAsia" w:cs="宋体"/>
          <w:lang w:val="en-US" w:eastAsia="zh-CN"/>
        </w:rPr>
        <w:t>5.5.4</w:t>
      </w:r>
      <w:r>
        <w:rPr>
          <w:rFonts w:hint="eastAsia" w:cs="宋体"/>
        </w:rPr>
        <w:t>政府采购合同已经履行，给采购人、供应商造成损失的，由责任人承担赔偿责任。</w:t>
      </w:r>
    </w:p>
    <w:p w14:paraId="7FD484A8">
      <w:pPr>
        <w:pStyle w:val="25"/>
        <w:snapToGrid w:val="0"/>
        <w:spacing w:line="348" w:lineRule="auto"/>
        <w:ind w:firstLine="400"/>
        <w:rPr>
          <w:rFonts w:hint="eastAsia" w:ascii="宋体" w:hAnsi="宋体" w:cs="宋体"/>
          <w:b/>
          <w:sz w:val="36"/>
          <w:szCs w:val="36"/>
        </w:rPr>
      </w:pPr>
      <w:r>
        <w:rPr>
          <w:rFonts w:hint="eastAsia" w:cs="宋体"/>
          <w:lang w:val="en-US" w:eastAsia="zh-CN"/>
        </w:rPr>
        <w:t>5.5.5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hint="eastAsia" w:cs="宋体"/>
          <w:lang w:val="en-US" w:eastAsia="zh-CN"/>
        </w:rPr>
        <w:t>5.5.1</w:t>
      </w:r>
      <w:r>
        <w:rPr>
          <w:rFonts w:hint="eastAsia" w:cs="宋体"/>
        </w:rPr>
        <w:t>-</w:t>
      </w:r>
      <w:r>
        <w:rPr>
          <w:rFonts w:hint="eastAsia" w:cs="宋体"/>
          <w:lang w:val="en-US" w:eastAsia="zh-CN"/>
        </w:rPr>
        <w:t xml:space="preserve">5.5.4 </w:t>
      </w:r>
      <w:r>
        <w:rPr>
          <w:rFonts w:hint="eastAsia" w:cs="宋体"/>
        </w:rPr>
        <w:t>规定处理。</w:t>
      </w:r>
    </w:p>
    <w:p w14:paraId="423129BA">
      <w:pPr>
        <w:pStyle w:val="25"/>
        <w:snapToGrid w:val="0"/>
        <w:spacing w:line="360" w:lineRule="auto"/>
        <w:rPr>
          <w:rFonts w:cs="宋体"/>
        </w:rPr>
      </w:pPr>
    </w:p>
    <w:p w14:paraId="04601C2B">
      <w:pPr>
        <w:pStyle w:val="25"/>
        <w:snapToGrid w:val="0"/>
        <w:spacing w:line="360" w:lineRule="auto"/>
        <w:ind w:firstLine="0" w:firstLineChars="0"/>
        <w:rPr>
          <w:rFonts w:cs="宋体"/>
        </w:rPr>
      </w:pPr>
    </w:p>
    <w:bookmarkEnd w:id="27"/>
    <w:p w14:paraId="1B0F5EB6">
      <w:pPr>
        <w:spacing w:line="360" w:lineRule="auto"/>
        <w:ind w:left="720" w:leftChars="343" w:firstLine="1084" w:firstLineChars="300"/>
        <w:outlineLvl w:val="0"/>
        <w:rPr>
          <w:rFonts w:ascii="宋体" w:hAnsi="宋体" w:cs="宋体"/>
          <w:b/>
          <w:sz w:val="36"/>
          <w:szCs w:val="36"/>
        </w:rPr>
        <w:sectPr>
          <w:pgSz w:w="11907" w:h="16840"/>
          <w:pgMar w:top="1474" w:right="1814" w:bottom="1474" w:left="1814" w:header="851" w:footer="851" w:gutter="0"/>
          <w:cols w:space="720" w:num="1"/>
        </w:sectPr>
      </w:pPr>
      <w:bookmarkStart w:id="394" w:name="_Toc86217003"/>
      <w:bookmarkStart w:id="395" w:name="第五部分"/>
    </w:p>
    <w:p w14:paraId="2AD1982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3B2BE60">
      <w:pPr>
        <w:spacing w:line="360" w:lineRule="auto"/>
        <w:ind w:left="-420" w:leftChars="-200" w:right="-420" w:rightChars="-200" w:firstLine="480" w:firstLineChars="200"/>
        <w:jc w:val="center"/>
        <w:outlineLvl w:val="0"/>
        <w:rPr>
          <w:rFonts w:ascii="宋体" w:hAnsi="宋体" w:cs="宋体"/>
          <w:sz w:val="24"/>
        </w:rPr>
      </w:pPr>
    </w:p>
    <w:p w14:paraId="491BECC0">
      <w:pPr>
        <w:widowControl/>
        <w:spacing w:line="360" w:lineRule="auto"/>
        <w:ind w:firstLine="480"/>
        <w:jc w:val="left"/>
        <w:rPr>
          <w:rFonts w:hint="eastAsia" w:ascii="宋体" w:hAnsi="宋体" w:eastAsia="宋体" w:cs="宋体"/>
          <w:b/>
          <w:bCs/>
          <w:sz w:val="24"/>
        </w:rPr>
      </w:pPr>
      <w:r>
        <w:rPr>
          <w:rFonts w:hint="eastAsia" w:ascii="宋体" w:hAnsi="宋体" w:eastAsia="宋体" w:cs="宋体"/>
          <w:b/>
          <w:bCs/>
          <w:sz w:val="24"/>
          <w:lang w:val="zh-CN"/>
        </w:rPr>
        <w:t>特别提醒：本合同条款仅供参考，中标人与采购人在签订合同时，应在不违背本项目</w:t>
      </w:r>
      <w:r>
        <w:rPr>
          <w:rFonts w:hint="eastAsia" w:ascii="宋体" w:hAnsi="宋体" w:eastAsia="宋体" w:cs="宋体"/>
          <w:b/>
          <w:bCs/>
          <w:sz w:val="24"/>
        </w:rPr>
        <w:t>采购</w:t>
      </w:r>
      <w:r>
        <w:rPr>
          <w:rFonts w:hint="eastAsia" w:ascii="宋体" w:hAnsi="宋体" w:eastAsia="宋体" w:cs="宋体"/>
          <w:b/>
          <w:bCs/>
          <w:sz w:val="24"/>
          <w:lang w:val="zh-CN"/>
        </w:rPr>
        <w:t>文件原则性条款的基础上，视具体情况进行补充与增减。</w:t>
      </w:r>
    </w:p>
    <w:p w14:paraId="713513ED">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项目名称：</w:t>
      </w:r>
    </w:p>
    <w:p w14:paraId="4657EFD5">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项目编号：</w:t>
      </w:r>
    </w:p>
    <w:p w14:paraId="0ED4A94E">
      <w:pPr>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甲方：（买方）</w:t>
      </w:r>
    </w:p>
    <w:p w14:paraId="7E3EE810">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乙方：（卖方）</w:t>
      </w:r>
    </w:p>
    <w:p w14:paraId="06F6A6CB">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甲、乙双方根据</w:t>
      </w:r>
      <w:r>
        <w:rPr>
          <w:rFonts w:hint="eastAsia" w:ascii="宋体" w:hAnsi="宋体" w:eastAsia="宋体" w:cs="宋体"/>
          <w:i w:val="0"/>
          <w:iCs w:val="0"/>
          <w:color w:val="auto"/>
          <w:kern w:val="0"/>
          <w:sz w:val="24"/>
          <w:szCs w:val="24"/>
          <w:highlight w:val="none"/>
          <w:lang w:val="en-US" w:eastAsia="zh-CN"/>
        </w:rPr>
        <w:t>浙江天诺招标代理有限公司</w:t>
      </w:r>
      <w:r>
        <w:rPr>
          <w:rFonts w:hint="eastAsia" w:ascii="宋体" w:hAnsi="宋体" w:eastAsia="宋体" w:cs="宋体"/>
          <w:i w:val="0"/>
          <w:iCs w:val="0"/>
          <w:color w:val="auto"/>
          <w:kern w:val="0"/>
          <w:sz w:val="24"/>
          <w:szCs w:val="24"/>
          <w:highlight w:val="none"/>
        </w:rPr>
        <w:t>关于</w:t>
      </w:r>
      <w:r>
        <w:rPr>
          <w:rFonts w:hint="eastAsia" w:ascii="宋体" w:hAnsi="宋体" w:cs="宋体"/>
          <w:i w:val="0"/>
          <w:iCs w:val="0"/>
          <w:color w:val="auto"/>
          <w:kern w:val="0"/>
          <w:sz w:val="24"/>
          <w:szCs w:val="24"/>
          <w:highlight w:val="none"/>
          <w:lang w:eastAsia="zh-CN"/>
        </w:rPr>
        <w:t>浙江省杭州市建德市消防救援大队2025年度伙食采购配送服务项目</w:t>
      </w:r>
      <w:r>
        <w:rPr>
          <w:rFonts w:hint="eastAsia" w:ascii="宋体" w:hAnsi="宋体" w:eastAsia="宋体" w:cs="宋体"/>
          <w:i w:val="0"/>
          <w:iCs w:val="0"/>
          <w:color w:val="auto"/>
          <w:kern w:val="0"/>
          <w:sz w:val="24"/>
          <w:szCs w:val="24"/>
          <w:highlight w:val="none"/>
        </w:rPr>
        <w:t>公开招标的结果，签署本合同。</w:t>
      </w:r>
    </w:p>
    <w:p w14:paraId="6B738FA8">
      <w:pPr>
        <w:snapToGrid w:val="0"/>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一、配送任务：</w:t>
      </w:r>
    </w:p>
    <w:p w14:paraId="339F3188">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乙方负责</w:t>
      </w:r>
      <w:r>
        <w:rPr>
          <w:rFonts w:hint="eastAsia" w:ascii="宋体" w:hAnsi="宋体" w:cs="宋体"/>
          <w:color w:val="auto"/>
          <w:kern w:val="0"/>
          <w:sz w:val="24"/>
          <w:szCs w:val="24"/>
          <w:lang w:val="en-US" w:eastAsia="zh-CN"/>
        </w:rPr>
        <w:t>浙江省杭州市建德市消防救援大队</w:t>
      </w:r>
      <w:r>
        <w:rPr>
          <w:rFonts w:hint="eastAsia" w:ascii="宋体" w:hAnsi="宋体" w:cs="宋体"/>
          <w:color w:val="auto"/>
          <w:kern w:val="0"/>
          <w:sz w:val="24"/>
        </w:rPr>
        <w:t>食堂</w:t>
      </w:r>
      <w:r>
        <w:rPr>
          <w:rFonts w:hint="eastAsia" w:ascii="宋体" w:hAnsi="宋体" w:eastAsia="宋体" w:cs="宋体"/>
          <w:i w:val="0"/>
          <w:iCs w:val="0"/>
          <w:color w:val="auto"/>
          <w:sz w:val="24"/>
          <w:szCs w:val="24"/>
          <w:highlight w:val="none"/>
          <w:lang w:val="en-US" w:eastAsia="zh-CN" w:bidi="ar"/>
        </w:rPr>
        <w:t>肉禽蛋类、水产品类、蔬菜类、水果类、调味品类及其他类</w:t>
      </w:r>
      <w:r>
        <w:rPr>
          <w:rFonts w:hint="eastAsia" w:ascii="宋体" w:hAnsi="宋体" w:cs="宋体"/>
          <w:color w:val="auto"/>
          <w:sz w:val="24"/>
          <w:lang w:bidi="ar"/>
        </w:rPr>
        <w:t>等食品配送服务</w:t>
      </w:r>
      <w:r>
        <w:rPr>
          <w:rFonts w:hint="eastAsia" w:ascii="宋体" w:hAnsi="宋体" w:eastAsia="宋体" w:cs="宋体"/>
          <w:i w:val="0"/>
          <w:iCs w:val="0"/>
          <w:color w:val="auto"/>
          <w:sz w:val="24"/>
          <w:szCs w:val="24"/>
          <w:highlight w:val="none"/>
          <w:lang w:bidi="ar"/>
        </w:rPr>
        <w:t>。</w:t>
      </w:r>
    </w:p>
    <w:p w14:paraId="2D9320E3">
      <w:pPr>
        <w:autoSpaceDE w:val="0"/>
        <w:autoSpaceDN w:val="0"/>
        <w:adjustRightInd w:val="0"/>
        <w:spacing w:line="360" w:lineRule="auto"/>
        <w:ind w:left="720" w:hanging="720"/>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b/>
          <w:bCs/>
          <w:i w:val="0"/>
          <w:iCs w:val="0"/>
          <w:color w:val="auto"/>
          <w:kern w:val="0"/>
          <w:sz w:val="24"/>
          <w:szCs w:val="24"/>
          <w:highlight w:val="none"/>
          <w:lang w:val="zh-CN"/>
        </w:rPr>
        <w:t>二、配送范围：</w:t>
      </w:r>
    </w:p>
    <w:p w14:paraId="178A2129">
      <w:pPr>
        <w:autoSpaceDE w:val="0"/>
        <w:autoSpaceDN w:val="0"/>
        <w:adjustRightIn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cs="宋体"/>
          <w:i w:val="0"/>
          <w:iCs w:val="0"/>
          <w:color w:val="auto"/>
          <w:kern w:val="0"/>
          <w:sz w:val="24"/>
          <w:szCs w:val="24"/>
          <w:highlight w:val="none"/>
          <w:lang w:val="en-US" w:eastAsia="zh-CN"/>
        </w:rPr>
        <w:t>浙江省杭州市建德市消防救援大队</w:t>
      </w:r>
      <w:r>
        <w:rPr>
          <w:rFonts w:hint="eastAsia" w:ascii="宋体" w:hAnsi="宋体" w:eastAsia="宋体" w:cs="宋体"/>
          <w:i w:val="0"/>
          <w:iCs w:val="0"/>
          <w:color w:val="auto"/>
          <w:kern w:val="0"/>
          <w:sz w:val="24"/>
          <w:szCs w:val="24"/>
          <w:highlight w:val="none"/>
        </w:rPr>
        <w:t>。</w:t>
      </w:r>
    </w:p>
    <w:p w14:paraId="2F0D2113">
      <w:pPr>
        <w:numPr>
          <w:ilvl w:val="0"/>
          <w:numId w:val="1"/>
        </w:numPr>
        <w:autoSpaceDE w:val="0"/>
        <w:autoSpaceDN w:val="0"/>
        <w:adjustRightInd w:val="0"/>
        <w:spacing w:line="360" w:lineRule="auto"/>
        <w:ind w:left="720" w:hanging="720"/>
        <w:rPr>
          <w:rFonts w:hint="eastAsia" w:ascii="宋体" w:hAnsi="宋体" w:cs="宋体"/>
          <w:b/>
          <w:bCs/>
          <w:i w:val="0"/>
          <w:iCs w:val="0"/>
          <w:color w:val="auto"/>
          <w:kern w:val="0"/>
          <w:sz w:val="24"/>
          <w:szCs w:val="24"/>
          <w:highlight w:val="none"/>
          <w:lang w:val="en-US" w:eastAsia="zh-CN"/>
        </w:rPr>
      </w:pPr>
      <w:r>
        <w:rPr>
          <w:rFonts w:hint="eastAsia" w:ascii="宋体" w:hAnsi="宋体" w:cs="宋体"/>
          <w:b/>
          <w:bCs/>
          <w:i w:val="0"/>
          <w:iCs w:val="0"/>
          <w:color w:val="auto"/>
          <w:kern w:val="0"/>
          <w:sz w:val="24"/>
          <w:szCs w:val="24"/>
          <w:highlight w:val="none"/>
          <w:lang w:val="en-US" w:eastAsia="zh-CN"/>
        </w:rPr>
        <w:t>配送期限：</w:t>
      </w:r>
    </w:p>
    <w:p w14:paraId="26369009">
      <w:pPr>
        <w:pStyle w:val="61"/>
        <w:numPr>
          <w:ilvl w:val="0"/>
          <w:numId w:val="0"/>
        </w:numPr>
        <w:ind w:firstLine="480" w:firstLineChars="200"/>
        <w:rPr>
          <w:rFonts w:hint="default"/>
          <w:lang w:val="en-US" w:eastAsia="zh-CN"/>
        </w:rPr>
      </w:pPr>
      <w:r>
        <w:rPr>
          <w:rFonts w:hint="eastAsia" w:hAnsi="宋体" w:cs="宋体"/>
          <w:b w:val="0"/>
          <w:bCs w:val="0"/>
          <w:i w:val="0"/>
          <w:iCs w:val="0"/>
          <w:color w:val="auto"/>
          <w:kern w:val="0"/>
          <w:sz w:val="24"/>
          <w:szCs w:val="24"/>
          <w:highlight w:val="none"/>
          <w:lang w:val="en-US" w:eastAsia="zh-CN"/>
        </w:rPr>
        <w:t>一年，自</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年</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月</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日到</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年</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月</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日止，或配送金额达到合同金额</w:t>
      </w:r>
      <w:r>
        <w:rPr>
          <w:rFonts w:hint="eastAsia" w:hAnsi="宋体" w:cs="宋体"/>
          <w:b w:val="0"/>
          <w:bCs w:val="0"/>
          <w:i w:val="0"/>
          <w:iCs w:val="0"/>
          <w:color w:val="auto"/>
          <w:kern w:val="0"/>
          <w:sz w:val="24"/>
          <w:szCs w:val="24"/>
          <w:highlight w:val="none"/>
          <w:u w:val="single"/>
          <w:lang w:val="en-US" w:eastAsia="zh-CN"/>
        </w:rPr>
        <w:t xml:space="preserve">     </w:t>
      </w:r>
      <w:r>
        <w:rPr>
          <w:rFonts w:hint="eastAsia" w:hAnsi="宋体" w:cs="宋体"/>
          <w:b w:val="0"/>
          <w:bCs w:val="0"/>
          <w:i w:val="0"/>
          <w:iCs w:val="0"/>
          <w:color w:val="auto"/>
          <w:kern w:val="0"/>
          <w:sz w:val="24"/>
          <w:szCs w:val="24"/>
          <w:highlight w:val="none"/>
          <w:lang w:val="en-US" w:eastAsia="zh-CN"/>
        </w:rPr>
        <w:t>万元（以先到为准）。</w:t>
      </w:r>
    </w:p>
    <w:p w14:paraId="15836007">
      <w:pPr>
        <w:autoSpaceDE w:val="0"/>
        <w:autoSpaceDN w:val="0"/>
        <w:adjustRightInd w:val="0"/>
        <w:spacing w:line="360" w:lineRule="auto"/>
        <w:ind w:left="720" w:hanging="720"/>
        <w:rPr>
          <w:rFonts w:hint="eastAsia" w:ascii="宋体" w:hAnsi="宋体" w:eastAsia="宋体" w:cs="宋体"/>
          <w:i w:val="0"/>
          <w:iCs w:val="0"/>
          <w:color w:val="auto"/>
          <w:kern w:val="0"/>
          <w:sz w:val="24"/>
          <w:szCs w:val="24"/>
          <w:highlight w:val="none"/>
          <w:lang w:val="zh-CN"/>
        </w:rPr>
      </w:pPr>
      <w:r>
        <w:rPr>
          <w:rFonts w:hint="eastAsia" w:ascii="宋体" w:hAnsi="宋体" w:cs="宋体"/>
          <w:b/>
          <w:bCs/>
          <w:i w:val="0"/>
          <w:iCs w:val="0"/>
          <w:color w:val="auto"/>
          <w:kern w:val="0"/>
          <w:sz w:val="24"/>
          <w:szCs w:val="24"/>
          <w:highlight w:val="none"/>
          <w:lang w:val="en-US" w:eastAsia="zh-CN"/>
        </w:rPr>
        <w:t>四、</w:t>
      </w:r>
      <w:r>
        <w:rPr>
          <w:rFonts w:hint="eastAsia" w:ascii="宋体" w:hAnsi="宋体" w:eastAsia="宋体" w:cs="宋体"/>
          <w:b/>
          <w:bCs/>
          <w:i w:val="0"/>
          <w:iCs w:val="0"/>
          <w:color w:val="auto"/>
          <w:kern w:val="0"/>
          <w:sz w:val="24"/>
          <w:szCs w:val="24"/>
          <w:highlight w:val="none"/>
          <w:lang w:val="zh-CN"/>
        </w:rPr>
        <w:t>配送品种：</w:t>
      </w:r>
    </w:p>
    <w:p w14:paraId="58E5E826">
      <w:pPr>
        <w:autoSpaceDE w:val="0"/>
        <w:autoSpaceDN w:val="0"/>
        <w:adjustRightInd w:val="0"/>
        <w:spacing w:line="360" w:lineRule="auto"/>
        <w:ind w:firstLine="480" w:firstLineChars="200"/>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val="en-US" w:eastAsia="zh-CN" w:bidi="ar"/>
        </w:rPr>
        <w:t>肉禽蛋类、水产品类、蔬菜类、水果类、调味品类及其他类</w:t>
      </w:r>
      <w:r>
        <w:rPr>
          <w:rFonts w:hint="eastAsia" w:ascii="宋体" w:hAnsi="宋体" w:eastAsia="宋体" w:cs="宋体"/>
          <w:i w:val="0"/>
          <w:iCs w:val="0"/>
          <w:color w:val="auto"/>
          <w:sz w:val="24"/>
          <w:highlight w:val="none"/>
          <w:lang w:bidi="ar"/>
        </w:rPr>
        <w:t>等食品</w:t>
      </w:r>
      <w:r>
        <w:rPr>
          <w:rFonts w:hint="eastAsia" w:ascii="宋体" w:hAnsi="宋体" w:eastAsia="宋体" w:cs="宋体"/>
          <w:i w:val="0"/>
          <w:iCs w:val="0"/>
          <w:color w:val="auto"/>
          <w:sz w:val="24"/>
          <w:szCs w:val="24"/>
          <w:highlight w:val="none"/>
          <w:lang w:bidi="ar"/>
        </w:rPr>
        <w:t>。</w:t>
      </w:r>
    </w:p>
    <w:p w14:paraId="5A6EB2AE">
      <w:pPr>
        <w:autoSpaceDE w:val="0"/>
        <w:autoSpaceDN w:val="0"/>
        <w:adjustRightInd w:val="0"/>
        <w:spacing w:line="360" w:lineRule="auto"/>
        <w:ind w:left="720" w:hanging="720"/>
        <w:rPr>
          <w:rFonts w:hint="eastAsia" w:ascii="宋体" w:hAnsi="宋体" w:eastAsia="宋体" w:cs="宋体"/>
          <w:b/>
          <w:bCs/>
          <w:i w:val="0"/>
          <w:iCs w:val="0"/>
          <w:color w:val="auto"/>
          <w:kern w:val="0"/>
          <w:sz w:val="24"/>
          <w:szCs w:val="24"/>
          <w:highlight w:val="none"/>
          <w:lang w:val="zh-CN"/>
        </w:rPr>
      </w:pPr>
      <w:r>
        <w:rPr>
          <w:rFonts w:hint="eastAsia" w:ascii="宋体" w:hAnsi="宋体" w:cs="宋体"/>
          <w:b/>
          <w:bCs/>
          <w:i w:val="0"/>
          <w:iCs w:val="0"/>
          <w:color w:val="auto"/>
          <w:kern w:val="0"/>
          <w:sz w:val="24"/>
          <w:szCs w:val="24"/>
          <w:highlight w:val="none"/>
          <w:lang w:val="en-US" w:eastAsia="zh-CN"/>
        </w:rPr>
        <w:t>五</w:t>
      </w:r>
      <w:r>
        <w:rPr>
          <w:rFonts w:hint="eastAsia" w:ascii="宋体" w:hAnsi="宋体" w:eastAsia="宋体" w:cs="宋体"/>
          <w:b/>
          <w:bCs/>
          <w:i w:val="0"/>
          <w:iCs w:val="0"/>
          <w:color w:val="auto"/>
          <w:kern w:val="0"/>
          <w:sz w:val="24"/>
          <w:szCs w:val="24"/>
          <w:highlight w:val="none"/>
          <w:lang w:val="zh-CN"/>
        </w:rPr>
        <w:t>、物资配送服务要求：</w:t>
      </w:r>
    </w:p>
    <w:p w14:paraId="688AA2F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1</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乙方必须保证对每批次配送的食品出具相应的食品检测合格报告，索证有效率应达到100%。凡是《食品安全法》禁止经营的食品，</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一律不得采购和使用。严格禁止向甲方配送“三无”食品、有毒有害、过期变质、假冒伪劣等不合格产品。</w:t>
      </w:r>
    </w:p>
    <w:p w14:paraId="5BEE19C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①乙方所经营的食品是工业化生产的食品，均应按规定索取生产企业的营业执照、生产许可证、食品质量安全定点检测有效检验报告、食品包装上所示的各类荣誉证书等各种有效证明，其索证有效率应达到100%。在市场上采购的食品也应向</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索取有效凭证。</w:t>
      </w:r>
    </w:p>
    <w:p w14:paraId="078B6B7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②乙方所经销的食品是农产品，如蔬菜、干货类、豆制品类等，乙方应进行检测并提供合格有效凭证，保证提供食品“安全、卫生、健康、放心”。</w:t>
      </w:r>
    </w:p>
    <w:p w14:paraId="001BFA6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③所有蔬菜等食品必须以正规渠道采购（如蔬菜生产基地等），确保安全、放心食用。</w:t>
      </w:r>
    </w:p>
    <w:p w14:paraId="34429EE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④所供蔬菜无枯萎黄叶、清洁新鲜、品质优良。干货类清洁新鲜、无变质，符合国家有关卫生标准，并做到每批次均经检验。</w:t>
      </w:r>
    </w:p>
    <w:p w14:paraId="3B2A6B5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⑤鲜猪肉的要求及标准：乙方提供的猪肉必须经国家检疫部门检疫，送货时要提供经过检疫部门检疫的有关证明。质量应符合国家有关单位及行业制订的一级鲜猪肉标准。</w:t>
      </w:r>
    </w:p>
    <w:p w14:paraId="50AC9D2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⑥冷冻品等，必须严格按要求指定的品牌与正规单位采购，品牌要正宗并进行认真验收，杜绝假冒、变质、过期的食品配送到甲方。</w:t>
      </w:r>
    </w:p>
    <w:p w14:paraId="3E5D61B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⑦其他食品也必须确保“安全、卫生、健康、放心”。</w:t>
      </w:r>
    </w:p>
    <w:p w14:paraId="1F23090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2</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乙方必须做到服务态度良好、配送及时。所有的食品应严格检测及验收，确保食品安全。同时</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要确保进货源头安全，建立进货台账，确保食品质量。</w:t>
      </w:r>
    </w:p>
    <w:p w14:paraId="6FA978C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3</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乙方必须及时向甲方保质、按量配送食品，并附有该食品安全检测报告，不无故推诿或缓送，并自觉接受各职能部门的检查。</w:t>
      </w:r>
    </w:p>
    <w:p w14:paraId="34265A3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4</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乙方每日在规定时间前完成当日订单物品的配送，并提供《送货清单》一式三份（其中</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两份，一份食堂留档，一份财务做账），双方现场过秤并验收签名，作结算凭证。所有品种按除箱净重过磅，最终交易重量以双方确认的过磅数为准。</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负责将货物从车上搬到秤上过磅，然后放到指定地点，由</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负责验收并签字确认。</w:t>
      </w:r>
    </w:p>
    <w:p w14:paraId="5F5873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5</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乙方要加强自律，诚实守信，依法经营。</w:t>
      </w:r>
    </w:p>
    <w:p w14:paraId="70FB09A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6</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甲方以日为单位（包含节假日），每日向乙方提供食品采购清单一次，</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按照每日提供的食品采购清单进行配送。并在规定的时间内准时送达各个配送点；甲方组织各个配送点人员进行验收、验证，索取检测报告。</w:t>
      </w:r>
    </w:p>
    <w:p w14:paraId="7EFB9A3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7</w:t>
      </w:r>
      <w:r>
        <w:rPr>
          <w:rFonts w:hint="eastAsia" w:ascii="宋体" w:hAnsi="宋体" w:eastAsia="宋体" w:cs="宋体"/>
          <w:bCs/>
          <w:i w:val="0"/>
          <w:iCs w:val="0"/>
          <w:color w:val="auto"/>
          <w:kern w:val="0"/>
          <w:sz w:val="24"/>
          <w:szCs w:val="24"/>
          <w:highlight w:val="none"/>
        </w:rPr>
        <w:t>.</w:t>
      </w:r>
      <w:r>
        <w:rPr>
          <w:rFonts w:hint="eastAsia" w:ascii="宋体" w:hAnsi="宋体" w:eastAsia="宋体" w:cs="宋体"/>
          <w:bCs/>
          <w:i w:val="0"/>
          <w:iCs w:val="0"/>
          <w:color w:val="auto"/>
          <w:kern w:val="0"/>
          <w:sz w:val="24"/>
          <w:szCs w:val="24"/>
          <w:highlight w:val="none"/>
          <w:lang w:val="zh-CN"/>
        </w:rPr>
        <w:t>甲方对乙方实行动态管理。甲方及相关部门代表将成立食堂食品配送工作考评小组，对照招标文件及投标文件要求，根据部门工作人员、机关监管人员的反馈情况和日常监督、检查情况，对乙方的食品配送工作进行考核评估。</w:t>
      </w:r>
      <w:r>
        <w:rPr>
          <w:rFonts w:hint="eastAsia" w:ascii="宋体" w:hAnsi="宋体" w:eastAsia="宋体" w:cs="宋体"/>
          <w:bCs/>
          <w:i w:val="0"/>
          <w:iCs w:val="0"/>
          <w:color w:val="auto"/>
          <w:kern w:val="0"/>
          <w:sz w:val="24"/>
          <w:szCs w:val="24"/>
          <w:highlight w:val="none"/>
          <w:lang w:val="en-US" w:eastAsia="zh-CN"/>
        </w:rPr>
        <w:t>乙方</w:t>
      </w:r>
      <w:r>
        <w:rPr>
          <w:rFonts w:hint="eastAsia" w:ascii="宋体" w:hAnsi="宋体" w:eastAsia="宋体" w:cs="宋体"/>
          <w:bCs/>
          <w:i w:val="0"/>
          <w:iCs w:val="0"/>
          <w:color w:val="auto"/>
          <w:kern w:val="0"/>
          <w:sz w:val="24"/>
          <w:szCs w:val="24"/>
          <w:highlight w:val="none"/>
          <w:lang w:val="zh-CN"/>
        </w:rPr>
        <w:t>在食品配送过程中，如果出现下列情形之一的，将取消配送资格，并赔偿由此造成的所有经济损失，触犯法律的，将追究法律责任：</w:t>
      </w:r>
    </w:p>
    <w:p w14:paraId="66C1DFA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①所供的蔬菜等食品中含有毒有害物质等原因引发安全事故的；</w:t>
      </w:r>
    </w:p>
    <w:p w14:paraId="77E035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②经营场地、设施设备、从业人员弄虚作假，或中途变更缩小投标时规模的；生产、经营者的生产经营条件发生变化，不符合食品生产经营要求，有发生食品安全事故的潜在风险，所供应产品不符合食品安全标准；</w:t>
      </w:r>
    </w:p>
    <w:p w14:paraId="163B39D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③未按相关要求按时向</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提供相关证件、产品年度质检部门抽检报告、分批次厂内自检报告、销售凭证等资料；未建立进销台账或台帐资料与</w:t>
      </w:r>
      <w:r>
        <w:rPr>
          <w:rFonts w:hint="eastAsia" w:ascii="宋体" w:hAnsi="宋体" w:eastAsia="宋体" w:cs="宋体"/>
          <w:bCs/>
          <w:i w:val="0"/>
          <w:iCs w:val="0"/>
          <w:color w:val="auto"/>
          <w:kern w:val="0"/>
          <w:sz w:val="24"/>
          <w:szCs w:val="24"/>
          <w:highlight w:val="none"/>
          <w:lang w:val="en-US" w:eastAsia="zh-CN"/>
        </w:rPr>
        <w:t>甲方</w:t>
      </w:r>
      <w:r>
        <w:rPr>
          <w:rFonts w:hint="eastAsia" w:ascii="宋体" w:hAnsi="宋体" w:eastAsia="宋体" w:cs="宋体"/>
          <w:bCs/>
          <w:i w:val="0"/>
          <w:iCs w:val="0"/>
          <w:color w:val="auto"/>
          <w:kern w:val="0"/>
          <w:sz w:val="24"/>
          <w:szCs w:val="24"/>
          <w:highlight w:val="none"/>
          <w:lang w:val="zh-CN"/>
        </w:rPr>
        <w:t>台帐不符；</w:t>
      </w:r>
    </w:p>
    <w:p w14:paraId="5AA6E0F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④违法违规经营，受到市场监督、卫生、物价等职能部门行政处罚，并认定为情节严重的；向监督管理部门、甲方采购工作人员行贿或提供其他不正当利益；向甲方虚开销售凭证；</w:t>
      </w:r>
    </w:p>
    <w:p w14:paraId="6C1DB55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⑤送货不及时，影响正常用餐，社会影响较大的；履约服务承诺差，投诉多，反映问题集中；在食堂食品配送工作考评中考评不合格的；</w:t>
      </w:r>
    </w:p>
    <w:p w14:paraId="49E27AA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⑥涉嫌垄断经营，故意串通哄抬价格的；</w:t>
      </w:r>
    </w:p>
    <w:p w14:paraId="74F1268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⑦发现并查实乙方转包或委托他人经营的；</w:t>
      </w:r>
    </w:p>
    <w:p w14:paraId="0D85F13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i w:val="0"/>
          <w:iCs w:val="0"/>
          <w:color w:val="auto"/>
          <w:kern w:val="0"/>
          <w:sz w:val="24"/>
          <w:szCs w:val="24"/>
          <w:highlight w:val="none"/>
          <w:lang w:val="zh-CN"/>
        </w:rPr>
      </w:pPr>
      <w:r>
        <w:rPr>
          <w:rFonts w:hint="eastAsia" w:ascii="宋体" w:hAnsi="宋体" w:eastAsia="宋体" w:cs="宋体"/>
          <w:bCs/>
          <w:i w:val="0"/>
          <w:iCs w:val="0"/>
          <w:color w:val="auto"/>
          <w:kern w:val="0"/>
          <w:sz w:val="24"/>
          <w:szCs w:val="24"/>
          <w:highlight w:val="none"/>
          <w:lang w:val="zh-CN"/>
        </w:rPr>
        <w:t>⑧有其他违反《中华人民共和国食品安全法》、《中华人民共和国食品安全法实施条例》相关条款行为。</w:t>
      </w:r>
    </w:p>
    <w:p w14:paraId="16D7966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8.组建专门的服务团队承担</w:t>
      </w:r>
      <w:r>
        <w:rPr>
          <w:rFonts w:hint="eastAsia" w:ascii="宋体" w:hAnsi="宋体" w:eastAsia="宋体" w:cs="宋体"/>
          <w:i w:val="0"/>
          <w:iCs w:val="0"/>
          <w:color w:val="auto"/>
          <w:sz w:val="24"/>
          <w:szCs w:val="24"/>
          <w:highlight w:val="none"/>
          <w:lang w:val="en-US" w:eastAsia="zh-CN" w:bidi="ar"/>
        </w:rPr>
        <w:t>乙方</w:t>
      </w:r>
      <w:r>
        <w:rPr>
          <w:rFonts w:hint="eastAsia" w:ascii="宋体" w:hAnsi="宋体" w:eastAsia="宋体" w:cs="宋体"/>
          <w:i w:val="0"/>
          <w:iCs w:val="0"/>
          <w:color w:val="auto"/>
          <w:sz w:val="24"/>
          <w:szCs w:val="24"/>
          <w:highlight w:val="none"/>
          <w:lang w:bidi="ar"/>
        </w:rPr>
        <w:t>单位的物资供应及配送服务，设立项目经理负责与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的联络与协调。指定专人为本项目提供物品配送服务，并提前报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备案。配送人员进入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单位必须无条件服从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单位有关外来人员管理制度，服从指挥，所有物资必须配送至</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食堂工作人员指定位置。未经</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同意，不得更换配送人员。</w:t>
      </w:r>
      <w:r>
        <w:rPr>
          <w:rFonts w:hint="eastAsia" w:ascii="宋体" w:hAnsi="宋体" w:eastAsia="宋体" w:cs="宋体"/>
          <w:i w:val="0"/>
          <w:iCs w:val="0"/>
          <w:color w:val="auto"/>
          <w:sz w:val="24"/>
          <w:szCs w:val="24"/>
          <w:highlight w:val="none"/>
          <w:lang w:val="en-US" w:eastAsia="zh-CN" w:bidi="ar"/>
        </w:rPr>
        <w:t>乙方</w:t>
      </w:r>
      <w:r>
        <w:rPr>
          <w:rFonts w:hint="eastAsia" w:ascii="宋体" w:hAnsi="宋体" w:eastAsia="宋体" w:cs="宋体"/>
          <w:i w:val="0"/>
          <w:iCs w:val="0"/>
          <w:color w:val="auto"/>
          <w:sz w:val="24"/>
          <w:szCs w:val="24"/>
          <w:highlight w:val="none"/>
          <w:lang w:bidi="ar"/>
        </w:rPr>
        <w:t>服务人员必须保证电话畅通（至少留存3位工作人员电话号码），方便临时加减物资联系。</w:t>
      </w:r>
      <w:r>
        <w:rPr>
          <w:rFonts w:hint="eastAsia" w:ascii="宋体" w:hAnsi="宋体" w:eastAsia="宋体" w:cs="宋体"/>
          <w:i w:val="0"/>
          <w:iCs w:val="0"/>
          <w:color w:val="auto"/>
          <w:sz w:val="24"/>
          <w:szCs w:val="24"/>
          <w:highlight w:val="none"/>
          <w:lang w:val="en-US" w:eastAsia="zh-CN"/>
        </w:rPr>
        <w:t>乙方</w:t>
      </w:r>
      <w:r>
        <w:rPr>
          <w:rFonts w:hint="eastAsia" w:ascii="宋体" w:hAnsi="宋体" w:eastAsia="宋体" w:cs="宋体"/>
          <w:i w:val="0"/>
          <w:iCs w:val="0"/>
          <w:color w:val="auto"/>
          <w:sz w:val="24"/>
          <w:szCs w:val="24"/>
          <w:highlight w:val="none"/>
        </w:rPr>
        <w:t>指派到</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的服务人员岗位配备中至少包含驾驶员、采购员、分拣员、食品检测员、仓管员、配送员等岗位，具备健康证。</w:t>
      </w:r>
    </w:p>
    <w:p w14:paraId="230B327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9.运输要求：</w:t>
      </w:r>
      <w:r>
        <w:rPr>
          <w:rFonts w:hint="eastAsia" w:ascii="宋体" w:hAnsi="宋体" w:eastAsia="宋体" w:cs="宋体"/>
          <w:b/>
          <w:i w:val="0"/>
          <w:iCs w:val="0"/>
          <w:color w:val="auto"/>
          <w:sz w:val="24"/>
          <w:szCs w:val="24"/>
          <w:highlight w:val="none"/>
          <w:lang w:bidi="ar"/>
        </w:rPr>
        <w:t>指定专车为本项目提供物品配送服务，并提前报</w:t>
      </w:r>
      <w:r>
        <w:rPr>
          <w:rFonts w:hint="eastAsia" w:ascii="宋体" w:hAnsi="宋体" w:eastAsia="宋体" w:cs="宋体"/>
          <w:b/>
          <w:i w:val="0"/>
          <w:iCs w:val="0"/>
          <w:color w:val="auto"/>
          <w:sz w:val="24"/>
          <w:szCs w:val="24"/>
          <w:highlight w:val="none"/>
          <w:lang w:val="en-US" w:eastAsia="zh-CN" w:bidi="ar"/>
        </w:rPr>
        <w:t>甲方</w:t>
      </w:r>
      <w:r>
        <w:rPr>
          <w:rFonts w:hint="eastAsia" w:ascii="宋体" w:hAnsi="宋体" w:eastAsia="宋体" w:cs="宋体"/>
          <w:b/>
          <w:i w:val="0"/>
          <w:iCs w:val="0"/>
          <w:color w:val="auto"/>
          <w:sz w:val="24"/>
          <w:szCs w:val="24"/>
          <w:highlight w:val="none"/>
          <w:lang w:bidi="ar"/>
        </w:rPr>
        <w:t>备案</w:t>
      </w:r>
      <w:r>
        <w:rPr>
          <w:rFonts w:hint="eastAsia" w:ascii="宋体" w:hAnsi="宋体" w:eastAsia="宋体" w:cs="宋体"/>
          <w:i w:val="0"/>
          <w:iCs w:val="0"/>
          <w:color w:val="auto"/>
          <w:sz w:val="24"/>
          <w:szCs w:val="24"/>
          <w:highlight w:val="none"/>
          <w:lang w:bidi="ar"/>
        </w:rPr>
        <w:t>。</w:t>
      </w:r>
      <w:r>
        <w:rPr>
          <w:rFonts w:hint="eastAsia" w:ascii="宋体" w:hAnsi="宋体" w:cs="宋体"/>
          <w:i w:val="0"/>
          <w:iCs w:val="0"/>
          <w:color w:val="auto"/>
          <w:sz w:val="24"/>
          <w:szCs w:val="24"/>
          <w:highlight w:val="none"/>
          <w:lang w:val="en-US" w:eastAsia="zh-CN" w:bidi="ar"/>
        </w:rPr>
        <w:t>夏季</w:t>
      </w:r>
      <w:r>
        <w:rPr>
          <w:rFonts w:hint="eastAsia" w:ascii="宋体" w:hAnsi="宋体" w:cs="宋体"/>
          <w:b/>
          <w:bCs/>
          <w:color w:val="auto"/>
          <w:sz w:val="24"/>
          <w:lang w:val="en-US" w:eastAsia="zh-CN" w:bidi="ar"/>
        </w:rPr>
        <w:t>（5月到10月）</w:t>
      </w:r>
      <w:r>
        <w:rPr>
          <w:rFonts w:hint="eastAsia" w:ascii="宋体" w:hAnsi="宋体" w:eastAsia="宋体" w:cs="宋体"/>
          <w:i w:val="0"/>
          <w:iCs w:val="0"/>
          <w:color w:val="auto"/>
          <w:sz w:val="24"/>
          <w:szCs w:val="24"/>
          <w:highlight w:val="none"/>
          <w:lang w:bidi="ar"/>
        </w:rPr>
        <w:t>须用冷藏车配送。运输工具应清洁卫生无污染，食品运输须采用符合卫生标准的外包装和运载工具，并且要保持清洁和定期消毒。运输车厢的内仓，包括地面、墙面和顶， 应使用抗腐蚀、防潮，易清洁消毒的材料。车厢内无不良气味、异味；运输途中严防日 晒、雨淋，注意通风散热；冷藏、冷冻食品须用专用冷藏、冷冻载具运输，实行一小时配送圈运作，夏天须用冷藏车配送，运输过程冷链不中断，商品到达目的地时外包装箱干爽、无软化现象。配送车辆进入</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单位必须无条件服从</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单位有关制度，服从指挥，车辆停放不得妨碍</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单位正常工作秩序，不得阻碍交通。 未经</w:t>
      </w:r>
      <w:r>
        <w:rPr>
          <w:rFonts w:hint="eastAsia" w:ascii="宋体" w:hAnsi="宋体" w:eastAsia="宋体" w:cs="宋体"/>
          <w:i w:val="0"/>
          <w:iCs w:val="0"/>
          <w:color w:val="auto"/>
          <w:sz w:val="24"/>
          <w:szCs w:val="24"/>
          <w:highlight w:val="none"/>
          <w:lang w:val="en-US" w:eastAsia="zh-CN" w:bidi="ar"/>
        </w:rPr>
        <w:t>甲方</w:t>
      </w:r>
      <w:r>
        <w:rPr>
          <w:rFonts w:hint="eastAsia" w:ascii="宋体" w:hAnsi="宋体" w:eastAsia="宋体" w:cs="宋体"/>
          <w:i w:val="0"/>
          <w:iCs w:val="0"/>
          <w:color w:val="auto"/>
          <w:sz w:val="24"/>
          <w:szCs w:val="24"/>
          <w:highlight w:val="none"/>
          <w:lang w:bidi="ar"/>
        </w:rPr>
        <w:t>同意，不得更换配送车辆。</w:t>
      </w:r>
    </w:p>
    <w:p w14:paraId="2F1FA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zh-CN" w:bidi="ar"/>
        </w:rPr>
      </w:pPr>
      <w:r>
        <w:rPr>
          <w:rFonts w:hint="eastAsia" w:ascii="宋体" w:hAnsi="宋体" w:eastAsia="宋体" w:cs="宋体"/>
          <w:i w:val="0"/>
          <w:iCs w:val="0"/>
          <w:color w:val="auto"/>
          <w:sz w:val="24"/>
          <w:szCs w:val="24"/>
          <w:highlight w:val="none"/>
          <w:lang w:val="zh-CN" w:bidi="ar"/>
        </w:rPr>
        <w:t>10.</w:t>
      </w:r>
      <w:r>
        <w:rPr>
          <w:rFonts w:hint="eastAsia" w:ascii="宋体" w:hAnsi="宋体" w:cs="宋体"/>
          <w:bCs/>
          <w:color w:val="auto"/>
          <w:kern w:val="0"/>
          <w:sz w:val="24"/>
          <w:szCs w:val="20"/>
          <w:lang w:val="zh-CN"/>
        </w:rPr>
        <w:t>若食品质量出现问题的，要求</w:t>
      </w:r>
      <w:r>
        <w:rPr>
          <w:rFonts w:hint="eastAsia" w:ascii="宋体" w:hAnsi="宋体" w:cs="宋体"/>
          <w:bCs/>
          <w:color w:val="auto"/>
          <w:kern w:val="0"/>
          <w:sz w:val="24"/>
          <w:szCs w:val="20"/>
          <w:lang w:val="en-US" w:eastAsia="zh-CN"/>
        </w:rPr>
        <w:t>乙方</w:t>
      </w:r>
      <w:r>
        <w:rPr>
          <w:rFonts w:hint="eastAsia" w:ascii="宋体" w:hAnsi="宋体" w:cs="宋体"/>
          <w:bCs/>
          <w:color w:val="auto"/>
          <w:kern w:val="0"/>
          <w:sz w:val="24"/>
          <w:szCs w:val="20"/>
          <w:lang w:val="zh-CN"/>
        </w:rPr>
        <w:t>在30分钟内响应，2小时以内到现场通过更换产品等措施解决问题，以保证</w:t>
      </w:r>
      <w:r>
        <w:rPr>
          <w:rFonts w:hint="eastAsia" w:ascii="宋体" w:hAnsi="宋体" w:cs="宋体"/>
          <w:bCs/>
          <w:color w:val="auto"/>
          <w:kern w:val="0"/>
          <w:sz w:val="24"/>
          <w:szCs w:val="20"/>
          <w:lang w:val="en-US" w:eastAsia="zh-CN"/>
        </w:rPr>
        <w:t>甲方</w:t>
      </w:r>
      <w:r>
        <w:rPr>
          <w:rFonts w:hint="eastAsia" w:ascii="宋体" w:hAnsi="宋体" w:cs="宋体"/>
          <w:bCs/>
          <w:color w:val="auto"/>
          <w:kern w:val="0"/>
          <w:sz w:val="24"/>
          <w:szCs w:val="20"/>
          <w:lang w:val="zh-CN"/>
        </w:rPr>
        <w:t>的正常运营，如因食品质量问题造成食用人的不良反应，</w:t>
      </w:r>
      <w:r>
        <w:rPr>
          <w:rFonts w:hint="eastAsia" w:ascii="宋体" w:hAnsi="宋体" w:cs="宋体"/>
          <w:bCs/>
          <w:color w:val="auto"/>
          <w:kern w:val="0"/>
          <w:sz w:val="24"/>
          <w:szCs w:val="20"/>
          <w:lang w:val="en-US" w:eastAsia="zh-CN"/>
        </w:rPr>
        <w:t>乙方</w:t>
      </w:r>
      <w:r>
        <w:rPr>
          <w:rFonts w:hint="eastAsia" w:ascii="宋体" w:hAnsi="宋体" w:cs="宋体"/>
          <w:bCs/>
          <w:color w:val="auto"/>
          <w:kern w:val="0"/>
          <w:sz w:val="24"/>
          <w:szCs w:val="20"/>
          <w:lang w:val="zh-CN"/>
        </w:rPr>
        <w:t>负全部责任。</w:t>
      </w:r>
    </w:p>
    <w:p w14:paraId="30EE0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11.每日随货提供蔬菜农残检测报告，肉类提供肉品品质检验合格证。</w:t>
      </w:r>
    </w:p>
    <w:p w14:paraId="117E3015">
      <w:pPr>
        <w:spacing w:line="360" w:lineRule="auto"/>
        <w:rPr>
          <w:rFonts w:hint="eastAsia" w:ascii="宋体" w:hAnsi="宋体" w:eastAsia="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lang w:val="en-US" w:eastAsia="zh-CN"/>
        </w:rPr>
        <w:t>六</w:t>
      </w:r>
      <w:r>
        <w:rPr>
          <w:rFonts w:hint="eastAsia" w:ascii="宋体" w:hAnsi="宋体" w:eastAsia="宋体" w:cs="宋体"/>
          <w:b/>
          <w:i w:val="0"/>
          <w:iCs w:val="0"/>
          <w:color w:val="auto"/>
          <w:kern w:val="0"/>
          <w:sz w:val="24"/>
          <w:szCs w:val="24"/>
          <w:highlight w:val="none"/>
          <w:lang w:val="zh-CN"/>
        </w:rPr>
        <w:t>、定价</w:t>
      </w:r>
    </w:p>
    <w:p w14:paraId="0D2D7CB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“每</w:t>
      </w:r>
      <w:r>
        <w:rPr>
          <w:rFonts w:hint="eastAsia" w:ascii="宋体" w:hAnsi="宋体" w:eastAsia="宋体" w:cs="宋体"/>
          <w:b/>
          <w:bCs/>
          <w:i w:val="0"/>
          <w:iCs w:val="0"/>
          <w:color w:val="auto"/>
          <w:sz w:val="24"/>
          <w:szCs w:val="24"/>
          <w:highlight w:val="none"/>
          <w:lang w:val="en-US" w:eastAsia="zh-CN" w:bidi="ar"/>
        </w:rPr>
        <w:t>月</w:t>
      </w:r>
      <w:r>
        <w:rPr>
          <w:rFonts w:hint="eastAsia" w:ascii="宋体" w:hAnsi="宋体" w:eastAsia="宋体" w:cs="宋体"/>
          <w:b/>
          <w:bCs/>
          <w:i w:val="0"/>
          <w:iCs w:val="0"/>
          <w:color w:val="auto"/>
          <w:sz w:val="24"/>
          <w:szCs w:val="24"/>
          <w:highlight w:val="none"/>
          <w:lang w:bidi="ar"/>
        </w:rPr>
        <w:t>定价”制度</w:t>
      </w:r>
    </w:p>
    <w:p w14:paraId="138A3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cs="宋体"/>
          <w:color w:val="auto"/>
          <w:sz w:val="24"/>
          <w:lang w:bidi="ar"/>
        </w:rPr>
        <w:t>为便于采购管理，采购人每</w:t>
      </w:r>
      <w:r>
        <w:rPr>
          <w:rFonts w:hint="eastAsia" w:ascii="宋体" w:hAnsi="宋体" w:cs="宋体"/>
          <w:color w:val="auto"/>
          <w:sz w:val="24"/>
          <w:lang w:val="en-US" w:eastAsia="zh-CN" w:bidi="ar"/>
        </w:rPr>
        <w:t>月</w:t>
      </w:r>
      <w:r>
        <w:rPr>
          <w:rFonts w:hint="eastAsia" w:ascii="宋体" w:hAnsi="宋体" w:cs="宋体"/>
          <w:color w:val="auto"/>
          <w:sz w:val="24"/>
          <w:lang w:bidi="ar"/>
        </w:rPr>
        <w:t>就</w:t>
      </w:r>
      <w:r>
        <w:rPr>
          <w:rFonts w:hint="eastAsia" w:ascii="宋体" w:hAnsi="宋体" w:cs="宋体"/>
          <w:color w:val="auto"/>
          <w:sz w:val="24"/>
          <w:lang w:eastAsia="zh-CN" w:bidi="ar"/>
        </w:rPr>
        <w:t>乙方</w:t>
      </w:r>
      <w:r>
        <w:rPr>
          <w:rFonts w:hint="eastAsia" w:ascii="宋体" w:hAnsi="宋体" w:cs="宋体"/>
          <w:color w:val="auto"/>
          <w:sz w:val="24"/>
          <w:lang w:bidi="ar"/>
        </w:rPr>
        <w:t>供应的食材品质及价格确定一次，确定的价格即为</w:t>
      </w:r>
      <w:r>
        <w:rPr>
          <w:rFonts w:hint="eastAsia" w:ascii="宋体" w:hAnsi="宋体" w:cs="宋体"/>
          <w:color w:val="auto"/>
          <w:sz w:val="24"/>
          <w:lang w:val="en-US" w:eastAsia="zh-CN" w:bidi="ar"/>
        </w:rPr>
        <w:t>次月</w:t>
      </w:r>
      <w:r>
        <w:rPr>
          <w:rFonts w:hint="eastAsia" w:ascii="宋体" w:hAnsi="宋体" w:cs="宋体"/>
          <w:color w:val="auto"/>
          <w:sz w:val="24"/>
          <w:lang w:bidi="ar"/>
        </w:rPr>
        <w:t>内的供货基准价，</w:t>
      </w:r>
      <w:r>
        <w:rPr>
          <w:rFonts w:hint="eastAsia" w:ascii="宋体" w:hAnsi="宋体" w:cs="宋体"/>
          <w:color w:val="auto"/>
          <w:sz w:val="24"/>
          <w:lang w:val="en-US" w:eastAsia="zh-CN" w:bidi="ar"/>
        </w:rPr>
        <w:t>次月</w:t>
      </w:r>
      <w:r>
        <w:rPr>
          <w:rFonts w:hint="eastAsia" w:ascii="宋体" w:hAnsi="宋体" w:cs="宋体"/>
          <w:color w:val="auto"/>
          <w:sz w:val="24"/>
          <w:lang w:bidi="ar"/>
        </w:rPr>
        <w:t>内市场行情出现涨跌时，</w:t>
      </w:r>
      <w:r>
        <w:rPr>
          <w:rFonts w:hint="eastAsia" w:ascii="宋体" w:hAnsi="宋体" w:cs="宋体"/>
          <w:color w:val="auto"/>
          <w:sz w:val="24"/>
          <w:lang w:eastAsia="zh-CN" w:bidi="ar"/>
        </w:rPr>
        <w:t>乙方</w:t>
      </w:r>
      <w:r>
        <w:rPr>
          <w:rFonts w:hint="eastAsia" w:ascii="宋体" w:hAnsi="宋体" w:cs="宋体"/>
          <w:color w:val="auto"/>
          <w:sz w:val="24"/>
          <w:lang w:bidi="ar"/>
        </w:rPr>
        <w:t>均需按此基准价执行，直至下个</w:t>
      </w:r>
      <w:r>
        <w:rPr>
          <w:rFonts w:hint="eastAsia" w:ascii="宋体" w:hAnsi="宋体" w:cs="宋体"/>
          <w:color w:val="auto"/>
          <w:sz w:val="24"/>
          <w:lang w:val="en-US" w:eastAsia="zh-CN" w:bidi="ar"/>
        </w:rPr>
        <w:t>月</w:t>
      </w:r>
      <w:r>
        <w:rPr>
          <w:rFonts w:hint="eastAsia" w:ascii="宋体" w:hAnsi="宋体" w:cs="宋体"/>
          <w:color w:val="auto"/>
          <w:sz w:val="24"/>
          <w:lang w:bidi="ar"/>
        </w:rPr>
        <w:t>重新确定价格，如出现部分食材价格变化幅度较大，</w:t>
      </w:r>
      <w:r>
        <w:rPr>
          <w:rFonts w:hint="eastAsia" w:ascii="宋体" w:hAnsi="宋体" w:cs="宋体"/>
          <w:color w:val="auto"/>
          <w:sz w:val="24"/>
          <w:lang w:eastAsia="zh-CN" w:bidi="ar"/>
        </w:rPr>
        <w:t>乙方</w:t>
      </w:r>
      <w:r>
        <w:rPr>
          <w:rFonts w:hint="eastAsia" w:ascii="宋体" w:hAnsi="宋体" w:cs="宋体"/>
          <w:color w:val="auto"/>
          <w:sz w:val="24"/>
          <w:lang w:bidi="ar"/>
        </w:rPr>
        <w:t>可进行情况说明，提出价格调整申请，采购人核实后将视情况予以调整。</w:t>
      </w:r>
    </w:p>
    <w:p w14:paraId="0530D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“基准价”确认原则：</w:t>
      </w:r>
    </w:p>
    <w:p w14:paraId="3AD39714">
      <w:pPr>
        <w:adjustRightInd w:val="0"/>
        <w:snapToGrid w:val="0"/>
        <w:spacing w:line="360" w:lineRule="auto"/>
        <w:ind w:firstLine="482"/>
        <w:rPr>
          <w:rFonts w:hint="eastAsia" w:ascii="宋体" w:hAnsi="宋体" w:cs="宋体"/>
          <w:i w:val="0"/>
          <w:iCs w:val="0"/>
          <w:color w:val="auto"/>
          <w:sz w:val="24"/>
          <w:szCs w:val="24"/>
          <w:highlight w:val="none"/>
          <w:lang w:val="en-US" w:eastAsia="zh-CN" w:bidi="ar"/>
        </w:rPr>
      </w:pPr>
      <w:r>
        <w:rPr>
          <w:rFonts w:hint="eastAsia" w:ascii="宋体" w:hAnsi="宋体" w:cs="宋体"/>
          <w:i w:val="0"/>
          <w:iCs w:val="0"/>
          <w:color w:val="auto"/>
          <w:sz w:val="24"/>
          <w:szCs w:val="24"/>
          <w:highlight w:val="none"/>
          <w:lang w:val="en-US" w:eastAsia="zh-CN" w:bidi="ar"/>
        </w:rPr>
        <w:t>1、配送前一月最后一个工作日（节假日相应后延）（首次配送以起送当日价格为准）“杭州市菜篮子零售价格”（详询杭州市菜篮子零售价格网站https://jcyj.drc.hangzhou.gov.cn:5443/jg.html）确定本月的供货结算基准价格，有对应的当日均价的，以对应的当日均价为“基准价”；无对应的当日均价的，以双方在配送前一月最后7天内甲方驻地主要农贸市场或大型商超询价作为当月基准价（首月配送有对应当日均价的，以对应的当日均价为“基准价”；无对应的当日均价的，以双方在首日配送前7天内甲方驻地主要农贸市场或大型商超询价作为当月“基准价”）。</w:t>
      </w:r>
    </w:p>
    <w:p w14:paraId="4AEE0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bidi="ar"/>
        </w:rPr>
      </w:pPr>
      <w:r>
        <w:rPr>
          <w:rFonts w:hint="eastAsia" w:ascii="宋体" w:hAnsi="宋体" w:cs="宋体"/>
          <w:i w:val="0"/>
          <w:iCs w:val="0"/>
          <w:color w:val="auto"/>
          <w:sz w:val="24"/>
          <w:szCs w:val="24"/>
          <w:highlight w:val="none"/>
          <w:lang w:val="en-US" w:eastAsia="zh-CN" w:bidi="ar"/>
        </w:rPr>
        <w:t>2、通过询价确认甲方驻地主要农贸市场或大型商超等同类物资（中等质量）零售价（非促销价）作为当月“基准价”，具体询价流程按照《杭州市消防救援支队伙食配送询价指导意见》中“第十条 询价流程”，甲方组织人员选取3-5个农贸市场或大型商超进行询价，根据询价市场的平均价确定“基准价”。乙方须在甲方询价过程中提供必要的配合工作，“基准价”最终由甲方确定，特殊情况时，由双方协商确定“基准价”，但不得超过有关可追溯的价格。经甲方审核后确认的“基准价”在有效期不得更改。</w:t>
      </w:r>
    </w:p>
    <w:p w14:paraId="5F9979F5">
      <w:pPr>
        <w:spacing w:line="360" w:lineRule="auto"/>
        <w:rPr>
          <w:rFonts w:hint="eastAsia" w:ascii="宋体" w:hAnsi="宋体" w:eastAsia="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lang w:val="en-US" w:eastAsia="zh-CN"/>
        </w:rPr>
        <w:t>七</w:t>
      </w:r>
      <w:r>
        <w:rPr>
          <w:rFonts w:hint="eastAsia" w:ascii="宋体" w:hAnsi="宋体" w:eastAsia="宋体" w:cs="宋体"/>
          <w:b/>
          <w:i w:val="0"/>
          <w:iCs w:val="0"/>
          <w:color w:val="auto"/>
          <w:kern w:val="0"/>
          <w:sz w:val="24"/>
          <w:szCs w:val="24"/>
          <w:highlight w:val="none"/>
        </w:rPr>
        <w:t>、结算方式</w:t>
      </w:r>
    </w:p>
    <w:p w14:paraId="30F6755E">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sz w:val="24"/>
          <w:szCs w:val="24"/>
          <w:highlight w:val="none"/>
          <w:lang w:val="en-US" w:eastAsia="zh-CN" w:bidi="ar"/>
        </w:rPr>
        <w:t>下浮率</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en-US" w:eastAsia="zh-CN"/>
        </w:rPr>
        <w:t>详见下表</w:t>
      </w:r>
      <w:r>
        <w:rPr>
          <w:rFonts w:hint="eastAsia" w:ascii="宋体" w:hAnsi="宋体" w:eastAsia="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en-US" w:eastAsia="zh-CN"/>
        </w:rPr>
        <w:t>下浮</w:t>
      </w:r>
      <w:r>
        <w:rPr>
          <w:rFonts w:hint="eastAsia" w:ascii="宋体" w:hAnsi="宋体" w:eastAsia="宋体" w:cs="宋体"/>
          <w:i w:val="0"/>
          <w:iCs w:val="0"/>
          <w:color w:val="auto"/>
          <w:sz w:val="24"/>
          <w:szCs w:val="24"/>
          <w:highlight w:val="none"/>
          <w:lang w:val="en-US" w:eastAsia="zh-CN" w:bidi="ar"/>
        </w:rPr>
        <w:t>率</w:t>
      </w:r>
      <w:r>
        <w:rPr>
          <w:rFonts w:hint="eastAsia" w:ascii="宋体" w:hAnsi="宋体" w:eastAsia="宋体" w:cs="宋体"/>
          <w:i w:val="0"/>
          <w:iCs w:val="0"/>
          <w:color w:val="auto"/>
          <w:kern w:val="0"/>
          <w:sz w:val="24"/>
          <w:szCs w:val="24"/>
          <w:highlight w:val="none"/>
        </w:rPr>
        <w:t>在合同履行过程中是固定的）</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4210"/>
        <w:gridCol w:w="1990"/>
        <w:gridCol w:w="1991"/>
      </w:tblGrid>
      <w:tr w14:paraId="6C9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90" w:type="dxa"/>
            <w:noWrap w:val="0"/>
            <w:vAlign w:val="center"/>
          </w:tcPr>
          <w:p w14:paraId="1A740E6F">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4211" w:type="dxa"/>
            <w:noWrap w:val="0"/>
            <w:vAlign w:val="center"/>
          </w:tcPr>
          <w:p w14:paraId="313D3281">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项目</w:t>
            </w:r>
          </w:p>
        </w:tc>
        <w:tc>
          <w:tcPr>
            <w:tcW w:w="1990" w:type="dxa"/>
            <w:noWrap w:val="0"/>
            <w:vAlign w:val="center"/>
          </w:tcPr>
          <w:p w14:paraId="48CBDA42">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内容</w:t>
            </w:r>
          </w:p>
        </w:tc>
        <w:tc>
          <w:tcPr>
            <w:tcW w:w="1991" w:type="dxa"/>
            <w:noWrap w:val="0"/>
            <w:vAlign w:val="center"/>
          </w:tcPr>
          <w:p w14:paraId="2BEFA931">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下浮</w:t>
            </w:r>
            <w:r>
              <w:rPr>
                <w:rFonts w:hint="eastAsia" w:ascii="宋体" w:hAnsi="宋体" w:cs="宋体"/>
                <w:color w:val="auto"/>
                <w:sz w:val="24"/>
                <w:highlight w:val="none"/>
                <w:lang w:val="en-US" w:eastAsia="zh-CN" w:bidi="ar"/>
              </w:rPr>
              <w:t>率</w:t>
            </w:r>
          </w:p>
        </w:tc>
      </w:tr>
      <w:tr w14:paraId="3E5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0" w:type="dxa"/>
            <w:noWrap w:val="0"/>
            <w:vAlign w:val="center"/>
          </w:tcPr>
          <w:p w14:paraId="33ECCD4C">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4211" w:type="dxa"/>
            <w:vMerge w:val="restart"/>
            <w:noWrap w:val="0"/>
            <w:vAlign w:val="center"/>
          </w:tcPr>
          <w:p w14:paraId="4C0F549F">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eastAsia="zh-CN" w:bidi="ar"/>
              </w:rPr>
              <w:t>浙江省杭州市建德市消防救援大队2025年度伙食采购配送服务项目</w:t>
            </w:r>
          </w:p>
        </w:tc>
        <w:tc>
          <w:tcPr>
            <w:tcW w:w="1990" w:type="dxa"/>
            <w:noWrap w:val="0"/>
            <w:vAlign w:val="center"/>
          </w:tcPr>
          <w:p w14:paraId="72E132DC">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肉禽蛋类</w:t>
            </w:r>
          </w:p>
        </w:tc>
        <w:tc>
          <w:tcPr>
            <w:tcW w:w="1991" w:type="dxa"/>
            <w:noWrap w:val="0"/>
            <w:vAlign w:val="center"/>
          </w:tcPr>
          <w:p w14:paraId="2B809930">
            <w:pPr>
              <w:spacing w:line="360" w:lineRule="auto"/>
              <w:jc w:val="center"/>
              <w:rPr>
                <w:rFonts w:ascii="宋体" w:hAnsi="宋体" w:cs="宋体"/>
                <w:color w:val="auto"/>
                <w:sz w:val="24"/>
                <w:highlight w:val="none"/>
                <w:lang w:bidi="ar"/>
              </w:rPr>
            </w:pPr>
          </w:p>
        </w:tc>
      </w:tr>
      <w:tr w14:paraId="7A1F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2932B6E8">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2</w:t>
            </w:r>
          </w:p>
        </w:tc>
        <w:tc>
          <w:tcPr>
            <w:tcW w:w="4211" w:type="dxa"/>
            <w:vMerge w:val="continue"/>
            <w:noWrap w:val="0"/>
            <w:vAlign w:val="center"/>
          </w:tcPr>
          <w:p w14:paraId="6D933905">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1C2248B3">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水产品类</w:t>
            </w:r>
          </w:p>
        </w:tc>
        <w:tc>
          <w:tcPr>
            <w:tcW w:w="1991" w:type="dxa"/>
            <w:noWrap w:val="0"/>
            <w:vAlign w:val="center"/>
          </w:tcPr>
          <w:p w14:paraId="4DE0BCFD">
            <w:pPr>
              <w:spacing w:line="360" w:lineRule="auto"/>
              <w:jc w:val="center"/>
              <w:rPr>
                <w:rFonts w:hint="eastAsia" w:ascii="宋体" w:hAnsi="宋体" w:cs="宋体"/>
                <w:color w:val="auto"/>
                <w:sz w:val="24"/>
                <w:highlight w:val="none"/>
                <w:lang w:bidi="ar"/>
              </w:rPr>
            </w:pPr>
          </w:p>
        </w:tc>
      </w:tr>
      <w:tr w14:paraId="76B2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35742D90">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3</w:t>
            </w:r>
          </w:p>
        </w:tc>
        <w:tc>
          <w:tcPr>
            <w:tcW w:w="4211" w:type="dxa"/>
            <w:vMerge w:val="continue"/>
            <w:noWrap w:val="0"/>
            <w:vAlign w:val="center"/>
          </w:tcPr>
          <w:p w14:paraId="524F8A55">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78EE6B2B">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蔬菜类</w:t>
            </w:r>
          </w:p>
        </w:tc>
        <w:tc>
          <w:tcPr>
            <w:tcW w:w="1991" w:type="dxa"/>
            <w:noWrap w:val="0"/>
            <w:vAlign w:val="center"/>
          </w:tcPr>
          <w:p w14:paraId="2F7F4F9C">
            <w:pPr>
              <w:spacing w:line="360" w:lineRule="auto"/>
              <w:jc w:val="center"/>
              <w:rPr>
                <w:rFonts w:hint="eastAsia" w:ascii="宋体" w:hAnsi="宋体" w:cs="宋体"/>
                <w:color w:val="auto"/>
                <w:sz w:val="24"/>
                <w:highlight w:val="none"/>
                <w:lang w:bidi="ar"/>
              </w:rPr>
            </w:pPr>
          </w:p>
        </w:tc>
      </w:tr>
      <w:tr w14:paraId="4D34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7743ED3A">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4</w:t>
            </w:r>
          </w:p>
        </w:tc>
        <w:tc>
          <w:tcPr>
            <w:tcW w:w="4211" w:type="dxa"/>
            <w:vMerge w:val="continue"/>
            <w:noWrap w:val="0"/>
            <w:vAlign w:val="center"/>
          </w:tcPr>
          <w:p w14:paraId="613D1BA0">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3501457A">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水果类</w:t>
            </w:r>
          </w:p>
        </w:tc>
        <w:tc>
          <w:tcPr>
            <w:tcW w:w="1991" w:type="dxa"/>
            <w:noWrap w:val="0"/>
            <w:vAlign w:val="center"/>
          </w:tcPr>
          <w:p w14:paraId="40549327">
            <w:pPr>
              <w:spacing w:line="360" w:lineRule="auto"/>
              <w:jc w:val="center"/>
              <w:rPr>
                <w:rFonts w:hint="eastAsia" w:ascii="宋体" w:hAnsi="宋体" w:cs="宋体"/>
                <w:color w:val="auto"/>
                <w:sz w:val="24"/>
                <w:highlight w:val="none"/>
                <w:lang w:bidi="ar"/>
              </w:rPr>
            </w:pPr>
          </w:p>
        </w:tc>
      </w:tr>
      <w:tr w14:paraId="16C8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6C3BBB62">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4211" w:type="dxa"/>
            <w:vMerge w:val="continue"/>
            <w:noWrap w:val="0"/>
            <w:vAlign w:val="center"/>
          </w:tcPr>
          <w:p w14:paraId="1132CF16">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516F62FE">
            <w:pPr>
              <w:spacing w:line="360" w:lineRule="auto"/>
              <w:jc w:val="center"/>
              <w:rPr>
                <w:rFonts w:hint="default" w:ascii="宋体" w:hAnsi="宋体" w:cs="宋体"/>
                <w:color w:val="auto"/>
                <w:sz w:val="24"/>
                <w:highlight w:val="none"/>
                <w:lang w:val="en-US" w:bidi="ar"/>
              </w:rPr>
            </w:pPr>
            <w:r>
              <w:rPr>
                <w:rFonts w:hint="eastAsia" w:ascii="宋体" w:hAnsi="宋体" w:cs="宋体"/>
                <w:color w:val="auto"/>
                <w:sz w:val="24"/>
                <w:highlight w:val="none"/>
                <w:lang w:val="en-US" w:eastAsia="zh-CN" w:bidi="ar"/>
              </w:rPr>
              <w:t>调味品类</w:t>
            </w:r>
          </w:p>
        </w:tc>
        <w:tc>
          <w:tcPr>
            <w:tcW w:w="1991" w:type="dxa"/>
            <w:noWrap w:val="0"/>
            <w:vAlign w:val="center"/>
          </w:tcPr>
          <w:p w14:paraId="0B54EE3E">
            <w:pPr>
              <w:spacing w:line="360" w:lineRule="auto"/>
              <w:jc w:val="center"/>
              <w:rPr>
                <w:rFonts w:hint="eastAsia" w:ascii="宋体" w:hAnsi="宋体" w:cs="宋体"/>
                <w:color w:val="auto"/>
                <w:sz w:val="24"/>
                <w:highlight w:val="none"/>
                <w:lang w:bidi="ar"/>
              </w:rPr>
            </w:pPr>
          </w:p>
        </w:tc>
      </w:tr>
      <w:tr w14:paraId="1DC0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dxa"/>
            <w:noWrap w:val="0"/>
            <w:vAlign w:val="center"/>
          </w:tcPr>
          <w:p w14:paraId="55CCA1CA">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6</w:t>
            </w:r>
          </w:p>
        </w:tc>
        <w:tc>
          <w:tcPr>
            <w:tcW w:w="4211" w:type="dxa"/>
            <w:vMerge w:val="continue"/>
            <w:noWrap w:val="0"/>
            <w:vAlign w:val="center"/>
          </w:tcPr>
          <w:p w14:paraId="1F2BCD22">
            <w:pPr>
              <w:spacing w:line="360" w:lineRule="auto"/>
              <w:jc w:val="center"/>
              <w:rPr>
                <w:rFonts w:hint="eastAsia" w:ascii="宋体" w:hAnsi="宋体" w:eastAsia="宋体" w:cs="宋体"/>
                <w:color w:val="auto"/>
                <w:sz w:val="24"/>
                <w:highlight w:val="none"/>
                <w:lang w:eastAsia="zh-CN" w:bidi="ar"/>
              </w:rPr>
            </w:pPr>
          </w:p>
        </w:tc>
        <w:tc>
          <w:tcPr>
            <w:tcW w:w="1990" w:type="dxa"/>
            <w:noWrap w:val="0"/>
            <w:vAlign w:val="center"/>
          </w:tcPr>
          <w:p w14:paraId="7EA52C2B">
            <w:pPr>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其他类</w:t>
            </w:r>
          </w:p>
        </w:tc>
        <w:tc>
          <w:tcPr>
            <w:tcW w:w="1991" w:type="dxa"/>
            <w:noWrap w:val="0"/>
            <w:vAlign w:val="center"/>
          </w:tcPr>
          <w:p w14:paraId="7EEAF92D">
            <w:pPr>
              <w:spacing w:line="360" w:lineRule="auto"/>
              <w:jc w:val="center"/>
              <w:rPr>
                <w:rFonts w:hint="eastAsia" w:ascii="宋体" w:hAnsi="宋体" w:cs="宋体"/>
                <w:color w:val="auto"/>
                <w:sz w:val="24"/>
                <w:highlight w:val="none"/>
                <w:lang w:bidi="ar"/>
              </w:rPr>
            </w:pPr>
          </w:p>
        </w:tc>
      </w:tr>
    </w:tbl>
    <w:p w14:paraId="540EAC4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2.结算时间：每</w:t>
      </w:r>
      <w:r>
        <w:rPr>
          <w:rFonts w:hint="eastAsia" w:ascii="宋体" w:hAnsi="宋体" w:cs="宋体"/>
          <w:i w:val="0"/>
          <w:iCs w:val="0"/>
          <w:color w:val="auto"/>
          <w:kern w:val="0"/>
          <w:sz w:val="24"/>
          <w:szCs w:val="24"/>
          <w:highlight w:val="none"/>
          <w:lang w:val="en-US" w:eastAsia="zh-CN"/>
        </w:rPr>
        <w:t>半个</w:t>
      </w:r>
      <w:r>
        <w:rPr>
          <w:rFonts w:hint="eastAsia" w:ascii="宋体" w:hAnsi="宋体" w:eastAsia="宋体" w:cs="宋体"/>
          <w:i w:val="0"/>
          <w:iCs w:val="0"/>
          <w:color w:val="auto"/>
          <w:kern w:val="0"/>
          <w:sz w:val="24"/>
          <w:szCs w:val="24"/>
          <w:highlight w:val="none"/>
        </w:rPr>
        <w:t>月结算一次。送货款项于每次结算后3个月内甲方以转账支票的方式向乙方支付货款（乙方必须提供合法有效发票）。</w:t>
      </w:r>
    </w:p>
    <w:p w14:paraId="691A5247">
      <w:pPr>
        <w:spacing w:line="360" w:lineRule="auto"/>
        <w:rPr>
          <w:rFonts w:hint="eastAsia" w:ascii="宋体" w:hAnsi="宋体" w:eastAsia="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lang w:val="en-US" w:eastAsia="zh-CN"/>
        </w:rPr>
        <w:t>八</w:t>
      </w:r>
      <w:r>
        <w:rPr>
          <w:rFonts w:hint="eastAsia" w:ascii="宋体" w:hAnsi="宋体" w:eastAsia="宋体" w:cs="宋体"/>
          <w:b/>
          <w:i w:val="0"/>
          <w:iCs w:val="0"/>
          <w:color w:val="auto"/>
          <w:kern w:val="0"/>
          <w:sz w:val="24"/>
          <w:szCs w:val="24"/>
          <w:highlight w:val="none"/>
        </w:rPr>
        <w:t>、履约保证金</w:t>
      </w:r>
    </w:p>
    <w:p w14:paraId="678A3337">
      <w:pPr>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签订合同</w:t>
      </w:r>
      <w:r>
        <w:rPr>
          <w:rFonts w:hint="eastAsia" w:ascii="宋体" w:hAnsi="宋体" w:cs="宋体"/>
          <w:i w:val="0"/>
          <w:iCs w:val="0"/>
          <w:color w:val="auto"/>
          <w:kern w:val="0"/>
          <w:sz w:val="24"/>
          <w:szCs w:val="24"/>
          <w:highlight w:val="none"/>
          <w:lang w:val="en-US" w:eastAsia="zh-CN"/>
        </w:rPr>
        <w:t>后</w:t>
      </w:r>
      <w:r>
        <w:rPr>
          <w:rFonts w:hint="eastAsia" w:ascii="宋体" w:hAnsi="宋体" w:eastAsia="宋体" w:cs="宋体"/>
          <w:i w:val="0"/>
          <w:iCs w:val="0"/>
          <w:color w:val="auto"/>
          <w:kern w:val="0"/>
          <w:sz w:val="24"/>
          <w:szCs w:val="24"/>
          <w:highlight w:val="none"/>
        </w:rPr>
        <w:t>五</w:t>
      </w:r>
      <w:r>
        <w:rPr>
          <w:rFonts w:hint="eastAsia" w:ascii="宋体" w:hAnsi="宋体" w:cs="宋体"/>
          <w:i w:val="0"/>
          <w:iCs w:val="0"/>
          <w:color w:val="auto"/>
          <w:kern w:val="0"/>
          <w:sz w:val="24"/>
          <w:szCs w:val="24"/>
          <w:highlight w:val="none"/>
          <w:lang w:val="en-US" w:eastAsia="zh-CN"/>
        </w:rPr>
        <w:t>个工作日</w:t>
      </w:r>
      <w:r>
        <w:rPr>
          <w:rFonts w:hint="eastAsia" w:ascii="宋体" w:hAnsi="宋体" w:eastAsia="宋体" w:cs="宋体"/>
          <w:i w:val="0"/>
          <w:iCs w:val="0"/>
          <w:color w:val="auto"/>
          <w:kern w:val="0"/>
          <w:sz w:val="24"/>
          <w:szCs w:val="24"/>
          <w:highlight w:val="none"/>
        </w:rPr>
        <w:t>内按预算金额的1%缴纳履约保证金，合同履行完毕后无质量问题一次性无息退还。</w:t>
      </w:r>
    </w:p>
    <w:p w14:paraId="024A5D33">
      <w:pPr>
        <w:spacing w:line="360" w:lineRule="auto"/>
        <w:rPr>
          <w:rFonts w:hint="eastAsia" w:ascii="宋体" w:hAnsi="宋体" w:eastAsia="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lang w:val="en-US" w:eastAsia="zh-CN"/>
        </w:rPr>
        <w:t>九</w:t>
      </w:r>
      <w:r>
        <w:rPr>
          <w:rFonts w:hint="eastAsia" w:ascii="宋体" w:hAnsi="宋体" w:eastAsia="宋体" w:cs="宋体"/>
          <w:b/>
          <w:i w:val="0"/>
          <w:iCs w:val="0"/>
          <w:color w:val="auto"/>
          <w:kern w:val="0"/>
          <w:sz w:val="24"/>
          <w:szCs w:val="24"/>
          <w:highlight w:val="none"/>
        </w:rPr>
        <w:t>、供货要求</w:t>
      </w:r>
    </w:p>
    <w:p w14:paraId="183BBF20">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乙方按照甲方采供部在当日</w:t>
      </w:r>
      <w:r>
        <w:rPr>
          <w:rFonts w:hint="eastAsia" w:ascii="宋体" w:hAnsi="宋体" w:cs="宋体"/>
          <w:i w:val="0"/>
          <w:iCs w:val="0"/>
          <w:color w:val="auto"/>
          <w:kern w:val="0"/>
          <w:sz w:val="24"/>
          <w:szCs w:val="24"/>
          <w:highlight w:val="none"/>
          <w:lang w:val="en-US" w:eastAsia="zh-CN"/>
        </w:rPr>
        <w:t>20</w:t>
      </w:r>
      <w:r>
        <w:rPr>
          <w:rFonts w:hint="eastAsia" w:ascii="宋体" w:hAnsi="宋体" w:eastAsia="宋体" w:cs="宋体"/>
          <w:i w:val="0"/>
          <w:iCs w:val="0"/>
          <w:color w:val="auto"/>
          <w:kern w:val="0"/>
          <w:sz w:val="24"/>
          <w:szCs w:val="24"/>
          <w:highlight w:val="none"/>
        </w:rPr>
        <w:t>:00（北京时间）前书面确认的数量，在第二日</w:t>
      </w:r>
      <w:r>
        <w:rPr>
          <w:rFonts w:hint="eastAsia" w:ascii="宋体" w:hAnsi="宋体" w:cs="宋体"/>
          <w:i w:val="0"/>
          <w:iCs w:val="0"/>
          <w:color w:val="auto"/>
          <w:kern w:val="0"/>
          <w:sz w:val="24"/>
          <w:szCs w:val="24"/>
          <w:highlight w:val="none"/>
          <w:lang w:val="en-US" w:eastAsia="zh-CN"/>
        </w:rPr>
        <w:t>7</w:t>
      </w:r>
      <w:r>
        <w:rPr>
          <w:rFonts w:hint="eastAsia" w:ascii="宋体" w:hAnsi="宋体" w:eastAsia="宋体" w:cs="宋体"/>
          <w:i w:val="0"/>
          <w:iCs w:val="0"/>
          <w:color w:val="auto"/>
          <w:kern w:val="0"/>
          <w:sz w:val="24"/>
          <w:szCs w:val="24"/>
          <w:highlight w:val="none"/>
          <w:lang w:val="en-US" w:eastAsia="zh-CN"/>
        </w:rPr>
        <w:t>：00</w:t>
      </w:r>
      <w:r>
        <w:rPr>
          <w:rFonts w:hint="eastAsia" w:ascii="宋体" w:hAnsi="宋体" w:eastAsia="宋体" w:cs="宋体"/>
          <w:i w:val="0"/>
          <w:iCs w:val="0"/>
          <w:color w:val="auto"/>
          <w:kern w:val="0"/>
          <w:sz w:val="24"/>
          <w:szCs w:val="24"/>
          <w:highlight w:val="none"/>
        </w:rPr>
        <w:t xml:space="preserve"> （北京时间）前送到甲方指定地点，如逾期则视为退货1次处理。若甲方出现紧急订货等特殊情况，乙方承诺按双方协商结果及时送达指定地点。</w:t>
      </w:r>
    </w:p>
    <w:p w14:paraId="6494E7DD">
      <w:pPr>
        <w:spacing w:line="360" w:lineRule="auto"/>
        <w:rPr>
          <w:rFonts w:hint="eastAsia" w:ascii="宋体" w:hAnsi="宋体" w:eastAsia="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lang w:val="en-US" w:eastAsia="zh-CN"/>
        </w:rPr>
        <w:t>十</w:t>
      </w:r>
      <w:r>
        <w:rPr>
          <w:rFonts w:hint="eastAsia" w:ascii="宋体" w:hAnsi="宋体" w:eastAsia="宋体" w:cs="宋体"/>
          <w:b/>
          <w:i w:val="0"/>
          <w:iCs w:val="0"/>
          <w:color w:val="auto"/>
          <w:kern w:val="0"/>
          <w:sz w:val="24"/>
          <w:szCs w:val="24"/>
          <w:highlight w:val="none"/>
        </w:rPr>
        <w:t xml:space="preserve">、双方责任和义务 </w:t>
      </w:r>
    </w:p>
    <w:p w14:paraId="6181E7D2">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（一）甲方责任和义务</w:t>
      </w:r>
    </w:p>
    <w:p w14:paraId="43D39D1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1.甲方应负责项目的所有外部关系的联系与协调，为乙方工作提供良好的外部条件。</w:t>
      </w:r>
    </w:p>
    <w:p w14:paraId="2044476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2.甲方有获取乙方服务有关技术信息、资料的权利</w:t>
      </w:r>
    </w:p>
    <w:p w14:paraId="57990C25">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3.甲方有监督、检查和考核乙方服务内容、质量的权利。</w:t>
      </w:r>
    </w:p>
    <w:p w14:paraId="39E2C54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4.乙方在食材供应过程中质量、数量、卫生、服务承诺能兑现，食堂（仓库）反映良好，并在市场价格下跌时能及时主动向甲方提出降价请求的，甲方将视情况给予适当延长合同期限等奖励。</w:t>
      </w:r>
    </w:p>
    <w:p w14:paraId="0420673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5.除正常工作外，有临时性和突发性的任务时，甲方有通知乙方安排工作人员进行落实的权力。</w:t>
      </w:r>
    </w:p>
    <w:p w14:paraId="3BB9357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w:t>
      </w:r>
      <w:r>
        <w:rPr>
          <w:rFonts w:hint="eastAsia" w:ascii="宋体" w:hAnsi="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甲方有按合同支付服务费的义务。</w:t>
      </w:r>
    </w:p>
    <w:p w14:paraId="320D790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7.甲方有权与乙方订立补充合同。</w:t>
      </w:r>
    </w:p>
    <w:p w14:paraId="3683018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（二）乙方的责任和义务</w:t>
      </w:r>
    </w:p>
    <w:p w14:paraId="11B9E1A1">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1.乙方应指派一名授权项目代表，负责与甲方的联络。代表更换应至少提前两天通知甲方。</w:t>
      </w:r>
    </w:p>
    <w:p w14:paraId="1BD38E0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2.乙方必须自觉接受甲方的定期或不定期检查和考核。</w:t>
      </w:r>
    </w:p>
    <w:p w14:paraId="6C0BCCBA">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3.除正常工作外，有临时性和突发性的任务时，乙方应当根据甲方通知安排工作人员实行落实。</w:t>
      </w:r>
    </w:p>
    <w:p w14:paraId="04B5FBD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4.乙方承诺的服务必须兑现。</w:t>
      </w:r>
    </w:p>
    <w:p w14:paraId="6605B41F">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5.乙方送货车辆及专职人员必须达到卫生部门的要求，进入</w:t>
      </w:r>
      <w:r>
        <w:rPr>
          <w:rFonts w:hint="eastAsia" w:ascii="宋体" w:hAnsi="宋体" w:eastAsia="宋体" w:cs="宋体"/>
          <w:i w:val="0"/>
          <w:iCs w:val="0"/>
          <w:color w:val="auto"/>
          <w:kern w:val="0"/>
          <w:sz w:val="24"/>
          <w:szCs w:val="24"/>
          <w:highlight w:val="none"/>
          <w:lang w:val="en-US" w:eastAsia="zh-CN"/>
        </w:rPr>
        <w:t>单位</w:t>
      </w:r>
      <w:r>
        <w:rPr>
          <w:rFonts w:hint="eastAsia" w:ascii="宋体" w:hAnsi="宋体" w:eastAsia="宋体" w:cs="宋体"/>
          <w:i w:val="0"/>
          <w:iCs w:val="0"/>
          <w:color w:val="auto"/>
          <w:kern w:val="0"/>
          <w:sz w:val="24"/>
          <w:szCs w:val="24"/>
          <w:highlight w:val="none"/>
        </w:rPr>
        <w:t>内，严格遵守单位内各项规章制度，若有违规，责任自负。</w:t>
      </w:r>
    </w:p>
    <w:p w14:paraId="17E3529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6.乙方在商品配送的过程中，遇到不可抗力因素时，必须在第一时间利用电话等方式通知甲方，并采取相应补救措施满足甲方所提出的合理要求；在商品送到甲方指定地方之前所发生的损失，由乙方自行负责。</w:t>
      </w:r>
    </w:p>
    <w:p w14:paraId="0A1BF72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乙方提供给甲方的食材，质量安全必须符合国家食品卫生等有关部门的标准，并提供有关证件和检测报告。如乙方提供的食材被政府有关部门抽查不合格，或被媒体曝光，或被甲方服务对象投诉属实，由乙方承担一切责任。并赔偿甲方的相应损失。</w:t>
      </w:r>
    </w:p>
    <w:p w14:paraId="1F99479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8.甲方在使用乙方商品的过程中，若发生质量、卫生、服务等方面的问题，乙方必须在第一时间内赶赴现场与甲方有关人员分析原因，积极处理。如上述问题是由乙方供应的食材引起，造成的各项损失由乙方承担。</w:t>
      </w:r>
    </w:p>
    <w:p w14:paraId="3A8B39E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9.甲方每个</w:t>
      </w:r>
      <w:r>
        <w:rPr>
          <w:rFonts w:hint="eastAsia" w:ascii="宋体" w:hAnsi="宋体" w:cs="宋体"/>
          <w:i w:val="0"/>
          <w:iCs w:val="0"/>
          <w:color w:val="auto"/>
          <w:kern w:val="0"/>
          <w:sz w:val="24"/>
          <w:szCs w:val="24"/>
          <w:highlight w:val="none"/>
          <w:lang w:val="en-US" w:eastAsia="zh-CN"/>
        </w:rPr>
        <w:t>季度</w:t>
      </w:r>
      <w:r>
        <w:rPr>
          <w:rFonts w:hint="eastAsia" w:ascii="宋体" w:hAnsi="宋体" w:eastAsia="宋体" w:cs="宋体"/>
          <w:i w:val="0"/>
          <w:iCs w:val="0"/>
          <w:color w:val="auto"/>
          <w:kern w:val="0"/>
          <w:sz w:val="24"/>
          <w:szCs w:val="24"/>
          <w:highlight w:val="none"/>
        </w:rPr>
        <w:t>要对乙方进行综合测评，乙方在供货期内三次综合测评为不合格的，甲方有权立即终止合同，自行采购，相关风险乙方自行承担。</w:t>
      </w:r>
    </w:p>
    <w:p w14:paraId="6E1A336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10.甲方根据国家食品卫生要求，将每天对乙方的商品进行检验，检测不合格的，按情节严重程度，视为一次退货或直接解除合同；</w:t>
      </w:r>
    </w:p>
    <w:p w14:paraId="40BAC6B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11.合同期间，因质量问题造成人员食物中毒或其它安全责任事故的，种、养殖基地、仓储、职工意外损害事故及交通运输途中所发生的安全责任事故等，均由乙方承担相关的经济和法律责任。</w:t>
      </w:r>
    </w:p>
    <w:p w14:paraId="27A455AC">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一</w:t>
      </w:r>
      <w:r>
        <w:rPr>
          <w:rFonts w:hint="eastAsia" w:ascii="宋体" w:hAnsi="宋体" w:eastAsia="宋体" w:cs="宋体"/>
          <w:b/>
          <w:i w:val="0"/>
          <w:iCs w:val="0"/>
          <w:color w:val="auto"/>
          <w:kern w:val="0"/>
          <w:sz w:val="24"/>
          <w:szCs w:val="24"/>
          <w:highlight w:val="none"/>
        </w:rPr>
        <w:t>、违约责任</w:t>
      </w:r>
    </w:p>
    <w:p w14:paraId="6C31B79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1.本合同签订后，任何一方不履行或不完全履行本合同约定条款的，即构成违约。任何一方违约时，守约方有权要求违约方继续履行本合同，同时有权要求违约方支付违约金。</w:t>
      </w:r>
    </w:p>
    <w:p w14:paraId="2A34354F">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2.甲方延迟支付乙方款项应当支付逾期利息，按照每日利率万分之五支付逾期利息。</w:t>
      </w:r>
    </w:p>
    <w:p w14:paraId="1959D27D">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如因乙方原因造成项目不能如期提供服务的，则每延迟一日，乙方应向甲方支付合同总额【3‰】的违约金，同时应将延迟期间的费用退还甲方，延期超过【30】日，甲方有权选择解除本合同或要求延长项目实施期限。</w:t>
      </w:r>
    </w:p>
    <w:p w14:paraId="76BFCB3A">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4.乙方必须严格按照要求及范围按时、按量、按样品的质量配送商品，若乙方不按要求送货每出现一次处以扣除1000元的履约保证金。</w:t>
      </w:r>
    </w:p>
    <w:p w14:paraId="52986E78">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5.甲方在验收乙方供应的食材如出现有意断货、以次充好等现象，且甲方后勤服务中心采供部、餐饮部拒绝接收时，乙方必须在1小时内一次性退换。首次退换，罚款履约保证金2000元；如发生第二次退换，罚款履约保证金3000元；如出现第三次退换，一次性扣除乙方5000元的履约保证金。如果出现</w:t>
      </w:r>
      <w:r>
        <w:rPr>
          <w:rFonts w:hint="eastAsia" w:ascii="宋体" w:hAnsi="宋体" w:eastAsia="宋体" w:cs="宋体"/>
          <w:i w:val="0"/>
          <w:iCs w:val="0"/>
          <w:color w:val="auto"/>
          <w:kern w:val="0"/>
          <w:sz w:val="24"/>
          <w:szCs w:val="24"/>
          <w:highlight w:val="none"/>
          <w:lang w:eastAsia="zh-CN"/>
        </w:rPr>
        <w:t>缺斤少两</w:t>
      </w:r>
      <w:r>
        <w:rPr>
          <w:rFonts w:hint="eastAsia" w:ascii="宋体" w:hAnsi="宋体" w:eastAsia="宋体" w:cs="宋体"/>
          <w:i w:val="0"/>
          <w:iCs w:val="0"/>
          <w:color w:val="auto"/>
          <w:kern w:val="0"/>
          <w:sz w:val="24"/>
          <w:szCs w:val="24"/>
          <w:highlight w:val="none"/>
        </w:rPr>
        <w:t>的情况，乙方按当次所送食材数量全额补足，并补偿损失500元。乙方不按要求送货视为单方面解除合同，甲方有权扣除乙方服务履约保证金作为补偿。</w:t>
      </w:r>
    </w:p>
    <w:p w14:paraId="5C2C83B4">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6.乙方配送的蔬菜、水产、禽肉类采购渠道不正规；肉类未经卫生检疫部门检验；蔬菜农药残留过高，达不到国家食品安全标准；质保过期、品牌“三无”、假冒伪劣等</w:t>
      </w:r>
      <w:r>
        <w:rPr>
          <w:rFonts w:hint="eastAsia" w:ascii="宋体" w:hAnsi="宋体" w:eastAsia="宋体" w:cs="宋体"/>
          <w:i w:val="0"/>
          <w:iCs w:val="0"/>
          <w:color w:val="auto"/>
          <w:kern w:val="0"/>
          <w:sz w:val="24"/>
          <w:szCs w:val="24"/>
          <w:highlight w:val="none"/>
          <w:lang w:val="en-US" w:eastAsia="zh-CN"/>
        </w:rPr>
        <w:t>产品</w:t>
      </w:r>
      <w:r>
        <w:rPr>
          <w:rFonts w:hint="eastAsia" w:ascii="宋体" w:hAnsi="宋体" w:eastAsia="宋体" w:cs="宋体"/>
          <w:i w:val="0"/>
          <w:iCs w:val="0"/>
          <w:color w:val="auto"/>
          <w:kern w:val="0"/>
          <w:sz w:val="24"/>
          <w:szCs w:val="24"/>
          <w:highlight w:val="none"/>
        </w:rPr>
        <w:t>，经甲方检查发现经查实后第一次将视情节处以500-1000元违约金；第二次将视情节处以1000-5000元违约金；第三次没收全部履约保证金，并取消乙方的配送资格。</w:t>
      </w:r>
    </w:p>
    <w:p w14:paraId="64E5FEE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7.乙方提供的禽肉类、水产不新鲜，蔬菜枯萎、菜叶破损严重，甲方有权提出退换；乙方提供的食材不符合甲方需要或缺斤少两（荤菜三两以上，蔬菜半斤以上），甲方有权要求补足数量或按实际重量结算付款；乙方供应的</w:t>
      </w:r>
      <w:r>
        <w:rPr>
          <w:rFonts w:hint="eastAsia" w:ascii="宋体" w:hAnsi="宋体" w:eastAsia="宋体" w:cs="宋体"/>
          <w:i w:val="0"/>
          <w:iCs w:val="0"/>
          <w:color w:val="auto"/>
          <w:kern w:val="0"/>
          <w:sz w:val="24"/>
          <w:szCs w:val="24"/>
          <w:highlight w:val="none"/>
          <w:lang w:val="en-US" w:eastAsia="zh-CN"/>
        </w:rPr>
        <w:t>产品</w:t>
      </w:r>
      <w:r>
        <w:rPr>
          <w:rFonts w:hint="eastAsia" w:ascii="宋体" w:hAnsi="宋体" w:eastAsia="宋体" w:cs="宋体"/>
          <w:i w:val="0"/>
          <w:iCs w:val="0"/>
          <w:color w:val="auto"/>
          <w:kern w:val="0"/>
          <w:sz w:val="24"/>
          <w:szCs w:val="24"/>
          <w:highlight w:val="none"/>
        </w:rPr>
        <w:t>非甲方要求品牌，甲方有权要求退换。乙方供应的水产、海鲜应明确种类、大小，如发现产品以劣充优、以小替大、价格虚示的，甲方有权按实际货物结算。</w:t>
      </w:r>
    </w:p>
    <w:p w14:paraId="70CF0DA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如乙方合同期内出现上述问题一次，甲方有权扣除第一次将视情节处以500-1000元违约金；第二次将视情节处以1000-5000元违约金；第三次没收全部履约保证金，，并取消配送资格，责任由乙方承担。</w:t>
      </w:r>
    </w:p>
    <w:p w14:paraId="6EE151C0">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8.乙方应严格遵守《食品卫生法》《中华人民共和国食品安全法》和《中华人民共和国动物防疫法》、农业部《动物检疫管理办法》等相关规定，一经发现供应不合格货品，除全部退货外，乙方承担由此造成的一切经济责任和法律责任：配送食品质量低于国家标准和招标文件要求，经查实后第一次将视情节处以500-1000元违约金；第二次将视情节处以1000-5000元违约金；第三次没收全部履约保证金，并取消配送资格。</w:t>
      </w:r>
    </w:p>
    <w:p w14:paraId="54E3950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9.甲方对乙方的配送价格进行抽查考核，如发现乙方采取欺骗、隐瞒、虚报等手段，故意抬高货品配送价格，使其配送价格高于以投标文件规定的标准价进行</w:t>
      </w:r>
      <w:r>
        <w:rPr>
          <w:rFonts w:hint="eastAsia" w:ascii="宋体" w:hAnsi="宋体" w:cs="宋体"/>
          <w:i w:val="0"/>
          <w:iCs w:val="0"/>
          <w:color w:val="auto"/>
          <w:kern w:val="0"/>
          <w:sz w:val="24"/>
          <w:szCs w:val="24"/>
          <w:highlight w:val="none"/>
          <w:lang w:eastAsia="zh-CN"/>
        </w:rPr>
        <w:t>下浮</w:t>
      </w:r>
      <w:r>
        <w:rPr>
          <w:rFonts w:hint="eastAsia" w:ascii="宋体" w:hAnsi="宋体" w:eastAsia="宋体" w:cs="宋体"/>
          <w:i w:val="0"/>
          <w:iCs w:val="0"/>
          <w:color w:val="auto"/>
          <w:kern w:val="0"/>
          <w:sz w:val="24"/>
          <w:szCs w:val="24"/>
          <w:highlight w:val="none"/>
        </w:rPr>
        <w:t>后的价格，甲方有权提出按中标</w:t>
      </w:r>
      <w:r>
        <w:rPr>
          <w:rFonts w:hint="eastAsia" w:ascii="宋体" w:hAnsi="宋体" w:cs="宋体"/>
          <w:i w:val="0"/>
          <w:iCs w:val="0"/>
          <w:color w:val="auto"/>
          <w:kern w:val="0"/>
          <w:sz w:val="24"/>
          <w:szCs w:val="24"/>
          <w:highlight w:val="none"/>
          <w:lang w:val="en-US" w:eastAsia="zh-CN"/>
        </w:rPr>
        <w:t>下浮率</w:t>
      </w:r>
      <w:r>
        <w:rPr>
          <w:rFonts w:hint="eastAsia" w:ascii="宋体" w:hAnsi="宋体" w:eastAsia="宋体" w:cs="宋体"/>
          <w:i w:val="0"/>
          <w:iCs w:val="0"/>
          <w:color w:val="auto"/>
          <w:kern w:val="0"/>
          <w:sz w:val="24"/>
          <w:szCs w:val="24"/>
          <w:highlight w:val="none"/>
        </w:rPr>
        <w:t>后的价格重新结算。并在发现问题时，第一次将视情节处以500-1000元违约金；第二次将视情节处以1000-5000元违约金；第三次没收全部履约保证金，并取消配送资格。</w:t>
      </w:r>
    </w:p>
    <w:p w14:paraId="3E866307">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10.乙方配送达不到甲方要求，甲方有权下达整改通知书。整改后还是无法达到甲方要求，甲方有权随时取消乙方的配送资格。</w:t>
      </w:r>
    </w:p>
    <w:p w14:paraId="07D5106A">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11.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3D4FCCC6">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二</w:t>
      </w:r>
      <w:r>
        <w:rPr>
          <w:rFonts w:hint="eastAsia" w:ascii="宋体" w:hAnsi="宋体" w:eastAsia="宋体" w:cs="宋体"/>
          <w:b/>
          <w:i w:val="0"/>
          <w:iCs w:val="0"/>
          <w:color w:val="auto"/>
          <w:kern w:val="0"/>
          <w:sz w:val="24"/>
          <w:szCs w:val="24"/>
          <w:highlight w:val="none"/>
        </w:rPr>
        <w:t>、不可抗力事件处理</w:t>
      </w:r>
    </w:p>
    <w:p w14:paraId="5510743E">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1.在合同有效期内，任何一方因不可抗力事件导致不能履行合同，则合同履行期可延长，其延长期与不可抗力影响期相同。</w:t>
      </w:r>
    </w:p>
    <w:p w14:paraId="36F7881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2.不可抗力事件发生后，应立即通知对方，并寄送有关权威机构出具的证明。</w:t>
      </w:r>
    </w:p>
    <w:p w14:paraId="7120275A">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3.不可抗力事件延续120天以上，双方应通过友好协商，确定是否继续履行合同。</w:t>
      </w:r>
    </w:p>
    <w:p w14:paraId="7A6DE2BC">
      <w:pPr>
        <w:spacing w:line="360" w:lineRule="auto"/>
        <w:jc w:val="left"/>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三</w:t>
      </w:r>
      <w:r>
        <w:rPr>
          <w:rFonts w:hint="eastAsia" w:ascii="宋体" w:hAnsi="宋体" w:eastAsia="宋体" w:cs="宋体"/>
          <w:b/>
          <w:i w:val="0"/>
          <w:iCs w:val="0"/>
          <w:color w:val="auto"/>
          <w:kern w:val="0"/>
          <w:sz w:val="24"/>
          <w:szCs w:val="24"/>
          <w:highlight w:val="none"/>
        </w:rPr>
        <w:t>、合同修改与解除</w:t>
      </w:r>
    </w:p>
    <w:p w14:paraId="1AA5B091">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1.本合同甲乙双方的任何一方无权对合同内容进行修改，本合同如需修改，必须达成书面协议，并作为该合同的有效组成部分。</w:t>
      </w:r>
    </w:p>
    <w:p w14:paraId="4899748C">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2.合同可以经双方协商一致解除，或按照《中华人民共和国民法典》的规定单方解除。</w:t>
      </w:r>
    </w:p>
    <w:p w14:paraId="3A0651F3">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3.合同经双方协商解除或因不可抗力解除的，乙方应返还甲方已支付的款项，并按照全国银行间同业拆借中心公布的贷款市场报价利率支付利息。</w:t>
      </w:r>
    </w:p>
    <w:p w14:paraId="06DFE0AC">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四</w:t>
      </w:r>
      <w:r>
        <w:rPr>
          <w:rFonts w:hint="eastAsia" w:ascii="宋体" w:hAnsi="宋体" w:eastAsia="宋体" w:cs="宋体"/>
          <w:b/>
          <w:i w:val="0"/>
          <w:iCs w:val="0"/>
          <w:color w:val="auto"/>
          <w:kern w:val="0"/>
          <w:sz w:val="24"/>
          <w:szCs w:val="24"/>
          <w:highlight w:val="none"/>
        </w:rPr>
        <w:t>、争议处理</w:t>
      </w:r>
    </w:p>
    <w:p w14:paraId="20EA9F7B">
      <w:pPr>
        <w:spacing w:line="360" w:lineRule="auto"/>
        <w:ind w:firstLine="487" w:firstLineChars="203"/>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未尽事宜双方及时协商解决；如协商不成，由甲方所在地人民法院诉讼解决；双方对违约责任的处理不能达成一致意见时按《中华人民共和国民法典》规定处理。</w:t>
      </w:r>
    </w:p>
    <w:p w14:paraId="13633965">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五</w:t>
      </w:r>
      <w:r>
        <w:rPr>
          <w:rFonts w:hint="eastAsia" w:ascii="宋体" w:hAnsi="宋体" w:eastAsia="宋体" w:cs="宋体"/>
          <w:b/>
          <w:i w:val="0"/>
          <w:iCs w:val="0"/>
          <w:color w:val="auto"/>
          <w:kern w:val="0"/>
          <w:sz w:val="24"/>
          <w:szCs w:val="24"/>
          <w:highlight w:val="none"/>
        </w:rPr>
        <w:t>、通知与送达</w:t>
      </w:r>
    </w:p>
    <w:p w14:paraId="423318AB">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04BB88D9">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六</w:t>
      </w:r>
      <w:r>
        <w:rPr>
          <w:rFonts w:hint="eastAsia" w:ascii="宋体" w:hAnsi="宋体" w:eastAsia="宋体" w:cs="宋体"/>
          <w:b/>
          <w:i w:val="0"/>
          <w:iCs w:val="0"/>
          <w:color w:val="auto"/>
          <w:kern w:val="0"/>
          <w:sz w:val="24"/>
          <w:szCs w:val="24"/>
          <w:highlight w:val="none"/>
        </w:rPr>
        <w:t>、合同生效</w:t>
      </w:r>
    </w:p>
    <w:p w14:paraId="46AA8829">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1.合同自甲乙双方法定代表人或授权代表签字盖章之日起生效。</w:t>
      </w:r>
    </w:p>
    <w:p w14:paraId="22E0F741">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2.本合同未尽事宜，遵照《中华人民共和国民法典》有关条文执行。</w:t>
      </w:r>
    </w:p>
    <w:p w14:paraId="2F4D7666">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3.本合同一式</w:t>
      </w:r>
      <w:r>
        <w:rPr>
          <w:rFonts w:hint="eastAsia" w:ascii="宋体" w:hAnsi="宋体" w:eastAsia="宋体" w:cs="宋体"/>
          <w:i w:val="0"/>
          <w:iCs w:val="0"/>
          <w:color w:val="auto"/>
          <w:kern w:val="0"/>
          <w:sz w:val="24"/>
          <w:szCs w:val="24"/>
          <w:highlight w:val="none"/>
          <w:lang w:val="en-US" w:eastAsia="zh-CN"/>
        </w:rPr>
        <w:t>四</w:t>
      </w:r>
      <w:r>
        <w:rPr>
          <w:rFonts w:hint="eastAsia" w:ascii="宋体" w:hAnsi="宋体" w:eastAsia="宋体" w:cs="宋体"/>
          <w:i w:val="0"/>
          <w:iCs w:val="0"/>
          <w:color w:val="auto"/>
          <w:kern w:val="0"/>
          <w:sz w:val="24"/>
          <w:szCs w:val="24"/>
          <w:highlight w:val="none"/>
        </w:rPr>
        <w:t>份，甲方、乙方各执二份。</w:t>
      </w:r>
    </w:p>
    <w:p w14:paraId="6FC0B96F">
      <w:pPr>
        <w:spacing w:line="360" w:lineRule="auto"/>
        <w:ind w:firstLine="48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4. 招标文件、投标文件及评标过程中形成的文字资料，询标记要均作为本合同的组成部分，具有同等效力。</w:t>
      </w:r>
    </w:p>
    <w:p w14:paraId="0B96175C">
      <w:pPr>
        <w:spacing w:line="360" w:lineRule="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十</w:t>
      </w:r>
      <w:r>
        <w:rPr>
          <w:rFonts w:hint="eastAsia" w:ascii="宋体" w:hAnsi="宋体" w:cs="宋体"/>
          <w:b/>
          <w:i w:val="0"/>
          <w:iCs w:val="0"/>
          <w:color w:val="auto"/>
          <w:kern w:val="0"/>
          <w:sz w:val="24"/>
          <w:szCs w:val="24"/>
          <w:highlight w:val="none"/>
          <w:lang w:val="en-US" w:eastAsia="zh-CN"/>
        </w:rPr>
        <w:t>七</w:t>
      </w:r>
      <w:r>
        <w:rPr>
          <w:rFonts w:hint="eastAsia" w:ascii="宋体" w:hAnsi="宋体" w:eastAsia="宋体" w:cs="宋体"/>
          <w:b/>
          <w:i w:val="0"/>
          <w:iCs w:val="0"/>
          <w:color w:val="auto"/>
          <w:kern w:val="0"/>
          <w:sz w:val="24"/>
          <w:szCs w:val="24"/>
          <w:highlight w:val="none"/>
        </w:rPr>
        <w:t>：未尽事宜</w:t>
      </w:r>
    </w:p>
    <w:p w14:paraId="719AF8E7">
      <w:pPr>
        <w:adjustRightInd/>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未尽事宜，双方协商解决。</w:t>
      </w:r>
    </w:p>
    <w:p w14:paraId="67AB2460">
      <w:pPr>
        <w:adjustRightInd/>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（以下无正文）</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657"/>
      </w:tblGrid>
      <w:tr w14:paraId="5284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19C1E976">
            <w:pPr>
              <w:snapToGrid w:val="0"/>
              <w:spacing w:line="360" w:lineRule="auto"/>
              <w:rPr>
                <w:rFonts w:hint="eastAsia" w:ascii="宋体" w:hAnsi="宋体" w:eastAsia="宋体" w:cs="宋体"/>
                <w:spacing w:val="-6"/>
                <w:sz w:val="24"/>
              </w:rPr>
            </w:pPr>
            <w:r>
              <w:rPr>
                <w:rFonts w:hint="eastAsia" w:ascii="宋体" w:hAnsi="宋体" w:eastAsia="宋体" w:cs="宋体"/>
                <w:sz w:val="24"/>
                <w:lang w:bidi="en-US"/>
              </w:rPr>
              <w:br w:type="page"/>
            </w:r>
            <w:r>
              <w:rPr>
                <w:rFonts w:hint="eastAsia" w:ascii="宋体" w:hAnsi="宋体" w:eastAsia="宋体" w:cs="宋体"/>
                <w:spacing w:val="-6"/>
                <w:sz w:val="24"/>
              </w:rPr>
              <w:t>甲方（需方）：（公章）</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3D7E9D03">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乙方（供方）：（公章）</w:t>
            </w:r>
          </w:p>
        </w:tc>
      </w:tr>
      <w:tr w14:paraId="2BE2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13743224">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甲方法定代表人或受委托人（签字）：</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4E5CB021">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乙方法定代表人或受委托人（签字）：</w:t>
            </w:r>
          </w:p>
        </w:tc>
      </w:tr>
      <w:tr w14:paraId="43B3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40691140">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地址：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49EFF769">
            <w:pPr>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地址： </w:t>
            </w:r>
          </w:p>
        </w:tc>
      </w:tr>
      <w:tr w14:paraId="7808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4C0291FA">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邮编：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E31AFA3">
            <w:pPr>
              <w:spacing w:line="360" w:lineRule="auto"/>
              <w:rPr>
                <w:rFonts w:hint="eastAsia" w:ascii="宋体" w:hAnsi="宋体" w:eastAsia="宋体" w:cs="宋体"/>
                <w:spacing w:val="-6"/>
                <w:sz w:val="24"/>
              </w:rPr>
            </w:pPr>
            <w:r>
              <w:rPr>
                <w:rFonts w:hint="eastAsia" w:ascii="宋体" w:hAnsi="宋体" w:eastAsia="宋体" w:cs="宋体"/>
                <w:spacing w:val="-6"/>
                <w:sz w:val="24"/>
              </w:rPr>
              <w:t>邮编：</w:t>
            </w:r>
          </w:p>
        </w:tc>
      </w:tr>
      <w:tr w14:paraId="0246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7DA08574">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电话：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290632F7">
            <w:pPr>
              <w:spacing w:line="360" w:lineRule="auto"/>
              <w:rPr>
                <w:rFonts w:hint="eastAsia" w:ascii="宋体" w:hAnsi="宋体" w:eastAsia="宋体" w:cs="宋体"/>
                <w:spacing w:val="-6"/>
                <w:sz w:val="24"/>
              </w:rPr>
            </w:pPr>
            <w:r>
              <w:rPr>
                <w:rFonts w:hint="eastAsia" w:ascii="宋体" w:hAnsi="宋体" w:eastAsia="宋体" w:cs="宋体"/>
                <w:spacing w:val="-6"/>
                <w:sz w:val="24"/>
              </w:rPr>
              <w:t>电话：</w:t>
            </w:r>
          </w:p>
        </w:tc>
      </w:tr>
      <w:tr w14:paraId="7BEA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0C3D6873">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传真：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7A5B5AD7">
            <w:pPr>
              <w:spacing w:line="360" w:lineRule="auto"/>
              <w:rPr>
                <w:rFonts w:hint="eastAsia" w:ascii="宋体" w:hAnsi="宋体" w:eastAsia="宋体" w:cs="宋体"/>
                <w:spacing w:val="-6"/>
                <w:sz w:val="24"/>
              </w:rPr>
            </w:pPr>
            <w:r>
              <w:rPr>
                <w:rFonts w:hint="eastAsia" w:ascii="宋体" w:hAnsi="宋体" w:eastAsia="宋体" w:cs="宋体"/>
                <w:spacing w:val="-6"/>
                <w:sz w:val="24"/>
              </w:rPr>
              <w:t>传真：</w:t>
            </w:r>
          </w:p>
        </w:tc>
      </w:tr>
      <w:tr w14:paraId="08C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326ECFC3">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 xml:space="preserve">开户银行： </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52F09D9C">
            <w:pPr>
              <w:spacing w:line="360" w:lineRule="auto"/>
              <w:rPr>
                <w:rFonts w:hint="eastAsia" w:ascii="宋体" w:hAnsi="宋体" w:eastAsia="宋体" w:cs="宋体"/>
                <w:sz w:val="24"/>
              </w:rPr>
            </w:pPr>
            <w:r>
              <w:rPr>
                <w:rFonts w:hint="eastAsia" w:ascii="宋体" w:hAnsi="宋体" w:eastAsia="宋体" w:cs="宋体"/>
                <w:spacing w:val="-6"/>
                <w:sz w:val="24"/>
              </w:rPr>
              <w:t>开户银行：</w:t>
            </w:r>
          </w:p>
        </w:tc>
      </w:tr>
      <w:tr w14:paraId="78AF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3BA698CC">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帐号：</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B4045D5">
            <w:pPr>
              <w:spacing w:line="360" w:lineRule="auto"/>
              <w:rPr>
                <w:rFonts w:hint="eastAsia" w:ascii="宋体" w:hAnsi="宋体" w:eastAsia="宋体" w:cs="宋体"/>
                <w:sz w:val="24"/>
              </w:rPr>
            </w:pPr>
            <w:r>
              <w:rPr>
                <w:rFonts w:hint="eastAsia" w:ascii="宋体" w:hAnsi="宋体" w:eastAsia="宋体" w:cs="宋体"/>
                <w:spacing w:val="-6"/>
                <w:sz w:val="24"/>
              </w:rPr>
              <w:t>帐号：</w:t>
            </w:r>
          </w:p>
        </w:tc>
      </w:tr>
      <w:tr w14:paraId="3485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noWrap w:val="0"/>
            <w:vAlign w:val="center"/>
          </w:tcPr>
          <w:p w14:paraId="425D9F94">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签字日期：      年  月  日</w:t>
            </w:r>
          </w:p>
        </w:tc>
        <w:tc>
          <w:tcPr>
            <w:tcW w:w="4657" w:type="dxa"/>
            <w:tcBorders>
              <w:top w:val="single" w:color="auto" w:sz="4" w:space="0"/>
              <w:left w:val="single" w:color="auto" w:sz="4" w:space="0"/>
              <w:bottom w:val="single" w:color="auto" w:sz="4" w:space="0"/>
              <w:right w:val="single" w:color="auto" w:sz="4" w:space="0"/>
            </w:tcBorders>
            <w:noWrap w:val="0"/>
            <w:vAlign w:val="center"/>
          </w:tcPr>
          <w:p w14:paraId="087A5529">
            <w:pPr>
              <w:snapToGrid w:val="0"/>
              <w:spacing w:line="360" w:lineRule="auto"/>
              <w:rPr>
                <w:rFonts w:hint="eastAsia" w:ascii="宋体" w:hAnsi="宋体" w:eastAsia="宋体" w:cs="宋体"/>
                <w:spacing w:val="-6"/>
                <w:sz w:val="24"/>
              </w:rPr>
            </w:pPr>
            <w:r>
              <w:rPr>
                <w:rFonts w:hint="eastAsia" w:ascii="宋体" w:hAnsi="宋体" w:eastAsia="宋体" w:cs="宋体"/>
                <w:spacing w:val="-6"/>
                <w:sz w:val="24"/>
              </w:rPr>
              <w:t>签字日期：   年  月  日</w:t>
            </w:r>
          </w:p>
        </w:tc>
      </w:tr>
    </w:tbl>
    <w:p w14:paraId="7C431B45">
      <w:pPr>
        <w:spacing w:line="360" w:lineRule="auto"/>
        <w:ind w:left="-420" w:leftChars="-200" w:right="-420" w:rightChars="-200" w:firstLine="480" w:firstLineChars="200"/>
        <w:jc w:val="center"/>
        <w:outlineLvl w:val="0"/>
        <w:rPr>
          <w:rFonts w:ascii="宋体" w:hAnsi="宋体" w:cs="宋体"/>
          <w:sz w:val="24"/>
        </w:rPr>
        <w:sectPr>
          <w:headerReference r:id="rId5" w:type="first"/>
          <w:footerReference r:id="rId7" w:type="first"/>
          <w:footerReference r:id="rId6" w:type="default"/>
          <w:pgSz w:w="11906" w:h="16838"/>
          <w:pgMar w:top="1276" w:right="1418" w:bottom="1247" w:left="1418" w:header="851" w:footer="992" w:gutter="0"/>
          <w:cols w:space="720" w:num="1"/>
          <w:docGrid w:linePitch="312" w:charSpace="0"/>
        </w:sectPr>
      </w:pPr>
    </w:p>
    <w:p w14:paraId="365B41E3">
      <w:pPr>
        <w:pStyle w:val="80"/>
      </w:pPr>
    </w:p>
    <w:p w14:paraId="375011EB">
      <w:pPr>
        <w:widowControl/>
        <w:adjustRightInd/>
        <w:jc w:val="center"/>
        <w:rPr>
          <w:rFonts w:ascii="宋体" w:hAnsi="宋体" w:cs="宋体"/>
          <w:b/>
          <w:sz w:val="36"/>
          <w:szCs w:val="20"/>
        </w:rPr>
      </w:pPr>
      <w:r>
        <w:rPr>
          <w:rFonts w:hint="eastAsia" w:ascii="宋体" w:hAnsi="宋体" w:cs="宋体"/>
          <w:b/>
          <w:sz w:val="36"/>
          <w:szCs w:val="20"/>
        </w:rPr>
        <w:t>第六部分</w:t>
      </w:r>
      <w:bookmarkEnd w:id="394"/>
      <w:bookmarkEnd w:id="395"/>
      <w:r>
        <w:rPr>
          <w:rFonts w:hint="eastAsia" w:ascii="宋体" w:hAnsi="宋体" w:cs="宋体"/>
          <w:b/>
          <w:sz w:val="36"/>
          <w:szCs w:val="20"/>
        </w:rPr>
        <w:t>应提交的有关格式范例</w:t>
      </w:r>
    </w:p>
    <w:p w14:paraId="08807A4A">
      <w:pPr>
        <w:spacing w:line="360" w:lineRule="auto"/>
        <w:jc w:val="center"/>
        <w:outlineLvl w:val="9"/>
        <w:rPr>
          <w:rFonts w:ascii="宋体" w:hAnsi="宋体" w:cs="宋体"/>
          <w:b/>
          <w:kern w:val="0"/>
          <w:sz w:val="36"/>
          <w:szCs w:val="36"/>
        </w:rPr>
      </w:pPr>
    </w:p>
    <w:p w14:paraId="5F4183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C874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E14BFE">
      <w:pPr>
        <w:spacing w:line="360" w:lineRule="auto"/>
        <w:jc w:val="center"/>
        <w:outlineLvl w:val="0"/>
        <w:rPr>
          <w:rFonts w:ascii="宋体" w:hAnsi="宋体" w:cs="宋体"/>
          <w:b/>
          <w:kern w:val="0"/>
          <w:sz w:val="36"/>
          <w:szCs w:val="36"/>
        </w:rPr>
      </w:pPr>
    </w:p>
    <w:p w14:paraId="265A821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576882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C2B34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0568DD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11D93B8">
      <w:pPr>
        <w:snapToGrid w:val="0"/>
        <w:spacing w:line="360" w:lineRule="auto"/>
        <w:ind w:firstLine="480" w:firstLineChars="200"/>
        <w:rPr>
          <w:rFonts w:ascii="宋体" w:hAnsi="宋体" w:cs="宋体"/>
          <w:sz w:val="24"/>
        </w:rPr>
      </w:pPr>
    </w:p>
    <w:p w14:paraId="51B9063A">
      <w:pPr>
        <w:spacing w:line="360" w:lineRule="auto"/>
        <w:ind w:firstLine="480" w:firstLineChars="200"/>
        <w:rPr>
          <w:rFonts w:ascii="宋体" w:hAnsi="宋体" w:cs="宋体"/>
          <w:sz w:val="24"/>
        </w:rPr>
      </w:pPr>
    </w:p>
    <w:p w14:paraId="0649704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ADBDC5D">
      <w:pPr>
        <w:snapToGrid w:val="0"/>
        <w:spacing w:line="360" w:lineRule="auto"/>
        <w:rPr>
          <w:rFonts w:ascii="宋体" w:hAnsi="宋体" w:cs="宋体"/>
          <w:sz w:val="24"/>
        </w:rPr>
      </w:pPr>
      <w:r>
        <w:rPr>
          <w:rFonts w:hint="eastAsia" w:ascii="宋体" w:hAnsi="宋体" w:cs="宋体"/>
          <w:sz w:val="24"/>
          <w:lang w:eastAsia="zh-CN"/>
        </w:rPr>
        <w:t>建德市消防救援大队</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1D4472C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】政府采购活动，郑重承诺：</w:t>
      </w:r>
    </w:p>
    <w:p w14:paraId="2F507CA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33BD73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2A4BE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37E72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F3DCA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31F60C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D32D8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1AED85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4F8556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F95B79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057A71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7EF12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381B34">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7F5C8841">
      <w:pPr>
        <w:snapToGrid w:val="0"/>
        <w:spacing w:line="360" w:lineRule="auto"/>
        <w:ind w:right="480"/>
        <w:jc w:val="center"/>
        <w:rPr>
          <w:rFonts w:ascii="宋体" w:hAnsi="宋体" w:cs="宋体"/>
          <w:b/>
          <w:kern w:val="0"/>
          <w:sz w:val="32"/>
          <w:szCs w:val="32"/>
        </w:rPr>
      </w:pPr>
    </w:p>
    <w:p w14:paraId="7266CAD5">
      <w:pPr>
        <w:snapToGrid w:val="0"/>
        <w:spacing w:line="360" w:lineRule="auto"/>
        <w:ind w:right="480"/>
        <w:jc w:val="center"/>
        <w:rPr>
          <w:rFonts w:ascii="宋体" w:hAnsi="宋体" w:cs="宋体"/>
          <w:b/>
          <w:kern w:val="0"/>
          <w:sz w:val="32"/>
          <w:szCs w:val="32"/>
        </w:rPr>
      </w:pPr>
    </w:p>
    <w:p w14:paraId="43AFA669">
      <w:pPr>
        <w:snapToGrid w:val="0"/>
        <w:spacing w:line="360" w:lineRule="auto"/>
        <w:ind w:right="480"/>
        <w:jc w:val="center"/>
        <w:rPr>
          <w:rFonts w:ascii="宋体" w:hAnsi="宋体" w:cs="宋体"/>
          <w:b/>
          <w:kern w:val="0"/>
          <w:sz w:val="32"/>
          <w:szCs w:val="32"/>
        </w:rPr>
      </w:pPr>
    </w:p>
    <w:p w14:paraId="0DCBD5CE">
      <w:pPr>
        <w:rPr>
          <w:rFonts w:ascii="宋体" w:hAnsi="宋体" w:cs="宋体"/>
        </w:rPr>
      </w:pPr>
    </w:p>
    <w:p w14:paraId="2DCE7D23">
      <w:pPr>
        <w:snapToGrid w:val="0"/>
        <w:spacing w:line="360" w:lineRule="auto"/>
        <w:ind w:right="480"/>
        <w:jc w:val="center"/>
        <w:rPr>
          <w:rFonts w:ascii="宋体" w:hAnsi="宋体" w:cs="宋体"/>
          <w:b/>
          <w:kern w:val="0"/>
          <w:sz w:val="32"/>
          <w:szCs w:val="32"/>
        </w:rPr>
      </w:pPr>
    </w:p>
    <w:p w14:paraId="1FEB2778">
      <w:pPr>
        <w:snapToGrid w:val="0"/>
        <w:spacing w:line="360" w:lineRule="auto"/>
        <w:ind w:right="480"/>
        <w:jc w:val="center"/>
        <w:rPr>
          <w:rFonts w:ascii="宋体" w:hAnsi="宋体" w:cs="宋体"/>
          <w:b/>
          <w:kern w:val="0"/>
          <w:sz w:val="32"/>
          <w:szCs w:val="32"/>
        </w:rPr>
      </w:pPr>
    </w:p>
    <w:p w14:paraId="15B834E1">
      <w:pPr>
        <w:snapToGrid w:val="0"/>
        <w:spacing w:line="360" w:lineRule="auto"/>
        <w:ind w:right="480"/>
        <w:jc w:val="center"/>
        <w:rPr>
          <w:rFonts w:ascii="宋体" w:hAnsi="宋体" w:cs="宋体"/>
          <w:b/>
          <w:kern w:val="0"/>
          <w:sz w:val="32"/>
          <w:szCs w:val="32"/>
        </w:rPr>
      </w:pPr>
    </w:p>
    <w:p w14:paraId="0D5D1789">
      <w:pPr>
        <w:widowControl/>
        <w:spacing w:line="360" w:lineRule="auto"/>
        <w:ind w:firstLine="643" w:firstLineChars="200"/>
        <w:jc w:val="center"/>
        <w:rPr>
          <w:rFonts w:ascii="宋体" w:hAnsi="宋体" w:cs="宋体"/>
          <w:b/>
          <w:kern w:val="0"/>
          <w:sz w:val="32"/>
          <w:szCs w:val="32"/>
        </w:rPr>
        <w:sectPr>
          <w:pgSz w:w="11906" w:h="16838"/>
          <w:pgMar w:top="1276" w:right="1418" w:bottom="1247" w:left="1418" w:header="851" w:footer="992" w:gutter="0"/>
          <w:cols w:space="720" w:num="1"/>
          <w:docGrid w:linePitch="312" w:charSpace="0"/>
        </w:sectPr>
      </w:pPr>
    </w:p>
    <w:p w14:paraId="3E363DA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B8F33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6C66E71">
      <w:pPr>
        <w:snapToGrid w:val="0"/>
        <w:spacing w:line="360" w:lineRule="auto"/>
        <w:ind w:right="480"/>
        <w:jc w:val="center"/>
        <w:rPr>
          <w:rFonts w:ascii="宋体" w:hAnsi="宋体" w:cs="宋体"/>
          <w:b/>
          <w:kern w:val="0"/>
          <w:sz w:val="32"/>
          <w:szCs w:val="32"/>
        </w:rPr>
      </w:pPr>
    </w:p>
    <w:p w14:paraId="1BB503C4">
      <w:pPr>
        <w:snapToGrid w:val="0"/>
        <w:spacing w:line="360" w:lineRule="auto"/>
        <w:ind w:right="480"/>
        <w:jc w:val="center"/>
        <w:rPr>
          <w:rFonts w:ascii="宋体" w:hAnsi="宋体" w:cs="宋体"/>
          <w:b/>
          <w:kern w:val="0"/>
          <w:sz w:val="32"/>
          <w:szCs w:val="32"/>
        </w:rPr>
      </w:pPr>
    </w:p>
    <w:p w14:paraId="59EBFF9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3ADB26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ABF19D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EBF306D">
      <w:pPr>
        <w:widowControl/>
        <w:spacing w:line="360" w:lineRule="auto"/>
        <w:ind w:firstLine="480"/>
        <w:jc w:val="left"/>
        <w:rPr>
          <w:rFonts w:ascii="宋体" w:hAnsi="宋体" w:cs="宋体"/>
          <w:sz w:val="24"/>
        </w:rPr>
      </w:pPr>
    </w:p>
    <w:p w14:paraId="4EDC567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6E386F">
      <w:pPr>
        <w:snapToGrid w:val="0"/>
        <w:spacing w:before="50" w:after="50" w:line="360" w:lineRule="auto"/>
        <w:jc w:val="center"/>
        <w:rPr>
          <w:rFonts w:ascii="宋体" w:hAnsi="宋体" w:cs="宋体"/>
          <w:sz w:val="24"/>
        </w:rPr>
      </w:pPr>
    </w:p>
    <w:p w14:paraId="2C5FC67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96B6FB4">
      <w:pPr>
        <w:widowControl/>
        <w:spacing w:line="360" w:lineRule="auto"/>
        <w:ind w:left="150"/>
        <w:jc w:val="center"/>
        <w:rPr>
          <w:rFonts w:ascii="宋体" w:hAnsi="宋体" w:cs="宋体"/>
          <w:b/>
          <w:kern w:val="0"/>
          <w:sz w:val="32"/>
          <w:szCs w:val="32"/>
        </w:rPr>
      </w:pPr>
    </w:p>
    <w:p w14:paraId="0713787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2C3055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7F900A8">
      <w:pPr>
        <w:rPr>
          <w:rFonts w:ascii="宋体" w:hAnsi="宋体" w:cs="宋体"/>
        </w:rPr>
      </w:pPr>
    </w:p>
    <w:p w14:paraId="74B26081">
      <w:pPr>
        <w:snapToGrid w:val="0"/>
        <w:spacing w:line="360" w:lineRule="auto"/>
        <w:ind w:right="480"/>
        <w:jc w:val="center"/>
        <w:rPr>
          <w:rFonts w:ascii="宋体" w:hAnsi="宋体" w:cs="宋体"/>
          <w:b/>
          <w:kern w:val="0"/>
          <w:sz w:val="32"/>
          <w:szCs w:val="32"/>
        </w:rPr>
      </w:pPr>
    </w:p>
    <w:p w14:paraId="7AA0E27D">
      <w:pPr>
        <w:widowControl/>
        <w:adjustRightInd/>
        <w:jc w:val="left"/>
        <w:rPr>
          <w:rFonts w:ascii="宋体" w:hAnsi="宋体" w:cs="宋体"/>
          <w:b/>
          <w:kern w:val="0"/>
          <w:sz w:val="36"/>
          <w:szCs w:val="36"/>
        </w:rPr>
      </w:pPr>
      <w:r>
        <w:rPr>
          <w:rFonts w:ascii="宋体" w:hAnsi="宋体" w:cs="宋体"/>
          <w:b/>
          <w:kern w:val="0"/>
          <w:sz w:val="36"/>
          <w:szCs w:val="36"/>
        </w:rPr>
        <w:br w:type="page"/>
      </w:r>
    </w:p>
    <w:p w14:paraId="2686461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6F41B19">
      <w:pPr>
        <w:spacing w:line="360" w:lineRule="auto"/>
        <w:jc w:val="center"/>
        <w:outlineLvl w:val="0"/>
        <w:rPr>
          <w:rFonts w:ascii="宋体" w:hAnsi="宋体" w:cs="宋体"/>
          <w:b/>
          <w:kern w:val="0"/>
          <w:sz w:val="24"/>
        </w:rPr>
      </w:pPr>
    </w:p>
    <w:p w14:paraId="6B925AF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E377C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459D9D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C3304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C3E4F4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578F72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F1D9397">
      <w:pPr>
        <w:snapToGrid w:val="0"/>
        <w:spacing w:line="360" w:lineRule="auto"/>
        <w:jc w:val="center"/>
        <w:rPr>
          <w:rFonts w:ascii="宋体" w:hAnsi="宋体" w:cs="宋体"/>
          <w:b/>
          <w:kern w:val="0"/>
          <w:sz w:val="32"/>
          <w:szCs w:val="32"/>
          <w:lang w:val="zh-CN"/>
        </w:rPr>
      </w:pPr>
    </w:p>
    <w:p w14:paraId="00F9C900">
      <w:pPr>
        <w:snapToGrid w:val="0"/>
        <w:spacing w:line="360" w:lineRule="auto"/>
        <w:jc w:val="center"/>
        <w:rPr>
          <w:rFonts w:ascii="宋体" w:hAnsi="宋体" w:cs="宋体"/>
          <w:b/>
          <w:kern w:val="0"/>
          <w:sz w:val="32"/>
          <w:szCs w:val="32"/>
          <w:lang w:val="zh-CN"/>
        </w:rPr>
      </w:pPr>
    </w:p>
    <w:p w14:paraId="33D000ED">
      <w:pPr>
        <w:snapToGrid w:val="0"/>
        <w:spacing w:line="360" w:lineRule="auto"/>
        <w:jc w:val="center"/>
        <w:rPr>
          <w:rFonts w:ascii="宋体" w:hAnsi="宋体" w:cs="宋体"/>
          <w:b/>
          <w:kern w:val="0"/>
          <w:sz w:val="32"/>
          <w:szCs w:val="32"/>
          <w:lang w:val="zh-CN"/>
        </w:rPr>
      </w:pPr>
    </w:p>
    <w:p w14:paraId="2CDE6EE7">
      <w:pPr>
        <w:snapToGrid w:val="0"/>
        <w:spacing w:line="360" w:lineRule="auto"/>
        <w:jc w:val="center"/>
        <w:rPr>
          <w:rFonts w:ascii="宋体" w:hAnsi="宋体" w:cs="宋体"/>
          <w:b/>
          <w:kern w:val="0"/>
          <w:sz w:val="32"/>
          <w:szCs w:val="32"/>
          <w:lang w:val="zh-CN"/>
        </w:rPr>
      </w:pPr>
    </w:p>
    <w:p w14:paraId="389FD0AF">
      <w:pPr>
        <w:snapToGrid w:val="0"/>
        <w:spacing w:line="360" w:lineRule="auto"/>
        <w:jc w:val="center"/>
        <w:rPr>
          <w:rFonts w:ascii="宋体" w:hAnsi="宋体" w:cs="宋体"/>
          <w:b/>
          <w:kern w:val="0"/>
          <w:sz w:val="32"/>
          <w:szCs w:val="32"/>
          <w:lang w:val="zh-CN"/>
        </w:rPr>
      </w:pPr>
    </w:p>
    <w:p w14:paraId="498A213D">
      <w:pPr>
        <w:snapToGrid w:val="0"/>
        <w:spacing w:line="360" w:lineRule="auto"/>
        <w:jc w:val="center"/>
        <w:rPr>
          <w:rFonts w:ascii="宋体" w:hAnsi="宋体" w:cs="宋体"/>
          <w:b/>
          <w:kern w:val="0"/>
          <w:sz w:val="32"/>
          <w:szCs w:val="32"/>
          <w:lang w:val="zh-CN"/>
        </w:rPr>
      </w:pPr>
    </w:p>
    <w:p w14:paraId="1C434886">
      <w:pPr>
        <w:snapToGrid w:val="0"/>
        <w:spacing w:line="360" w:lineRule="auto"/>
        <w:jc w:val="center"/>
        <w:rPr>
          <w:rFonts w:ascii="宋体" w:hAnsi="宋体" w:cs="宋体"/>
          <w:b/>
          <w:kern w:val="0"/>
          <w:sz w:val="32"/>
          <w:szCs w:val="32"/>
          <w:lang w:val="zh-CN"/>
        </w:rPr>
      </w:pPr>
    </w:p>
    <w:p w14:paraId="73054D5E">
      <w:pPr>
        <w:snapToGrid w:val="0"/>
        <w:spacing w:line="360" w:lineRule="auto"/>
        <w:jc w:val="center"/>
        <w:rPr>
          <w:rFonts w:ascii="宋体" w:hAnsi="宋体" w:cs="宋体"/>
          <w:b/>
          <w:kern w:val="0"/>
          <w:sz w:val="32"/>
          <w:szCs w:val="32"/>
          <w:lang w:val="zh-CN"/>
        </w:rPr>
      </w:pPr>
    </w:p>
    <w:p w14:paraId="48638B4A">
      <w:pPr>
        <w:snapToGrid w:val="0"/>
        <w:spacing w:line="360" w:lineRule="auto"/>
        <w:jc w:val="center"/>
        <w:rPr>
          <w:rFonts w:ascii="宋体" w:hAnsi="宋体" w:cs="宋体"/>
          <w:b/>
          <w:kern w:val="0"/>
          <w:sz w:val="32"/>
          <w:szCs w:val="32"/>
          <w:lang w:val="zh-CN"/>
        </w:rPr>
      </w:pPr>
    </w:p>
    <w:p w14:paraId="481091FA">
      <w:pPr>
        <w:snapToGrid w:val="0"/>
        <w:spacing w:line="360" w:lineRule="auto"/>
        <w:jc w:val="center"/>
        <w:rPr>
          <w:rFonts w:ascii="宋体" w:hAnsi="宋体" w:cs="宋体"/>
          <w:b/>
          <w:kern w:val="0"/>
          <w:sz w:val="32"/>
          <w:szCs w:val="32"/>
          <w:lang w:val="zh-CN"/>
        </w:rPr>
      </w:pPr>
    </w:p>
    <w:p w14:paraId="13160F2B">
      <w:pPr>
        <w:snapToGrid w:val="0"/>
        <w:spacing w:line="360" w:lineRule="auto"/>
        <w:jc w:val="center"/>
        <w:rPr>
          <w:rFonts w:ascii="宋体" w:hAnsi="宋体" w:cs="宋体"/>
          <w:b/>
          <w:kern w:val="0"/>
          <w:sz w:val="32"/>
          <w:szCs w:val="32"/>
          <w:lang w:val="zh-CN"/>
        </w:rPr>
      </w:pPr>
    </w:p>
    <w:p w14:paraId="171B8B05">
      <w:pPr>
        <w:snapToGrid w:val="0"/>
        <w:spacing w:line="360" w:lineRule="auto"/>
        <w:jc w:val="center"/>
        <w:rPr>
          <w:rFonts w:ascii="宋体" w:hAnsi="宋体" w:cs="宋体"/>
          <w:b/>
          <w:kern w:val="0"/>
          <w:sz w:val="32"/>
          <w:szCs w:val="32"/>
          <w:lang w:val="zh-CN"/>
        </w:rPr>
      </w:pPr>
    </w:p>
    <w:p w14:paraId="7630FB2A">
      <w:pPr>
        <w:rPr>
          <w:rFonts w:ascii="宋体" w:hAnsi="宋体" w:cs="宋体"/>
          <w:b/>
          <w:kern w:val="0"/>
          <w:sz w:val="32"/>
          <w:szCs w:val="32"/>
          <w:lang w:val="zh-CN"/>
        </w:rPr>
      </w:pPr>
    </w:p>
    <w:p w14:paraId="2A78D4BE">
      <w:pPr>
        <w:snapToGrid w:val="0"/>
        <w:spacing w:line="360" w:lineRule="auto"/>
        <w:jc w:val="center"/>
        <w:outlineLvl w:val="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C7444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4706445">
      <w:pPr>
        <w:snapToGrid w:val="0"/>
        <w:spacing w:line="360" w:lineRule="auto"/>
        <w:rPr>
          <w:rFonts w:ascii="宋体" w:hAnsi="宋体" w:cs="宋体"/>
          <w:sz w:val="24"/>
        </w:rPr>
      </w:pPr>
      <w:r>
        <w:rPr>
          <w:rFonts w:hint="eastAsia" w:ascii="宋体" w:hAnsi="宋体" w:cs="宋体"/>
          <w:sz w:val="24"/>
          <w:lang w:eastAsia="zh-CN"/>
        </w:rPr>
        <w:t>建德市消防救援大队</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6AEFB54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】招标的有关活动，并对此项目进行投标。为此：</w:t>
      </w:r>
    </w:p>
    <w:p w14:paraId="04100A5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431C59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3BD095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B921D5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F11D4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6" w:name="_Hlk101257010"/>
      <w:r>
        <w:rPr>
          <w:rFonts w:hint="eastAsia" w:ascii="宋体" w:hAnsi="宋体" w:cs="宋体"/>
          <w:sz w:val="24"/>
        </w:rPr>
        <w:t>（如果有)</w:t>
      </w:r>
      <w:bookmarkEnd w:id="396"/>
      <w:r>
        <w:rPr>
          <w:rFonts w:hint="eastAsia" w:ascii="宋体" w:hAnsi="宋体" w:cs="宋体"/>
          <w:snapToGrid w:val="0"/>
          <w:kern w:val="28"/>
          <w:sz w:val="24"/>
          <w:szCs w:val="20"/>
        </w:rPr>
        <w:t>；</w:t>
      </w:r>
    </w:p>
    <w:p w14:paraId="1FE98C1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0A098E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B59013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D3AB5D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87096C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392F2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2F0D88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584B9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7E886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F16D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832C19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B1C9A9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2018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0F76F73">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2.3.2 报价情况说明（如果有）</w:t>
      </w:r>
      <w:r>
        <w:rPr>
          <w:rFonts w:hint="eastAsia" w:ascii="宋体" w:hAnsi="宋体" w:cs="宋体"/>
          <w:sz w:val="24"/>
          <w:lang w:eastAsia="zh-CN"/>
        </w:rPr>
        <w:t>；</w:t>
      </w:r>
    </w:p>
    <w:p w14:paraId="431D8A73">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en-US" w:eastAsia="zh-CN"/>
        </w:rPr>
        <w:t>3</w:t>
      </w:r>
      <w:r>
        <w:rPr>
          <w:rFonts w:hint="eastAsia" w:ascii="宋体" w:hAnsi="宋体" w:cs="宋体"/>
          <w:sz w:val="24"/>
        </w:rPr>
        <w:t>中小企业声明函（如果有）。</w:t>
      </w:r>
    </w:p>
    <w:p w14:paraId="7A8B959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0662EF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B9521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34738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25ECBD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A4D9B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C143FA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B39B49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85D1DA0">
      <w:pPr>
        <w:spacing w:line="360" w:lineRule="auto"/>
        <w:jc w:val="center"/>
        <w:rPr>
          <w:rFonts w:ascii="宋体" w:hAnsi="宋体" w:cs="宋体"/>
          <w:sz w:val="24"/>
        </w:rPr>
      </w:pPr>
      <w:r>
        <w:rPr>
          <w:rFonts w:hint="eastAsia" w:ascii="宋体" w:hAnsi="宋体" w:cs="宋体"/>
          <w:sz w:val="24"/>
        </w:rPr>
        <w:t xml:space="preserve">     日期：  年   月   日</w:t>
      </w:r>
    </w:p>
    <w:p w14:paraId="5E34355B">
      <w:pPr>
        <w:snapToGrid w:val="0"/>
        <w:spacing w:line="360" w:lineRule="auto"/>
        <w:ind w:left="420" w:leftChars="200" w:firstLine="4200" w:firstLineChars="1750"/>
        <w:rPr>
          <w:rFonts w:ascii="宋体" w:hAnsi="宋体" w:cs="宋体"/>
          <w:kern w:val="0"/>
          <w:sz w:val="24"/>
          <w:u w:val="single"/>
        </w:rPr>
      </w:pPr>
    </w:p>
    <w:p w14:paraId="5793D924">
      <w:pPr>
        <w:spacing w:line="360" w:lineRule="auto"/>
        <w:ind w:right="420"/>
        <w:rPr>
          <w:rFonts w:ascii="宋体" w:hAnsi="宋体" w:cs="宋体"/>
          <w:sz w:val="24"/>
        </w:rPr>
      </w:pPr>
      <w:r>
        <w:rPr>
          <w:rFonts w:hint="eastAsia" w:ascii="宋体" w:hAnsi="宋体" w:cs="宋体"/>
          <w:sz w:val="24"/>
        </w:rPr>
        <w:t>注：按本格式和要求提供。</w:t>
      </w:r>
    </w:p>
    <w:p w14:paraId="0C90B9EA">
      <w:pPr>
        <w:snapToGrid w:val="0"/>
        <w:spacing w:line="360" w:lineRule="auto"/>
        <w:jc w:val="center"/>
        <w:rPr>
          <w:rFonts w:ascii="宋体" w:hAnsi="宋体" w:cs="宋体"/>
          <w:b/>
          <w:kern w:val="0"/>
          <w:sz w:val="32"/>
          <w:szCs w:val="32"/>
        </w:rPr>
      </w:pPr>
    </w:p>
    <w:p w14:paraId="7D6E0EED">
      <w:pPr>
        <w:snapToGrid w:val="0"/>
        <w:spacing w:line="360" w:lineRule="auto"/>
        <w:rPr>
          <w:rFonts w:ascii="宋体" w:hAnsi="宋体" w:cs="宋体"/>
          <w:sz w:val="24"/>
        </w:rPr>
      </w:pPr>
    </w:p>
    <w:p w14:paraId="6E430EBC">
      <w:pPr>
        <w:jc w:val="center"/>
        <w:rPr>
          <w:rFonts w:ascii="宋体" w:hAnsi="宋体" w:cs="宋体"/>
          <w:b/>
          <w:kern w:val="0"/>
          <w:sz w:val="32"/>
          <w:szCs w:val="32"/>
        </w:rPr>
      </w:pPr>
    </w:p>
    <w:p w14:paraId="325A8D17">
      <w:pPr>
        <w:jc w:val="center"/>
        <w:rPr>
          <w:rFonts w:ascii="宋体" w:hAnsi="宋体" w:cs="宋体"/>
          <w:b/>
          <w:kern w:val="0"/>
          <w:sz w:val="32"/>
          <w:szCs w:val="32"/>
        </w:rPr>
      </w:pPr>
    </w:p>
    <w:p w14:paraId="17579D38">
      <w:pPr>
        <w:jc w:val="center"/>
        <w:rPr>
          <w:rFonts w:ascii="宋体" w:hAnsi="宋体" w:cs="宋体"/>
          <w:b/>
          <w:kern w:val="0"/>
          <w:sz w:val="32"/>
          <w:szCs w:val="32"/>
        </w:rPr>
      </w:pPr>
    </w:p>
    <w:p w14:paraId="7BDC80AD">
      <w:pPr>
        <w:jc w:val="center"/>
        <w:rPr>
          <w:rFonts w:ascii="宋体" w:hAnsi="宋体" w:cs="宋体"/>
          <w:b/>
          <w:kern w:val="0"/>
          <w:sz w:val="32"/>
          <w:szCs w:val="32"/>
        </w:rPr>
      </w:pPr>
    </w:p>
    <w:p w14:paraId="5D1102B5">
      <w:pPr>
        <w:jc w:val="center"/>
        <w:rPr>
          <w:rFonts w:ascii="宋体" w:hAnsi="宋体" w:cs="宋体"/>
          <w:b/>
          <w:kern w:val="0"/>
          <w:sz w:val="32"/>
          <w:szCs w:val="32"/>
        </w:rPr>
      </w:pPr>
    </w:p>
    <w:p w14:paraId="4BC34E0E">
      <w:pPr>
        <w:jc w:val="center"/>
        <w:rPr>
          <w:rFonts w:ascii="宋体" w:hAnsi="宋体" w:cs="宋体"/>
          <w:b/>
          <w:kern w:val="0"/>
          <w:sz w:val="32"/>
          <w:szCs w:val="32"/>
        </w:rPr>
      </w:pPr>
    </w:p>
    <w:p w14:paraId="3961AF7E">
      <w:pPr>
        <w:jc w:val="center"/>
        <w:rPr>
          <w:rFonts w:ascii="宋体" w:hAnsi="宋体" w:cs="宋体"/>
          <w:b/>
          <w:kern w:val="0"/>
          <w:sz w:val="32"/>
          <w:szCs w:val="32"/>
        </w:rPr>
      </w:pPr>
    </w:p>
    <w:p w14:paraId="6622E817">
      <w:pPr>
        <w:jc w:val="center"/>
        <w:rPr>
          <w:rFonts w:ascii="宋体" w:hAnsi="宋体" w:cs="宋体"/>
          <w:b/>
          <w:kern w:val="0"/>
          <w:sz w:val="32"/>
          <w:szCs w:val="32"/>
        </w:rPr>
      </w:pPr>
    </w:p>
    <w:p w14:paraId="068CF7FD">
      <w:pPr>
        <w:jc w:val="center"/>
        <w:rPr>
          <w:rFonts w:ascii="宋体" w:hAnsi="宋体" w:cs="宋体"/>
          <w:b/>
          <w:kern w:val="0"/>
          <w:sz w:val="32"/>
          <w:szCs w:val="32"/>
        </w:rPr>
      </w:pPr>
    </w:p>
    <w:p w14:paraId="659AC86C">
      <w:pPr>
        <w:jc w:val="center"/>
        <w:rPr>
          <w:rFonts w:ascii="宋体" w:hAnsi="宋体" w:cs="宋体"/>
          <w:b/>
          <w:kern w:val="0"/>
          <w:sz w:val="32"/>
          <w:szCs w:val="32"/>
        </w:rPr>
      </w:pPr>
    </w:p>
    <w:p w14:paraId="34CC924B">
      <w:pPr>
        <w:jc w:val="center"/>
        <w:rPr>
          <w:rFonts w:ascii="宋体" w:hAnsi="宋体" w:cs="宋体"/>
          <w:b/>
          <w:kern w:val="0"/>
          <w:sz w:val="32"/>
          <w:szCs w:val="32"/>
        </w:rPr>
      </w:pPr>
    </w:p>
    <w:p w14:paraId="10441567">
      <w:pPr>
        <w:jc w:val="center"/>
        <w:rPr>
          <w:rFonts w:ascii="宋体" w:hAnsi="宋体" w:cs="宋体"/>
          <w:b/>
          <w:kern w:val="0"/>
          <w:sz w:val="32"/>
          <w:szCs w:val="32"/>
        </w:rPr>
      </w:pPr>
    </w:p>
    <w:p w14:paraId="5AB34849">
      <w:pPr>
        <w:jc w:val="center"/>
        <w:rPr>
          <w:rFonts w:ascii="宋体" w:hAnsi="宋体" w:cs="宋体"/>
          <w:b/>
          <w:kern w:val="0"/>
          <w:sz w:val="32"/>
          <w:szCs w:val="32"/>
        </w:rPr>
      </w:pPr>
    </w:p>
    <w:p w14:paraId="6109BF21">
      <w:pPr>
        <w:jc w:val="center"/>
        <w:rPr>
          <w:rFonts w:ascii="宋体" w:hAnsi="宋体" w:cs="宋体"/>
          <w:b/>
          <w:kern w:val="0"/>
          <w:sz w:val="32"/>
          <w:szCs w:val="32"/>
        </w:rPr>
      </w:pPr>
    </w:p>
    <w:p w14:paraId="4CC9A386">
      <w:pPr>
        <w:jc w:val="center"/>
        <w:rPr>
          <w:rFonts w:ascii="宋体" w:hAnsi="宋体" w:cs="宋体"/>
          <w:b/>
          <w:kern w:val="0"/>
          <w:sz w:val="32"/>
          <w:szCs w:val="32"/>
        </w:rPr>
      </w:pPr>
    </w:p>
    <w:p w14:paraId="6A62BF39">
      <w:pPr>
        <w:jc w:val="center"/>
        <w:rPr>
          <w:rFonts w:ascii="宋体" w:hAnsi="宋体" w:cs="宋体"/>
          <w:b/>
          <w:kern w:val="0"/>
          <w:sz w:val="32"/>
          <w:szCs w:val="32"/>
        </w:rPr>
      </w:pPr>
    </w:p>
    <w:p w14:paraId="3F31100A">
      <w:pPr>
        <w:jc w:val="center"/>
        <w:rPr>
          <w:rFonts w:ascii="宋体" w:hAnsi="宋体" w:cs="宋体"/>
          <w:b/>
          <w:kern w:val="0"/>
          <w:sz w:val="32"/>
          <w:szCs w:val="32"/>
        </w:rPr>
      </w:pPr>
    </w:p>
    <w:p w14:paraId="0D0BF97F">
      <w:pPr>
        <w:jc w:val="center"/>
        <w:rPr>
          <w:rFonts w:ascii="宋体" w:hAnsi="宋体" w:cs="宋体"/>
          <w:b/>
          <w:kern w:val="0"/>
          <w:sz w:val="32"/>
          <w:szCs w:val="32"/>
        </w:rPr>
      </w:pPr>
    </w:p>
    <w:p w14:paraId="264EE22A">
      <w:pPr>
        <w:jc w:val="center"/>
        <w:rPr>
          <w:rFonts w:ascii="宋体" w:hAnsi="宋体" w:cs="宋体"/>
          <w:b/>
          <w:kern w:val="0"/>
          <w:sz w:val="32"/>
          <w:szCs w:val="32"/>
        </w:rPr>
      </w:pPr>
    </w:p>
    <w:p w14:paraId="24B3B780">
      <w:pPr>
        <w:pStyle w:val="3"/>
        <w:rPr>
          <w:lang w:val="en-US"/>
        </w:rPr>
      </w:pPr>
    </w:p>
    <w:p w14:paraId="4F78545C">
      <w:pPr>
        <w:jc w:val="center"/>
        <w:rPr>
          <w:rFonts w:ascii="宋体" w:hAnsi="宋体" w:cs="宋体"/>
          <w:b/>
          <w:kern w:val="0"/>
          <w:sz w:val="32"/>
          <w:szCs w:val="32"/>
        </w:rPr>
      </w:pPr>
    </w:p>
    <w:p w14:paraId="53E8A4E6">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DB10DF4">
      <w:pPr>
        <w:jc w:val="center"/>
        <w:rPr>
          <w:rFonts w:ascii="宋体" w:hAnsi="宋体" w:cs="宋体"/>
          <w:b/>
          <w:kern w:val="0"/>
          <w:sz w:val="32"/>
          <w:szCs w:val="32"/>
        </w:rPr>
      </w:pPr>
    </w:p>
    <w:p w14:paraId="71D1468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F68907F">
      <w:pPr>
        <w:snapToGrid w:val="0"/>
        <w:spacing w:line="360" w:lineRule="auto"/>
        <w:rPr>
          <w:rFonts w:ascii="宋体" w:hAnsi="宋体" w:cs="宋体"/>
          <w:sz w:val="24"/>
        </w:rPr>
      </w:pPr>
    </w:p>
    <w:p w14:paraId="477BA72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07D1994">
      <w:pPr>
        <w:snapToGrid w:val="0"/>
        <w:spacing w:line="360" w:lineRule="auto"/>
        <w:rPr>
          <w:rFonts w:ascii="宋体" w:hAnsi="宋体" w:cs="宋体"/>
          <w:kern w:val="0"/>
          <w:sz w:val="24"/>
        </w:rPr>
      </w:pPr>
      <w:r>
        <w:rPr>
          <w:rFonts w:hint="eastAsia" w:ascii="宋体" w:hAnsi="宋体" w:cs="宋体"/>
          <w:sz w:val="24"/>
          <w:lang w:eastAsia="zh-CN"/>
        </w:rPr>
        <w:t>建德市消防救援大队</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37849E8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21A9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783E06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1BEAA6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DB79B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03A9061">
      <w:pPr>
        <w:snapToGrid w:val="0"/>
        <w:spacing w:line="360" w:lineRule="auto"/>
        <w:rPr>
          <w:rFonts w:ascii="宋体" w:hAnsi="宋体" w:cs="宋体"/>
          <w:sz w:val="24"/>
        </w:rPr>
      </w:pPr>
    </w:p>
    <w:p w14:paraId="1C4C552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6EF384E">
      <w:pPr>
        <w:snapToGrid w:val="0"/>
        <w:spacing w:line="360" w:lineRule="auto"/>
        <w:rPr>
          <w:rFonts w:ascii="宋体" w:hAnsi="宋体" w:cs="宋体"/>
          <w:kern w:val="0"/>
          <w:sz w:val="24"/>
        </w:rPr>
      </w:pPr>
      <w:r>
        <w:rPr>
          <w:rFonts w:hint="eastAsia" w:ascii="宋体" w:hAnsi="宋体" w:cs="宋体"/>
          <w:sz w:val="24"/>
          <w:lang w:eastAsia="zh-CN"/>
        </w:rPr>
        <w:t>建德市消防救援大队</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1AE0BCA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70D23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883C662">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C8C23CB">
      <w:pPr>
        <w:jc w:val="center"/>
        <w:rPr>
          <w:rFonts w:ascii="宋体" w:hAnsi="宋体" w:cs="宋体"/>
          <w:b/>
          <w:kern w:val="0"/>
          <w:sz w:val="32"/>
          <w:szCs w:val="32"/>
        </w:rPr>
      </w:pPr>
    </w:p>
    <w:p w14:paraId="01ECF221">
      <w:pPr>
        <w:rPr>
          <w:rFonts w:ascii="宋体" w:hAnsi="宋体" w:cs="宋体"/>
        </w:rPr>
      </w:pPr>
    </w:p>
    <w:p w14:paraId="4D2CBC1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8206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4C591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CF39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CD46DAC">
      <w:pPr>
        <w:autoSpaceDE w:val="0"/>
        <w:autoSpaceDN w:val="0"/>
        <w:spacing w:line="360" w:lineRule="auto"/>
        <w:jc w:val="center"/>
        <w:rPr>
          <w:rFonts w:ascii="宋体" w:hAnsi="宋体" w:cs="宋体"/>
          <w:b/>
          <w:kern w:val="0"/>
          <w:sz w:val="32"/>
          <w:szCs w:val="32"/>
          <w:lang w:val="zh-CN"/>
        </w:rPr>
      </w:pPr>
    </w:p>
    <w:p w14:paraId="30BE8134">
      <w:pPr>
        <w:autoSpaceDE w:val="0"/>
        <w:autoSpaceDN w:val="0"/>
        <w:spacing w:line="360" w:lineRule="auto"/>
        <w:jc w:val="center"/>
        <w:rPr>
          <w:rFonts w:ascii="宋体" w:hAnsi="宋体" w:cs="宋体"/>
          <w:b/>
          <w:kern w:val="0"/>
          <w:sz w:val="32"/>
          <w:szCs w:val="32"/>
          <w:lang w:val="zh-CN"/>
        </w:rPr>
      </w:pPr>
    </w:p>
    <w:p w14:paraId="75C44769">
      <w:pPr>
        <w:autoSpaceDE w:val="0"/>
        <w:autoSpaceDN w:val="0"/>
        <w:spacing w:line="360" w:lineRule="auto"/>
        <w:jc w:val="center"/>
        <w:rPr>
          <w:rFonts w:ascii="宋体" w:hAnsi="宋体" w:cs="宋体"/>
          <w:b/>
          <w:kern w:val="0"/>
          <w:sz w:val="32"/>
          <w:szCs w:val="32"/>
          <w:lang w:val="zh-CN"/>
        </w:rPr>
      </w:pPr>
    </w:p>
    <w:p w14:paraId="03FDDDC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8DD0C3">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6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412569">
            <w:pPr>
              <w:pStyle w:val="150"/>
              <w:adjustRightInd w:val="0"/>
              <w:spacing w:line="360" w:lineRule="auto"/>
              <w:rPr>
                <w:rFonts w:hAnsi="宋体" w:cs="宋体"/>
                <w:bCs/>
                <w:sz w:val="24"/>
              </w:rPr>
            </w:pPr>
            <w:r>
              <w:rPr>
                <w:rFonts w:hint="eastAsia" w:hAnsi="宋体" w:cs="宋体"/>
                <w:bCs/>
                <w:sz w:val="24"/>
              </w:rPr>
              <w:t>正面：                                 反面：</w:t>
            </w:r>
          </w:p>
          <w:p w14:paraId="69A7C642">
            <w:pPr>
              <w:pStyle w:val="150"/>
              <w:adjustRightInd w:val="0"/>
              <w:spacing w:line="360" w:lineRule="auto"/>
              <w:rPr>
                <w:rFonts w:hAnsi="宋体" w:cs="宋体"/>
                <w:bCs/>
                <w:sz w:val="24"/>
              </w:rPr>
            </w:pPr>
          </w:p>
        </w:tc>
      </w:tr>
    </w:tbl>
    <w:p w14:paraId="5CC72959">
      <w:pPr>
        <w:snapToGrid w:val="0"/>
        <w:spacing w:line="360" w:lineRule="auto"/>
        <w:ind w:firstLine="576"/>
        <w:jc w:val="center"/>
        <w:rPr>
          <w:rFonts w:ascii="宋体" w:hAnsi="宋体" w:cs="宋体"/>
          <w:kern w:val="0"/>
          <w:sz w:val="24"/>
          <w:lang w:val="zh-CN"/>
        </w:rPr>
      </w:pPr>
    </w:p>
    <w:p w14:paraId="397406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D545CA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1C64244">
      <w:pPr>
        <w:jc w:val="center"/>
        <w:rPr>
          <w:rFonts w:ascii="宋体" w:hAnsi="宋体" w:cs="宋体"/>
          <w:b/>
          <w:kern w:val="0"/>
          <w:sz w:val="32"/>
          <w:szCs w:val="32"/>
        </w:rPr>
      </w:pPr>
    </w:p>
    <w:p w14:paraId="7D9935C0">
      <w:pPr>
        <w:jc w:val="center"/>
        <w:rPr>
          <w:rFonts w:ascii="宋体" w:hAnsi="宋体" w:cs="宋体"/>
          <w:b/>
          <w:kern w:val="0"/>
          <w:sz w:val="32"/>
          <w:szCs w:val="32"/>
        </w:rPr>
      </w:pPr>
    </w:p>
    <w:p w14:paraId="4BFA0687">
      <w:pPr>
        <w:jc w:val="center"/>
        <w:rPr>
          <w:rFonts w:ascii="宋体" w:hAnsi="宋体" w:cs="宋体"/>
          <w:b/>
          <w:kern w:val="0"/>
          <w:sz w:val="32"/>
          <w:szCs w:val="32"/>
        </w:rPr>
      </w:pPr>
    </w:p>
    <w:p w14:paraId="1BD14371">
      <w:pPr>
        <w:jc w:val="center"/>
        <w:rPr>
          <w:rFonts w:ascii="宋体" w:hAnsi="宋体" w:cs="宋体"/>
          <w:b/>
          <w:kern w:val="0"/>
          <w:sz w:val="32"/>
          <w:szCs w:val="32"/>
        </w:rPr>
      </w:pPr>
    </w:p>
    <w:p w14:paraId="67720DBA">
      <w:pPr>
        <w:jc w:val="center"/>
        <w:rPr>
          <w:rFonts w:ascii="宋体" w:hAnsi="宋体" w:cs="宋体"/>
          <w:b/>
          <w:kern w:val="0"/>
          <w:sz w:val="32"/>
          <w:szCs w:val="32"/>
        </w:rPr>
      </w:pPr>
    </w:p>
    <w:p w14:paraId="7CD5DA98">
      <w:pPr>
        <w:jc w:val="center"/>
        <w:rPr>
          <w:rFonts w:ascii="宋体" w:hAnsi="宋体" w:cs="宋体"/>
          <w:b/>
          <w:kern w:val="0"/>
          <w:sz w:val="32"/>
          <w:szCs w:val="32"/>
        </w:rPr>
      </w:pPr>
    </w:p>
    <w:p w14:paraId="66C0C29B">
      <w:pPr>
        <w:jc w:val="center"/>
        <w:rPr>
          <w:rFonts w:ascii="宋体" w:hAnsi="宋体" w:cs="宋体"/>
          <w:b/>
          <w:kern w:val="0"/>
          <w:sz w:val="32"/>
          <w:szCs w:val="32"/>
        </w:rPr>
      </w:pPr>
    </w:p>
    <w:p w14:paraId="4F2092F0">
      <w:pPr>
        <w:jc w:val="center"/>
        <w:rPr>
          <w:rFonts w:ascii="宋体" w:hAnsi="宋体" w:cs="宋体"/>
          <w:b/>
          <w:kern w:val="0"/>
          <w:sz w:val="32"/>
          <w:szCs w:val="32"/>
        </w:rPr>
      </w:pPr>
    </w:p>
    <w:p w14:paraId="06096693">
      <w:pPr>
        <w:jc w:val="center"/>
        <w:rPr>
          <w:rFonts w:ascii="宋体" w:hAnsi="宋体" w:cs="宋体"/>
          <w:b/>
          <w:kern w:val="0"/>
          <w:sz w:val="32"/>
          <w:szCs w:val="32"/>
        </w:rPr>
      </w:pPr>
    </w:p>
    <w:p w14:paraId="34F95314">
      <w:pPr>
        <w:jc w:val="center"/>
        <w:rPr>
          <w:rFonts w:ascii="宋体" w:hAnsi="宋体" w:cs="宋体"/>
          <w:b/>
          <w:kern w:val="0"/>
          <w:sz w:val="32"/>
          <w:szCs w:val="32"/>
        </w:rPr>
      </w:pPr>
    </w:p>
    <w:p w14:paraId="1D471151">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BD5826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FAAE0C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3177D34">
      <w:pPr>
        <w:snapToGrid w:val="0"/>
        <w:spacing w:line="360" w:lineRule="auto"/>
        <w:rPr>
          <w:rFonts w:ascii="宋体" w:hAnsi="宋体" w:cs="宋体"/>
          <w:kern w:val="0"/>
          <w:sz w:val="24"/>
        </w:rPr>
      </w:pPr>
    </w:p>
    <w:p w14:paraId="146C8D7F">
      <w:pPr>
        <w:jc w:val="center"/>
        <w:rPr>
          <w:rFonts w:ascii="宋体" w:hAnsi="宋体" w:cs="宋体"/>
          <w:b/>
          <w:kern w:val="0"/>
          <w:sz w:val="32"/>
          <w:szCs w:val="32"/>
        </w:rPr>
      </w:pPr>
      <w:r>
        <w:rPr>
          <w:rFonts w:hint="eastAsia" w:ascii="宋体" w:hAnsi="宋体" w:cs="宋体"/>
          <w:b/>
          <w:kern w:val="0"/>
          <w:sz w:val="32"/>
          <w:szCs w:val="32"/>
        </w:rPr>
        <w:t>四、符合性审查资料</w:t>
      </w:r>
    </w:p>
    <w:p w14:paraId="4EA43E76">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27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03BC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DBA62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6ACCAB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6821EBF">
            <w:pPr>
              <w:snapToGrid w:val="0"/>
              <w:spacing w:line="240" w:lineRule="atLeast"/>
              <w:jc w:val="center"/>
              <w:rPr>
                <w:rFonts w:ascii="宋体" w:hAnsi="宋体" w:cs="宋体"/>
                <w:b/>
                <w:sz w:val="24"/>
              </w:rPr>
            </w:pPr>
            <w:r>
              <w:rPr>
                <w:rFonts w:hint="eastAsia" w:ascii="宋体" w:hAnsi="宋体" w:cs="宋体"/>
                <w:b/>
                <w:sz w:val="24"/>
              </w:rPr>
              <w:t>投标文件中的</w:t>
            </w:r>
          </w:p>
          <w:p w14:paraId="1EE466A3">
            <w:pPr>
              <w:snapToGrid w:val="0"/>
              <w:spacing w:line="240" w:lineRule="atLeast"/>
              <w:jc w:val="center"/>
              <w:rPr>
                <w:rFonts w:ascii="宋体" w:hAnsi="宋体" w:cs="宋体"/>
                <w:b/>
                <w:sz w:val="24"/>
              </w:rPr>
            </w:pPr>
            <w:r>
              <w:rPr>
                <w:rFonts w:hint="eastAsia" w:ascii="宋体" w:hAnsi="宋体" w:cs="宋体"/>
                <w:b/>
                <w:sz w:val="24"/>
              </w:rPr>
              <w:t>页码位置</w:t>
            </w:r>
          </w:p>
        </w:tc>
      </w:tr>
      <w:tr w14:paraId="438E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9D2A">
            <w:pPr>
              <w:jc w:val="center"/>
              <w:rPr>
                <w:rFonts w:ascii="宋体" w:hAnsi="宋体" w:cs="宋体"/>
                <w:sz w:val="24"/>
              </w:rPr>
            </w:pPr>
            <w:r>
              <w:rPr>
                <w:rFonts w:hint="eastAsia" w:ascii="宋体" w:hAnsi="宋体" w:cs="宋体"/>
                <w:sz w:val="24"/>
              </w:rPr>
              <w:t>1</w:t>
            </w:r>
          </w:p>
        </w:tc>
        <w:tc>
          <w:tcPr>
            <w:tcW w:w="4991" w:type="dxa"/>
          </w:tcPr>
          <w:p w14:paraId="7F8DF87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47CE9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CF16DBC">
            <w:pPr>
              <w:rPr>
                <w:rFonts w:ascii="宋体" w:hAnsi="宋体" w:cs="宋体"/>
                <w:sz w:val="24"/>
              </w:rPr>
            </w:pPr>
          </w:p>
          <w:p w14:paraId="1EB519F1">
            <w:pPr>
              <w:rPr>
                <w:rFonts w:ascii="宋体" w:hAnsi="宋体" w:cs="宋体"/>
                <w:sz w:val="24"/>
              </w:rPr>
            </w:pPr>
            <w:r>
              <w:rPr>
                <w:rFonts w:hint="eastAsia" w:ascii="宋体" w:hAnsi="宋体" w:cs="宋体"/>
                <w:sz w:val="24"/>
              </w:rPr>
              <w:t>见投标文件</w:t>
            </w:r>
          </w:p>
          <w:p w14:paraId="59E57C33">
            <w:pP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1E9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684EB">
            <w:pPr>
              <w:jc w:val="center"/>
              <w:rPr>
                <w:rFonts w:ascii="宋体" w:hAnsi="宋体" w:cs="宋体"/>
                <w:sz w:val="24"/>
              </w:rPr>
            </w:pPr>
            <w:r>
              <w:rPr>
                <w:rFonts w:hint="eastAsia" w:ascii="宋体" w:hAnsi="宋体" w:cs="宋体"/>
                <w:sz w:val="24"/>
              </w:rPr>
              <w:t>2</w:t>
            </w:r>
          </w:p>
        </w:tc>
        <w:tc>
          <w:tcPr>
            <w:tcW w:w="4991" w:type="dxa"/>
          </w:tcPr>
          <w:p w14:paraId="308201A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460F5DC">
            <w:pPr>
              <w:rPr>
                <w:rFonts w:ascii="宋体" w:hAnsi="宋体" w:cs="宋体"/>
                <w:sz w:val="24"/>
              </w:rPr>
            </w:pPr>
            <w:r>
              <w:rPr>
                <w:rFonts w:hint="eastAsia" w:ascii="宋体" w:hAnsi="宋体" w:cs="宋体"/>
                <w:sz w:val="24"/>
              </w:rPr>
              <w:t>投标函</w:t>
            </w:r>
          </w:p>
        </w:tc>
        <w:tc>
          <w:tcPr>
            <w:tcW w:w="1418" w:type="dxa"/>
          </w:tcPr>
          <w:p w14:paraId="06E63E61">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6BD2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A1A0E6">
            <w:pPr>
              <w:jc w:val="center"/>
              <w:rPr>
                <w:rFonts w:ascii="宋体" w:hAnsi="宋体" w:cs="宋体"/>
                <w:sz w:val="24"/>
              </w:rPr>
            </w:pPr>
            <w:r>
              <w:rPr>
                <w:rFonts w:hint="eastAsia" w:ascii="宋体" w:hAnsi="宋体" w:cs="宋体"/>
                <w:sz w:val="24"/>
              </w:rPr>
              <w:t>3</w:t>
            </w:r>
          </w:p>
        </w:tc>
        <w:tc>
          <w:tcPr>
            <w:tcW w:w="4991" w:type="dxa"/>
          </w:tcPr>
          <w:p w14:paraId="055C416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A3221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D47B22">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7A7291D2">
      <w:pPr>
        <w:spacing w:line="360" w:lineRule="auto"/>
        <w:ind w:right="420"/>
        <w:rPr>
          <w:rFonts w:ascii="宋体" w:hAnsi="宋体" w:cs="宋体"/>
          <w:sz w:val="24"/>
        </w:rPr>
      </w:pPr>
      <w:r>
        <w:rPr>
          <w:rFonts w:hint="eastAsia" w:ascii="宋体" w:hAnsi="宋体" w:cs="宋体"/>
          <w:sz w:val="24"/>
        </w:rPr>
        <w:t>注：按本格式和要求提供。</w:t>
      </w:r>
    </w:p>
    <w:p w14:paraId="6A17A9F2">
      <w:pPr>
        <w:jc w:val="center"/>
        <w:rPr>
          <w:rFonts w:ascii="宋体" w:hAnsi="宋体" w:cs="宋体"/>
          <w:b/>
          <w:kern w:val="0"/>
          <w:sz w:val="32"/>
          <w:szCs w:val="32"/>
        </w:rPr>
      </w:pPr>
    </w:p>
    <w:p w14:paraId="4121CA55">
      <w:pPr>
        <w:jc w:val="center"/>
        <w:rPr>
          <w:rFonts w:ascii="宋体" w:hAnsi="宋体" w:cs="宋体"/>
          <w:b/>
          <w:kern w:val="0"/>
          <w:sz w:val="32"/>
          <w:szCs w:val="32"/>
        </w:rPr>
      </w:pPr>
    </w:p>
    <w:p w14:paraId="2E0F48BF">
      <w:pPr>
        <w:jc w:val="center"/>
        <w:rPr>
          <w:rFonts w:ascii="宋体" w:hAnsi="宋体" w:cs="宋体"/>
          <w:b/>
          <w:kern w:val="0"/>
          <w:sz w:val="32"/>
          <w:szCs w:val="32"/>
        </w:rPr>
      </w:pPr>
    </w:p>
    <w:p w14:paraId="7366FBB2">
      <w:pPr>
        <w:rPr>
          <w:rFonts w:ascii="宋体" w:hAnsi="宋体" w:cs="宋体"/>
          <w:b/>
          <w:kern w:val="0"/>
          <w:sz w:val="32"/>
          <w:szCs w:val="32"/>
        </w:rPr>
      </w:pPr>
    </w:p>
    <w:p w14:paraId="09DCB9B5">
      <w:pPr>
        <w:jc w:val="center"/>
        <w:rPr>
          <w:rFonts w:ascii="宋体" w:hAnsi="宋体" w:cs="宋体"/>
          <w:b/>
          <w:kern w:val="0"/>
          <w:sz w:val="32"/>
          <w:szCs w:val="32"/>
        </w:rPr>
      </w:pPr>
    </w:p>
    <w:p w14:paraId="0ED3B3BE">
      <w:pPr>
        <w:jc w:val="center"/>
        <w:rPr>
          <w:rFonts w:ascii="宋体" w:hAnsi="宋体" w:cs="宋体"/>
          <w:b/>
          <w:kern w:val="0"/>
          <w:sz w:val="32"/>
          <w:szCs w:val="32"/>
        </w:rPr>
      </w:pPr>
    </w:p>
    <w:p w14:paraId="75400394">
      <w:pPr>
        <w:jc w:val="center"/>
        <w:rPr>
          <w:rFonts w:ascii="宋体" w:hAnsi="宋体" w:cs="宋体"/>
          <w:b/>
          <w:kern w:val="0"/>
          <w:sz w:val="32"/>
          <w:szCs w:val="32"/>
        </w:rPr>
      </w:pPr>
    </w:p>
    <w:p w14:paraId="59B0A0E3">
      <w:pPr>
        <w:jc w:val="center"/>
        <w:rPr>
          <w:rFonts w:ascii="宋体" w:hAnsi="宋体" w:cs="宋体"/>
          <w:b/>
          <w:kern w:val="0"/>
          <w:sz w:val="32"/>
          <w:szCs w:val="32"/>
        </w:rPr>
      </w:pPr>
    </w:p>
    <w:p w14:paraId="5845A6F1">
      <w:pPr>
        <w:jc w:val="center"/>
        <w:rPr>
          <w:rFonts w:ascii="宋体" w:hAnsi="宋体" w:cs="宋体"/>
          <w:b/>
          <w:kern w:val="0"/>
          <w:sz w:val="32"/>
          <w:szCs w:val="32"/>
        </w:rPr>
      </w:pPr>
    </w:p>
    <w:p w14:paraId="658B6D60">
      <w:pPr>
        <w:jc w:val="center"/>
        <w:rPr>
          <w:rFonts w:ascii="宋体" w:hAnsi="宋体" w:cs="宋体"/>
        </w:rPr>
      </w:pPr>
      <w:r>
        <w:rPr>
          <w:rFonts w:hint="eastAsia" w:ascii="宋体" w:hAnsi="宋体" w:cs="宋体"/>
          <w:b/>
          <w:kern w:val="0"/>
          <w:sz w:val="32"/>
          <w:szCs w:val="32"/>
        </w:rPr>
        <w:t>五、评标标准相应的商务技术资料</w:t>
      </w:r>
    </w:p>
    <w:p w14:paraId="68CB4E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767BDE">
      <w:pPr>
        <w:jc w:val="center"/>
        <w:rPr>
          <w:rFonts w:ascii="宋体" w:hAnsi="宋体" w:cs="宋体"/>
          <w:b/>
          <w:kern w:val="0"/>
          <w:sz w:val="32"/>
          <w:szCs w:val="32"/>
        </w:rPr>
      </w:pPr>
    </w:p>
    <w:p w14:paraId="6C152899">
      <w:pPr>
        <w:jc w:val="center"/>
        <w:rPr>
          <w:rFonts w:ascii="宋体" w:hAnsi="宋体" w:cs="宋体"/>
          <w:b/>
          <w:kern w:val="0"/>
          <w:sz w:val="32"/>
          <w:szCs w:val="32"/>
        </w:rPr>
      </w:pPr>
    </w:p>
    <w:p w14:paraId="5D4B93C9">
      <w:pPr>
        <w:jc w:val="center"/>
        <w:rPr>
          <w:rFonts w:ascii="宋体" w:hAnsi="宋体" w:cs="宋体"/>
          <w:b/>
          <w:kern w:val="0"/>
          <w:sz w:val="32"/>
          <w:szCs w:val="32"/>
        </w:rPr>
      </w:pPr>
    </w:p>
    <w:p w14:paraId="571E309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5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DADD4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539A4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DF9587C">
            <w:pPr>
              <w:spacing w:line="360" w:lineRule="auto"/>
              <w:jc w:val="center"/>
              <w:rPr>
                <w:rFonts w:ascii="宋体" w:hAnsi="宋体" w:cs="宋体"/>
                <w:b/>
                <w:sz w:val="24"/>
              </w:rPr>
            </w:pPr>
          </w:p>
          <w:p w14:paraId="38CE9C0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0764E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CC45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7640F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EA1F54">
            <w:pPr>
              <w:spacing w:line="360" w:lineRule="auto"/>
              <w:jc w:val="center"/>
              <w:rPr>
                <w:rFonts w:ascii="宋体" w:hAnsi="宋体" w:cs="宋体"/>
                <w:b/>
                <w:sz w:val="24"/>
              </w:rPr>
            </w:pPr>
          </w:p>
          <w:p w14:paraId="1A2CC882">
            <w:pPr>
              <w:spacing w:line="360" w:lineRule="auto"/>
              <w:jc w:val="center"/>
              <w:rPr>
                <w:rFonts w:ascii="宋体" w:hAnsi="宋体" w:cs="宋体"/>
                <w:b/>
                <w:sz w:val="24"/>
              </w:rPr>
            </w:pPr>
            <w:r>
              <w:rPr>
                <w:rFonts w:hint="eastAsia" w:ascii="宋体" w:hAnsi="宋体" w:cs="宋体"/>
                <w:b/>
                <w:sz w:val="24"/>
              </w:rPr>
              <w:t>备注（如果有）</w:t>
            </w:r>
          </w:p>
          <w:p w14:paraId="13669CA3">
            <w:pPr>
              <w:spacing w:line="360" w:lineRule="auto"/>
              <w:jc w:val="center"/>
              <w:rPr>
                <w:rFonts w:ascii="宋体" w:hAnsi="宋体" w:cs="宋体"/>
                <w:b/>
                <w:sz w:val="24"/>
              </w:rPr>
            </w:pPr>
          </w:p>
        </w:tc>
      </w:tr>
      <w:tr w14:paraId="7AA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BF6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FCCEF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F0128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F39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C981E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E6622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D5EA3B">
            <w:pPr>
              <w:spacing w:line="360" w:lineRule="auto"/>
              <w:jc w:val="center"/>
              <w:rPr>
                <w:rFonts w:ascii="宋体" w:hAnsi="宋体" w:cs="宋体"/>
                <w:sz w:val="24"/>
              </w:rPr>
            </w:pPr>
          </w:p>
        </w:tc>
      </w:tr>
      <w:tr w14:paraId="075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5CEAE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5401A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7E727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FA30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510AF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03361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50F35F">
            <w:pPr>
              <w:spacing w:line="360" w:lineRule="auto"/>
              <w:jc w:val="center"/>
              <w:rPr>
                <w:rFonts w:ascii="宋体" w:hAnsi="宋体" w:cs="宋体"/>
                <w:sz w:val="24"/>
              </w:rPr>
            </w:pPr>
          </w:p>
        </w:tc>
      </w:tr>
      <w:tr w14:paraId="743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3C2A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3E437B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4CF81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E48C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79BF5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B66C2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F6E695">
            <w:pPr>
              <w:spacing w:line="360" w:lineRule="auto"/>
              <w:jc w:val="center"/>
              <w:rPr>
                <w:rFonts w:ascii="宋体" w:hAnsi="宋体" w:cs="宋体"/>
                <w:sz w:val="24"/>
              </w:rPr>
            </w:pPr>
          </w:p>
        </w:tc>
      </w:tr>
    </w:tbl>
    <w:p w14:paraId="02CFF762">
      <w:pPr>
        <w:spacing w:line="360" w:lineRule="auto"/>
        <w:ind w:right="420"/>
        <w:rPr>
          <w:rFonts w:ascii="宋体" w:hAnsi="宋体" w:cs="宋体"/>
          <w:sz w:val="24"/>
        </w:rPr>
      </w:pPr>
      <w:r>
        <w:rPr>
          <w:rFonts w:hint="eastAsia" w:ascii="宋体" w:hAnsi="宋体" w:cs="宋体"/>
          <w:sz w:val="24"/>
        </w:rPr>
        <w:t>注：按本格式和要求提供。</w:t>
      </w:r>
    </w:p>
    <w:p w14:paraId="00913DEB">
      <w:pPr>
        <w:jc w:val="center"/>
        <w:rPr>
          <w:rFonts w:ascii="宋体" w:hAnsi="宋体" w:cs="宋体"/>
          <w:b/>
          <w:kern w:val="0"/>
          <w:sz w:val="32"/>
          <w:szCs w:val="32"/>
        </w:rPr>
      </w:pPr>
    </w:p>
    <w:p w14:paraId="6F8A6E06">
      <w:pPr>
        <w:jc w:val="center"/>
        <w:rPr>
          <w:rFonts w:ascii="宋体" w:hAnsi="宋体" w:cs="宋体"/>
          <w:b/>
          <w:kern w:val="0"/>
          <w:sz w:val="32"/>
          <w:szCs w:val="32"/>
        </w:rPr>
      </w:pPr>
    </w:p>
    <w:p w14:paraId="72E4042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24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6BE44">
            <w:pPr>
              <w:jc w:val="center"/>
              <w:rPr>
                <w:rFonts w:ascii="宋体" w:hAnsi="宋体" w:cs="宋体"/>
                <w:b/>
                <w:bCs/>
                <w:sz w:val="24"/>
              </w:rPr>
            </w:pPr>
            <w:r>
              <w:rPr>
                <w:rFonts w:hint="eastAsia" w:ascii="宋体" w:hAnsi="宋体" w:cs="宋体"/>
                <w:b/>
                <w:bCs/>
                <w:sz w:val="24"/>
              </w:rPr>
              <w:t>序号</w:t>
            </w:r>
          </w:p>
        </w:tc>
        <w:tc>
          <w:tcPr>
            <w:tcW w:w="3683" w:type="dxa"/>
          </w:tcPr>
          <w:p w14:paraId="3DB5F82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D15453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E768AF">
            <w:pPr>
              <w:jc w:val="center"/>
              <w:rPr>
                <w:rFonts w:ascii="宋体" w:hAnsi="宋体" w:cs="宋体"/>
                <w:b/>
                <w:bCs/>
                <w:sz w:val="24"/>
              </w:rPr>
            </w:pPr>
            <w:r>
              <w:rPr>
                <w:rFonts w:hint="eastAsia" w:ascii="宋体" w:hAnsi="宋体" w:cs="宋体"/>
                <w:b/>
                <w:bCs/>
                <w:sz w:val="24"/>
              </w:rPr>
              <w:t>偏离说明</w:t>
            </w:r>
          </w:p>
        </w:tc>
      </w:tr>
      <w:tr w14:paraId="5B2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64626">
            <w:pPr>
              <w:jc w:val="center"/>
              <w:rPr>
                <w:rFonts w:ascii="宋体" w:hAnsi="宋体" w:cs="宋体"/>
                <w:kern w:val="0"/>
                <w:sz w:val="24"/>
              </w:rPr>
            </w:pPr>
            <w:r>
              <w:rPr>
                <w:rFonts w:hint="eastAsia" w:ascii="宋体" w:hAnsi="宋体" w:cs="宋体"/>
                <w:kern w:val="0"/>
                <w:sz w:val="24"/>
              </w:rPr>
              <w:t>1</w:t>
            </w:r>
          </w:p>
        </w:tc>
        <w:tc>
          <w:tcPr>
            <w:tcW w:w="3683" w:type="dxa"/>
          </w:tcPr>
          <w:p w14:paraId="2B04A8C9">
            <w:pPr>
              <w:jc w:val="center"/>
              <w:rPr>
                <w:rFonts w:ascii="宋体" w:hAnsi="宋体" w:cs="宋体"/>
                <w:b/>
                <w:kern w:val="0"/>
                <w:sz w:val="32"/>
                <w:szCs w:val="32"/>
              </w:rPr>
            </w:pPr>
          </w:p>
        </w:tc>
        <w:tc>
          <w:tcPr>
            <w:tcW w:w="3546" w:type="dxa"/>
          </w:tcPr>
          <w:p w14:paraId="18116E00">
            <w:pPr>
              <w:jc w:val="center"/>
              <w:rPr>
                <w:rFonts w:ascii="宋体" w:hAnsi="宋体" w:cs="宋体"/>
                <w:b/>
                <w:kern w:val="0"/>
                <w:sz w:val="32"/>
                <w:szCs w:val="32"/>
              </w:rPr>
            </w:pPr>
          </w:p>
        </w:tc>
        <w:tc>
          <w:tcPr>
            <w:tcW w:w="1276" w:type="dxa"/>
          </w:tcPr>
          <w:p w14:paraId="48448BB2">
            <w:pPr>
              <w:jc w:val="center"/>
              <w:rPr>
                <w:rFonts w:ascii="宋体" w:hAnsi="宋体" w:cs="宋体"/>
                <w:b/>
                <w:kern w:val="0"/>
                <w:sz w:val="32"/>
                <w:szCs w:val="32"/>
              </w:rPr>
            </w:pPr>
          </w:p>
        </w:tc>
      </w:tr>
      <w:tr w14:paraId="34E0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1C30C">
            <w:pPr>
              <w:jc w:val="center"/>
              <w:rPr>
                <w:rFonts w:ascii="宋体" w:hAnsi="宋体" w:cs="宋体"/>
                <w:kern w:val="0"/>
                <w:sz w:val="24"/>
              </w:rPr>
            </w:pPr>
            <w:r>
              <w:rPr>
                <w:rFonts w:hint="eastAsia" w:ascii="宋体" w:hAnsi="宋体" w:cs="宋体"/>
                <w:kern w:val="0"/>
                <w:sz w:val="24"/>
              </w:rPr>
              <w:t>2</w:t>
            </w:r>
          </w:p>
        </w:tc>
        <w:tc>
          <w:tcPr>
            <w:tcW w:w="3683" w:type="dxa"/>
          </w:tcPr>
          <w:p w14:paraId="1BD595AE">
            <w:pPr>
              <w:jc w:val="center"/>
              <w:rPr>
                <w:rFonts w:ascii="宋体" w:hAnsi="宋体" w:cs="宋体"/>
                <w:b/>
                <w:kern w:val="0"/>
                <w:sz w:val="32"/>
                <w:szCs w:val="32"/>
              </w:rPr>
            </w:pPr>
          </w:p>
        </w:tc>
        <w:tc>
          <w:tcPr>
            <w:tcW w:w="3546" w:type="dxa"/>
          </w:tcPr>
          <w:p w14:paraId="144D8A30">
            <w:pPr>
              <w:jc w:val="center"/>
              <w:rPr>
                <w:rFonts w:ascii="宋体" w:hAnsi="宋体" w:cs="宋体"/>
                <w:b/>
                <w:kern w:val="0"/>
                <w:sz w:val="32"/>
                <w:szCs w:val="32"/>
              </w:rPr>
            </w:pPr>
          </w:p>
        </w:tc>
        <w:tc>
          <w:tcPr>
            <w:tcW w:w="1276" w:type="dxa"/>
          </w:tcPr>
          <w:p w14:paraId="52F2001E">
            <w:pPr>
              <w:jc w:val="center"/>
              <w:rPr>
                <w:rFonts w:ascii="宋体" w:hAnsi="宋体" w:cs="宋体"/>
                <w:b/>
                <w:kern w:val="0"/>
                <w:sz w:val="32"/>
                <w:szCs w:val="32"/>
              </w:rPr>
            </w:pPr>
          </w:p>
        </w:tc>
      </w:tr>
      <w:tr w14:paraId="21B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0A63E">
            <w:pPr>
              <w:jc w:val="center"/>
              <w:rPr>
                <w:rFonts w:ascii="宋体" w:hAnsi="宋体" w:cs="宋体"/>
                <w:kern w:val="0"/>
                <w:sz w:val="24"/>
              </w:rPr>
            </w:pPr>
            <w:r>
              <w:rPr>
                <w:rFonts w:hint="eastAsia" w:ascii="宋体" w:hAnsi="宋体" w:cs="宋体"/>
                <w:kern w:val="0"/>
                <w:sz w:val="24"/>
              </w:rPr>
              <w:t>……</w:t>
            </w:r>
          </w:p>
        </w:tc>
        <w:tc>
          <w:tcPr>
            <w:tcW w:w="3683" w:type="dxa"/>
          </w:tcPr>
          <w:p w14:paraId="5E0868FE">
            <w:pPr>
              <w:jc w:val="center"/>
              <w:rPr>
                <w:rFonts w:ascii="宋体" w:hAnsi="宋体" w:cs="宋体"/>
                <w:b/>
                <w:kern w:val="0"/>
                <w:sz w:val="32"/>
                <w:szCs w:val="32"/>
              </w:rPr>
            </w:pPr>
          </w:p>
        </w:tc>
        <w:tc>
          <w:tcPr>
            <w:tcW w:w="3546" w:type="dxa"/>
          </w:tcPr>
          <w:p w14:paraId="768D8D5C">
            <w:pPr>
              <w:jc w:val="center"/>
              <w:rPr>
                <w:rFonts w:ascii="宋体" w:hAnsi="宋体" w:cs="宋体"/>
                <w:b/>
                <w:kern w:val="0"/>
                <w:sz w:val="32"/>
                <w:szCs w:val="32"/>
              </w:rPr>
            </w:pPr>
          </w:p>
        </w:tc>
        <w:tc>
          <w:tcPr>
            <w:tcW w:w="1276" w:type="dxa"/>
          </w:tcPr>
          <w:p w14:paraId="5A1CDCCE">
            <w:pPr>
              <w:jc w:val="center"/>
              <w:rPr>
                <w:rFonts w:ascii="宋体" w:hAnsi="宋体" w:cs="宋体"/>
                <w:b/>
                <w:kern w:val="0"/>
                <w:sz w:val="32"/>
                <w:szCs w:val="32"/>
              </w:rPr>
            </w:pPr>
          </w:p>
        </w:tc>
      </w:tr>
    </w:tbl>
    <w:p w14:paraId="30B1C53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FA1E5E3">
      <w:pPr>
        <w:jc w:val="center"/>
        <w:rPr>
          <w:rFonts w:ascii="宋体" w:hAnsi="宋体" w:cs="宋体"/>
          <w:b/>
          <w:kern w:val="0"/>
          <w:sz w:val="32"/>
          <w:szCs w:val="32"/>
        </w:rPr>
      </w:pPr>
    </w:p>
    <w:p w14:paraId="64709FD1">
      <w:pPr>
        <w:spacing w:line="360" w:lineRule="auto"/>
        <w:ind w:right="420"/>
        <w:rPr>
          <w:rFonts w:ascii="宋体" w:hAnsi="宋体" w:cs="宋体"/>
          <w:sz w:val="24"/>
        </w:rPr>
      </w:pPr>
      <w:r>
        <w:rPr>
          <w:rFonts w:hint="eastAsia" w:ascii="宋体" w:hAnsi="宋体" w:cs="宋体"/>
          <w:sz w:val="24"/>
        </w:rPr>
        <w:t>注：按本格式和要求提供。</w:t>
      </w:r>
    </w:p>
    <w:p w14:paraId="7D7B34DC">
      <w:pPr>
        <w:ind w:firstLine="1911" w:firstLineChars="595"/>
        <w:rPr>
          <w:rFonts w:ascii="宋体" w:hAnsi="宋体" w:cs="宋体"/>
          <w:b/>
          <w:bCs/>
          <w:sz w:val="32"/>
          <w:szCs w:val="32"/>
        </w:rPr>
      </w:pPr>
    </w:p>
    <w:p w14:paraId="4DEBAA08">
      <w:pPr>
        <w:ind w:firstLine="1911" w:firstLineChars="595"/>
        <w:rPr>
          <w:rFonts w:ascii="宋体" w:hAnsi="宋体" w:cs="宋体"/>
          <w:b/>
          <w:bCs/>
          <w:sz w:val="32"/>
          <w:szCs w:val="32"/>
        </w:rPr>
      </w:pPr>
    </w:p>
    <w:p w14:paraId="2F32F1AD">
      <w:pPr>
        <w:ind w:firstLine="1911" w:firstLineChars="595"/>
        <w:rPr>
          <w:rFonts w:ascii="宋体" w:hAnsi="宋体" w:cs="宋体"/>
          <w:b/>
          <w:bCs/>
          <w:sz w:val="32"/>
          <w:szCs w:val="32"/>
        </w:rPr>
      </w:pPr>
    </w:p>
    <w:p w14:paraId="64197A72">
      <w:pPr>
        <w:widowControl/>
        <w:adjustRightInd/>
        <w:jc w:val="left"/>
        <w:rPr>
          <w:rFonts w:ascii="宋体" w:hAnsi="宋体" w:cs="宋体"/>
          <w:b/>
          <w:bCs/>
          <w:sz w:val="32"/>
          <w:szCs w:val="32"/>
        </w:rPr>
      </w:pPr>
      <w:r>
        <w:rPr>
          <w:rFonts w:ascii="宋体" w:hAnsi="宋体" w:cs="宋体"/>
          <w:b/>
          <w:bCs/>
          <w:sz w:val="32"/>
          <w:szCs w:val="32"/>
        </w:rPr>
        <w:br w:type="page"/>
      </w:r>
    </w:p>
    <w:p w14:paraId="78FAF20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67F33B">
      <w:pPr>
        <w:snapToGrid w:val="0"/>
        <w:spacing w:line="360" w:lineRule="auto"/>
        <w:rPr>
          <w:rFonts w:ascii="宋体" w:hAnsi="宋体" w:cs="宋体"/>
          <w:sz w:val="24"/>
        </w:rPr>
      </w:pPr>
    </w:p>
    <w:p w14:paraId="13033F7D">
      <w:pPr>
        <w:snapToGrid w:val="0"/>
        <w:spacing w:line="360" w:lineRule="auto"/>
        <w:rPr>
          <w:rFonts w:ascii="宋体" w:hAnsi="宋体" w:cs="宋体"/>
          <w:kern w:val="0"/>
          <w:sz w:val="24"/>
        </w:rPr>
      </w:pPr>
      <w:r>
        <w:rPr>
          <w:rFonts w:hint="eastAsia" w:ascii="宋体" w:hAnsi="宋体" w:cs="宋体"/>
          <w:sz w:val="24"/>
          <w:lang w:eastAsia="zh-CN"/>
        </w:rPr>
        <w:t>建德市消防救援大队</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77DC20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179EF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ACFF4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DA36D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D675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D8E136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2612D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21EA08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9040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3F5BE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064436">
      <w:pPr>
        <w:autoSpaceDE w:val="0"/>
        <w:autoSpaceDN w:val="0"/>
        <w:spacing w:line="360" w:lineRule="auto"/>
        <w:ind w:left="2"/>
        <w:jc w:val="left"/>
        <w:rPr>
          <w:rFonts w:ascii="宋体" w:hAnsi="宋体" w:cs="宋体"/>
          <w:kern w:val="0"/>
          <w:sz w:val="24"/>
          <w:lang w:val="zh-CN"/>
        </w:rPr>
      </w:pPr>
    </w:p>
    <w:p w14:paraId="17D56BBB">
      <w:pPr>
        <w:autoSpaceDE w:val="0"/>
        <w:autoSpaceDN w:val="0"/>
        <w:spacing w:line="360" w:lineRule="auto"/>
        <w:ind w:left="2"/>
        <w:jc w:val="left"/>
        <w:rPr>
          <w:rFonts w:ascii="宋体" w:hAnsi="宋体" w:cs="宋体"/>
          <w:kern w:val="0"/>
          <w:sz w:val="24"/>
          <w:lang w:val="zh-CN"/>
        </w:rPr>
      </w:pPr>
    </w:p>
    <w:p w14:paraId="65C73E55">
      <w:pPr>
        <w:autoSpaceDE w:val="0"/>
        <w:autoSpaceDN w:val="0"/>
        <w:spacing w:line="360" w:lineRule="auto"/>
        <w:ind w:left="2"/>
        <w:jc w:val="left"/>
        <w:rPr>
          <w:rFonts w:ascii="宋体" w:hAnsi="宋体" w:cs="宋体"/>
          <w:kern w:val="0"/>
          <w:sz w:val="24"/>
          <w:lang w:val="zh-CN"/>
        </w:rPr>
      </w:pPr>
    </w:p>
    <w:p w14:paraId="50D0A7A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D04674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785801">
      <w:pPr>
        <w:spacing w:line="360" w:lineRule="auto"/>
        <w:jc w:val="center"/>
        <w:rPr>
          <w:rFonts w:ascii="宋体" w:hAnsi="宋体" w:cs="宋体"/>
          <w:b/>
          <w:bCs/>
          <w:sz w:val="24"/>
        </w:rPr>
      </w:pPr>
    </w:p>
    <w:p w14:paraId="52848A9C">
      <w:pPr>
        <w:spacing w:line="360" w:lineRule="auto"/>
        <w:ind w:right="420"/>
        <w:rPr>
          <w:rFonts w:ascii="宋体" w:hAnsi="宋体" w:cs="宋体"/>
          <w:sz w:val="24"/>
        </w:rPr>
      </w:pPr>
      <w:r>
        <w:rPr>
          <w:rFonts w:hint="eastAsia" w:ascii="宋体" w:hAnsi="宋体" w:cs="宋体"/>
          <w:sz w:val="24"/>
        </w:rPr>
        <w:t>注：按本格式和要求提供。</w:t>
      </w:r>
    </w:p>
    <w:p w14:paraId="2CB78FA8">
      <w:pPr>
        <w:spacing w:line="360" w:lineRule="auto"/>
        <w:jc w:val="center"/>
        <w:rPr>
          <w:rFonts w:ascii="宋体" w:hAnsi="宋体" w:cs="宋体"/>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F29359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0819E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D3589F">
      <w:pPr>
        <w:spacing w:line="360" w:lineRule="auto"/>
        <w:jc w:val="center"/>
        <w:outlineLvl w:val="0"/>
        <w:rPr>
          <w:rFonts w:ascii="宋体" w:hAnsi="宋体" w:cs="宋体"/>
          <w:b/>
          <w:kern w:val="0"/>
          <w:sz w:val="36"/>
          <w:szCs w:val="36"/>
        </w:rPr>
      </w:pPr>
    </w:p>
    <w:p w14:paraId="49AC5BE1">
      <w:pPr>
        <w:snapToGrid w:val="0"/>
        <w:spacing w:line="360" w:lineRule="auto"/>
        <w:rPr>
          <w:rFonts w:ascii="宋体" w:hAnsi="宋体" w:cs="宋体"/>
          <w:sz w:val="24"/>
        </w:rPr>
      </w:pPr>
      <w:r>
        <w:rPr>
          <w:rFonts w:hint="eastAsia" w:ascii="宋体" w:hAnsi="宋体" w:cs="宋体"/>
          <w:sz w:val="24"/>
        </w:rPr>
        <w:t>（1）开标一览表（报价表）………………………………………………………（页码）</w:t>
      </w:r>
    </w:p>
    <w:p w14:paraId="4758086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Times New Roman" w:hAnsi="仿宋_GB2312" w:cs="仿宋_GB2312"/>
          <w:b w:val="0"/>
          <w:bCs/>
          <w:snapToGrid w:val="0"/>
          <w:color w:val="auto"/>
          <w:kern w:val="2"/>
          <w:sz w:val="24"/>
          <w:szCs w:val="24"/>
        </w:rPr>
        <w:t>（如果有）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17569D">
      <w:pPr>
        <w:snapToGrid/>
        <w:spacing w:line="360" w:lineRule="auto"/>
        <w:ind w:right="0"/>
        <w:jc w:val="left"/>
        <w:rPr>
          <w:rFonts w:hint="eastAsia" w:ascii="Times New Roman" w:hAnsi="仿宋_GB2312" w:cs="仿宋_GB2312"/>
          <w:b w:val="0"/>
          <w:bCs/>
          <w:snapToGrid w:val="0"/>
          <w:color w:val="auto"/>
          <w:kern w:val="2"/>
          <w:sz w:val="24"/>
          <w:szCs w:val="24"/>
        </w:rPr>
      </w:pP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lang w:val="en-US" w:eastAsia="zh-CN"/>
        </w:rPr>
        <w:t>3</w:t>
      </w: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rPr>
        <w:t>中小企业声明函（如果有）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8EE9759">
      <w:pPr>
        <w:snapToGrid w:val="0"/>
        <w:spacing w:line="360" w:lineRule="auto"/>
        <w:ind w:right="480"/>
        <w:jc w:val="center"/>
        <w:rPr>
          <w:rFonts w:ascii="宋体" w:hAnsi="宋体" w:cs="宋体"/>
          <w:b/>
          <w:kern w:val="0"/>
          <w:sz w:val="32"/>
          <w:szCs w:val="32"/>
        </w:rPr>
      </w:pPr>
    </w:p>
    <w:p w14:paraId="46DABF5F">
      <w:pPr>
        <w:snapToGrid w:val="0"/>
        <w:spacing w:line="360" w:lineRule="auto"/>
        <w:ind w:right="480"/>
        <w:jc w:val="center"/>
        <w:rPr>
          <w:rFonts w:ascii="宋体" w:hAnsi="宋体" w:cs="宋体"/>
          <w:b/>
          <w:kern w:val="0"/>
          <w:sz w:val="32"/>
          <w:szCs w:val="32"/>
        </w:rPr>
      </w:pPr>
    </w:p>
    <w:p w14:paraId="299F3A1E">
      <w:pPr>
        <w:snapToGrid w:val="0"/>
        <w:spacing w:line="360" w:lineRule="auto"/>
        <w:ind w:right="480"/>
        <w:jc w:val="center"/>
        <w:rPr>
          <w:rFonts w:ascii="宋体" w:hAnsi="宋体" w:cs="宋体"/>
          <w:b/>
          <w:kern w:val="0"/>
          <w:sz w:val="32"/>
          <w:szCs w:val="32"/>
        </w:rPr>
      </w:pPr>
    </w:p>
    <w:p w14:paraId="5984FEFC">
      <w:pPr>
        <w:snapToGrid w:val="0"/>
        <w:spacing w:line="360" w:lineRule="auto"/>
        <w:ind w:right="480"/>
        <w:jc w:val="center"/>
        <w:rPr>
          <w:rFonts w:ascii="宋体" w:hAnsi="宋体" w:cs="宋体"/>
          <w:b/>
          <w:kern w:val="0"/>
          <w:sz w:val="32"/>
          <w:szCs w:val="32"/>
        </w:rPr>
      </w:pPr>
    </w:p>
    <w:p w14:paraId="5E26168B">
      <w:pPr>
        <w:snapToGrid w:val="0"/>
        <w:spacing w:line="360" w:lineRule="auto"/>
        <w:ind w:right="480"/>
        <w:jc w:val="center"/>
        <w:rPr>
          <w:rFonts w:ascii="宋体" w:hAnsi="宋体" w:cs="宋体"/>
          <w:b/>
          <w:kern w:val="0"/>
          <w:sz w:val="32"/>
          <w:szCs w:val="32"/>
        </w:rPr>
      </w:pPr>
    </w:p>
    <w:p w14:paraId="413FF023">
      <w:pPr>
        <w:snapToGrid w:val="0"/>
        <w:spacing w:line="360" w:lineRule="auto"/>
        <w:ind w:right="480"/>
        <w:jc w:val="center"/>
        <w:rPr>
          <w:rFonts w:ascii="宋体" w:hAnsi="宋体" w:cs="宋体"/>
          <w:b/>
          <w:kern w:val="0"/>
          <w:sz w:val="32"/>
          <w:szCs w:val="32"/>
        </w:rPr>
      </w:pPr>
    </w:p>
    <w:p w14:paraId="7F57A886">
      <w:pPr>
        <w:snapToGrid w:val="0"/>
        <w:spacing w:line="360" w:lineRule="auto"/>
        <w:ind w:right="480"/>
        <w:jc w:val="center"/>
        <w:rPr>
          <w:rFonts w:ascii="宋体" w:hAnsi="宋体" w:cs="宋体"/>
          <w:b/>
          <w:kern w:val="0"/>
          <w:sz w:val="32"/>
          <w:szCs w:val="32"/>
        </w:rPr>
      </w:pPr>
    </w:p>
    <w:p w14:paraId="5ED32E66">
      <w:pPr>
        <w:snapToGrid w:val="0"/>
        <w:spacing w:line="360" w:lineRule="auto"/>
        <w:ind w:right="480"/>
        <w:jc w:val="center"/>
        <w:rPr>
          <w:rFonts w:ascii="宋体" w:hAnsi="宋体" w:cs="宋体"/>
          <w:b/>
          <w:kern w:val="0"/>
          <w:sz w:val="32"/>
          <w:szCs w:val="32"/>
        </w:rPr>
      </w:pPr>
    </w:p>
    <w:p w14:paraId="21276B96">
      <w:pPr>
        <w:snapToGrid w:val="0"/>
        <w:spacing w:line="360" w:lineRule="auto"/>
        <w:ind w:right="480"/>
        <w:jc w:val="center"/>
        <w:rPr>
          <w:rFonts w:ascii="宋体" w:hAnsi="宋体" w:cs="宋体"/>
          <w:b/>
          <w:kern w:val="0"/>
          <w:sz w:val="32"/>
          <w:szCs w:val="32"/>
        </w:rPr>
      </w:pPr>
    </w:p>
    <w:p w14:paraId="6D63C592">
      <w:pPr>
        <w:snapToGrid w:val="0"/>
        <w:spacing w:line="360" w:lineRule="auto"/>
        <w:ind w:right="480"/>
        <w:jc w:val="center"/>
        <w:rPr>
          <w:rFonts w:ascii="宋体" w:hAnsi="宋体" w:cs="宋体"/>
          <w:b/>
          <w:kern w:val="0"/>
          <w:sz w:val="32"/>
          <w:szCs w:val="32"/>
        </w:rPr>
      </w:pPr>
    </w:p>
    <w:p w14:paraId="59F2FC18">
      <w:pPr>
        <w:snapToGrid w:val="0"/>
        <w:spacing w:line="360" w:lineRule="auto"/>
        <w:ind w:right="480"/>
        <w:jc w:val="center"/>
        <w:rPr>
          <w:rFonts w:ascii="宋体" w:hAnsi="宋体" w:cs="宋体"/>
          <w:b/>
          <w:kern w:val="0"/>
          <w:sz w:val="32"/>
          <w:szCs w:val="32"/>
        </w:rPr>
      </w:pPr>
    </w:p>
    <w:p w14:paraId="7643A461">
      <w:pPr>
        <w:snapToGrid w:val="0"/>
        <w:spacing w:line="360" w:lineRule="auto"/>
        <w:ind w:right="480"/>
        <w:jc w:val="center"/>
        <w:rPr>
          <w:rFonts w:ascii="宋体" w:hAnsi="宋体" w:cs="宋体"/>
          <w:b/>
          <w:kern w:val="0"/>
          <w:sz w:val="32"/>
          <w:szCs w:val="32"/>
        </w:rPr>
      </w:pPr>
    </w:p>
    <w:p w14:paraId="670167E7">
      <w:pPr>
        <w:snapToGrid w:val="0"/>
        <w:spacing w:line="360" w:lineRule="auto"/>
        <w:ind w:right="480"/>
        <w:jc w:val="center"/>
        <w:rPr>
          <w:rFonts w:ascii="宋体" w:hAnsi="宋体" w:cs="宋体"/>
          <w:b/>
          <w:kern w:val="0"/>
          <w:sz w:val="32"/>
          <w:szCs w:val="32"/>
        </w:rPr>
      </w:pPr>
    </w:p>
    <w:p w14:paraId="112BF434">
      <w:pPr>
        <w:snapToGrid w:val="0"/>
        <w:spacing w:line="360" w:lineRule="auto"/>
        <w:ind w:right="480"/>
        <w:jc w:val="center"/>
        <w:rPr>
          <w:rFonts w:ascii="宋体" w:hAnsi="宋体" w:cs="宋体"/>
          <w:b/>
          <w:kern w:val="0"/>
          <w:sz w:val="32"/>
          <w:szCs w:val="32"/>
        </w:rPr>
      </w:pPr>
    </w:p>
    <w:p w14:paraId="43EDD91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2" w:type="first"/>
          <w:headerReference r:id="rId10" w:type="default"/>
          <w:footerReference r:id="rId11" w:type="default"/>
          <w:pgSz w:w="11906" w:h="16838"/>
          <w:pgMar w:top="1276" w:right="1418" w:bottom="1247" w:left="1418" w:header="851" w:footer="992" w:gutter="0"/>
          <w:cols w:space="720" w:num="1"/>
          <w:titlePg/>
          <w:docGrid w:linePitch="312" w:charSpace="0"/>
        </w:sectPr>
      </w:pPr>
    </w:p>
    <w:p w14:paraId="047E7FC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一、</w:t>
      </w:r>
      <w:r>
        <w:rPr>
          <w:rFonts w:hint="eastAsia" w:ascii="宋体" w:hAnsi="宋体" w:eastAsia="宋体" w:cs="宋体"/>
          <w:kern w:val="2"/>
          <w:sz w:val="32"/>
          <w:szCs w:val="32"/>
        </w:rPr>
        <w:t>开标一览表（报价表）</w:t>
      </w:r>
    </w:p>
    <w:p w14:paraId="4E1281CE">
      <w:pPr>
        <w:snapToGrid w:val="0"/>
        <w:spacing w:line="360" w:lineRule="auto"/>
        <w:rPr>
          <w:rFonts w:ascii="宋体" w:hAnsi="宋体" w:cs="宋体"/>
          <w:color w:val="auto"/>
          <w:kern w:val="0"/>
          <w:sz w:val="24"/>
        </w:rPr>
      </w:pPr>
      <w:r>
        <w:rPr>
          <w:rFonts w:hint="eastAsia" w:ascii="宋体" w:hAnsi="宋体" w:cs="宋体"/>
          <w:color w:val="auto"/>
          <w:sz w:val="24"/>
          <w:lang w:eastAsia="zh-CN"/>
        </w:rPr>
        <w:t>建德市消防救援大队</w:t>
      </w:r>
      <w:r>
        <w:rPr>
          <w:rFonts w:hint="eastAsia" w:ascii="宋体" w:hAnsi="宋体" w:cs="宋体"/>
          <w:color w:val="auto"/>
          <w:sz w:val="24"/>
        </w:rPr>
        <w:t>、</w:t>
      </w:r>
      <w:r>
        <w:rPr>
          <w:rFonts w:hint="eastAsia" w:ascii="宋体" w:hAnsi="宋体" w:cs="宋体"/>
          <w:sz w:val="24"/>
          <w:lang w:eastAsia="zh-CN"/>
        </w:rPr>
        <w:t>浙江天诺招标代理有限公司</w:t>
      </w:r>
      <w:r>
        <w:rPr>
          <w:rFonts w:hint="eastAsia" w:ascii="宋体" w:hAnsi="宋体" w:cs="宋体"/>
          <w:color w:val="auto"/>
          <w:kern w:val="0"/>
          <w:sz w:val="24"/>
          <w:lang w:val="zh-CN"/>
        </w:rPr>
        <w:t>：</w:t>
      </w:r>
    </w:p>
    <w:p w14:paraId="595BC63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浙江省杭州市建德市消防救援大队2025年度伙食采购配送服务项目【招标编号：TNZB2025Y-GK-022</w:t>
      </w:r>
      <w:r>
        <w:rPr>
          <w:rFonts w:hint="eastAsia" w:ascii="宋体" w:hAnsi="宋体" w:cs="宋体"/>
          <w:color w:val="auto"/>
          <w:sz w:val="24"/>
        </w:rPr>
        <w:t>】的实施</w:t>
      </w:r>
      <w:r>
        <w:rPr>
          <w:rFonts w:hint="eastAsia" w:ascii="宋体" w:hAnsi="宋体" w:cs="宋体"/>
          <w:color w:val="auto"/>
          <w:kern w:val="0"/>
          <w:sz w:val="24"/>
          <w:lang w:val="zh-CN"/>
        </w:rPr>
        <w:t>。</w:t>
      </w:r>
    </w:p>
    <w:p w14:paraId="245DAFDF">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9"/>
        <w:gridCol w:w="1477"/>
        <w:gridCol w:w="3102"/>
      </w:tblGrid>
      <w:tr w14:paraId="0726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4449" w:type="dxa"/>
            <w:noWrap w:val="0"/>
            <w:vAlign w:val="center"/>
          </w:tcPr>
          <w:p w14:paraId="4BF7F1AE">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eastAsia="宋体" w:cs="宋体"/>
                <w:b/>
                <w:i w:val="0"/>
                <w:iCs w:val="0"/>
                <w:color w:val="auto"/>
                <w:kern w:val="0"/>
                <w:sz w:val="24"/>
                <w:szCs w:val="20"/>
                <w:highlight w:val="none"/>
                <w:lang w:val="en-GB"/>
              </w:rPr>
              <w:t>项目名称</w:t>
            </w:r>
          </w:p>
        </w:tc>
        <w:tc>
          <w:tcPr>
            <w:tcW w:w="1477" w:type="dxa"/>
            <w:noWrap w:val="0"/>
            <w:vAlign w:val="center"/>
          </w:tcPr>
          <w:p w14:paraId="61579F34">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cs="宋体"/>
                <w:b/>
                <w:color w:val="auto"/>
                <w:kern w:val="0"/>
                <w:sz w:val="24"/>
                <w:szCs w:val="20"/>
                <w:highlight w:val="none"/>
                <w:lang w:val="en-GB" w:eastAsia="zh-CN" w:bidi="ar"/>
              </w:rPr>
              <w:t>内容</w:t>
            </w:r>
          </w:p>
        </w:tc>
        <w:tc>
          <w:tcPr>
            <w:tcW w:w="3102" w:type="dxa"/>
            <w:noWrap w:val="0"/>
            <w:vAlign w:val="center"/>
          </w:tcPr>
          <w:p w14:paraId="0118CB05">
            <w:pPr>
              <w:spacing w:line="360" w:lineRule="auto"/>
              <w:jc w:val="center"/>
              <w:rPr>
                <w:rFonts w:hint="eastAsia" w:ascii="宋体" w:hAnsi="宋体" w:eastAsia="宋体" w:cs="宋体"/>
                <w:b/>
                <w:i w:val="0"/>
                <w:iCs w:val="0"/>
                <w:color w:val="auto"/>
                <w:kern w:val="0"/>
                <w:sz w:val="24"/>
                <w:szCs w:val="20"/>
                <w:highlight w:val="none"/>
                <w:lang w:val="en-GB"/>
              </w:rPr>
            </w:pPr>
            <w:r>
              <w:rPr>
                <w:rFonts w:hint="eastAsia" w:ascii="宋体" w:hAnsi="宋体" w:eastAsia="宋体" w:cs="宋体"/>
                <w:b/>
                <w:i w:val="0"/>
                <w:iCs w:val="0"/>
                <w:color w:val="auto"/>
                <w:kern w:val="0"/>
                <w:sz w:val="24"/>
                <w:szCs w:val="20"/>
                <w:highlight w:val="none"/>
                <w:lang w:val="en-GB"/>
              </w:rPr>
              <w:t>投标报价（</w:t>
            </w:r>
            <w:r>
              <w:rPr>
                <w:rFonts w:hint="eastAsia" w:ascii="宋体" w:hAnsi="宋体" w:eastAsia="宋体" w:cs="宋体"/>
                <w:b/>
                <w:i w:val="0"/>
                <w:iCs w:val="0"/>
                <w:color w:val="auto"/>
                <w:kern w:val="0"/>
                <w:sz w:val="24"/>
                <w:szCs w:val="20"/>
                <w:highlight w:val="none"/>
                <w:lang w:val="en-US" w:eastAsia="zh-CN"/>
              </w:rPr>
              <w:t>下浮</w:t>
            </w:r>
            <w:r>
              <w:rPr>
                <w:rFonts w:hint="eastAsia" w:ascii="宋体" w:hAnsi="宋体" w:eastAsia="宋体" w:cs="宋体"/>
                <w:b/>
                <w:i w:val="0"/>
                <w:iCs w:val="0"/>
                <w:color w:val="auto"/>
                <w:kern w:val="0"/>
                <w:sz w:val="24"/>
                <w:szCs w:val="20"/>
                <w:highlight w:val="none"/>
              </w:rPr>
              <w:t>率</w:t>
            </w:r>
            <w:r>
              <w:rPr>
                <w:rFonts w:hint="eastAsia" w:ascii="宋体" w:hAnsi="宋体" w:eastAsia="宋体" w:cs="宋体"/>
                <w:b/>
                <w:i w:val="0"/>
                <w:iCs w:val="0"/>
                <w:color w:val="auto"/>
                <w:kern w:val="0"/>
                <w:sz w:val="24"/>
                <w:szCs w:val="20"/>
                <w:highlight w:val="none"/>
                <w:lang w:val="en-GB"/>
              </w:rPr>
              <w:t>）</w:t>
            </w:r>
          </w:p>
        </w:tc>
      </w:tr>
      <w:tr w14:paraId="1108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restart"/>
            <w:noWrap w:val="0"/>
            <w:vAlign w:val="center"/>
          </w:tcPr>
          <w:p w14:paraId="0BC25586">
            <w:pPr>
              <w:spacing w:line="360" w:lineRule="auto"/>
              <w:jc w:val="center"/>
              <w:rPr>
                <w:rFonts w:hint="eastAsia" w:ascii="宋体" w:hAnsi="宋体" w:eastAsia="宋体" w:cs="宋体"/>
                <w:i w:val="0"/>
                <w:iCs w:val="0"/>
                <w:color w:val="auto"/>
                <w:sz w:val="24"/>
                <w:highlight w:val="none"/>
                <w:lang w:val="en-GB" w:eastAsia="zh-CN"/>
              </w:rPr>
            </w:pPr>
            <w:r>
              <w:rPr>
                <w:rFonts w:hint="eastAsia" w:ascii="宋体" w:hAnsi="宋体" w:cs="宋体"/>
                <w:color w:val="auto"/>
                <w:kern w:val="0"/>
                <w:sz w:val="24"/>
                <w:lang w:val="zh-CN"/>
              </w:rPr>
              <w:t>浙江省杭州市建德市消防救援大队2025年度伙食采购配送服务项目</w:t>
            </w:r>
          </w:p>
        </w:tc>
        <w:tc>
          <w:tcPr>
            <w:tcW w:w="1477" w:type="dxa"/>
            <w:noWrap w:val="0"/>
            <w:vAlign w:val="center"/>
          </w:tcPr>
          <w:p w14:paraId="232AAB37">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肉禽蛋类</w:t>
            </w:r>
          </w:p>
        </w:tc>
        <w:tc>
          <w:tcPr>
            <w:tcW w:w="3102" w:type="dxa"/>
            <w:noWrap w:val="0"/>
            <w:vAlign w:val="center"/>
          </w:tcPr>
          <w:p w14:paraId="022D4907">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61B7D0F6">
            <w:pPr>
              <w:spacing w:line="360" w:lineRule="auto"/>
              <w:jc w:val="both"/>
              <w:rPr>
                <w:rFonts w:hint="eastAsia" w:ascii="宋体" w:hAnsi="宋体" w:eastAsia="宋体" w:cs="宋体"/>
                <w:i w:val="0"/>
                <w:iCs w:val="0"/>
                <w:color w:val="auto"/>
                <w:sz w:val="24"/>
                <w:highlight w:val="none"/>
                <w:lang w:val="en-GB"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7DE0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6C9072E1">
            <w:pPr>
              <w:spacing w:line="360" w:lineRule="auto"/>
              <w:jc w:val="center"/>
              <w:rPr>
                <w:rFonts w:hint="eastAsia" w:ascii="宋体" w:hAnsi="宋体" w:cs="宋体"/>
                <w:color w:val="auto"/>
                <w:kern w:val="0"/>
                <w:sz w:val="24"/>
                <w:lang w:val="zh-CN" w:eastAsia="zh-CN"/>
              </w:rPr>
            </w:pPr>
          </w:p>
        </w:tc>
        <w:tc>
          <w:tcPr>
            <w:tcW w:w="1477" w:type="dxa"/>
            <w:noWrap w:val="0"/>
            <w:vAlign w:val="center"/>
          </w:tcPr>
          <w:p w14:paraId="2D00FBA8">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水产品类</w:t>
            </w:r>
          </w:p>
        </w:tc>
        <w:tc>
          <w:tcPr>
            <w:tcW w:w="3102" w:type="dxa"/>
            <w:noWrap w:val="0"/>
            <w:vAlign w:val="center"/>
          </w:tcPr>
          <w:p w14:paraId="5C433895">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4DD702EE">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487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2781E5A8">
            <w:pPr>
              <w:spacing w:line="360" w:lineRule="auto"/>
              <w:jc w:val="center"/>
              <w:rPr>
                <w:rFonts w:hint="eastAsia" w:ascii="宋体" w:hAnsi="宋体" w:cs="宋体"/>
                <w:color w:val="auto"/>
                <w:kern w:val="0"/>
                <w:sz w:val="24"/>
                <w:lang w:val="zh-CN" w:eastAsia="zh-CN"/>
              </w:rPr>
            </w:pPr>
          </w:p>
        </w:tc>
        <w:tc>
          <w:tcPr>
            <w:tcW w:w="1477" w:type="dxa"/>
            <w:noWrap w:val="0"/>
            <w:vAlign w:val="center"/>
          </w:tcPr>
          <w:p w14:paraId="4BF4E2CD">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蔬菜类</w:t>
            </w:r>
          </w:p>
        </w:tc>
        <w:tc>
          <w:tcPr>
            <w:tcW w:w="3102" w:type="dxa"/>
            <w:noWrap w:val="0"/>
            <w:vAlign w:val="center"/>
          </w:tcPr>
          <w:p w14:paraId="17CEFD1F">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75FF6267">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39E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3822D4A2">
            <w:pPr>
              <w:spacing w:line="360" w:lineRule="auto"/>
              <w:jc w:val="center"/>
              <w:rPr>
                <w:rFonts w:hint="eastAsia" w:ascii="宋体" w:hAnsi="宋体" w:cs="宋体"/>
                <w:color w:val="auto"/>
                <w:kern w:val="0"/>
                <w:sz w:val="24"/>
                <w:lang w:val="zh-CN" w:eastAsia="zh-CN"/>
              </w:rPr>
            </w:pPr>
          </w:p>
        </w:tc>
        <w:tc>
          <w:tcPr>
            <w:tcW w:w="1477" w:type="dxa"/>
            <w:noWrap w:val="0"/>
            <w:vAlign w:val="center"/>
          </w:tcPr>
          <w:p w14:paraId="03CC9A9A">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水果类</w:t>
            </w:r>
          </w:p>
        </w:tc>
        <w:tc>
          <w:tcPr>
            <w:tcW w:w="3102" w:type="dxa"/>
            <w:noWrap w:val="0"/>
            <w:vAlign w:val="center"/>
          </w:tcPr>
          <w:p w14:paraId="7B359B0A">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16693BA7">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136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7F9E721F">
            <w:pPr>
              <w:spacing w:line="360" w:lineRule="auto"/>
              <w:jc w:val="center"/>
              <w:rPr>
                <w:rFonts w:hint="eastAsia" w:ascii="宋体" w:hAnsi="宋体" w:cs="宋体"/>
                <w:color w:val="auto"/>
                <w:kern w:val="0"/>
                <w:sz w:val="24"/>
                <w:lang w:val="zh-CN" w:eastAsia="zh-CN"/>
              </w:rPr>
            </w:pPr>
          </w:p>
        </w:tc>
        <w:tc>
          <w:tcPr>
            <w:tcW w:w="1477" w:type="dxa"/>
            <w:noWrap w:val="0"/>
            <w:vAlign w:val="center"/>
          </w:tcPr>
          <w:p w14:paraId="69159761">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调味品类</w:t>
            </w:r>
          </w:p>
        </w:tc>
        <w:tc>
          <w:tcPr>
            <w:tcW w:w="3102" w:type="dxa"/>
            <w:noWrap w:val="0"/>
            <w:vAlign w:val="center"/>
          </w:tcPr>
          <w:p w14:paraId="0B17A7A7">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430C7A20">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18FA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449" w:type="dxa"/>
            <w:vMerge w:val="continue"/>
            <w:noWrap w:val="0"/>
            <w:vAlign w:val="center"/>
          </w:tcPr>
          <w:p w14:paraId="02210071">
            <w:pPr>
              <w:spacing w:line="360" w:lineRule="auto"/>
              <w:jc w:val="center"/>
              <w:rPr>
                <w:rFonts w:hint="eastAsia" w:ascii="宋体" w:hAnsi="宋体" w:cs="宋体"/>
                <w:color w:val="auto"/>
                <w:kern w:val="0"/>
                <w:sz w:val="24"/>
                <w:lang w:val="zh-CN" w:eastAsia="zh-CN"/>
              </w:rPr>
            </w:pPr>
          </w:p>
        </w:tc>
        <w:tc>
          <w:tcPr>
            <w:tcW w:w="1477" w:type="dxa"/>
            <w:noWrap w:val="0"/>
            <w:vAlign w:val="center"/>
          </w:tcPr>
          <w:p w14:paraId="3C1E393F">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highlight w:val="none"/>
                <w:lang w:val="en-US" w:eastAsia="zh-CN" w:bidi="ar"/>
              </w:rPr>
              <w:t>其他类</w:t>
            </w:r>
          </w:p>
        </w:tc>
        <w:tc>
          <w:tcPr>
            <w:tcW w:w="3102" w:type="dxa"/>
            <w:noWrap w:val="0"/>
            <w:vAlign w:val="center"/>
          </w:tcPr>
          <w:p w14:paraId="62CEE46A">
            <w:pPr>
              <w:spacing w:line="360" w:lineRule="auto"/>
              <w:jc w:val="both"/>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大写：</w:t>
            </w:r>
            <w:r>
              <w:rPr>
                <w:rFonts w:hint="eastAsia" w:ascii="宋体" w:hAnsi="宋体" w:eastAsia="宋体" w:cs="宋体"/>
                <w:i w:val="0"/>
                <w:iCs w:val="0"/>
                <w:color w:val="auto"/>
                <w:sz w:val="24"/>
                <w:highlight w:val="none"/>
                <w:u w:val="single"/>
                <w:lang w:eastAsia="zh-CN"/>
              </w:rPr>
              <w:t xml:space="preserve">             </w:t>
            </w:r>
            <w:r>
              <w:rPr>
                <w:rFonts w:hint="eastAsia" w:ascii="宋体" w:hAnsi="宋体" w:eastAsia="宋体" w:cs="宋体"/>
                <w:i w:val="0"/>
                <w:iCs w:val="0"/>
                <w:color w:val="auto"/>
                <w:sz w:val="24"/>
                <w:highlight w:val="none"/>
                <w:lang w:eastAsia="zh-CN"/>
              </w:rPr>
              <w:t>。</w:t>
            </w:r>
          </w:p>
          <w:p w14:paraId="7CE69094">
            <w:pPr>
              <w:spacing w:line="360" w:lineRule="auto"/>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小写：</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lang w:val="en-US" w:eastAsia="zh-CN"/>
              </w:rPr>
              <w:t>%</w:t>
            </w:r>
          </w:p>
        </w:tc>
      </w:tr>
      <w:tr w14:paraId="1520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028" w:type="dxa"/>
            <w:gridSpan w:val="3"/>
            <w:noWrap w:val="0"/>
            <w:vAlign w:val="center"/>
          </w:tcPr>
          <w:p w14:paraId="298866E9">
            <w:pPr>
              <w:spacing w:line="360" w:lineRule="auto"/>
              <w:jc w:val="both"/>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报价举例说明：</w:t>
            </w:r>
            <w:r>
              <w:rPr>
                <w:rFonts w:ascii="宋体" w:hAnsi="宋体" w:cs="宋体"/>
                <w:color w:val="auto"/>
                <w:sz w:val="24"/>
                <w:szCs w:val="24"/>
                <w:highlight w:val="none"/>
                <w:lang w:bidi="ar"/>
              </w:rPr>
              <w:t>本项目报价采用</w:t>
            </w:r>
            <w:r>
              <w:rPr>
                <w:rFonts w:hint="eastAsia" w:cs="宋体"/>
                <w:color w:val="auto"/>
                <w:sz w:val="24"/>
                <w:szCs w:val="24"/>
                <w:highlight w:val="none"/>
                <w:lang w:val="en-US" w:eastAsia="zh-CN" w:bidi="ar"/>
              </w:rPr>
              <w:t>每个品类</w:t>
            </w:r>
            <w:r>
              <w:rPr>
                <w:rFonts w:ascii="宋体" w:hAnsi="宋体" w:cs="宋体"/>
                <w:color w:val="auto"/>
                <w:sz w:val="24"/>
                <w:szCs w:val="24"/>
                <w:highlight w:val="none"/>
                <w:lang w:bidi="ar"/>
              </w:rPr>
              <w:t>一个固定的</w:t>
            </w:r>
            <w:r>
              <w:rPr>
                <w:rFonts w:hint="eastAsia" w:ascii="宋体" w:hAnsi="宋体" w:cs="宋体"/>
                <w:color w:val="auto"/>
                <w:sz w:val="24"/>
                <w:szCs w:val="24"/>
                <w:highlight w:val="none"/>
                <w:lang w:bidi="ar"/>
              </w:rPr>
              <w:t>下浮率</w:t>
            </w:r>
            <w:r>
              <w:rPr>
                <w:rFonts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报价</w:t>
            </w:r>
            <w:r>
              <w:rPr>
                <w:rFonts w:ascii="宋体" w:hAnsi="宋体" w:cs="宋体"/>
                <w:color w:val="auto"/>
                <w:sz w:val="24"/>
                <w:szCs w:val="24"/>
                <w:highlight w:val="none"/>
                <w:lang w:bidi="ar"/>
              </w:rPr>
              <w:t>基准为采购人确认的“基准价”，支付结算价=采购人确认的“基准价”×</w:t>
            </w:r>
            <w:r>
              <w:rPr>
                <w:rFonts w:hint="eastAsia" w:ascii="宋体" w:hAnsi="宋体" w:cs="宋体"/>
                <w:color w:val="auto"/>
                <w:sz w:val="24"/>
                <w:szCs w:val="24"/>
                <w:highlight w:val="none"/>
                <w:lang w:bidi="ar"/>
              </w:rPr>
              <w:t>（1-下浮率）</w:t>
            </w:r>
            <w:r>
              <w:rPr>
                <w:rFonts w:ascii="宋体" w:hAnsi="宋体" w:cs="宋体"/>
                <w:color w:val="auto"/>
                <w:sz w:val="24"/>
                <w:szCs w:val="24"/>
                <w:lang w:bidi="ar"/>
              </w:rPr>
              <w:t>。例如：采购人确认的“菠菜”基准价为</w:t>
            </w:r>
            <w:r>
              <w:rPr>
                <w:rFonts w:hint="eastAsia" w:ascii="宋体" w:hAnsi="宋体" w:cs="宋体"/>
                <w:color w:val="auto"/>
                <w:sz w:val="24"/>
                <w:szCs w:val="24"/>
                <w:lang w:bidi="ar"/>
              </w:rPr>
              <w:t>6</w:t>
            </w:r>
            <w:r>
              <w:rPr>
                <w:rFonts w:ascii="宋体" w:hAnsi="宋体" w:cs="宋体"/>
                <w:color w:val="auto"/>
                <w:sz w:val="24"/>
                <w:szCs w:val="24"/>
                <w:lang w:bidi="ar"/>
              </w:rPr>
              <w:t>元/斤、中标供应商所报的</w:t>
            </w:r>
            <w:r>
              <w:rPr>
                <w:rFonts w:hint="eastAsia" w:ascii="宋体" w:hAnsi="宋体" w:cs="宋体"/>
                <w:color w:val="auto"/>
                <w:sz w:val="24"/>
                <w:highlight w:val="none"/>
                <w:lang w:val="en-US" w:eastAsia="zh-CN" w:bidi="ar"/>
              </w:rPr>
              <w:t>蔬菜类</w:t>
            </w:r>
            <w:r>
              <w:rPr>
                <w:rFonts w:hint="eastAsia" w:ascii="宋体" w:hAnsi="宋体" w:cs="宋体"/>
                <w:color w:val="auto"/>
                <w:sz w:val="24"/>
                <w:szCs w:val="24"/>
                <w:lang w:bidi="ar"/>
              </w:rPr>
              <w:t>下浮率</w:t>
            </w:r>
            <w:r>
              <w:rPr>
                <w:rFonts w:ascii="宋体" w:hAnsi="宋体" w:cs="宋体"/>
                <w:color w:val="auto"/>
                <w:sz w:val="24"/>
                <w:szCs w:val="24"/>
                <w:lang w:bidi="ar"/>
              </w:rPr>
              <w:t>为</w:t>
            </w:r>
            <w:r>
              <w:rPr>
                <w:rFonts w:hint="eastAsia" w:ascii="宋体" w:hAnsi="宋体" w:cs="宋体"/>
                <w:color w:val="auto"/>
                <w:sz w:val="24"/>
                <w:szCs w:val="24"/>
                <w:lang w:bidi="ar"/>
              </w:rPr>
              <w:t>10</w:t>
            </w:r>
            <w:r>
              <w:rPr>
                <w:rFonts w:ascii="宋体" w:hAnsi="宋体" w:cs="宋体"/>
                <w:color w:val="auto"/>
                <w:sz w:val="24"/>
                <w:szCs w:val="24"/>
                <w:lang w:bidi="ar"/>
              </w:rPr>
              <w:t>%，菠菜支付结算价=</w:t>
            </w:r>
            <w:r>
              <w:rPr>
                <w:rFonts w:hint="eastAsia" w:ascii="宋体" w:hAnsi="宋体" w:cs="宋体"/>
                <w:color w:val="auto"/>
                <w:sz w:val="24"/>
                <w:szCs w:val="24"/>
                <w:lang w:bidi="ar"/>
              </w:rPr>
              <w:t>6</w:t>
            </w:r>
            <w:r>
              <w:rPr>
                <w:rFonts w:ascii="宋体" w:hAnsi="宋体" w:cs="宋体"/>
                <w:color w:val="auto"/>
                <w:sz w:val="24"/>
                <w:szCs w:val="24"/>
                <w:lang w:bidi="ar"/>
              </w:rPr>
              <w:t>元/斤×</w:t>
            </w:r>
            <w:r>
              <w:rPr>
                <w:rFonts w:hint="eastAsia" w:ascii="宋体" w:hAnsi="宋体" w:cs="宋体"/>
                <w:color w:val="auto"/>
                <w:sz w:val="24"/>
                <w:szCs w:val="24"/>
                <w:lang w:bidi="ar"/>
              </w:rPr>
              <w:t>（1-10</w:t>
            </w:r>
            <w:r>
              <w:rPr>
                <w:rFonts w:ascii="宋体" w:hAnsi="宋体" w:cs="宋体"/>
                <w:color w:val="auto"/>
                <w:sz w:val="24"/>
                <w:szCs w:val="24"/>
                <w:lang w:bidi="ar"/>
              </w:rPr>
              <w:t>%</w:t>
            </w:r>
            <w:r>
              <w:rPr>
                <w:rFonts w:hint="eastAsia" w:ascii="宋体" w:hAnsi="宋体" w:cs="宋体"/>
                <w:color w:val="auto"/>
                <w:sz w:val="24"/>
                <w:szCs w:val="24"/>
                <w:lang w:bidi="ar"/>
              </w:rPr>
              <w:t>）</w:t>
            </w:r>
            <w:r>
              <w:rPr>
                <w:rFonts w:ascii="宋体" w:hAnsi="宋体" w:cs="宋体"/>
                <w:color w:val="auto"/>
                <w:sz w:val="24"/>
                <w:szCs w:val="24"/>
                <w:lang w:bidi="ar"/>
              </w:rPr>
              <w:t>=</w:t>
            </w:r>
            <w:r>
              <w:rPr>
                <w:rFonts w:hint="eastAsia" w:ascii="宋体" w:hAnsi="宋体" w:cs="宋体"/>
                <w:color w:val="auto"/>
                <w:sz w:val="24"/>
                <w:szCs w:val="24"/>
                <w:lang w:bidi="ar"/>
              </w:rPr>
              <w:t>5</w:t>
            </w:r>
            <w:r>
              <w:rPr>
                <w:rFonts w:ascii="宋体" w:hAnsi="宋体" w:cs="宋体"/>
                <w:color w:val="auto"/>
                <w:sz w:val="24"/>
                <w:szCs w:val="24"/>
                <w:lang w:bidi="ar"/>
              </w:rPr>
              <w:t>.</w:t>
            </w:r>
            <w:r>
              <w:rPr>
                <w:rFonts w:hint="eastAsia" w:ascii="宋体" w:hAnsi="宋体" w:cs="宋体"/>
                <w:color w:val="auto"/>
                <w:sz w:val="24"/>
                <w:szCs w:val="24"/>
                <w:lang w:bidi="ar"/>
              </w:rPr>
              <w:t>40</w:t>
            </w:r>
            <w:r>
              <w:rPr>
                <w:rFonts w:ascii="宋体" w:hAnsi="宋体" w:cs="宋体"/>
                <w:color w:val="auto"/>
                <w:sz w:val="24"/>
                <w:szCs w:val="24"/>
                <w:lang w:bidi="ar"/>
              </w:rPr>
              <w:t>元/斤（保留2位小数）</w:t>
            </w:r>
          </w:p>
        </w:tc>
      </w:tr>
    </w:tbl>
    <w:p w14:paraId="5805492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28D89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B84C7C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ADCD3D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1893358">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615A24">
      <w:pPr>
        <w:snapToGrid w:val="0"/>
        <w:spacing w:line="360" w:lineRule="auto"/>
        <w:ind w:right="480"/>
        <w:jc w:val="center"/>
        <w:rPr>
          <w:rFonts w:ascii="宋体" w:hAnsi="宋体" w:cs="宋体"/>
          <w:b/>
          <w:kern w:val="0"/>
          <w:sz w:val="32"/>
          <w:szCs w:val="32"/>
        </w:rPr>
      </w:pPr>
    </w:p>
    <w:p w14:paraId="60F280FE">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E7FF59B">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69D595B">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C68009A">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5F74E27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023227B">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88C126D">
      <w:pPr>
        <w:spacing w:line="360" w:lineRule="auto"/>
        <w:ind w:right="420" w:firstLine="3614" w:firstLineChars="1000"/>
        <w:rPr>
          <w:rFonts w:ascii="宋体" w:hAnsi="宋体" w:cs="宋体"/>
          <w:b/>
          <w:kern w:val="0"/>
          <w:sz w:val="36"/>
          <w:szCs w:val="36"/>
        </w:rPr>
      </w:pPr>
    </w:p>
    <w:p w14:paraId="429CFED1">
      <w:pPr>
        <w:spacing w:line="360" w:lineRule="auto"/>
        <w:ind w:right="420" w:firstLine="3614" w:firstLineChars="1000"/>
        <w:rPr>
          <w:rFonts w:ascii="宋体" w:hAnsi="宋体" w:cs="宋体"/>
          <w:b/>
          <w:kern w:val="0"/>
          <w:sz w:val="36"/>
          <w:szCs w:val="36"/>
        </w:rPr>
      </w:pPr>
    </w:p>
    <w:p w14:paraId="3A7B0D39">
      <w:pPr>
        <w:spacing w:line="360" w:lineRule="auto"/>
        <w:ind w:right="420" w:firstLine="3614" w:firstLineChars="1000"/>
        <w:rPr>
          <w:rFonts w:ascii="宋体" w:hAnsi="宋体" w:cs="宋体"/>
          <w:b/>
          <w:kern w:val="0"/>
          <w:sz w:val="36"/>
          <w:szCs w:val="36"/>
        </w:rPr>
      </w:pPr>
    </w:p>
    <w:p w14:paraId="55C253D5">
      <w:pPr>
        <w:spacing w:line="360" w:lineRule="auto"/>
        <w:ind w:right="420" w:firstLine="3614" w:firstLineChars="1000"/>
        <w:rPr>
          <w:rFonts w:ascii="宋体" w:hAnsi="宋体" w:cs="宋体"/>
          <w:b/>
          <w:kern w:val="0"/>
          <w:sz w:val="36"/>
          <w:szCs w:val="36"/>
        </w:rPr>
      </w:pPr>
    </w:p>
    <w:p w14:paraId="6ADA1F1E">
      <w:pPr>
        <w:spacing w:line="360" w:lineRule="auto"/>
        <w:ind w:right="420" w:firstLine="3614" w:firstLineChars="1000"/>
        <w:rPr>
          <w:rFonts w:ascii="宋体" w:hAnsi="宋体" w:cs="宋体"/>
          <w:b/>
          <w:kern w:val="0"/>
          <w:sz w:val="36"/>
          <w:szCs w:val="36"/>
        </w:rPr>
      </w:pPr>
    </w:p>
    <w:p w14:paraId="52E6F9C7">
      <w:pPr>
        <w:spacing w:line="360" w:lineRule="auto"/>
        <w:ind w:right="420" w:firstLine="3614" w:firstLineChars="1000"/>
        <w:rPr>
          <w:rFonts w:ascii="宋体" w:hAnsi="宋体" w:cs="宋体"/>
          <w:b/>
          <w:kern w:val="0"/>
          <w:sz w:val="36"/>
          <w:szCs w:val="36"/>
        </w:rPr>
      </w:pPr>
    </w:p>
    <w:p w14:paraId="39A7E423">
      <w:pPr>
        <w:spacing w:line="360" w:lineRule="auto"/>
        <w:ind w:right="420" w:firstLine="3614" w:firstLineChars="1000"/>
        <w:rPr>
          <w:rFonts w:ascii="宋体" w:hAnsi="宋体" w:cs="宋体"/>
          <w:b/>
          <w:kern w:val="0"/>
          <w:sz w:val="36"/>
          <w:szCs w:val="36"/>
        </w:rPr>
      </w:pPr>
    </w:p>
    <w:p w14:paraId="61D13C77">
      <w:pPr>
        <w:spacing w:line="360" w:lineRule="auto"/>
        <w:ind w:right="420" w:firstLine="3614" w:firstLineChars="1000"/>
        <w:rPr>
          <w:rFonts w:ascii="宋体" w:hAnsi="宋体" w:cs="宋体"/>
          <w:b/>
          <w:kern w:val="0"/>
          <w:sz w:val="36"/>
          <w:szCs w:val="36"/>
        </w:rPr>
      </w:pPr>
    </w:p>
    <w:p w14:paraId="446821C6">
      <w:pPr>
        <w:spacing w:line="360" w:lineRule="auto"/>
        <w:ind w:right="420" w:firstLine="3614" w:firstLineChars="1000"/>
        <w:rPr>
          <w:rFonts w:ascii="宋体" w:hAnsi="宋体" w:cs="宋体"/>
          <w:b/>
          <w:kern w:val="0"/>
          <w:sz w:val="36"/>
          <w:szCs w:val="36"/>
        </w:rPr>
      </w:pPr>
    </w:p>
    <w:p w14:paraId="61045F5E">
      <w:pPr>
        <w:spacing w:line="360" w:lineRule="auto"/>
        <w:ind w:right="420" w:firstLine="3614" w:firstLineChars="1000"/>
        <w:rPr>
          <w:rFonts w:ascii="宋体" w:hAnsi="宋体" w:cs="宋体"/>
          <w:b/>
          <w:kern w:val="0"/>
          <w:sz w:val="36"/>
          <w:szCs w:val="36"/>
        </w:rPr>
      </w:pPr>
    </w:p>
    <w:p w14:paraId="119D74D1">
      <w:pPr>
        <w:spacing w:line="360" w:lineRule="auto"/>
        <w:ind w:right="420" w:firstLine="3614" w:firstLineChars="1000"/>
        <w:rPr>
          <w:rFonts w:ascii="宋体" w:hAnsi="宋体" w:cs="宋体"/>
          <w:b/>
          <w:kern w:val="0"/>
          <w:sz w:val="36"/>
          <w:szCs w:val="36"/>
        </w:rPr>
      </w:pPr>
    </w:p>
    <w:p w14:paraId="58E3589F">
      <w:pPr>
        <w:spacing w:line="360" w:lineRule="auto"/>
        <w:ind w:right="420" w:firstLine="3614" w:firstLineChars="1000"/>
        <w:rPr>
          <w:rFonts w:ascii="宋体" w:hAnsi="宋体" w:cs="宋体"/>
          <w:b/>
          <w:kern w:val="0"/>
          <w:sz w:val="36"/>
          <w:szCs w:val="36"/>
        </w:rPr>
      </w:pPr>
    </w:p>
    <w:p w14:paraId="64DB94C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FF363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60CA6C">
      <w:pPr>
        <w:spacing w:line="360" w:lineRule="auto"/>
        <w:jc w:val="center"/>
        <w:rPr>
          <w:rFonts w:ascii="宋体" w:hAnsi="宋体" w:cs="宋体"/>
          <w:b/>
          <w:spacing w:val="6"/>
          <w:sz w:val="32"/>
          <w:szCs w:val="32"/>
        </w:rPr>
      </w:pPr>
      <w:bookmarkStart w:id="397" w:name="OLE_LINK14"/>
      <w:bookmarkStart w:id="398" w:name="OLE_LINK13"/>
      <w:r>
        <w:rPr>
          <w:rFonts w:hint="eastAsia" w:ascii="宋体" w:hAnsi="宋体" w:cs="宋体"/>
          <w:b/>
          <w:spacing w:val="6"/>
          <w:sz w:val="32"/>
          <w:szCs w:val="32"/>
        </w:rPr>
        <w:t>残疾人福利性单位声明函</w:t>
      </w:r>
    </w:p>
    <w:bookmarkEnd w:id="397"/>
    <w:bookmarkEnd w:id="398"/>
    <w:p w14:paraId="3983F2F9">
      <w:pPr>
        <w:spacing w:line="360" w:lineRule="auto"/>
        <w:rPr>
          <w:rFonts w:ascii="宋体" w:hAnsi="宋体" w:cs="宋体"/>
          <w:b/>
          <w:spacing w:val="6"/>
          <w:sz w:val="30"/>
          <w:szCs w:val="30"/>
        </w:rPr>
      </w:pPr>
    </w:p>
    <w:p w14:paraId="7D968AC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68B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DB3D6A0">
      <w:pPr>
        <w:spacing w:line="360" w:lineRule="auto"/>
        <w:ind w:firstLine="480" w:firstLineChars="200"/>
        <w:rPr>
          <w:rFonts w:ascii="宋体" w:hAnsi="宋体" w:cs="宋体"/>
          <w:sz w:val="24"/>
        </w:rPr>
      </w:pPr>
    </w:p>
    <w:p w14:paraId="34CF65E1">
      <w:pPr>
        <w:spacing w:line="360" w:lineRule="auto"/>
        <w:ind w:firstLine="480" w:firstLineChars="200"/>
        <w:rPr>
          <w:rFonts w:ascii="宋体" w:hAnsi="宋体" w:cs="宋体"/>
          <w:sz w:val="24"/>
        </w:rPr>
      </w:pPr>
    </w:p>
    <w:p w14:paraId="2B6FEEE5">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7BCC5EE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0679250">
      <w:pPr>
        <w:spacing w:line="360" w:lineRule="auto"/>
        <w:ind w:firstLine="480" w:firstLineChars="200"/>
        <w:rPr>
          <w:rFonts w:ascii="宋体" w:hAnsi="宋体" w:cs="宋体"/>
          <w:sz w:val="24"/>
        </w:rPr>
      </w:pPr>
    </w:p>
    <w:p w14:paraId="0AE5E698">
      <w:pPr>
        <w:spacing w:line="360" w:lineRule="auto"/>
        <w:ind w:firstLine="420" w:firstLineChars="200"/>
        <w:rPr>
          <w:rFonts w:ascii="宋体" w:hAnsi="宋体" w:cs="宋体"/>
        </w:rPr>
      </w:pPr>
    </w:p>
    <w:p w14:paraId="65DEF870">
      <w:pPr>
        <w:spacing w:line="360" w:lineRule="auto"/>
        <w:ind w:firstLine="420" w:firstLineChars="200"/>
        <w:rPr>
          <w:rFonts w:ascii="宋体" w:hAnsi="宋体" w:cs="宋体"/>
        </w:rPr>
      </w:pPr>
    </w:p>
    <w:p w14:paraId="03F00CE9">
      <w:pPr>
        <w:spacing w:line="360" w:lineRule="auto"/>
        <w:ind w:firstLine="420" w:firstLineChars="200"/>
        <w:rPr>
          <w:rFonts w:ascii="宋体" w:hAnsi="宋体" w:cs="宋体"/>
        </w:rPr>
      </w:pPr>
    </w:p>
    <w:p w14:paraId="28FDD080">
      <w:pPr>
        <w:spacing w:line="360" w:lineRule="auto"/>
        <w:ind w:firstLine="420" w:firstLineChars="200"/>
        <w:rPr>
          <w:rFonts w:ascii="宋体" w:hAnsi="宋体" w:cs="宋体"/>
        </w:rPr>
      </w:pPr>
    </w:p>
    <w:p w14:paraId="37E2D218">
      <w:pPr>
        <w:spacing w:line="360" w:lineRule="auto"/>
        <w:rPr>
          <w:rFonts w:ascii="宋体" w:hAnsi="宋体" w:cs="宋体"/>
          <w:b/>
          <w:sz w:val="24"/>
        </w:rPr>
      </w:pPr>
    </w:p>
    <w:p w14:paraId="7A21944A">
      <w:pPr>
        <w:spacing w:line="360" w:lineRule="auto"/>
        <w:rPr>
          <w:rFonts w:ascii="宋体" w:hAnsi="宋体" w:cs="宋体"/>
          <w:b/>
          <w:sz w:val="24"/>
        </w:rPr>
      </w:pPr>
    </w:p>
    <w:p w14:paraId="71D5065A">
      <w:pPr>
        <w:spacing w:line="360" w:lineRule="auto"/>
        <w:rPr>
          <w:rFonts w:ascii="宋体" w:hAnsi="宋体" w:cs="宋体"/>
          <w:b/>
          <w:sz w:val="24"/>
        </w:rPr>
      </w:pPr>
    </w:p>
    <w:p w14:paraId="26D46451">
      <w:pPr>
        <w:spacing w:line="360" w:lineRule="auto"/>
        <w:rPr>
          <w:rFonts w:ascii="宋体" w:hAnsi="宋体" w:cs="宋体"/>
          <w:b/>
          <w:sz w:val="24"/>
        </w:rPr>
      </w:pPr>
    </w:p>
    <w:p w14:paraId="2045CB36">
      <w:pPr>
        <w:spacing w:line="360" w:lineRule="auto"/>
        <w:rPr>
          <w:rFonts w:ascii="宋体" w:hAnsi="宋体" w:cs="宋体"/>
          <w:b/>
          <w:sz w:val="24"/>
        </w:rPr>
      </w:pPr>
    </w:p>
    <w:p w14:paraId="1CB14672">
      <w:pPr>
        <w:spacing w:line="360" w:lineRule="auto"/>
        <w:rPr>
          <w:rFonts w:ascii="宋体" w:hAnsi="宋体" w:cs="宋体"/>
          <w:b/>
          <w:sz w:val="24"/>
        </w:rPr>
      </w:pPr>
    </w:p>
    <w:p w14:paraId="39202549">
      <w:pPr>
        <w:spacing w:line="360" w:lineRule="auto"/>
        <w:rPr>
          <w:rFonts w:ascii="宋体" w:hAnsi="宋体" w:cs="宋体"/>
          <w:b/>
          <w:sz w:val="24"/>
        </w:rPr>
      </w:pPr>
    </w:p>
    <w:p w14:paraId="6D4E6DDD">
      <w:pPr>
        <w:spacing w:line="360" w:lineRule="auto"/>
        <w:rPr>
          <w:rFonts w:ascii="宋体" w:hAnsi="宋体" w:cs="宋体"/>
          <w:b/>
          <w:sz w:val="24"/>
        </w:rPr>
      </w:pPr>
    </w:p>
    <w:p w14:paraId="3D66B723">
      <w:pPr>
        <w:spacing w:line="360" w:lineRule="auto"/>
        <w:rPr>
          <w:rFonts w:ascii="宋体" w:hAnsi="宋体" w:cs="宋体"/>
          <w:b/>
          <w:sz w:val="24"/>
        </w:rPr>
      </w:pPr>
    </w:p>
    <w:p w14:paraId="2DDA551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33BC2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C9B94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440D287F">
      <w:pPr>
        <w:snapToGrid w:val="0"/>
        <w:spacing w:line="360" w:lineRule="auto"/>
        <w:rPr>
          <w:rFonts w:ascii="宋体" w:hAnsi="宋体" w:cs="宋体"/>
          <w:sz w:val="24"/>
          <w:u w:val="dotted"/>
        </w:rPr>
      </w:pPr>
      <w:r>
        <w:rPr>
          <w:rFonts w:hint="eastAsia" w:ascii="宋体" w:hAnsi="宋体" w:cs="宋体"/>
          <w:sz w:val="24"/>
        </w:rPr>
        <w:t>质疑供应商：</w:t>
      </w:r>
    </w:p>
    <w:p w14:paraId="037CB4DA">
      <w:pPr>
        <w:snapToGrid w:val="0"/>
        <w:spacing w:line="360" w:lineRule="auto"/>
        <w:rPr>
          <w:rFonts w:ascii="宋体" w:hAnsi="宋体" w:cs="宋体"/>
          <w:sz w:val="24"/>
        </w:rPr>
      </w:pPr>
      <w:r>
        <w:rPr>
          <w:rFonts w:hint="eastAsia" w:ascii="宋体" w:hAnsi="宋体" w:cs="宋体"/>
          <w:sz w:val="24"/>
        </w:rPr>
        <w:t>地址：邮编：</w:t>
      </w:r>
    </w:p>
    <w:p w14:paraId="1F009B8D">
      <w:pPr>
        <w:snapToGrid w:val="0"/>
        <w:spacing w:line="360" w:lineRule="auto"/>
        <w:rPr>
          <w:rFonts w:ascii="宋体" w:hAnsi="宋体" w:cs="宋体"/>
          <w:sz w:val="24"/>
        </w:rPr>
      </w:pPr>
      <w:r>
        <w:rPr>
          <w:rFonts w:hint="eastAsia" w:ascii="宋体" w:hAnsi="宋体" w:cs="宋体"/>
          <w:sz w:val="24"/>
        </w:rPr>
        <w:t>联系人：联系电话：</w:t>
      </w:r>
    </w:p>
    <w:p w14:paraId="2C718466">
      <w:pPr>
        <w:snapToGrid w:val="0"/>
        <w:spacing w:line="360" w:lineRule="auto"/>
        <w:rPr>
          <w:rFonts w:ascii="宋体" w:hAnsi="宋体" w:cs="宋体"/>
          <w:sz w:val="24"/>
          <w:u w:val="dotted"/>
        </w:rPr>
      </w:pPr>
      <w:r>
        <w:rPr>
          <w:rFonts w:hint="eastAsia" w:ascii="宋体" w:hAnsi="宋体" w:cs="宋体"/>
          <w:sz w:val="24"/>
        </w:rPr>
        <w:t>授权代表：</w:t>
      </w:r>
    </w:p>
    <w:p w14:paraId="59E04F9E">
      <w:pPr>
        <w:snapToGrid w:val="0"/>
        <w:spacing w:line="360" w:lineRule="auto"/>
        <w:rPr>
          <w:rFonts w:ascii="宋体" w:hAnsi="宋体" w:cs="宋体"/>
          <w:sz w:val="24"/>
        </w:rPr>
      </w:pPr>
      <w:r>
        <w:rPr>
          <w:rFonts w:hint="eastAsia" w:ascii="宋体" w:hAnsi="宋体" w:cs="宋体"/>
          <w:sz w:val="24"/>
        </w:rPr>
        <w:t>联系电话：</w:t>
      </w:r>
    </w:p>
    <w:p w14:paraId="028A2D9D">
      <w:pPr>
        <w:snapToGrid w:val="0"/>
        <w:spacing w:line="360" w:lineRule="auto"/>
        <w:rPr>
          <w:rFonts w:ascii="宋体" w:hAnsi="宋体" w:cs="宋体"/>
          <w:sz w:val="24"/>
        </w:rPr>
      </w:pPr>
      <w:r>
        <w:rPr>
          <w:rFonts w:hint="eastAsia" w:ascii="宋体" w:hAnsi="宋体" w:cs="宋体"/>
          <w:sz w:val="24"/>
        </w:rPr>
        <w:t>地址： 邮编：</w:t>
      </w:r>
    </w:p>
    <w:p w14:paraId="434567D7">
      <w:pPr>
        <w:snapToGrid w:val="0"/>
        <w:spacing w:line="360" w:lineRule="auto"/>
        <w:rPr>
          <w:rFonts w:ascii="宋体" w:hAnsi="宋体" w:cs="宋体"/>
          <w:bCs/>
          <w:sz w:val="24"/>
        </w:rPr>
      </w:pPr>
      <w:r>
        <w:rPr>
          <w:rFonts w:hint="eastAsia" w:ascii="宋体" w:hAnsi="宋体" w:cs="宋体"/>
          <w:bCs/>
          <w:sz w:val="24"/>
        </w:rPr>
        <w:t>二、质疑项目基本情况</w:t>
      </w:r>
    </w:p>
    <w:p w14:paraId="37B29515">
      <w:pPr>
        <w:snapToGrid w:val="0"/>
        <w:spacing w:line="360" w:lineRule="auto"/>
        <w:rPr>
          <w:rFonts w:ascii="宋体" w:hAnsi="宋体" w:cs="宋体"/>
          <w:sz w:val="24"/>
        </w:rPr>
      </w:pPr>
      <w:r>
        <w:rPr>
          <w:rFonts w:hint="eastAsia" w:ascii="宋体" w:hAnsi="宋体" w:cs="宋体"/>
          <w:sz w:val="24"/>
        </w:rPr>
        <w:t>质疑项目的名称：</w:t>
      </w:r>
    </w:p>
    <w:p w14:paraId="56B340E6">
      <w:pPr>
        <w:snapToGrid w:val="0"/>
        <w:spacing w:line="360" w:lineRule="auto"/>
        <w:rPr>
          <w:rFonts w:ascii="宋体" w:hAnsi="宋体" w:cs="宋体"/>
          <w:sz w:val="24"/>
        </w:rPr>
      </w:pPr>
      <w:r>
        <w:rPr>
          <w:rFonts w:hint="eastAsia" w:ascii="宋体" w:hAnsi="宋体" w:cs="宋体"/>
          <w:sz w:val="24"/>
        </w:rPr>
        <w:t>质疑项目的编号：包号：</w:t>
      </w:r>
    </w:p>
    <w:p w14:paraId="3A3FDA28">
      <w:pPr>
        <w:snapToGrid w:val="0"/>
        <w:spacing w:line="360" w:lineRule="auto"/>
        <w:rPr>
          <w:rFonts w:ascii="宋体" w:hAnsi="宋体" w:cs="宋体"/>
          <w:sz w:val="24"/>
          <w:u w:val="dotted"/>
        </w:rPr>
      </w:pPr>
      <w:r>
        <w:rPr>
          <w:rFonts w:hint="eastAsia" w:ascii="宋体" w:hAnsi="宋体" w:cs="宋体"/>
          <w:sz w:val="24"/>
        </w:rPr>
        <w:t>采购人名称：</w:t>
      </w:r>
    </w:p>
    <w:p w14:paraId="103E0372">
      <w:pPr>
        <w:snapToGrid w:val="0"/>
        <w:spacing w:line="360" w:lineRule="auto"/>
        <w:rPr>
          <w:rFonts w:ascii="宋体" w:hAnsi="宋体" w:cs="宋体"/>
          <w:sz w:val="24"/>
        </w:rPr>
      </w:pPr>
      <w:r>
        <w:rPr>
          <w:rFonts w:hint="eastAsia" w:ascii="宋体" w:hAnsi="宋体" w:cs="宋体"/>
          <w:sz w:val="24"/>
        </w:rPr>
        <w:t>采购文件获取日期：</w:t>
      </w:r>
    </w:p>
    <w:p w14:paraId="048D1AB0">
      <w:pPr>
        <w:snapToGrid w:val="0"/>
        <w:spacing w:line="360" w:lineRule="auto"/>
        <w:rPr>
          <w:rFonts w:ascii="宋体" w:hAnsi="宋体" w:cs="宋体"/>
          <w:bCs/>
          <w:sz w:val="24"/>
        </w:rPr>
      </w:pPr>
      <w:r>
        <w:rPr>
          <w:rFonts w:hint="eastAsia" w:ascii="宋体" w:hAnsi="宋体" w:cs="宋体"/>
          <w:bCs/>
          <w:sz w:val="24"/>
        </w:rPr>
        <w:t>三、质疑事项具体内容</w:t>
      </w:r>
    </w:p>
    <w:p w14:paraId="2CA10F7C">
      <w:pPr>
        <w:snapToGrid w:val="0"/>
        <w:spacing w:line="360" w:lineRule="auto"/>
        <w:rPr>
          <w:rFonts w:ascii="宋体" w:hAnsi="宋体" w:cs="宋体"/>
          <w:sz w:val="24"/>
          <w:u w:val="dotted"/>
        </w:rPr>
      </w:pPr>
      <w:r>
        <w:rPr>
          <w:rFonts w:hint="eastAsia" w:ascii="宋体" w:hAnsi="宋体" w:cs="宋体"/>
          <w:sz w:val="24"/>
        </w:rPr>
        <w:t>质疑事项1：</w:t>
      </w:r>
    </w:p>
    <w:p w14:paraId="67D8AE9D">
      <w:pPr>
        <w:snapToGrid w:val="0"/>
        <w:spacing w:line="360" w:lineRule="auto"/>
        <w:rPr>
          <w:rFonts w:ascii="宋体" w:hAnsi="宋体" w:cs="宋体"/>
          <w:sz w:val="24"/>
          <w:u w:val="dotted"/>
        </w:rPr>
      </w:pPr>
      <w:r>
        <w:rPr>
          <w:rFonts w:hint="eastAsia" w:ascii="宋体" w:hAnsi="宋体" w:cs="宋体"/>
          <w:sz w:val="24"/>
        </w:rPr>
        <w:t>事实依据：</w:t>
      </w:r>
    </w:p>
    <w:p w14:paraId="17746C79">
      <w:pPr>
        <w:snapToGrid w:val="0"/>
        <w:spacing w:line="360" w:lineRule="auto"/>
        <w:rPr>
          <w:rFonts w:ascii="宋体" w:hAnsi="宋体" w:cs="宋体"/>
          <w:sz w:val="24"/>
        </w:rPr>
      </w:pPr>
    </w:p>
    <w:p w14:paraId="23BA611B">
      <w:pPr>
        <w:snapToGrid w:val="0"/>
        <w:spacing w:line="360" w:lineRule="auto"/>
        <w:rPr>
          <w:rFonts w:ascii="宋体" w:hAnsi="宋体" w:cs="宋体"/>
          <w:sz w:val="24"/>
          <w:u w:val="dotted"/>
        </w:rPr>
      </w:pPr>
      <w:r>
        <w:rPr>
          <w:rFonts w:hint="eastAsia" w:ascii="宋体" w:hAnsi="宋体" w:cs="宋体"/>
          <w:sz w:val="24"/>
        </w:rPr>
        <w:t>法律依据：</w:t>
      </w:r>
    </w:p>
    <w:p w14:paraId="1ADF1348">
      <w:pPr>
        <w:snapToGrid w:val="0"/>
        <w:spacing w:line="360" w:lineRule="auto"/>
        <w:rPr>
          <w:rFonts w:ascii="宋体" w:hAnsi="宋体" w:cs="宋体"/>
          <w:sz w:val="24"/>
          <w:u w:val="dotted"/>
        </w:rPr>
      </w:pPr>
    </w:p>
    <w:p w14:paraId="3BB90E54">
      <w:pPr>
        <w:snapToGrid w:val="0"/>
        <w:spacing w:line="360" w:lineRule="auto"/>
        <w:rPr>
          <w:rFonts w:ascii="宋体" w:hAnsi="宋体" w:cs="宋体"/>
          <w:sz w:val="24"/>
          <w:u w:val="dotted"/>
        </w:rPr>
      </w:pPr>
      <w:r>
        <w:rPr>
          <w:rFonts w:hint="eastAsia" w:ascii="宋体" w:hAnsi="宋体" w:cs="宋体"/>
          <w:sz w:val="24"/>
        </w:rPr>
        <w:t>质疑事项2</w:t>
      </w:r>
    </w:p>
    <w:p w14:paraId="4AABF705">
      <w:pPr>
        <w:snapToGrid w:val="0"/>
        <w:spacing w:line="360" w:lineRule="auto"/>
        <w:rPr>
          <w:rFonts w:ascii="宋体" w:hAnsi="宋体" w:cs="宋体"/>
          <w:sz w:val="24"/>
        </w:rPr>
      </w:pPr>
      <w:r>
        <w:rPr>
          <w:rFonts w:hint="eastAsia" w:ascii="宋体" w:hAnsi="宋体" w:cs="宋体"/>
          <w:sz w:val="24"/>
        </w:rPr>
        <w:t>……</w:t>
      </w:r>
    </w:p>
    <w:p w14:paraId="0BFDCF7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76E6C5">
      <w:pPr>
        <w:snapToGrid w:val="0"/>
        <w:spacing w:line="360" w:lineRule="auto"/>
        <w:rPr>
          <w:rFonts w:ascii="宋体" w:hAnsi="宋体" w:cs="宋体"/>
          <w:sz w:val="24"/>
          <w:u w:val="dotted"/>
        </w:rPr>
      </w:pPr>
      <w:r>
        <w:rPr>
          <w:rFonts w:hint="eastAsia" w:ascii="宋体" w:hAnsi="宋体" w:cs="宋体"/>
          <w:sz w:val="24"/>
        </w:rPr>
        <w:t>请求：</w:t>
      </w:r>
    </w:p>
    <w:p w14:paraId="7F40CB6E">
      <w:pPr>
        <w:spacing w:line="360" w:lineRule="auto"/>
        <w:rPr>
          <w:rFonts w:ascii="宋体" w:hAnsi="宋体" w:cs="宋体"/>
          <w:sz w:val="24"/>
        </w:rPr>
      </w:pPr>
      <w:r>
        <w:rPr>
          <w:rFonts w:hint="eastAsia" w:ascii="宋体" w:hAnsi="宋体" w:cs="宋体"/>
          <w:sz w:val="24"/>
        </w:rPr>
        <w:t xml:space="preserve">签字(签章)：                   公章：                      </w:t>
      </w:r>
    </w:p>
    <w:p w14:paraId="6E73986D">
      <w:pPr>
        <w:spacing w:line="360" w:lineRule="auto"/>
        <w:rPr>
          <w:rFonts w:ascii="宋体" w:hAnsi="宋体" w:cs="宋体"/>
          <w:sz w:val="24"/>
        </w:rPr>
      </w:pPr>
      <w:r>
        <w:rPr>
          <w:rFonts w:hint="eastAsia" w:ascii="宋体" w:hAnsi="宋体" w:cs="宋体"/>
          <w:sz w:val="24"/>
        </w:rPr>
        <w:t xml:space="preserve">日期：    </w:t>
      </w:r>
    </w:p>
    <w:p w14:paraId="46C2BAB2">
      <w:pPr>
        <w:spacing w:line="360" w:lineRule="auto"/>
        <w:jc w:val="center"/>
        <w:rPr>
          <w:rFonts w:ascii="宋体" w:hAnsi="宋体" w:cs="宋体"/>
          <w:b/>
          <w:bCs/>
          <w:sz w:val="24"/>
        </w:rPr>
      </w:pPr>
    </w:p>
    <w:p w14:paraId="1BBE446C">
      <w:pPr>
        <w:spacing w:line="360" w:lineRule="auto"/>
        <w:rPr>
          <w:rFonts w:ascii="宋体" w:hAnsi="宋体" w:cs="宋体"/>
          <w:b/>
          <w:sz w:val="24"/>
        </w:rPr>
      </w:pPr>
    </w:p>
    <w:p w14:paraId="4BA9B969">
      <w:pPr>
        <w:spacing w:line="360" w:lineRule="auto"/>
        <w:rPr>
          <w:rFonts w:ascii="宋体" w:hAnsi="宋体" w:cs="宋体"/>
          <w:b/>
          <w:sz w:val="24"/>
        </w:rPr>
      </w:pPr>
    </w:p>
    <w:p w14:paraId="3E513D63">
      <w:pPr>
        <w:spacing w:line="360" w:lineRule="auto"/>
        <w:rPr>
          <w:rFonts w:ascii="宋体" w:hAnsi="宋体" w:cs="宋体"/>
          <w:b/>
          <w:sz w:val="24"/>
        </w:rPr>
      </w:pPr>
    </w:p>
    <w:p w14:paraId="14D3B9BC">
      <w:pPr>
        <w:spacing w:line="360" w:lineRule="auto"/>
        <w:rPr>
          <w:rFonts w:ascii="宋体" w:hAnsi="宋体" w:cs="宋体"/>
          <w:b/>
          <w:sz w:val="24"/>
        </w:rPr>
      </w:pPr>
      <w:r>
        <w:rPr>
          <w:rFonts w:hint="eastAsia" w:ascii="宋体" w:hAnsi="宋体" w:cs="宋体"/>
          <w:b/>
          <w:sz w:val="24"/>
        </w:rPr>
        <w:t>质疑函制作说明：</w:t>
      </w:r>
    </w:p>
    <w:p w14:paraId="3917AE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D5C61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2ED9B5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193C1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239836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3CAB41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2D8A41">
      <w:pPr>
        <w:widowControl/>
        <w:spacing w:line="360" w:lineRule="auto"/>
        <w:ind w:firstLine="600" w:firstLineChars="200"/>
        <w:jc w:val="left"/>
        <w:rPr>
          <w:rFonts w:ascii="宋体" w:hAnsi="宋体" w:cs="宋体"/>
          <w:sz w:val="30"/>
          <w:szCs w:val="30"/>
        </w:rPr>
      </w:pPr>
    </w:p>
    <w:p w14:paraId="47BCC334">
      <w:pPr>
        <w:spacing w:line="360" w:lineRule="auto"/>
        <w:jc w:val="center"/>
        <w:rPr>
          <w:rFonts w:ascii="宋体" w:hAnsi="宋体" w:cs="宋体"/>
          <w:b/>
          <w:spacing w:val="6"/>
          <w:sz w:val="32"/>
          <w:szCs w:val="32"/>
        </w:rPr>
      </w:pPr>
    </w:p>
    <w:p w14:paraId="3F7091CF">
      <w:pPr>
        <w:spacing w:line="360" w:lineRule="auto"/>
        <w:jc w:val="center"/>
        <w:rPr>
          <w:rFonts w:ascii="宋体" w:hAnsi="宋体" w:cs="宋体"/>
          <w:b/>
          <w:spacing w:val="6"/>
          <w:sz w:val="32"/>
          <w:szCs w:val="32"/>
        </w:rPr>
      </w:pPr>
    </w:p>
    <w:p w14:paraId="51854E5B">
      <w:pPr>
        <w:spacing w:line="360" w:lineRule="auto"/>
        <w:jc w:val="center"/>
        <w:rPr>
          <w:rFonts w:ascii="宋体" w:hAnsi="宋体" w:cs="宋体"/>
          <w:b/>
          <w:spacing w:val="6"/>
          <w:sz w:val="32"/>
          <w:szCs w:val="32"/>
        </w:rPr>
      </w:pPr>
    </w:p>
    <w:p w14:paraId="5CE133B3">
      <w:pPr>
        <w:spacing w:line="360" w:lineRule="auto"/>
        <w:jc w:val="center"/>
        <w:rPr>
          <w:rFonts w:ascii="宋体" w:hAnsi="宋体" w:cs="宋体"/>
          <w:b/>
          <w:spacing w:val="6"/>
          <w:sz w:val="32"/>
          <w:szCs w:val="32"/>
        </w:rPr>
      </w:pPr>
    </w:p>
    <w:p w14:paraId="2171BE22">
      <w:pPr>
        <w:spacing w:line="360" w:lineRule="auto"/>
        <w:jc w:val="center"/>
        <w:rPr>
          <w:rFonts w:ascii="宋体" w:hAnsi="宋体" w:cs="宋体"/>
          <w:b/>
          <w:spacing w:val="6"/>
          <w:sz w:val="32"/>
          <w:szCs w:val="32"/>
        </w:rPr>
      </w:pPr>
    </w:p>
    <w:p w14:paraId="776EF3EE">
      <w:pPr>
        <w:spacing w:line="360" w:lineRule="auto"/>
        <w:jc w:val="center"/>
        <w:rPr>
          <w:rFonts w:ascii="宋体" w:hAnsi="宋体" w:cs="宋体"/>
          <w:b/>
          <w:spacing w:val="6"/>
          <w:sz w:val="32"/>
          <w:szCs w:val="32"/>
        </w:rPr>
      </w:pPr>
    </w:p>
    <w:p w14:paraId="56BE670E">
      <w:pPr>
        <w:spacing w:line="360" w:lineRule="auto"/>
        <w:jc w:val="center"/>
        <w:rPr>
          <w:rFonts w:ascii="宋体" w:hAnsi="宋体" w:cs="宋体"/>
          <w:b/>
          <w:spacing w:val="6"/>
          <w:sz w:val="32"/>
          <w:szCs w:val="32"/>
        </w:rPr>
      </w:pPr>
    </w:p>
    <w:p w14:paraId="10EC182C">
      <w:pPr>
        <w:spacing w:line="360" w:lineRule="auto"/>
        <w:jc w:val="center"/>
        <w:rPr>
          <w:rFonts w:ascii="宋体" w:hAnsi="宋体" w:cs="宋体"/>
          <w:b/>
          <w:spacing w:val="6"/>
          <w:sz w:val="32"/>
          <w:szCs w:val="32"/>
        </w:rPr>
      </w:pPr>
    </w:p>
    <w:p w14:paraId="0DA279E7">
      <w:pPr>
        <w:spacing w:line="360" w:lineRule="auto"/>
        <w:jc w:val="center"/>
        <w:rPr>
          <w:rFonts w:ascii="宋体" w:hAnsi="宋体" w:cs="宋体"/>
          <w:b/>
          <w:spacing w:val="6"/>
          <w:sz w:val="32"/>
          <w:szCs w:val="32"/>
        </w:rPr>
      </w:pPr>
    </w:p>
    <w:p w14:paraId="59857767">
      <w:pPr>
        <w:spacing w:line="360" w:lineRule="auto"/>
        <w:jc w:val="center"/>
        <w:rPr>
          <w:rFonts w:ascii="宋体" w:hAnsi="宋体" w:cs="宋体"/>
          <w:b/>
          <w:spacing w:val="6"/>
          <w:sz w:val="32"/>
          <w:szCs w:val="32"/>
        </w:rPr>
      </w:pPr>
    </w:p>
    <w:p w14:paraId="625B770D">
      <w:pPr>
        <w:spacing w:line="360" w:lineRule="auto"/>
        <w:jc w:val="center"/>
        <w:rPr>
          <w:rFonts w:ascii="宋体" w:hAnsi="宋体" w:cs="宋体"/>
          <w:b/>
          <w:spacing w:val="6"/>
          <w:sz w:val="32"/>
          <w:szCs w:val="32"/>
        </w:rPr>
      </w:pPr>
    </w:p>
    <w:p w14:paraId="0A78C60C">
      <w:pPr>
        <w:spacing w:line="360" w:lineRule="auto"/>
        <w:jc w:val="center"/>
        <w:rPr>
          <w:rFonts w:ascii="宋体" w:hAnsi="宋体" w:cs="宋体"/>
          <w:b/>
          <w:spacing w:val="6"/>
          <w:sz w:val="32"/>
          <w:szCs w:val="32"/>
        </w:rPr>
      </w:pPr>
    </w:p>
    <w:p w14:paraId="0B22A392">
      <w:pPr>
        <w:spacing w:line="360" w:lineRule="auto"/>
        <w:jc w:val="left"/>
        <w:rPr>
          <w:rFonts w:ascii="宋体" w:hAnsi="宋体" w:cs="宋体"/>
          <w:b/>
          <w:spacing w:val="6"/>
          <w:sz w:val="32"/>
          <w:szCs w:val="32"/>
        </w:rPr>
      </w:pPr>
    </w:p>
    <w:p w14:paraId="1A606A83">
      <w:pPr>
        <w:spacing w:line="360" w:lineRule="auto"/>
        <w:jc w:val="left"/>
        <w:rPr>
          <w:rFonts w:ascii="宋体" w:hAnsi="宋体" w:cs="宋体"/>
          <w:b/>
          <w:spacing w:val="6"/>
          <w:sz w:val="32"/>
          <w:szCs w:val="32"/>
        </w:rPr>
      </w:pPr>
    </w:p>
    <w:p w14:paraId="6E8BAB3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0F99DD">
      <w:pPr>
        <w:spacing w:line="360" w:lineRule="auto"/>
        <w:jc w:val="center"/>
        <w:rPr>
          <w:rFonts w:ascii="宋体" w:hAnsi="宋体" w:cs="宋体"/>
          <w:b/>
          <w:sz w:val="24"/>
        </w:rPr>
      </w:pPr>
    </w:p>
    <w:p w14:paraId="6096AFA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22F748">
      <w:pPr>
        <w:spacing w:line="360" w:lineRule="auto"/>
        <w:rPr>
          <w:rFonts w:ascii="宋体" w:hAnsi="宋体" w:cs="宋体"/>
          <w:sz w:val="24"/>
        </w:rPr>
      </w:pPr>
      <w:r>
        <w:rPr>
          <w:rFonts w:hint="eastAsia" w:ascii="宋体" w:hAnsi="宋体" w:cs="宋体"/>
          <w:sz w:val="24"/>
        </w:rPr>
        <w:t>一、投诉相关主体基本情况</w:t>
      </w:r>
    </w:p>
    <w:p w14:paraId="5442C9A3">
      <w:pPr>
        <w:spacing w:line="360" w:lineRule="auto"/>
        <w:rPr>
          <w:rFonts w:ascii="宋体" w:hAnsi="宋体" w:cs="宋体"/>
          <w:sz w:val="24"/>
          <w:u w:val="dotted"/>
        </w:rPr>
      </w:pPr>
      <w:r>
        <w:rPr>
          <w:rFonts w:hint="eastAsia" w:ascii="宋体" w:hAnsi="宋体" w:cs="宋体"/>
          <w:sz w:val="24"/>
        </w:rPr>
        <w:t>投诉人：</w:t>
      </w:r>
    </w:p>
    <w:p w14:paraId="5BFA09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8254873">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2AA03A3A">
      <w:pPr>
        <w:tabs>
          <w:tab w:val="left" w:pos="6510"/>
        </w:tabs>
        <w:spacing w:line="360" w:lineRule="auto"/>
        <w:rPr>
          <w:rFonts w:ascii="宋体" w:hAnsi="宋体" w:cs="宋体"/>
          <w:sz w:val="24"/>
          <w:u w:val="dotted"/>
        </w:rPr>
      </w:pPr>
      <w:r>
        <w:rPr>
          <w:rFonts w:hint="eastAsia" w:ascii="宋体" w:hAnsi="宋体" w:cs="宋体"/>
          <w:sz w:val="24"/>
        </w:rPr>
        <w:t>联系电话：</w:t>
      </w:r>
    </w:p>
    <w:p w14:paraId="494FF75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u w:val="dotted"/>
        </w:rPr>
        <w:t xml:space="preserve">：                  </w:t>
      </w:r>
    </w:p>
    <w:p w14:paraId="682034F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64E23165">
      <w:pPr>
        <w:spacing w:line="360" w:lineRule="auto"/>
        <w:rPr>
          <w:rFonts w:ascii="宋体" w:hAnsi="宋体" w:cs="宋体"/>
          <w:sz w:val="24"/>
          <w:u w:val="single"/>
        </w:rPr>
      </w:pPr>
      <w:r>
        <w:rPr>
          <w:rFonts w:hint="eastAsia" w:ascii="宋体" w:hAnsi="宋体" w:cs="宋体"/>
          <w:sz w:val="24"/>
        </w:rPr>
        <w:t>被投诉人1：</w:t>
      </w:r>
    </w:p>
    <w:p w14:paraId="1FDAC8E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539A843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1F8D86A2">
      <w:pPr>
        <w:spacing w:line="360" w:lineRule="auto"/>
        <w:rPr>
          <w:rFonts w:ascii="宋体" w:hAnsi="宋体" w:cs="宋体"/>
          <w:sz w:val="24"/>
        </w:rPr>
      </w:pPr>
      <w:r>
        <w:rPr>
          <w:rFonts w:hint="eastAsia" w:ascii="宋体" w:hAnsi="宋体" w:cs="宋体"/>
          <w:sz w:val="24"/>
        </w:rPr>
        <w:t>被投诉人2</w:t>
      </w:r>
    </w:p>
    <w:p w14:paraId="36376581">
      <w:pPr>
        <w:spacing w:line="360" w:lineRule="auto"/>
        <w:rPr>
          <w:rFonts w:ascii="宋体" w:hAnsi="宋体" w:cs="宋体"/>
          <w:sz w:val="24"/>
          <w:u w:val="dotted"/>
        </w:rPr>
      </w:pPr>
      <w:r>
        <w:rPr>
          <w:rFonts w:hint="eastAsia" w:ascii="宋体" w:hAnsi="宋体" w:cs="宋体"/>
          <w:sz w:val="24"/>
        </w:rPr>
        <w:t>……</w:t>
      </w:r>
    </w:p>
    <w:p w14:paraId="7543536C">
      <w:pPr>
        <w:spacing w:line="360" w:lineRule="auto"/>
        <w:rPr>
          <w:rFonts w:ascii="宋体" w:hAnsi="宋体" w:cs="宋体"/>
          <w:sz w:val="24"/>
          <w:u w:val="single"/>
        </w:rPr>
      </w:pPr>
      <w:r>
        <w:rPr>
          <w:rFonts w:hint="eastAsia" w:ascii="宋体" w:hAnsi="宋体" w:cs="宋体"/>
          <w:sz w:val="24"/>
        </w:rPr>
        <w:t>相关供应商：</w:t>
      </w:r>
    </w:p>
    <w:p w14:paraId="1221FF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644522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3924D6B2">
      <w:pPr>
        <w:spacing w:line="360" w:lineRule="auto"/>
        <w:rPr>
          <w:rFonts w:ascii="宋体" w:hAnsi="宋体" w:cs="宋体"/>
          <w:sz w:val="24"/>
        </w:rPr>
      </w:pPr>
      <w:r>
        <w:rPr>
          <w:rFonts w:hint="eastAsia" w:ascii="宋体" w:hAnsi="宋体" w:cs="宋体"/>
          <w:sz w:val="24"/>
        </w:rPr>
        <w:t>二、投诉项目基本情况</w:t>
      </w:r>
    </w:p>
    <w:p w14:paraId="006BF3DE">
      <w:pPr>
        <w:spacing w:line="360" w:lineRule="auto"/>
        <w:rPr>
          <w:rFonts w:ascii="宋体" w:hAnsi="宋体" w:cs="宋体"/>
          <w:sz w:val="24"/>
          <w:u w:val="dotted"/>
        </w:rPr>
      </w:pPr>
      <w:r>
        <w:rPr>
          <w:rFonts w:hint="eastAsia" w:ascii="宋体" w:hAnsi="宋体" w:cs="宋体"/>
          <w:sz w:val="24"/>
        </w:rPr>
        <w:t>采购项目名称：</w:t>
      </w:r>
    </w:p>
    <w:p w14:paraId="023B4A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lang w:val="en-US" w:eastAsia="zh-CN"/>
        </w:rPr>
        <w:t xml:space="preserve">                    </w:t>
      </w:r>
      <w:r>
        <w:rPr>
          <w:rFonts w:hint="eastAsia" w:ascii="宋体" w:hAnsi="宋体" w:cs="宋体"/>
          <w:sz w:val="24"/>
        </w:rPr>
        <w:t>包号：</w:t>
      </w:r>
    </w:p>
    <w:p w14:paraId="156F0159">
      <w:pPr>
        <w:spacing w:line="360" w:lineRule="auto"/>
        <w:rPr>
          <w:rFonts w:ascii="宋体" w:hAnsi="宋体" w:cs="宋体"/>
          <w:sz w:val="24"/>
        </w:rPr>
      </w:pPr>
      <w:r>
        <w:rPr>
          <w:rFonts w:hint="eastAsia" w:ascii="宋体" w:hAnsi="宋体" w:cs="宋体"/>
          <w:sz w:val="24"/>
        </w:rPr>
        <w:t>采购人名称：</w:t>
      </w:r>
    </w:p>
    <w:p w14:paraId="447EB508">
      <w:pPr>
        <w:spacing w:line="360" w:lineRule="auto"/>
        <w:rPr>
          <w:rFonts w:ascii="宋体" w:hAnsi="宋体" w:cs="宋体"/>
          <w:sz w:val="24"/>
          <w:u w:val="single"/>
        </w:rPr>
      </w:pPr>
      <w:r>
        <w:rPr>
          <w:rFonts w:hint="eastAsia" w:ascii="宋体" w:hAnsi="宋体" w:cs="宋体"/>
          <w:sz w:val="24"/>
        </w:rPr>
        <w:t>代理机构名称：</w:t>
      </w:r>
    </w:p>
    <w:p w14:paraId="0C07973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0B4AC38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5D8387E4">
      <w:pPr>
        <w:spacing w:line="360" w:lineRule="auto"/>
        <w:rPr>
          <w:rFonts w:ascii="宋体" w:hAnsi="宋体" w:cs="宋体"/>
          <w:sz w:val="24"/>
        </w:rPr>
      </w:pPr>
      <w:r>
        <w:rPr>
          <w:rFonts w:hint="eastAsia" w:ascii="宋体" w:hAnsi="宋体" w:cs="宋体"/>
          <w:sz w:val="24"/>
        </w:rPr>
        <w:t>三、质疑基本情况</w:t>
      </w:r>
    </w:p>
    <w:p w14:paraId="10F4919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日,向提出质疑，质疑事项为：</w:t>
      </w:r>
    </w:p>
    <w:p w14:paraId="0A97BCE4">
      <w:pPr>
        <w:spacing w:line="360" w:lineRule="auto"/>
        <w:rPr>
          <w:rFonts w:ascii="宋体" w:hAnsi="宋体" w:cs="宋体"/>
          <w:sz w:val="24"/>
          <w:u w:val="dotted"/>
        </w:rPr>
      </w:pPr>
    </w:p>
    <w:p w14:paraId="1D651AB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日,就质疑事项作出了答复/没有在法定期限内作出答复。</w:t>
      </w:r>
    </w:p>
    <w:p w14:paraId="3F870B6E">
      <w:pPr>
        <w:spacing w:line="360" w:lineRule="auto"/>
        <w:rPr>
          <w:rFonts w:ascii="宋体" w:hAnsi="宋体" w:cs="宋体"/>
          <w:sz w:val="24"/>
        </w:rPr>
      </w:pPr>
      <w:r>
        <w:rPr>
          <w:rFonts w:hint="eastAsia" w:ascii="宋体" w:hAnsi="宋体" w:cs="宋体"/>
          <w:sz w:val="24"/>
        </w:rPr>
        <w:t>四、投诉事项具体内容</w:t>
      </w:r>
    </w:p>
    <w:p w14:paraId="794B9CF5">
      <w:pPr>
        <w:spacing w:line="360" w:lineRule="auto"/>
        <w:rPr>
          <w:rFonts w:ascii="宋体" w:hAnsi="宋体" w:cs="宋体"/>
          <w:sz w:val="24"/>
          <w:u w:val="single"/>
        </w:rPr>
      </w:pPr>
      <w:r>
        <w:rPr>
          <w:rFonts w:hint="eastAsia" w:ascii="宋体" w:hAnsi="宋体" w:cs="宋体"/>
          <w:sz w:val="24"/>
        </w:rPr>
        <w:t>投诉事项 1：</w:t>
      </w:r>
    </w:p>
    <w:p w14:paraId="55C4CB57">
      <w:pPr>
        <w:spacing w:line="360" w:lineRule="auto"/>
        <w:rPr>
          <w:rFonts w:ascii="宋体" w:hAnsi="宋体" w:cs="宋体"/>
          <w:sz w:val="24"/>
        </w:rPr>
      </w:pPr>
      <w:r>
        <w:rPr>
          <w:rFonts w:hint="eastAsia" w:ascii="宋体" w:hAnsi="宋体" w:cs="宋体"/>
          <w:sz w:val="24"/>
        </w:rPr>
        <w:t>事实依据：</w:t>
      </w:r>
    </w:p>
    <w:p w14:paraId="1CD2ACEB">
      <w:pPr>
        <w:spacing w:line="360" w:lineRule="auto"/>
        <w:rPr>
          <w:rFonts w:ascii="宋体" w:hAnsi="宋体" w:cs="宋体"/>
          <w:sz w:val="24"/>
          <w:u w:val="dotted"/>
        </w:rPr>
      </w:pPr>
    </w:p>
    <w:p w14:paraId="58F91678">
      <w:pPr>
        <w:spacing w:line="360" w:lineRule="auto"/>
        <w:rPr>
          <w:rFonts w:ascii="宋体" w:hAnsi="宋体" w:cs="宋体"/>
          <w:sz w:val="24"/>
          <w:u w:val="single"/>
        </w:rPr>
      </w:pPr>
      <w:r>
        <w:rPr>
          <w:rFonts w:hint="eastAsia" w:ascii="宋体" w:hAnsi="宋体" w:cs="宋体"/>
          <w:sz w:val="24"/>
        </w:rPr>
        <w:t>法律依据：</w:t>
      </w:r>
    </w:p>
    <w:p w14:paraId="1BBB7D54">
      <w:pPr>
        <w:spacing w:line="360" w:lineRule="auto"/>
        <w:rPr>
          <w:rFonts w:ascii="宋体" w:hAnsi="宋体" w:cs="宋体"/>
          <w:sz w:val="24"/>
          <w:u w:val="dotted"/>
        </w:rPr>
      </w:pPr>
    </w:p>
    <w:p w14:paraId="486DC22A">
      <w:pPr>
        <w:spacing w:line="360" w:lineRule="auto"/>
        <w:rPr>
          <w:rFonts w:ascii="宋体" w:hAnsi="宋体" w:cs="宋体"/>
          <w:sz w:val="24"/>
        </w:rPr>
      </w:pPr>
      <w:r>
        <w:rPr>
          <w:rFonts w:hint="eastAsia" w:ascii="宋体" w:hAnsi="宋体" w:cs="宋体"/>
          <w:sz w:val="24"/>
        </w:rPr>
        <w:t>投诉事项2</w:t>
      </w:r>
    </w:p>
    <w:p w14:paraId="37043FB9">
      <w:pPr>
        <w:spacing w:line="360" w:lineRule="auto"/>
        <w:rPr>
          <w:rFonts w:ascii="宋体" w:hAnsi="宋体" w:cs="宋体"/>
          <w:sz w:val="24"/>
          <w:u w:val="dotted"/>
        </w:rPr>
      </w:pPr>
      <w:r>
        <w:rPr>
          <w:rFonts w:hint="eastAsia" w:ascii="宋体" w:hAnsi="宋体" w:cs="宋体"/>
          <w:sz w:val="24"/>
        </w:rPr>
        <w:t>……</w:t>
      </w:r>
    </w:p>
    <w:p w14:paraId="1E544D2A">
      <w:pPr>
        <w:spacing w:line="360" w:lineRule="auto"/>
        <w:rPr>
          <w:rFonts w:ascii="宋体" w:hAnsi="宋体" w:cs="宋体"/>
          <w:sz w:val="24"/>
        </w:rPr>
      </w:pPr>
      <w:r>
        <w:rPr>
          <w:rFonts w:hint="eastAsia" w:ascii="宋体" w:hAnsi="宋体" w:cs="宋体"/>
          <w:sz w:val="24"/>
        </w:rPr>
        <w:t>五、与投诉事项相关的投诉请求</w:t>
      </w:r>
    </w:p>
    <w:p w14:paraId="101A05BD">
      <w:pPr>
        <w:spacing w:line="360" w:lineRule="auto"/>
        <w:rPr>
          <w:rFonts w:ascii="宋体" w:hAnsi="宋体" w:cs="宋体"/>
          <w:sz w:val="24"/>
        </w:rPr>
      </w:pPr>
      <w:r>
        <w:rPr>
          <w:rFonts w:hint="eastAsia" w:ascii="宋体" w:hAnsi="宋体" w:cs="宋体"/>
          <w:sz w:val="24"/>
        </w:rPr>
        <w:t>请求：</w:t>
      </w:r>
    </w:p>
    <w:p w14:paraId="42892668">
      <w:pPr>
        <w:spacing w:line="360" w:lineRule="auto"/>
        <w:rPr>
          <w:rFonts w:ascii="宋体" w:hAnsi="宋体" w:cs="宋体"/>
          <w:sz w:val="24"/>
          <w:u w:val="single"/>
        </w:rPr>
      </w:pPr>
    </w:p>
    <w:p w14:paraId="2607CB52">
      <w:pPr>
        <w:spacing w:line="360" w:lineRule="auto"/>
        <w:rPr>
          <w:rFonts w:ascii="宋体" w:hAnsi="宋体" w:cs="宋体"/>
          <w:sz w:val="24"/>
        </w:rPr>
      </w:pPr>
      <w:r>
        <w:rPr>
          <w:rFonts w:hint="eastAsia" w:ascii="宋体" w:hAnsi="宋体" w:cs="宋体"/>
          <w:sz w:val="24"/>
        </w:rPr>
        <w:t xml:space="preserve">签字(签章)：                   公章：                      </w:t>
      </w:r>
    </w:p>
    <w:p w14:paraId="42A77D04">
      <w:pPr>
        <w:spacing w:line="360" w:lineRule="auto"/>
        <w:rPr>
          <w:rFonts w:ascii="宋体" w:hAnsi="宋体" w:cs="宋体"/>
          <w:sz w:val="24"/>
        </w:rPr>
      </w:pPr>
      <w:r>
        <w:rPr>
          <w:rFonts w:hint="eastAsia" w:ascii="宋体" w:hAnsi="宋体" w:cs="宋体"/>
          <w:sz w:val="24"/>
        </w:rPr>
        <w:t xml:space="preserve">日期：    </w:t>
      </w:r>
    </w:p>
    <w:p w14:paraId="287FE23E">
      <w:pPr>
        <w:spacing w:line="360" w:lineRule="auto"/>
        <w:rPr>
          <w:rFonts w:ascii="宋体" w:hAnsi="宋体" w:cs="宋体"/>
          <w:b/>
          <w:sz w:val="24"/>
        </w:rPr>
      </w:pPr>
    </w:p>
    <w:p w14:paraId="210C48C2">
      <w:pPr>
        <w:spacing w:line="360" w:lineRule="auto"/>
        <w:rPr>
          <w:rFonts w:ascii="宋体" w:hAnsi="宋体" w:cs="宋体"/>
          <w:b/>
          <w:sz w:val="24"/>
        </w:rPr>
      </w:pPr>
    </w:p>
    <w:p w14:paraId="7618D0E5">
      <w:pPr>
        <w:spacing w:line="360" w:lineRule="auto"/>
        <w:rPr>
          <w:rFonts w:ascii="宋体" w:hAnsi="宋体" w:cs="宋体"/>
          <w:b/>
          <w:sz w:val="24"/>
        </w:rPr>
      </w:pPr>
      <w:r>
        <w:rPr>
          <w:rFonts w:hint="eastAsia" w:ascii="宋体" w:hAnsi="宋体" w:cs="宋体"/>
          <w:b/>
          <w:sz w:val="24"/>
        </w:rPr>
        <w:t>投诉书制作说明：</w:t>
      </w:r>
    </w:p>
    <w:p w14:paraId="15E38E5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34B3F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D8FF2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2DA91C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42A49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8E9F0B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817D77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A9D2F8">
      <w:pPr>
        <w:spacing w:line="360" w:lineRule="auto"/>
        <w:rPr>
          <w:rFonts w:ascii="宋体" w:hAnsi="宋体" w:cs="宋体"/>
          <w:b/>
          <w:sz w:val="24"/>
        </w:rPr>
      </w:pPr>
    </w:p>
    <w:p w14:paraId="3D8E8E0A">
      <w:pPr>
        <w:autoSpaceDE w:val="0"/>
        <w:autoSpaceDN w:val="0"/>
        <w:jc w:val="center"/>
        <w:rPr>
          <w:rFonts w:ascii="宋体" w:hAnsi="宋体" w:cs="宋体"/>
          <w:b/>
          <w:spacing w:val="6"/>
          <w:sz w:val="32"/>
          <w:szCs w:val="32"/>
        </w:rPr>
      </w:pPr>
    </w:p>
    <w:p w14:paraId="2554FCAB">
      <w:pPr>
        <w:autoSpaceDE w:val="0"/>
        <w:autoSpaceDN w:val="0"/>
        <w:jc w:val="center"/>
        <w:rPr>
          <w:rFonts w:ascii="宋体" w:hAnsi="宋体" w:cs="宋体"/>
          <w:b/>
          <w:spacing w:val="6"/>
          <w:sz w:val="32"/>
          <w:szCs w:val="32"/>
        </w:rPr>
      </w:pPr>
    </w:p>
    <w:p w14:paraId="3EBF2FAB">
      <w:pPr>
        <w:autoSpaceDE w:val="0"/>
        <w:autoSpaceDN w:val="0"/>
        <w:jc w:val="center"/>
        <w:rPr>
          <w:rFonts w:ascii="宋体" w:hAnsi="宋体" w:cs="宋体"/>
          <w:b/>
          <w:spacing w:val="6"/>
          <w:sz w:val="32"/>
          <w:szCs w:val="32"/>
        </w:rPr>
        <w:sectPr>
          <w:footerReference r:id="rId15" w:type="first"/>
          <w:footerReference r:id="rId13" w:type="default"/>
          <w:footerReference r:id="rId14" w:type="even"/>
          <w:pgSz w:w="11906" w:h="16838"/>
          <w:pgMar w:top="1276" w:right="1418" w:bottom="1247" w:left="1418" w:header="851" w:footer="992" w:gutter="0"/>
          <w:cols w:space="720" w:num="1"/>
          <w:titlePg/>
          <w:docGrid w:linePitch="312" w:charSpace="0"/>
        </w:sectPr>
      </w:pPr>
    </w:p>
    <w:p w14:paraId="50A2168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D712EFC">
      <w:pPr>
        <w:spacing w:line="360" w:lineRule="auto"/>
        <w:rPr>
          <w:rFonts w:ascii="宋体" w:hAnsi="宋体" w:cs="宋体"/>
          <w:sz w:val="24"/>
          <w:u w:val="single"/>
        </w:rPr>
      </w:pPr>
    </w:p>
    <w:p w14:paraId="35E55AD8">
      <w:pPr>
        <w:spacing w:line="360" w:lineRule="auto"/>
        <w:rPr>
          <w:rFonts w:ascii="宋体" w:hAnsi="宋体" w:cs="宋体"/>
          <w:sz w:val="24"/>
        </w:rPr>
      </w:pPr>
      <w:r>
        <w:rPr>
          <w:rFonts w:hint="eastAsia" w:ascii="宋体" w:hAnsi="宋体" w:cs="宋体"/>
          <w:sz w:val="24"/>
          <w:u w:val="single"/>
          <w:lang w:eastAsia="zh-CN"/>
        </w:rPr>
        <w:t>建德市消防救援大队</w:t>
      </w:r>
      <w:r>
        <w:rPr>
          <w:rFonts w:hint="eastAsia" w:ascii="宋体" w:hAnsi="宋体" w:cs="宋体"/>
          <w:sz w:val="24"/>
          <w:u w:val="single"/>
        </w:rPr>
        <w:t>、</w:t>
      </w:r>
      <w:r>
        <w:rPr>
          <w:rFonts w:hint="eastAsia" w:ascii="宋体" w:hAnsi="宋体" w:cs="宋体"/>
          <w:sz w:val="24"/>
          <w:u w:val="single"/>
          <w:lang w:eastAsia="zh-CN"/>
        </w:rPr>
        <w:t>浙江天诺招标代理有限公司</w:t>
      </w:r>
      <w:r>
        <w:rPr>
          <w:rFonts w:hint="eastAsia" w:ascii="宋体" w:hAnsi="宋体" w:cs="宋体"/>
          <w:sz w:val="24"/>
          <w:u w:val="single"/>
        </w:rPr>
        <w:t>：</w:t>
      </w:r>
    </w:p>
    <w:p w14:paraId="306906D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DF3E226">
      <w:pPr>
        <w:spacing w:line="360" w:lineRule="auto"/>
        <w:ind w:firstLine="480" w:firstLineChars="200"/>
        <w:rPr>
          <w:rFonts w:ascii="宋体" w:hAnsi="宋体" w:cs="宋体"/>
          <w:sz w:val="24"/>
        </w:rPr>
      </w:pPr>
      <w:r>
        <w:rPr>
          <w:rFonts w:hint="eastAsia" w:ascii="宋体" w:hAnsi="宋体" w:cs="宋体"/>
          <w:sz w:val="24"/>
        </w:rPr>
        <w:t>特此说明。</w:t>
      </w:r>
    </w:p>
    <w:p w14:paraId="5C707F19">
      <w:pPr>
        <w:spacing w:line="360" w:lineRule="auto"/>
        <w:ind w:firstLine="494"/>
        <w:rPr>
          <w:rFonts w:ascii="宋体" w:hAnsi="宋体" w:cs="宋体"/>
          <w:sz w:val="24"/>
        </w:rPr>
      </w:pPr>
    </w:p>
    <w:p w14:paraId="19A057A3">
      <w:pPr>
        <w:spacing w:line="360" w:lineRule="auto"/>
        <w:ind w:firstLine="494"/>
        <w:rPr>
          <w:rFonts w:ascii="宋体" w:hAnsi="宋体" w:cs="宋体"/>
          <w:sz w:val="24"/>
        </w:rPr>
      </w:pPr>
    </w:p>
    <w:p w14:paraId="583F2BF1">
      <w:pPr>
        <w:spacing w:line="360" w:lineRule="auto"/>
        <w:ind w:firstLine="494"/>
        <w:rPr>
          <w:rFonts w:ascii="宋体" w:hAnsi="宋体" w:cs="宋体"/>
          <w:sz w:val="24"/>
        </w:rPr>
      </w:pPr>
    </w:p>
    <w:p w14:paraId="37C5D207">
      <w:pPr>
        <w:spacing w:line="360" w:lineRule="auto"/>
        <w:ind w:firstLine="494"/>
        <w:rPr>
          <w:rFonts w:ascii="宋体" w:hAnsi="宋体" w:cs="宋体"/>
          <w:sz w:val="24"/>
        </w:rPr>
      </w:pPr>
    </w:p>
    <w:p w14:paraId="75E8593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9339B">
      <w:pPr>
        <w:ind w:right="1440" w:firstLine="494"/>
        <w:jc w:val="center"/>
        <w:rPr>
          <w:rFonts w:ascii="宋体" w:hAnsi="宋体" w:cs="宋体"/>
          <w:sz w:val="24"/>
        </w:rPr>
      </w:pPr>
      <w:r>
        <w:rPr>
          <w:rFonts w:hint="eastAsia" w:ascii="宋体" w:hAnsi="宋体" w:cs="宋体"/>
          <w:sz w:val="24"/>
        </w:rPr>
        <w:t xml:space="preserve">                              日期：       年     月     日</w:t>
      </w:r>
    </w:p>
    <w:p w14:paraId="4AB95B25">
      <w:pPr>
        <w:rPr>
          <w:rFonts w:ascii="宋体" w:hAnsi="宋体" w:cs="宋体"/>
          <w:sz w:val="24"/>
        </w:rPr>
      </w:pPr>
      <w:r>
        <w:rPr>
          <w:rFonts w:hint="eastAsia" w:ascii="宋体" w:hAnsi="宋体" w:cs="宋体"/>
          <w:b/>
          <w:bCs/>
          <w:sz w:val="24"/>
        </w:rPr>
        <w:t>附：</w:t>
      </w:r>
    </w:p>
    <w:p w14:paraId="0BFD0C9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A857B99">
      <w:pPr>
        <w:autoSpaceDE w:val="0"/>
        <w:autoSpaceDN w:val="0"/>
        <w:jc w:val="center"/>
        <w:rPr>
          <w:rFonts w:ascii="宋体" w:hAnsi="宋体" w:cs="宋体"/>
          <w:b/>
          <w:spacing w:val="6"/>
          <w:sz w:val="32"/>
          <w:szCs w:val="32"/>
        </w:rPr>
      </w:pPr>
    </w:p>
    <w:p w14:paraId="56DE4DC7">
      <w:pPr>
        <w:autoSpaceDE w:val="0"/>
        <w:autoSpaceDN w:val="0"/>
        <w:jc w:val="center"/>
        <w:rPr>
          <w:rFonts w:ascii="宋体" w:hAnsi="宋体" w:cs="宋体"/>
          <w:b/>
          <w:spacing w:val="6"/>
          <w:sz w:val="32"/>
          <w:szCs w:val="32"/>
        </w:rPr>
      </w:pPr>
    </w:p>
    <w:p w14:paraId="2CDFBC54">
      <w:pPr>
        <w:autoSpaceDE w:val="0"/>
        <w:autoSpaceDN w:val="0"/>
        <w:jc w:val="center"/>
        <w:rPr>
          <w:rFonts w:ascii="宋体" w:hAnsi="宋体" w:cs="宋体"/>
          <w:b/>
          <w:spacing w:val="6"/>
          <w:sz w:val="32"/>
          <w:szCs w:val="32"/>
        </w:rPr>
      </w:pPr>
    </w:p>
    <w:p w14:paraId="64B1AE6A">
      <w:pPr>
        <w:autoSpaceDE w:val="0"/>
        <w:autoSpaceDN w:val="0"/>
        <w:jc w:val="center"/>
        <w:rPr>
          <w:rFonts w:ascii="宋体" w:hAnsi="宋体" w:cs="宋体"/>
          <w:b/>
          <w:spacing w:val="6"/>
          <w:sz w:val="32"/>
          <w:szCs w:val="32"/>
        </w:rPr>
      </w:pPr>
    </w:p>
    <w:p w14:paraId="1CD36DCE">
      <w:pPr>
        <w:autoSpaceDE w:val="0"/>
        <w:autoSpaceDN w:val="0"/>
        <w:jc w:val="center"/>
        <w:rPr>
          <w:rFonts w:ascii="宋体" w:hAnsi="宋体" w:cs="宋体"/>
          <w:b/>
          <w:spacing w:val="6"/>
          <w:sz w:val="32"/>
          <w:szCs w:val="32"/>
        </w:rPr>
      </w:pPr>
    </w:p>
    <w:p w14:paraId="4277C8E2">
      <w:pPr>
        <w:autoSpaceDE w:val="0"/>
        <w:autoSpaceDN w:val="0"/>
        <w:jc w:val="center"/>
        <w:rPr>
          <w:rFonts w:ascii="宋体" w:hAnsi="宋体" w:cs="宋体"/>
          <w:b/>
          <w:spacing w:val="6"/>
          <w:sz w:val="32"/>
          <w:szCs w:val="32"/>
        </w:rPr>
      </w:pPr>
    </w:p>
    <w:p w14:paraId="0BF8B0BB">
      <w:pPr>
        <w:autoSpaceDE w:val="0"/>
        <w:autoSpaceDN w:val="0"/>
        <w:jc w:val="center"/>
        <w:rPr>
          <w:rFonts w:ascii="宋体" w:hAnsi="宋体" w:cs="宋体"/>
          <w:b/>
          <w:spacing w:val="6"/>
          <w:sz w:val="32"/>
          <w:szCs w:val="32"/>
        </w:rPr>
      </w:pPr>
    </w:p>
    <w:p w14:paraId="79F386C3">
      <w:pPr>
        <w:autoSpaceDE w:val="0"/>
        <w:autoSpaceDN w:val="0"/>
        <w:jc w:val="center"/>
        <w:rPr>
          <w:rFonts w:ascii="宋体" w:hAnsi="宋体" w:cs="宋体"/>
          <w:b/>
          <w:spacing w:val="6"/>
          <w:sz w:val="32"/>
          <w:szCs w:val="32"/>
        </w:rPr>
      </w:pPr>
    </w:p>
    <w:p w14:paraId="37F79574">
      <w:pPr>
        <w:autoSpaceDE w:val="0"/>
        <w:autoSpaceDN w:val="0"/>
        <w:jc w:val="center"/>
        <w:rPr>
          <w:rFonts w:ascii="宋体" w:hAnsi="宋体" w:cs="宋体"/>
          <w:b/>
          <w:spacing w:val="6"/>
          <w:sz w:val="32"/>
          <w:szCs w:val="32"/>
        </w:rPr>
      </w:pPr>
    </w:p>
    <w:p w14:paraId="42DC335C">
      <w:pPr>
        <w:autoSpaceDE w:val="0"/>
        <w:autoSpaceDN w:val="0"/>
        <w:jc w:val="center"/>
        <w:rPr>
          <w:rFonts w:ascii="宋体" w:hAnsi="宋体" w:cs="宋体"/>
          <w:b/>
          <w:spacing w:val="6"/>
          <w:sz w:val="32"/>
          <w:szCs w:val="32"/>
        </w:rPr>
      </w:pPr>
    </w:p>
    <w:p w14:paraId="4D81B0F1">
      <w:pPr>
        <w:autoSpaceDE w:val="0"/>
        <w:autoSpaceDN w:val="0"/>
        <w:jc w:val="center"/>
        <w:rPr>
          <w:rFonts w:ascii="宋体" w:hAnsi="宋体" w:cs="宋体"/>
          <w:b/>
          <w:spacing w:val="6"/>
          <w:sz w:val="32"/>
          <w:szCs w:val="32"/>
        </w:rPr>
      </w:pPr>
    </w:p>
    <w:p w14:paraId="72EBFC8A">
      <w:pPr>
        <w:autoSpaceDE w:val="0"/>
        <w:autoSpaceDN w:val="0"/>
        <w:jc w:val="center"/>
        <w:rPr>
          <w:rFonts w:ascii="宋体" w:hAnsi="宋体" w:cs="宋体"/>
          <w:b/>
          <w:spacing w:val="6"/>
          <w:sz w:val="32"/>
          <w:szCs w:val="32"/>
        </w:rPr>
      </w:pPr>
    </w:p>
    <w:p w14:paraId="7AC901B8">
      <w:pPr>
        <w:autoSpaceDE w:val="0"/>
        <w:autoSpaceDN w:val="0"/>
        <w:jc w:val="center"/>
        <w:rPr>
          <w:rFonts w:ascii="宋体" w:hAnsi="宋体" w:cs="宋体"/>
          <w:b/>
          <w:spacing w:val="6"/>
          <w:sz w:val="32"/>
          <w:szCs w:val="32"/>
        </w:rPr>
      </w:pPr>
    </w:p>
    <w:p w14:paraId="73C8A06A">
      <w:pPr>
        <w:autoSpaceDE w:val="0"/>
        <w:autoSpaceDN w:val="0"/>
        <w:jc w:val="center"/>
        <w:rPr>
          <w:rFonts w:ascii="宋体" w:hAnsi="宋体" w:cs="宋体"/>
          <w:b/>
          <w:spacing w:val="6"/>
          <w:sz w:val="32"/>
          <w:szCs w:val="32"/>
        </w:rPr>
      </w:pPr>
    </w:p>
    <w:p w14:paraId="7A378796">
      <w:pPr>
        <w:autoSpaceDE w:val="0"/>
        <w:autoSpaceDN w:val="0"/>
        <w:jc w:val="center"/>
        <w:rPr>
          <w:rFonts w:ascii="宋体" w:hAnsi="宋体" w:cs="宋体"/>
          <w:b/>
          <w:spacing w:val="6"/>
          <w:sz w:val="32"/>
          <w:szCs w:val="32"/>
        </w:rPr>
      </w:pPr>
    </w:p>
    <w:p w14:paraId="1BFFEAA3">
      <w:pPr>
        <w:autoSpaceDE w:val="0"/>
        <w:autoSpaceDN w:val="0"/>
        <w:jc w:val="center"/>
        <w:rPr>
          <w:rFonts w:ascii="宋体" w:hAnsi="宋体" w:cs="宋体"/>
          <w:b/>
          <w:spacing w:val="6"/>
          <w:sz w:val="32"/>
          <w:szCs w:val="32"/>
        </w:rPr>
      </w:pPr>
    </w:p>
    <w:p w14:paraId="5723053A">
      <w:pPr>
        <w:autoSpaceDE w:val="0"/>
        <w:autoSpaceDN w:val="0"/>
        <w:jc w:val="center"/>
        <w:rPr>
          <w:rFonts w:ascii="宋体" w:hAnsi="宋体" w:cs="宋体"/>
          <w:b/>
          <w:spacing w:val="6"/>
          <w:sz w:val="32"/>
          <w:szCs w:val="32"/>
        </w:rPr>
      </w:pPr>
    </w:p>
    <w:p w14:paraId="5B2A8D9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EB76C5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E445A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w:t>
      </w:r>
      <w:r>
        <w:rPr>
          <w:rFonts w:hint="eastAsia" w:ascii="宋体" w:hAnsi="宋体" w:cs="宋体"/>
          <w:kern w:val="0"/>
          <w:sz w:val="24"/>
          <w:lang w:val="zh-CN"/>
        </w:rPr>
        <w:t xml:space="preserve">投标。 </w:t>
      </w:r>
    </w:p>
    <w:p w14:paraId="61F6D5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1A895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A8C2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BA98DB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044764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59D110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0945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C78742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14:paraId="396E61A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14:paraId="1EFE1A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8BB5F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A75C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CFF68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365FA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D5D0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FE16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4980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40F485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984B40">
      <w:pPr>
        <w:spacing w:line="360" w:lineRule="auto"/>
        <w:ind w:right="420"/>
        <w:rPr>
          <w:rFonts w:ascii="宋体" w:hAnsi="宋体" w:cs="宋体"/>
          <w:sz w:val="24"/>
        </w:rPr>
      </w:pPr>
      <w:r>
        <w:rPr>
          <w:rFonts w:hint="eastAsia" w:ascii="宋体" w:hAnsi="宋体" w:cs="宋体"/>
          <w:sz w:val="24"/>
        </w:rPr>
        <w:t>注：按本格式和要求提供。</w:t>
      </w:r>
    </w:p>
    <w:p w14:paraId="011F78D1">
      <w:pPr>
        <w:autoSpaceDE w:val="0"/>
        <w:autoSpaceDN w:val="0"/>
        <w:jc w:val="center"/>
        <w:rPr>
          <w:rFonts w:ascii="宋体" w:hAnsi="宋体" w:cs="宋体"/>
          <w:b/>
          <w:spacing w:val="6"/>
          <w:sz w:val="32"/>
          <w:szCs w:val="32"/>
        </w:rPr>
      </w:pPr>
    </w:p>
    <w:p w14:paraId="07A11A71">
      <w:pPr>
        <w:autoSpaceDE w:val="0"/>
        <w:autoSpaceDN w:val="0"/>
        <w:jc w:val="center"/>
        <w:rPr>
          <w:rFonts w:ascii="宋体" w:hAnsi="宋体" w:cs="宋体"/>
          <w:b/>
          <w:spacing w:val="6"/>
          <w:sz w:val="32"/>
          <w:szCs w:val="32"/>
        </w:rPr>
      </w:pPr>
    </w:p>
    <w:p w14:paraId="29367B44">
      <w:pPr>
        <w:autoSpaceDE w:val="0"/>
        <w:autoSpaceDN w:val="0"/>
        <w:jc w:val="center"/>
        <w:rPr>
          <w:rFonts w:ascii="宋体" w:hAnsi="宋体" w:cs="宋体"/>
          <w:b/>
          <w:spacing w:val="6"/>
          <w:sz w:val="32"/>
          <w:szCs w:val="32"/>
        </w:rPr>
      </w:pPr>
    </w:p>
    <w:p w14:paraId="6B6C5118">
      <w:pPr>
        <w:autoSpaceDE w:val="0"/>
        <w:autoSpaceDN w:val="0"/>
        <w:jc w:val="center"/>
        <w:rPr>
          <w:rFonts w:ascii="宋体" w:hAnsi="宋体" w:cs="宋体"/>
          <w:b/>
          <w:spacing w:val="6"/>
          <w:sz w:val="32"/>
          <w:szCs w:val="32"/>
        </w:rPr>
      </w:pPr>
    </w:p>
    <w:p w14:paraId="4A9D2427">
      <w:pPr>
        <w:autoSpaceDE w:val="0"/>
        <w:autoSpaceDN w:val="0"/>
        <w:jc w:val="center"/>
        <w:rPr>
          <w:rFonts w:ascii="宋体" w:hAnsi="宋体" w:cs="宋体"/>
          <w:b/>
          <w:spacing w:val="6"/>
          <w:sz w:val="32"/>
          <w:szCs w:val="32"/>
        </w:rPr>
      </w:pPr>
    </w:p>
    <w:p w14:paraId="4932E54D">
      <w:pPr>
        <w:autoSpaceDE w:val="0"/>
        <w:autoSpaceDN w:val="0"/>
        <w:jc w:val="center"/>
        <w:rPr>
          <w:rFonts w:ascii="宋体" w:hAnsi="宋体" w:cs="宋体"/>
          <w:b/>
          <w:spacing w:val="6"/>
          <w:sz w:val="32"/>
          <w:szCs w:val="32"/>
        </w:rPr>
      </w:pPr>
    </w:p>
    <w:p w14:paraId="5CD4E4C7">
      <w:pPr>
        <w:autoSpaceDE w:val="0"/>
        <w:autoSpaceDN w:val="0"/>
        <w:jc w:val="center"/>
        <w:rPr>
          <w:rFonts w:ascii="宋体" w:hAnsi="宋体" w:cs="宋体"/>
          <w:b/>
          <w:spacing w:val="6"/>
          <w:sz w:val="32"/>
          <w:szCs w:val="32"/>
        </w:rPr>
      </w:pPr>
    </w:p>
    <w:p w14:paraId="59C39CF9">
      <w:pPr>
        <w:autoSpaceDE w:val="0"/>
        <w:autoSpaceDN w:val="0"/>
        <w:jc w:val="center"/>
        <w:rPr>
          <w:rFonts w:ascii="宋体" w:hAnsi="宋体" w:cs="宋体"/>
          <w:b/>
          <w:spacing w:val="6"/>
          <w:sz w:val="32"/>
          <w:szCs w:val="32"/>
        </w:rPr>
      </w:pPr>
    </w:p>
    <w:p w14:paraId="08D0299B">
      <w:pPr>
        <w:autoSpaceDE w:val="0"/>
        <w:autoSpaceDN w:val="0"/>
        <w:jc w:val="center"/>
        <w:rPr>
          <w:rFonts w:ascii="宋体" w:hAnsi="宋体" w:cs="宋体"/>
          <w:b/>
          <w:spacing w:val="6"/>
          <w:sz w:val="32"/>
          <w:szCs w:val="32"/>
        </w:rPr>
      </w:pPr>
    </w:p>
    <w:p w14:paraId="2BCCBF9E">
      <w:pPr>
        <w:autoSpaceDE w:val="0"/>
        <w:autoSpaceDN w:val="0"/>
        <w:jc w:val="center"/>
        <w:rPr>
          <w:rFonts w:ascii="宋体" w:hAnsi="宋体" w:cs="宋体"/>
          <w:b/>
          <w:spacing w:val="6"/>
          <w:sz w:val="32"/>
          <w:szCs w:val="32"/>
        </w:rPr>
      </w:pPr>
    </w:p>
    <w:p w14:paraId="121CE55E">
      <w:pPr>
        <w:autoSpaceDE w:val="0"/>
        <w:autoSpaceDN w:val="0"/>
        <w:jc w:val="center"/>
        <w:rPr>
          <w:rFonts w:ascii="宋体" w:hAnsi="宋体" w:cs="宋体"/>
          <w:b/>
          <w:spacing w:val="6"/>
          <w:sz w:val="32"/>
          <w:szCs w:val="32"/>
        </w:rPr>
      </w:pPr>
    </w:p>
    <w:p w14:paraId="2E547B9E">
      <w:pPr>
        <w:autoSpaceDE w:val="0"/>
        <w:autoSpaceDN w:val="0"/>
        <w:jc w:val="center"/>
        <w:rPr>
          <w:rFonts w:ascii="宋体" w:hAnsi="宋体" w:cs="宋体"/>
          <w:b/>
          <w:spacing w:val="6"/>
          <w:sz w:val="32"/>
          <w:szCs w:val="32"/>
        </w:rPr>
      </w:pPr>
    </w:p>
    <w:p w14:paraId="7ED3C5A7">
      <w:pPr>
        <w:autoSpaceDE w:val="0"/>
        <w:autoSpaceDN w:val="0"/>
        <w:jc w:val="center"/>
        <w:rPr>
          <w:rFonts w:ascii="宋体" w:hAnsi="宋体" w:cs="宋体"/>
          <w:b/>
          <w:spacing w:val="6"/>
          <w:sz w:val="32"/>
          <w:szCs w:val="32"/>
        </w:rPr>
      </w:pPr>
    </w:p>
    <w:p w14:paraId="6BEB1906">
      <w:pPr>
        <w:autoSpaceDE w:val="0"/>
        <w:autoSpaceDN w:val="0"/>
        <w:jc w:val="center"/>
        <w:rPr>
          <w:rFonts w:ascii="宋体" w:hAnsi="宋体" w:cs="宋体"/>
          <w:b/>
          <w:spacing w:val="6"/>
          <w:sz w:val="32"/>
          <w:szCs w:val="32"/>
        </w:rPr>
      </w:pPr>
    </w:p>
    <w:p w14:paraId="46BC4713">
      <w:pPr>
        <w:autoSpaceDE w:val="0"/>
        <w:autoSpaceDN w:val="0"/>
        <w:jc w:val="center"/>
        <w:rPr>
          <w:rFonts w:ascii="宋体" w:hAnsi="宋体" w:cs="宋体"/>
          <w:b/>
          <w:spacing w:val="6"/>
          <w:sz w:val="32"/>
          <w:szCs w:val="32"/>
        </w:rPr>
      </w:pPr>
    </w:p>
    <w:p w14:paraId="56048933">
      <w:pPr>
        <w:autoSpaceDE w:val="0"/>
        <w:autoSpaceDN w:val="0"/>
        <w:jc w:val="center"/>
        <w:rPr>
          <w:rFonts w:ascii="宋体" w:hAnsi="宋体" w:cs="宋体"/>
          <w:b/>
          <w:spacing w:val="6"/>
          <w:sz w:val="32"/>
          <w:szCs w:val="32"/>
        </w:rPr>
      </w:pPr>
    </w:p>
    <w:p w14:paraId="2F18A54C">
      <w:pPr>
        <w:autoSpaceDE w:val="0"/>
        <w:autoSpaceDN w:val="0"/>
        <w:jc w:val="center"/>
        <w:rPr>
          <w:rFonts w:ascii="宋体" w:hAnsi="宋体" w:cs="宋体"/>
          <w:b/>
          <w:spacing w:val="6"/>
          <w:sz w:val="32"/>
          <w:szCs w:val="32"/>
        </w:rPr>
      </w:pPr>
    </w:p>
    <w:p w14:paraId="6C73BCDA">
      <w:pPr>
        <w:autoSpaceDE w:val="0"/>
        <w:autoSpaceDN w:val="0"/>
        <w:jc w:val="center"/>
        <w:rPr>
          <w:rFonts w:ascii="宋体" w:hAnsi="宋体" w:cs="宋体"/>
          <w:b/>
          <w:spacing w:val="6"/>
          <w:sz w:val="32"/>
          <w:szCs w:val="32"/>
        </w:rPr>
      </w:pPr>
    </w:p>
    <w:p w14:paraId="38B34EEA">
      <w:pPr>
        <w:autoSpaceDE w:val="0"/>
        <w:autoSpaceDN w:val="0"/>
        <w:jc w:val="center"/>
        <w:rPr>
          <w:rFonts w:ascii="宋体" w:hAnsi="宋体" w:cs="宋体"/>
          <w:b/>
          <w:spacing w:val="6"/>
          <w:sz w:val="32"/>
          <w:szCs w:val="32"/>
        </w:rPr>
      </w:pPr>
    </w:p>
    <w:p w14:paraId="723B15E7">
      <w:pPr>
        <w:autoSpaceDE w:val="0"/>
        <w:autoSpaceDN w:val="0"/>
        <w:jc w:val="center"/>
        <w:rPr>
          <w:rFonts w:ascii="宋体" w:hAnsi="宋体" w:cs="宋体"/>
          <w:b/>
          <w:spacing w:val="6"/>
          <w:sz w:val="32"/>
          <w:szCs w:val="32"/>
        </w:rPr>
      </w:pPr>
    </w:p>
    <w:p w14:paraId="7532D9CF">
      <w:pPr>
        <w:autoSpaceDE w:val="0"/>
        <w:autoSpaceDN w:val="0"/>
        <w:jc w:val="center"/>
        <w:rPr>
          <w:rFonts w:ascii="宋体" w:hAnsi="宋体" w:cs="宋体"/>
          <w:b/>
          <w:spacing w:val="6"/>
          <w:sz w:val="32"/>
          <w:szCs w:val="32"/>
        </w:rPr>
      </w:pPr>
    </w:p>
    <w:p w14:paraId="680D91A5">
      <w:pPr>
        <w:autoSpaceDE w:val="0"/>
        <w:autoSpaceDN w:val="0"/>
        <w:jc w:val="center"/>
        <w:rPr>
          <w:rFonts w:ascii="宋体" w:hAnsi="宋体" w:cs="宋体"/>
          <w:b/>
          <w:spacing w:val="6"/>
          <w:sz w:val="32"/>
          <w:szCs w:val="32"/>
        </w:rPr>
      </w:pPr>
    </w:p>
    <w:p w14:paraId="40BC8CB2">
      <w:pPr>
        <w:autoSpaceDE w:val="0"/>
        <w:autoSpaceDN w:val="0"/>
        <w:jc w:val="center"/>
        <w:rPr>
          <w:rFonts w:ascii="宋体" w:hAnsi="宋体" w:cs="宋体"/>
          <w:b/>
          <w:spacing w:val="6"/>
          <w:sz w:val="32"/>
          <w:szCs w:val="32"/>
        </w:rPr>
      </w:pPr>
    </w:p>
    <w:p w14:paraId="49E586F6">
      <w:pPr>
        <w:snapToGrid w:val="0"/>
        <w:spacing w:line="360" w:lineRule="auto"/>
        <w:ind w:firstLine="3666" w:firstLineChars="1100"/>
        <w:rPr>
          <w:rFonts w:ascii="宋体" w:hAnsi="宋体" w:cs="宋体"/>
          <w:b/>
          <w:spacing w:val="6"/>
          <w:sz w:val="32"/>
          <w:szCs w:val="32"/>
        </w:rPr>
      </w:pPr>
    </w:p>
    <w:p w14:paraId="3CD8E8F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9ABD0D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2769D7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ABC9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浙江省杭州市建德市消防救援大队2025年度伙食采购配送服务项目</w:t>
      </w:r>
      <w:r>
        <w:rPr>
          <w:rFonts w:hint="eastAsia" w:ascii="宋体" w:hAnsi="宋体" w:cs="宋体"/>
          <w:sz w:val="24"/>
        </w:rPr>
        <w:t>【招标编号：</w:t>
      </w:r>
      <w:r>
        <w:rPr>
          <w:rFonts w:hint="eastAsia" w:ascii="宋体" w:hAnsi="宋体" w:cs="宋体"/>
          <w:sz w:val="24"/>
          <w:lang w:eastAsia="zh-CN"/>
        </w:rPr>
        <w:t>TNZB2025Y-GK-022</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2C276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97207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B5DA7D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748B48E"/>
    <w:p w14:paraId="530F31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19347C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CC609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6F8FB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9846B68">
      <w:pPr>
        <w:snapToGrid w:val="0"/>
        <w:spacing w:line="360" w:lineRule="auto"/>
        <w:ind w:firstLine="576"/>
        <w:rPr>
          <w:rFonts w:ascii="宋体" w:hAnsi="宋体" w:cs="宋体"/>
          <w:u w:val="single"/>
        </w:rPr>
      </w:pPr>
    </w:p>
    <w:p w14:paraId="250934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9C4C6F7">
      <w:pPr>
        <w:snapToGrid w:val="0"/>
        <w:spacing w:line="360" w:lineRule="auto"/>
        <w:ind w:firstLine="576"/>
        <w:rPr>
          <w:rFonts w:ascii="宋体" w:hAnsi="宋体" w:cs="宋体"/>
          <w:kern w:val="0"/>
          <w:sz w:val="24"/>
          <w:lang w:val="zh-CN"/>
        </w:rPr>
      </w:pPr>
    </w:p>
    <w:p w14:paraId="0B7B59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B6F37FC">
      <w:pPr>
        <w:snapToGrid w:val="0"/>
        <w:spacing w:line="360" w:lineRule="auto"/>
        <w:ind w:left="573" w:leftChars="273"/>
        <w:rPr>
          <w:rFonts w:ascii="宋体" w:hAnsi="宋体" w:cs="宋体"/>
          <w:kern w:val="0"/>
          <w:sz w:val="24"/>
          <w:lang w:val="zh-CN"/>
        </w:rPr>
      </w:pPr>
    </w:p>
    <w:p w14:paraId="1596B18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5234F4">
      <w:pPr>
        <w:snapToGrid w:val="0"/>
        <w:spacing w:line="360" w:lineRule="auto"/>
        <w:ind w:firstLine="576"/>
        <w:rPr>
          <w:rFonts w:ascii="宋体" w:hAnsi="宋体" w:cs="宋体"/>
          <w:kern w:val="0"/>
          <w:sz w:val="24"/>
          <w:lang w:val="zh-CN"/>
        </w:rPr>
      </w:pPr>
    </w:p>
    <w:p w14:paraId="033E5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2B1451">
      <w:pPr>
        <w:snapToGrid w:val="0"/>
        <w:spacing w:line="360" w:lineRule="auto"/>
        <w:ind w:firstLine="576"/>
        <w:rPr>
          <w:rFonts w:ascii="宋体" w:hAnsi="宋体" w:cs="宋体"/>
          <w:kern w:val="0"/>
          <w:sz w:val="24"/>
          <w:lang w:val="zh-CN"/>
        </w:rPr>
      </w:pPr>
    </w:p>
    <w:p w14:paraId="0EAA88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159BF4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1FCD56F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A1922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805B0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8047B71">
      <w:pPr>
        <w:spacing w:line="360" w:lineRule="auto"/>
        <w:ind w:right="420"/>
        <w:rPr>
          <w:rFonts w:ascii="宋体" w:hAnsi="宋体" w:cs="宋体"/>
          <w:sz w:val="24"/>
        </w:rPr>
      </w:pPr>
      <w:r>
        <w:rPr>
          <w:rFonts w:hint="eastAsia" w:ascii="宋体" w:hAnsi="宋体" w:cs="宋体"/>
          <w:sz w:val="24"/>
        </w:rPr>
        <w:t>注：按本格式和要求提供。</w:t>
      </w:r>
    </w:p>
    <w:p w14:paraId="106CDCB9">
      <w:pPr>
        <w:autoSpaceDE w:val="0"/>
        <w:autoSpaceDN w:val="0"/>
        <w:jc w:val="center"/>
        <w:rPr>
          <w:rFonts w:ascii="宋体" w:hAnsi="宋体" w:cs="宋体"/>
          <w:b/>
          <w:spacing w:val="6"/>
          <w:sz w:val="32"/>
          <w:szCs w:val="32"/>
        </w:rPr>
      </w:pPr>
    </w:p>
    <w:p w14:paraId="4CA31818">
      <w:pPr>
        <w:autoSpaceDE w:val="0"/>
        <w:autoSpaceDN w:val="0"/>
        <w:jc w:val="center"/>
        <w:rPr>
          <w:rFonts w:ascii="宋体" w:hAnsi="宋体" w:cs="宋体"/>
          <w:b/>
          <w:spacing w:val="6"/>
          <w:sz w:val="32"/>
          <w:szCs w:val="32"/>
        </w:rPr>
      </w:pPr>
    </w:p>
    <w:p w14:paraId="238E0E61">
      <w:pPr>
        <w:autoSpaceDE w:val="0"/>
        <w:autoSpaceDN w:val="0"/>
        <w:jc w:val="center"/>
        <w:rPr>
          <w:rFonts w:ascii="宋体" w:hAnsi="宋体" w:cs="宋体"/>
          <w:b/>
          <w:spacing w:val="6"/>
          <w:sz w:val="32"/>
          <w:szCs w:val="32"/>
        </w:rPr>
      </w:pPr>
    </w:p>
    <w:p w14:paraId="50E8A967">
      <w:pPr>
        <w:autoSpaceDE w:val="0"/>
        <w:autoSpaceDN w:val="0"/>
        <w:jc w:val="center"/>
        <w:rPr>
          <w:rFonts w:ascii="宋体" w:hAnsi="宋体" w:cs="宋体"/>
          <w:b/>
          <w:spacing w:val="6"/>
          <w:sz w:val="32"/>
          <w:szCs w:val="32"/>
        </w:rPr>
      </w:pPr>
    </w:p>
    <w:p w14:paraId="4D1C4DB3">
      <w:pPr>
        <w:autoSpaceDE w:val="0"/>
        <w:autoSpaceDN w:val="0"/>
        <w:jc w:val="center"/>
        <w:rPr>
          <w:rFonts w:ascii="宋体" w:hAnsi="宋体" w:cs="宋体"/>
          <w:b/>
          <w:spacing w:val="6"/>
          <w:sz w:val="32"/>
          <w:szCs w:val="32"/>
        </w:rPr>
      </w:pPr>
    </w:p>
    <w:p w14:paraId="1B7DCBED">
      <w:pPr>
        <w:autoSpaceDE w:val="0"/>
        <w:autoSpaceDN w:val="0"/>
        <w:jc w:val="center"/>
        <w:rPr>
          <w:rFonts w:ascii="宋体" w:hAnsi="宋体" w:cs="宋体"/>
          <w:b/>
          <w:spacing w:val="6"/>
          <w:sz w:val="32"/>
          <w:szCs w:val="32"/>
        </w:rPr>
      </w:pPr>
    </w:p>
    <w:p w14:paraId="3AC20388">
      <w:pPr>
        <w:autoSpaceDE w:val="0"/>
        <w:autoSpaceDN w:val="0"/>
        <w:jc w:val="center"/>
        <w:rPr>
          <w:rFonts w:ascii="宋体" w:hAnsi="宋体" w:cs="宋体"/>
          <w:b/>
          <w:spacing w:val="6"/>
          <w:sz w:val="32"/>
          <w:szCs w:val="32"/>
        </w:rPr>
      </w:pPr>
    </w:p>
    <w:p w14:paraId="0CC24410">
      <w:pPr>
        <w:autoSpaceDE w:val="0"/>
        <w:autoSpaceDN w:val="0"/>
        <w:jc w:val="center"/>
        <w:rPr>
          <w:rFonts w:ascii="宋体" w:hAnsi="宋体" w:cs="宋体"/>
          <w:b/>
          <w:spacing w:val="6"/>
          <w:sz w:val="32"/>
          <w:szCs w:val="32"/>
        </w:rPr>
      </w:pPr>
    </w:p>
    <w:p w14:paraId="72164DAD">
      <w:pPr>
        <w:autoSpaceDE w:val="0"/>
        <w:autoSpaceDN w:val="0"/>
        <w:jc w:val="center"/>
        <w:rPr>
          <w:rFonts w:ascii="宋体" w:hAnsi="宋体" w:cs="宋体"/>
          <w:b/>
          <w:spacing w:val="6"/>
          <w:sz w:val="32"/>
          <w:szCs w:val="32"/>
        </w:rPr>
      </w:pPr>
    </w:p>
    <w:p w14:paraId="15BB02CF">
      <w:pPr>
        <w:autoSpaceDE w:val="0"/>
        <w:autoSpaceDN w:val="0"/>
        <w:jc w:val="center"/>
        <w:rPr>
          <w:rFonts w:ascii="宋体" w:hAnsi="宋体" w:cs="宋体"/>
          <w:b/>
          <w:spacing w:val="6"/>
          <w:sz w:val="32"/>
          <w:szCs w:val="32"/>
        </w:rPr>
      </w:pPr>
    </w:p>
    <w:p w14:paraId="50DD45AE">
      <w:pPr>
        <w:autoSpaceDE w:val="0"/>
        <w:autoSpaceDN w:val="0"/>
        <w:jc w:val="center"/>
        <w:rPr>
          <w:rFonts w:ascii="宋体" w:hAnsi="宋体" w:cs="宋体"/>
          <w:b/>
          <w:spacing w:val="6"/>
          <w:sz w:val="32"/>
          <w:szCs w:val="32"/>
        </w:rPr>
      </w:pPr>
    </w:p>
    <w:p w14:paraId="466C6B8B">
      <w:pPr>
        <w:autoSpaceDE w:val="0"/>
        <w:autoSpaceDN w:val="0"/>
        <w:jc w:val="center"/>
        <w:rPr>
          <w:rFonts w:ascii="宋体" w:hAnsi="宋体" w:cs="宋体"/>
          <w:b/>
          <w:spacing w:val="6"/>
          <w:sz w:val="32"/>
          <w:szCs w:val="32"/>
        </w:rPr>
      </w:pPr>
    </w:p>
    <w:p w14:paraId="48D0C411">
      <w:pPr>
        <w:autoSpaceDE w:val="0"/>
        <w:autoSpaceDN w:val="0"/>
        <w:jc w:val="center"/>
        <w:rPr>
          <w:rFonts w:ascii="宋体" w:hAnsi="宋体" w:cs="宋体"/>
          <w:b/>
          <w:spacing w:val="6"/>
          <w:sz w:val="32"/>
          <w:szCs w:val="32"/>
        </w:rPr>
      </w:pPr>
    </w:p>
    <w:p w14:paraId="4596916E">
      <w:pPr>
        <w:autoSpaceDE w:val="0"/>
        <w:autoSpaceDN w:val="0"/>
        <w:jc w:val="center"/>
        <w:rPr>
          <w:rFonts w:ascii="宋体" w:hAnsi="宋体" w:cs="宋体"/>
          <w:b/>
          <w:spacing w:val="6"/>
          <w:sz w:val="32"/>
          <w:szCs w:val="32"/>
        </w:rPr>
      </w:pPr>
    </w:p>
    <w:p w14:paraId="1B2401F2">
      <w:pPr>
        <w:autoSpaceDE w:val="0"/>
        <w:autoSpaceDN w:val="0"/>
        <w:jc w:val="center"/>
        <w:rPr>
          <w:rFonts w:ascii="宋体" w:hAnsi="宋体" w:cs="宋体"/>
          <w:b/>
          <w:spacing w:val="6"/>
          <w:sz w:val="32"/>
          <w:szCs w:val="32"/>
        </w:rPr>
      </w:pPr>
    </w:p>
    <w:p w14:paraId="2204FA4D">
      <w:pPr>
        <w:autoSpaceDE w:val="0"/>
        <w:autoSpaceDN w:val="0"/>
        <w:jc w:val="center"/>
        <w:rPr>
          <w:rFonts w:ascii="宋体" w:hAnsi="宋体" w:cs="宋体"/>
          <w:b/>
          <w:spacing w:val="6"/>
          <w:sz w:val="32"/>
          <w:szCs w:val="32"/>
        </w:rPr>
      </w:pPr>
    </w:p>
    <w:p w14:paraId="386A73CB">
      <w:pPr>
        <w:autoSpaceDE w:val="0"/>
        <w:autoSpaceDN w:val="0"/>
        <w:jc w:val="center"/>
        <w:rPr>
          <w:rFonts w:ascii="宋体" w:hAnsi="宋体" w:cs="宋体"/>
          <w:b/>
          <w:spacing w:val="6"/>
          <w:sz w:val="32"/>
          <w:szCs w:val="32"/>
        </w:rPr>
      </w:pPr>
    </w:p>
    <w:p w14:paraId="67DA75A4">
      <w:pPr>
        <w:autoSpaceDE w:val="0"/>
        <w:autoSpaceDN w:val="0"/>
        <w:jc w:val="center"/>
        <w:rPr>
          <w:rFonts w:ascii="宋体" w:hAnsi="宋体" w:cs="宋体"/>
          <w:b/>
          <w:spacing w:val="6"/>
          <w:sz w:val="32"/>
          <w:szCs w:val="32"/>
        </w:rPr>
      </w:pPr>
    </w:p>
    <w:p w14:paraId="155245A7">
      <w:pPr>
        <w:autoSpaceDE w:val="0"/>
        <w:autoSpaceDN w:val="0"/>
        <w:jc w:val="center"/>
        <w:rPr>
          <w:rFonts w:ascii="宋体" w:hAnsi="宋体" w:cs="宋体"/>
          <w:b/>
          <w:spacing w:val="6"/>
          <w:sz w:val="32"/>
          <w:szCs w:val="32"/>
        </w:rPr>
      </w:pPr>
    </w:p>
    <w:p w14:paraId="43AF69A2">
      <w:pPr>
        <w:autoSpaceDE w:val="0"/>
        <w:autoSpaceDN w:val="0"/>
        <w:jc w:val="center"/>
        <w:rPr>
          <w:rFonts w:ascii="宋体" w:hAnsi="宋体" w:cs="宋体"/>
          <w:b/>
          <w:spacing w:val="6"/>
          <w:sz w:val="32"/>
          <w:szCs w:val="32"/>
        </w:rPr>
      </w:pPr>
    </w:p>
    <w:p w14:paraId="3C3F87D0">
      <w:pPr>
        <w:autoSpaceDE w:val="0"/>
        <w:autoSpaceDN w:val="0"/>
        <w:jc w:val="center"/>
        <w:rPr>
          <w:rFonts w:ascii="宋体" w:hAnsi="宋体" w:cs="宋体"/>
          <w:b/>
          <w:spacing w:val="6"/>
          <w:sz w:val="32"/>
          <w:szCs w:val="32"/>
        </w:rPr>
      </w:pPr>
    </w:p>
    <w:p w14:paraId="63FCC178">
      <w:pPr>
        <w:autoSpaceDE w:val="0"/>
        <w:autoSpaceDN w:val="0"/>
        <w:jc w:val="center"/>
        <w:rPr>
          <w:rFonts w:ascii="宋体" w:hAnsi="宋体" w:cs="宋体"/>
          <w:b/>
          <w:spacing w:val="6"/>
          <w:sz w:val="32"/>
          <w:szCs w:val="32"/>
        </w:rPr>
      </w:pPr>
    </w:p>
    <w:p w14:paraId="5BA5F320">
      <w:pPr>
        <w:autoSpaceDE w:val="0"/>
        <w:autoSpaceDN w:val="0"/>
        <w:jc w:val="center"/>
        <w:rPr>
          <w:rFonts w:ascii="宋体" w:hAnsi="宋体" w:cs="宋体"/>
          <w:b/>
          <w:spacing w:val="6"/>
          <w:sz w:val="32"/>
          <w:szCs w:val="32"/>
        </w:rPr>
      </w:pPr>
    </w:p>
    <w:p w14:paraId="201B1EC9">
      <w:pPr>
        <w:autoSpaceDE w:val="0"/>
        <w:autoSpaceDN w:val="0"/>
        <w:jc w:val="center"/>
        <w:rPr>
          <w:rFonts w:ascii="宋体" w:hAnsi="宋体" w:cs="宋体"/>
          <w:b/>
          <w:spacing w:val="6"/>
          <w:sz w:val="32"/>
          <w:szCs w:val="32"/>
        </w:rPr>
      </w:pPr>
    </w:p>
    <w:p w14:paraId="7DC0D3BE">
      <w:pPr>
        <w:autoSpaceDE w:val="0"/>
        <w:autoSpaceDN w:val="0"/>
        <w:jc w:val="center"/>
        <w:rPr>
          <w:rFonts w:ascii="宋体" w:hAnsi="宋体" w:cs="宋体"/>
          <w:b/>
          <w:spacing w:val="6"/>
          <w:sz w:val="32"/>
          <w:szCs w:val="32"/>
        </w:rPr>
      </w:pPr>
    </w:p>
    <w:p w14:paraId="438ECDEC">
      <w:pPr>
        <w:autoSpaceDE w:val="0"/>
        <w:autoSpaceDN w:val="0"/>
        <w:jc w:val="center"/>
        <w:rPr>
          <w:rFonts w:ascii="宋体" w:hAnsi="宋体" w:cs="宋体"/>
          <w:b/>
          <w:spacing w:val="6"/>
          <w:sz w:val="32"/>
          <w:szCs w:val="32"/>
        </w:rPr>
      </w:pPr>
    </w:p>
    <w:p w14:paraId="5249590B">
      <w:pPr>
        <w:autoSpaceDE w:val="0"/>
        <w:autoSpaceDN w:val="0"/>
        <w:jc w:val="center"/>
        <w:rPr>
          <w:rFonts w:ascii="宋体" w:hAnsi="宋体" w:cs="宋体"/>
          <w:b/>
          <w:spacing w:val="6"/>
          <w:sz w:val="32"/>
          <w:szCs w:val="32"/>
        </w:rPr>
      </w:pPr>
    </w:p>
    <w:p w14:paraId="6987F3E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FA66CE9">
      <w:pPr>
        <w:spacing w:line="360" w:lineRule="auto"/>
        <w:jc w:val="center"/>
        <w:rPr>
          <w:rFonts w:ascii="宋体" w:hAnsi="宋体" w:cs="宋体"/>
          <w:sz w:val="24"/>
          <w:u w:val="single"/>
        </w:rPr>
      </w:pPr>
    </w:p>
    <w:p w14:paraId="425388B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B3FEFB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建德市消防救援大队</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浙江省杭州市建德市消防救援大队2025年度伙食采购配送服务项目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FDC50C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lang w:eastAsia="zh-CN"/>
        </w:rPr>
        <w:t>浙江省杭州市建德市消防救援大队2025年度伙食采购配送服务项目</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批发业行业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color w:val="auto"/>
          <w:kern w:val="0"/>
          <w:sz w:val="24"/>
          <w:u w:val="single"/>
        </w:rPr>
        <w:t>（此处填写中型企业、小型企业、微型企业其中一个）</w:t>
      </w:r>
      <w:r>
        <w:rPr>
          <w:rFonts w:hint="eastAsia" w:ascii="宋体" w:hAnsi="宋体" w:cs="宋体"/>
          <w:sz w:val="24"/>
          <w:u w:val="single"/>
        </w:rPr>
        <w:t xml:space="preserve"> </w:t>
      </w:r>
      <w:r>
        <w:rPr>
          <w:rFonts w:hint="eastAsia" w:ascii="宋体" w:hAnsi="宋体" w:cs="宋体"/>
          <w:sz w:val="24"/>
        </w:rPr>
        <w:t>；</w:t>
      </w:r>
    </w:p>
    <w:p w14:paraId="0F8795C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30154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D390F0">
      <w:pPr>
        <w:spacing w:line="360" w:lineRule="auto"/>
        <w:ind w:right="1760"/>
        <w:jc w:val="right"/>
        <w:rPr>
          <w:rFonts w:ascii="宋体" w:hAnsi="宋体" w:cs="宋体"/>
          <w:sz w:val="24"/>
        </w:rPr>
      </w:pPr>
      <w:r>
        <w:rPr>
          <w:rFonts w:hint="eastAsia" w:ascii="宋体" w:hAnsi="宋体" w:cs="宋体"/>
          <w:sz w:val="24"/>
        </w:rPr>
        <w:t>投标人名称（电子签名）：</w:t>
      </w:r>
    </w:p>
    <w:p w14:paraId="0BB38539">
      <w:pPr>
        <w:spacing w:line="360" w:lineRule="auto"/>
        <w:ind w:right="1120" w:firstLine="4680" w:firstLineChars="1950"/>
        <w:rPr>
          <w:rFonts w:ascii="宋体" w:hAnsi="宋体" w:cs="宋体"/>
          <w:sz w:val="24"/>
        </w:rPr>
      </w:pPr>
      <w:r>
        <w:rPr>
          <w:rFonts w:hint="eastAsia" w:ascii="宋体" w:hAnsi="宋体" w:cs="宋体"/>
          <w:sz w:val="24"/>
        </w:rPr>
        <w:t>日 期：</w:t>
      </w:r>
    </w:p>
    <w:p w14:paraId="7E02680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4A009A9">
      <w:pPr>
        <w:spacing w:line="360" w:lineRule="auto"/>
        <w:ind w:right="420"/>
        <w:rPr>
          <w:rFonts w:ascii="宋体" w:hAnsi="宋体" w:cs="宋体"/>
          <w:sz w:val="24"/>
        </w:rPr>
      </w:pPr>
    </w:p>
    <w:p w14:paraId="10658B30">
      <w:pPr>
        <w:spacing w:line="360" w:lineRule="auto"/>
        <w:ind w:right="420"/>
        <w:rPr>
          <w:rFonts w:ascii="宋体" w:hAnsi="宋体" w:cs="宋体"/>
          <w:sz w:val="24"/>
        </w:rPr>
      </w:pPr>
      <w:r>
        <w:rPr>
          <w:rFonts w:hint="eastAsia" w:ascii="宋体" w:hAnsi="宋体" w:cs="宋体"/>
          <w:sz w:val="24"/>
        </w:rPr>
        <w:t xml:space="preserve">   注：</w:t>
      </w:r>
    </w:p>
    <w:p w14:paraId="451D68B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6ED14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DCA5C">
      <w:pPr>
        <w:pStyle w:val="3"/>
        <w:rPr>
          <w:rFonts w:ascii="宋体" w:hAnsi="宋体" w:eastAsia="宋体" w:cs="宋体"/>
          <w:lang w:val="en-US"/>
        </w:rPr>
      </w:pPr>
    </w:p>
    <w:p w14:paraId="541B2589">
      <w:pPr>
        <w:spacing w:line="360" w:lineRule="auto"/>
        <w:ind w:right="420"/>
        <w:rPr>
          <w:rFonts w:ascii="宋体" w:hAnsi="宋体" w:cs="宋体"/>
        </w:rPr>
      </w:pPr>
    </w:p>
    <w:p w14:paraId="38084AC5">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panose1 w:val="02010600040101010101"/>
    <w:charset w:val="7A"/>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875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1CB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14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DA5280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2A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FB5806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F6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43877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36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27557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C9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321F2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B4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7A3F5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67C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4682">
    <w:pPr>
      <w:pStyle w:val="40"/>
      <w:framePr w:wrap="around" w:vAnchor="text" w:hAnchor="margin" w:xAlign="right" w:y="1"/>
      <w:rPr>
        <w:rStyle w:val="73"/>
      </w:rPr>
    </w:pPr>
    <w:r>
      <w:fldChar w:fldCharType="begin"/>
    </w:r>
    <w:r>
      <w:rPr>
        <w:rStyle w:val="73"/>
      </w:rPr>
      <w:instrText xml:space="preserve">PAGE  </w:instrText>
    </w:r>
    <w:r>
      <w:fldChar w:fldCharType="end"/>
    </w:r>
  </w:p>
  <w:p w14:paraId="013BE92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81F9">
    <w:pPr>
      <w:pStyle w:val="41"/>
      <w:pBdr>
        <w:bottom w:val="none" w:color="auto" w:sz="0" w:space="4"/>
      </w:pBdr>
      <w:jc w:val="right"/>
    </w:pPr>
    <w:r>
      <w:t></w:t>
    </w:r>
  </w:p>
  <w:p w14:paraId="200EEB84">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F7B5">
    <w:pPr>
      <w:pStyle w:val="4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DCA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42905"/>
    <w:multiLevelType w:val="singleLevel"/>
    <w:tmpl w:val="27042905"/>
    <w:lvl w:ilvl="0" w:tentative="0">
      <w:start w:val="3"/>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8F7"/>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6F59"/>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0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A3"/>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4C"/>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716"/>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D3CC1"/>
    <w:rsid w:val="02DC4B10"/>
    <w:rsid w:val="02DD76CE"/>
    <w:rsid w:val="02F36323"/>
    <w:rsid w:val="02F5619C"/>
    <w:rsid w:val="0326446A"/>
    <w:rsid w:val="032D5555"/>
    <w:rsid w:val="036634D2"/>
    <w:rsid w:val="03DD35E4"/>
    <w:rsid w:val="04076900"/>
    <w:rsid w:val="041A5A3B"/>
    <w:rsid w:val="042311BA"/>
    <w:rsid w:val="042B157A"/>
    <w:rsid w:val="045C1F36"/>
    <w:rsid w:val="047E3320"/>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2321D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A7298"/>
    <w:rsid w:val="09E04166"/>
    <w:rsid w:val="09FE426D"/>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AE187E"/>
    <w:rsid w:val="0CC007F7"/>
    <w:rsid w:val="0CC617AC"/>
    <w:rsid w:val="0CE618DF"/>
    <w:rsid w:val="0CFE707A"/>
    <w:rsid w:val="0D063BDA"/>
    <w:rsid w:val="0D08375F"/>
    <w:rsid w:val="0D184CFB"/>
    <w:rsid w:val="0D3A418A"/>
    <w:rsid w:val="0D4A7419"/>
    <w:rsid w:val="0D7370FD"/>
    <w:rsid w:val="0D827401"/>
    <w:rsid w:val="0D84094E"/>
    <w:rsid w:val="0D8A00E9"/>
    <w:rsid w:val="0D8D589E"/>
    <w:rsid w:val="0D921098"/>
    <w:rsid w:val="0DA01C73"/>
    <w:rsid w:val="0DD63300"/>
    <w:rsid w:val="0DF50604"/>
    <w:rsid w:val="0DF702FE"/>
    <w:rsid w:val="0E060E51"/>
    <w:rsid w:val="0E5604B2"/>
    <w:rsid w:val="0E6D5D79"/>
    <w:rsid w:val="0E9D0089"/>
    <w:rsid w:val="0EB803EE"/>
    <w:rsid w:val="0ED560C8"/>
    <w:rsid w:val="0EF94D4B"/>
    <w:rsid w:val="0F4958DC"/>
    <w:rsid w:val="0F515DF7"/>
    <w:rsid w:val="0F596BA8"/>
    <w:rsid w:val="0F6248D2"/>
    <w:rsid w:val="0F693536"/>
    <w:rsid w:val="0F7B0511"/>
    <w:rsid w:val="0F7B76D9"/>
    <w:rsid w:val="0F816ACD"/>
    <w:rsid w:val="0F9832DB"/>
    <w:rsid w:val="0FAF4817"/>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3171B"/>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92D22"/>
    <w:rsid w:val="146D271E"/>
    <w:rsid w:val="14982588"/>
    <w:rsid w:val="149A5AD9"/>
    <w:rsid w:val="14A7619D"/>
    <w:rsid w:val="150536C3"/>
    <w:rsid w:val="150C1963"/>
    <w:rsid w:val="151447A0"/>
    <w:rsid w:val="154A6454"/>
    <w:rsid w:val="15762120"/>
    <w:rsid w:val="15E6354E"/>
    <w:rsid w:val="16A8729C"/>
    <w:rsid w:val="16B33777"/>
    <w:rsid w:val="16BC70A7"/>
    <w:rsid w:val="16C6339E"/>
    <w:rsid w:val="172F2D79"/>
    <w:rsid w:val="17557BEF"/>
    <w:rsid w:val="17D349C1"/>
    <w:rsid w:val="1830729E"/>
    <w:rsid w:val="1870062C"/>
    <w:rsid w:val="18817102"/>
    <w:rsid w:val="18830A15"/>
    <w:rsid w:val="18852B28"/>
    <w:rsid w:val="188B5321"/>
    <w:rsid w:val="19114039"/>
    <w:rsid w:val="19932372"/>
    <w:rsid w:val="19A20DD5"/>
    <w:rsid w:val="19AE03F1"/>
    <w:rsid w:val="1A071A03"/>
    <w:rsid w:val="1A1F16AE"/>
    <w:rsid w:val="1A3B5C77"/>
    <w:rsid w:val="1A984BAD"/>
    <w:rsid w:val="1AB8220E"/>
    <w:rsid w:val="1AE4166C"/>
    <w:rsid w:val="1AF06CFB"/>
    <w:rsid w:val="1AF11B8D"/>
    <w:rsid w:val="1AF70C4B"/>
    <w:rsid w:val="1B11359C"/>
    <w:rsid w:val="1B2A271F"/>
    <w:rsid w:val="1B530544"/>
    <w:rsid w:val="1B713184"/>
    <w:rsid w:val="1BA209CF"/>
    <w:rsid w:val="1BB4777D"/>
    <w:rsid w:val="1BD75AB8"/>
    <w:rsid w:val="1C0459C2"/>
    <w:rsid w:val="1C1B3B4A"/>
    <w:rsid w:val="1C5F2AE9"/>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DD3BB"/>
    <w:rsid w:val="20034907"/>
    <w:rsid w:val="20173E4B"/>
    <w:rsid w:val="204E48BC"/>
    <w:rsid w:val="208921B3"/>
    <w:rsid w:val="20973DEB"/>
    <w:rsid w:val="20B26522"/>
    <w:rsid w:val="20B44310"/>
    <w:rsid w:val="211116EB"/>
    <w:rsid w:val="216133FC"/>
    <w:rsid w:val="21D56769"/>
    <w:rsid w:val="21DC7625"/>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B1AF2"/>
    <w:rsid w:val="256370F8"/>
    <w:rsid w:val="258B00E2"/>
    <w:rsid w:val="25A917A6"/>
    <w:rsid w:val="25BE27CC"/>
    <w:rsid w:val="25BF18B9"/>
    <w:rsid w:val="25F74A5C"/>
    <w:rsid w:val="2628662C"/>
    <w:rsid w:val="262D45DE"/>
    <w:rsid w:val="268009D7"/>
    <w:rsid w:val="26871DC8"/>
    <w:rsid w:val="26A53EF9"/>
    <w:rsid w:val="26A94201"/>
    <w:rsid w:val="26AC274F"/>
    <w:rsid w:val="27044A29"/>
    <w:rsid w:val="271D34C8"/>
    <w:rsid w:val="272C4408"/>
    <w:rsid w:val="276142BF"/>
    <w:rsid w:val="27783712"/>
    <w:rsid w:val="27907362"/>
    <w:rsid w:val="27E627E1"/>
    <w:rsid w:val="28333E1D"/>
    <w:rsid w:val="28454BD6"/>
    <w:rsid w:val="28455253"/>
    <w:rsid w:val="28551971"/>
    <w:rsid w:val="285B1C53"/>
    <w:rsid w:val="289F7086"/>
    <w:rsid w:val="28C32028"/>
    <w:rsid w:val="28C433F0"/>
    <w:rsid w:val="28CC490F"/>
    <w:rsid w:val="28DE40AA"/>
    <w:rsid w:val="29345E77"/>
    <w:rsid w:val="294C65AD"/>
    <w:rsid w:val="298047FA"/>
    <w:rsid w:val="29806583"/>
    <w:rsid w:val="298B3C4C"/>
    <w:rsid w:val="29F26D24"/>
    <w:rsid w:val="2A15033F"/>
    <w:rsid w:val="2A1662C1"/>
    <w:rsid w:val="2A1C7367"/>
    <w:rsid w:val="2A2815FA"/>
    <w:rsid w:val="2A6D6092"/>
    <w:rsid w:val="2A7D76B4"/>
    <w:rsid w:val="2AA861CB"/>
    <w:rsid w:val="2B437463"/>
    <w:rsid w:val="2B7807EE"/>
    <w:rsid w:val="2BA50BF7"/>
    <w:rsid w:val="2BAF06CE"/>
    <w:rsid w:val="2BBB52EC"/>
    <w:rsid w:val="2BBF00EC"/>
    <w:rsid w:val="2BC37CFD"/>
    <w:rsid w:val="2BC83274"/>
    <w:rsid w:val="2BD5237F"/>
    <w:rsid w:val="2BE536CE"/>
    <w:rsid w:val="2BE758D9"/>
    <w:rsid w:val="2C09049E"/>
    <w:rsid w:val="2C0A653C"/>
    <w:rsid w:val="2C191F85"/>
    <w:rsid w:val="2CE82D6F"/>
    <w:rsid w:val="2D343236"/>
    <w:rsid w:val="2DD15014"/>
    <w:rsid w:val="2DF72DE4"/>
    <w:rsid w:val="2E0220AF"/>
    <w:rsid w:val="2E4B082A"/>
    <w:rsid w:val="2E5534B2"/>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CF4DA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81FA9"/>
    <w:rsid w:val="354D7158"/>
    <w:rsid w:val="358D5588"/>
    <w:rsid w:val="363A3B40"/>
    <w:rsid w:val="365302AE"/>
    <w:rsid w:val="36607A0A"/>
    <w:rsid w:val="366E227C"/>
    <w:rsid w:val="366F2E0D"/>
    <w:rsid w:val="367B6A5C"/>
    <w:rsid w:val="36A74ADA"/>
    <w:rsid w:val="36AD60D5"/>
    <w:rsid w:val="36B224F9"/>
    <w:rsid w:val="36C45F6A"/>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51698"/>
    <w:rsid w:val="3B2349B7"/>
    <w:rsid w:val="3B374E9C"/>
    <w:rsid w:val="3B616CFF"/>
    <w:rsid w:val="3B6259F6"/>
    <w:rsid w:val="3B976654"/>
    <w:rsid w:val="3BC01EFC"/>
    <w:rsid w:val="3BCA786A"/>
    <w:rsid w:val="3BD31E2F"/>
    <w:rsid w:val="3BF15831"/>
    <w:rsid w:val="3C052557"/>
    <w:rsid w:val="3C105946"/>
    <w:rsid w:val="3C471448"/>
    <w:rsid w:val="3C5F759A"/>
    <w:rsid w:val="3C6C525A"/>
    <w:rsid w:val="3CCE23CB"/>
    <w:rsid w:val="3CD17D17"/>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736A"/>
    <w:rsid w:val="3F756B8F"/>
    <w:rsid w:val="3F95482B"/>
    <w:rsid w:val="4019356B"/>
    <w:rsid w:val="40592157"/>
    <w:rsid w:val="406E1CAE"/>
    <w:rsid w:val="40A0133A"/>
    <w:rsid w:val="40C31A53"/>
    <w:rsid w:val="40FF545D"/>
    <w:rsid w:val="410067C8"/>
    <w:rsid w:val="41157B3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807FD"/>
    <w:rsid w:val="43DE09EE"/>
    <w:rsid w:val="44002FAD"/>
    <w:rsid w:val="449101DD"/>
    <w:rsid w:val="44DE1391"/>
    <w:rsid w:val="451B225C"/>
    <w:rsid w:val="452410C9"/>
    <w:rsid w:val="45317DFB"/>
    <w:rsid w:val="456D3CE4"/>
    <w:rsid w:val="4579042C"/>
    <w:rsid w:val="457F0571"/>
    <w:rsid w:val="45851176"/>
    <w:rsid w:val="45C63B94"/>
    <w:rsid w:val="45F0761F"/>
    <w:rsid w:val="460E7DA5"/>
    <w:rsid w:val="46422483"/>
    <w:rsid w:val="4659254A"/>
    <w:rsid w:val="465B0637"/>
    <w:rsid w:val="465E3F0D"/>
    <w:rsid w:val="466A16E6"/>
    <w:rsid w:val="46893F2B"/>
    <w:rsid w:val="4699513C"/>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C2466"/>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12BD2"/>
    <w:rsid w:val="4B707271"/>
    <w:rsid w:val="4B9739F7"/>
    <w:rsid w:val="4BEE2503"/>
    <w:rsid w:val="4C245A30"/>
    <w:rsid w:val="4CB6685F"/>
    <w:rsid w:val="4CC367FE"/>
    <w:rsid w:val="4D077F3C"/>
    <w:rsid w:val="4D123355"/>
    <w:rsid w:val="4D2A3B31"/>
    <w:rsid w:val="4D312C52"/>
    <w:rsid w:val="4D905305"/>
    <w:rsid w:val="4D964A72"/>
    <w:rsid w:val="4D9C1254"/>
    <w:rsid w:val="4E65097A"/>
    <w:rsid w:val="4E793892"/>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DA7778"/>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629B3"/>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F3A1C"/>
    <w:rsid w:val="5AA85BE2"/>
    <w:rsid w:val="5AAD6F28"/>
    <w:rsid w:val="5AD63A24"/>
    <w:rsid w:val="5B2E1A1D"/>
    <w:rsid w:val="5B7B4E39"/>
    <w:rsid w:val="5B843A1C"/>
    <w:rsid w:val="5B873E3F"/>
    <w:rsid w:val="5BFA65E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C2BD1"/>
    <w:rsid w:val="5E4A7017"/>
    <w:rsid w:val="5E552BBA"/>
    <w:rsid w:val="5E611C10"/>
    <w:rsid w:val="5E7A0F3F"/>
    <w:rsid w:val="5EFC7377"/>
    <w:rsid w:val="5F06174D"/>
    <w:rsid w:val="5F3A3602"/>
    <w:rsid w:val="5F45733B"/>
    <w:rsid w:val="5F6277C6"/>
    <w:rsid w:val="5F6D0B1D"/>
    <w:rsid w:val="5F711CC0"/>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5617F"/>
    <w:rsid w:val="64344C1E"/>
    <w:rsid w:val="643E143A"/>
    <w:rsid w:val="64491666"/>
    <w:rsid w:val="648B6EEF"/>
    <w:rsid w:val="64C158BF"/>
    <w:rsid w:val="64CE2EAA"/>
    <w:rsid w:val="653C3090"/>
    <w:rsid w:val="65854376"/>
    <w:rsid w:val="658767BE"/>
    <w:rsid w:val="65892531"/>
    <w:rsid w:val="65AA3379"/>
    <w:rsid w:val="66195831"/>
    <w:rsid w:val="662E75B1"/>
    <w:rsid w:val="66342C2E"/>
    <w:rsid w:val="663E784C"/>
    <w:rsid w:val="667A44F3"/>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6FC2"/>
    <w:rsid w:val="691664E5"/>
    <w:rsid w:val="693E15D3"/>
    <w:rsid w:val="69627681"/>
    <w:rsid w:val="6977531D"/>
    <w:rsid w:val="69CC2BFF"/>
    <w:rsid w:val="69D53E75"/>
    <w:rsid w:val="69FD55B8"/>
    <w:rsid w:val="6A0B1C62"/>
    <w:rsid w:val="6A2406C8"/>
    <w:rsid w:val="6ADE0BD1"/>
    <w:rsid w:val="6AE96859"/>
    <w:rsid w:val="6AEA5EDC"/>
    <w:rsid w:val="6B147746"/>
    <w:rsid w:val="6B24787C"/>
    <w:rsid w:val="6B2C1985"/>
    <w:rsid w:val="6B573233"/>
    <w:rsid w:val="6B5B6274"/>
    <w:rsid w:val="6B935D53"/>
    <w:rsid w:val="6BAE515B"/>
    <w:rsid w:val="6C196F71"/>
    <w:rsid w:val="6C226FCB"/>
    <w:rsid w:val="6C31226F"/>
    <w:rsid w:val="6C552F0B"/>
    <w:rsid w:val="6C6E0447"/>
    <w:rsid w:val="6C8C67B7"/>
    <w:rsid w:val="6C9D744C"/>
    <w:rsid w:val="6D167928"/>
    <w:rsid w:val="6D26299B"/>
    <w:rsid w:val="6D4772EC"/>
    <w:rsid w:val="6D9078AF"/>
    <w:rsid w:val="6DAA3FEF"/>
    <w:rsid w:val="6DC0172B"/>
    <w:rsid w:val="6DCB690C"/>
    <w:rsid w:val="6DD41A5B"/>
    <w:rsid w:val="6DE430AF"/>
    <w:rsid w:val="6DF43C2E"/>
    <w:rsid w:val="6DF51CA3"/>
    <w:rsid w:val="6E8335BD"/>
    <w:rsid w:val="6E8E12EF"/>
    <w:rsid w:val="6E972936"/>
    <w:rsid w:val="6ED446C5"/>
    <w:rsid w:val="6F2A7D94"/>
    <w:rsid w:val="6F8331F1"/>
    <w:rsid w:val="6FAE1A09"/>
    <w:rsid w:val="6FD75BF8"/>
    <w:rsid w:val="6FD9FAE0"/>
    <w:rsid w:val="707723D0"/>
    <w:rsid w:val="70F5661B"/>
    <w:rsid w:val="71204B38"/>
    <w:rsid w:val="71226774"/>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1FCC"/>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86A3B"/>
    <w:rsid w:val="77340A39"/>
    <w:rsid w:val="77351FD0"/>
    <w:rsid w:val="77472422"/>
    <w:rsid w:val="777F31F2"/>
    <w:rsid w:val="77852F3A"/>
    <w:rsid w:val="77D1700D"/>
    <w:rsid w:val="77EC04CC"/>
    <w:rsid w:val="784E5E86"/>
    <w:rsid w:val="78775729"/>
    <w:rsid w:val="78A42DB0"/>
    <w:rsid w:val="78A656AB"/>
    <w:rsid w:val="78B2245C"/>
    <w:rsid w:val="78E07EA5"/>
    <w:rsid w:val="78E172CC"/>
    <w:rsid w:val="78EA1D1F"/>
    <w:rsid w:val="7904172F"/>
    <w:rsid w:val="790F7E27"/>
    <w:rsid w:val="792A231A"/>
    <w:rsid w:val="79316829"/>
    <w:rsid w:val="797E66A9"/>
    <w:rsid w:val="798518A4"/>
    <w:rsid w:val="79A363BD"/>
    <w:rsid w:val="79A97383"/>
    <w:rsid w:val="79BC7B7D"/>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D35E6F"/>
    <w:rsid w:val="7BEE0103"/>
    <w:rsid w:val="7C0A0FE4"/>
    <w:rsid w:val="7C1DBFC1"/>
    <w:rsid w:val="7C254906"/>
    <w:rsid w:val="7C590818"/>
    <w:rsid w:val="7C7C10F6"/>
    <w:rsid w:val="7C853BEA"/>
    <w:rsid w:val="7C881368"/>
    <w:rsid w:val="7CE27788"/>
    <w:rsid w:val="7CFAEF28"/>
    <w:rsid w:val="7CFF6253"/>
    <w:rsid w:val="7D0C32F1"/>
    <w:rsid w:val="7D0F408D"/>
    <w:rsid w:val="7D491C6C"/>
    <w:rsid w:val="7D5429C0"/>
    <w:rsid w:val="7D6E6D43"/>
    <w:rsid w:val="7DB57A34"/>
    <w:rsid w:val="7DE60973"/>
    <w:rsid w:val="7DEF0916"/>
    <w:rsid w:val="7DF969B8"/>
    <w:rsid w:val="7E1E5218"/>
    <w:rsid w:val="7E9A4E1F"/>
    <w:rsid w:val="7EA7723A"/>
    <w:rsid w:val="7EF56FBB"/>
    <w:rsid w:val="7F0768EB"/>
    <w:rsid w:val="7F143BEC"/>
    <w:rsid w:val="7F4EBD54"/>
    <w:rsid w:val="7F715AF2"/>
    <w:rsid w:val="7F886E69"/>
    <w:rsid w:val="7FFED788"/>
    <w:rsid w:val="9BFC1295"/>
    <w:rsid w:val="BB7FA927"/>
    <w:rsid w:val="CFFDCBC0"/>
    <w:rsid w:val="DFFF04CE"/>
    <w:rsid w:val="E3FF891C"/>
    <w:rsid w:val="EDDD55B1"/>
    <w:rsid w:val="F5FFD31F"/>
    <w:rsid w:val="FBD7B94F"/>
    <w:rsid w:val="FF8FFA7B"/>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Date"/>
    <w:basedOn w:val="1"/>
    <w:next w:val="1"/>
    <w:link w:val="182"/>
    <w:qFormat/>
    <w:uiPriority w:val="0"/>
    <w:pPr>
      <w:ind w:left="100" w:leftChars="2500"/>
    </w:pPr>
    <w:rPr>
      <w:rFonts w:ascii="宋体"/>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eastAsia="宋体" w:cs="Times New Roma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spacing w:after="156" w:afterLines="50" w:line="360" w:lineRule="auto"/>
      <w:ind w:firstLine="200" w:firstLineChars="200"/>
    </w:pPr>
    <w:rPr>
      <w:rFonts w:ascii="Calibri" w:hAnsi="Calibri" w:eastAsia="宋体" w:cs="Times New Roman"/>
      <w:sz w:val="24"/>
      <w:szCs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basedOn w:val="70"/>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24"/>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20915</Words>
  <Characters>22097</Characters>
  <Lines>346</Lines>
  <Paragraphs>97</Paragraphs>
  <TotalTime>59</TotalTime>
  <ScaleCrop>false</ScaleCrop>
  <LinksUpToDate>false</LinksUpToDate>
  <CharactersWithSpaces>22254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2023-05-04T14:20:00Z</dcterms:created>
  <dc:creator>玥</dc:creator>
  <cp:lastModifiedBy>Y0627</cp:lastModifiedBy>
  <cp:lastPrinted>2025-06-09T11:42:00Z</cp:lastPrinted>
  <dcterms:modified xsi:type="dcterms:W3CDTF">2025-07-03T09:50:32Z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70CC9CF9AC4E432E86A4AFD04BBB2758_13</vt:lpwstr>
  </property>
  <property fmtid="{D5CDD505-2E9C-101B-9397-08002B2CF9AE}" pid="5" name="KSOTemplateDocerSaveRecord">
    <vt:lpwstr>eyJoZGlkIjoiN2RkZTBlZDM4NDI3YmMwMTBlZjAwZWExYWNhMTA3OGYiLCJ1c2VySWQiOiI0MTgzMjk3NjIifQ==</vt:lpwstr>
  </property>
</Properties>
</file>