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635A">
      <w:pPr>
        <w:spacing w:line="360" w:lineRule="auto"/>
        <w:jc w:val="center"/>
        <w:rPr>
          <w:rFonts w:ascii="宋体" w:hAnsi="宋体" w:cs="宋体"/>
          <w:b/>
          <w:sz w:val="24"/>
        </w:rPr>
      </w:pPr>
    </w:p>
    <w:p w14:paraId="07135D17">
      <w:pPr>
        <w:spacing w:line="360" w:lineRule="auto"/>
        <w:jc w:val="center"/>
        <w:rPr>
          <w:rFonts w:ascii="宋体" w:hAnsi="宋体" w:cs="宋体"/>
          <w:b/>
          <w:sz w:val="24"/>
        </w:rPr>
      </w:pPr>
    </w:p>
    <w:p w14:paraId="243C0FBC">
      <w:pPr>
        <w:spacing w:line="360" w:lineRule="auto"/>
        <w:jc w:val="center"/>
        <w:rPr>
          <w:rFonts w:ascii="宋体" w:hAnsi="宋体" w:cs="宋体"/>
          <w:b/>
          <w:sz w:val="44"/>
          <w:szCs w:val="44"/>
        </w:rPr>
      </w:pPr>
    </w:p>
    <w:p w14:paraId="3E66DCA4">
      <w:pPr>
        <w:adjustRightInd/>
        <w:spacing w:line="360" w:lineRule="auto"/>
        <w:jc w:val="center"/>
        <w:rPr>
          <w:rFonts w:ascii="宋体" w:hAnsi="宋体" w:cs="宋体"/>
          <w:b/>
          <w:sz w:val="48"/>
          <w:szCs w:val="48"/>
        </w:rPr>
      </w:pPr>
    </w:p>
    <w:p w14:paraId="6AFAE87E">
      <w:pPr>
        <w:adjustRightInd/>
        <w:spacing w:line="360" w:lineRule="auto"/>
        <w:jc w:val="center"/>
        <w:rPr>
          <w:rFonts w:hint="default" w:ascii="宋体" w:hAnsi="宋体" w:eastAsia="宋体" w:cs="宋体"/>
          <w:color w:val="auto"/>
          <w:sz w:val="48"/>
          <w:szCs w:val="48"/>
          <w:lang w:val="en-US" w:eastAsia="zh-CN"/>
        </w:rPr>
      </w:pPr>
      <w:r>
        <w:rPr>
          <w:rFonts w:hint="eastAsia" w:ascii="宋体" w:hAnsi="宋体" w:cs="宋体"/>
          <w:color w:val="auto"/>
          <w:sz w:val="48"/>
          <w:szCs w:val="48"/>
          <w:lang w:eastAsia="zh-CN"/>
        </w:rPr>
        <w:t>杭州市胜利小学新城校区幼小衔接项目提升工程及地下体育馆改造项目</w:t>
      </w:r>
    </w:p>
    <w:p w14:paraId="2AD2037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0B46ADE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4869FE2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TNZB2025Y-CS-023</w:t>
      </w:r>
    </w:p>
    <w:p w14:paraId="3C1BF7CA">
      <w:pPr>
        <w:adjustRightInd/>
        <w:spacing w:line="360" w:lineRule="auto"/>
        <w:rPr>
          <w:rFonts w:ascii="宋体" w:hAnsi="宋体" w:cs="宋体"/>
          <w:color w:val="auto"/>
          <w:sz w:val="28"/>
          <w:szCs w:val="20"/>
        </w:rPr>
      </w:pPr>
    </w:p>
    <w:p w14:paraId="225ADB45">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EB1C665">
      <w:pPr>
        <w:spacing w:line="360" w:lineRule="auto"/>
        <w:jc w:val="center"/>
        <w:rPr>
          <w:rFonts w:ascii="宋体" w:hAnsi="宋体" w:cs="宋体"/>
          <w:b/>
          <w:color w:val="auto"/>
          <w:sz w:val="44"/>
          <w:szCs w:val="44"/>
        </w:rPr>
      </w:pPr>
    </w:p>
    <w:p w14:paraId="2C719782">
      <w:pPr>
        <w:spacing w:line="360" w:lineRule="auto"/>
        <w:jc w:val="center"/>
        <w:rPr>
          <w:rFonts w:ascii="宋体" w:hAnsi="宋体" w:cs="宋体"/>
          <w:color w:val="auto"/>
          <w:sz w:val="24"/>
        </w:rPr>
      </w:pPr>
    </w:p>
    <w:p w14:paraId="2E272E9E">
      <w:pPr>
        <w:spacing w:line="360" w:lineRule="auto"/>
        <w:jc w:val="center"/>
        <w:rPr>
          <w:rFonts w:ascii="宋体" w:hAnsi="宋体" w:cs="宋体"/>
          <w:color w:val="auto"/>
          <w:sz w:val="24"/>
        </w:rPr>
      </w:pPr>
    </w:p>
    <w:p w14:paraId="628A5A29">
      <w:pPr>
        <w:spacing w:line="360" w:lineRule="auto"/>
        <w:rPr>
          <w:rFonts w:ascii="宋体" w:hAnsi="宋体" w:cs="宋体"/>
          <w:color w:val="auto"/>
          <w:sz w:val="32"/>
          <w:szCs w:val="32"/>
        </w:rPr>
      </w:pPr>
    </w:p>
    <w:p w14:paraId="425DAFFA">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w:t>
      </w:r>
      <w:r>
        <w:rPr>
          <w:rFonts w:hint="eastAsia" w:ascii="宋体" w:hAnsi="宋体" w:cs="宋体"/>
          <w:color w:val="auto"/>
          <w:sz w:val="32"/>
          <w:szCs w:val="32"/>
          <w:lang w:eastAsia="zh-CN"/>
        </w:rPr>
        <w:t>杭州市胜利小学</w:t>
      </w:r>
    </w:p>
    <w:p w14:paraId="6FA8BF3C">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浙江天诺招标代理有限公司</w:t>
      </w:r>
    </w:p>
    <w:p w14:paraId="0447B184">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十六</w:t>
      </w:r>
      <w:r>
        <w:rPr>
          <w:rFonts w:hint="eastAsia" w:ascii="宋体" w:hAnsi="宋体" w:cs="宋体"/>
          <w:bCs/>
          <w:color w:val="auto"/>
          <w:sz w:val="32"/>
          <w:szCs w:val="32"/>
        </w:rPr>
        <w:t>日</w:t>
      </w:r>
    </w:p>
    <w:p w14:paraId="36AE926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F6C61E1">
      <w:pPr>
        <w:spacing w:line="360" w:lineRule="auto"/>
        <w:jc w:val="center"/>
        <w:rPr>
          <w:rFonts w:ascii="宋体" w:hAnsi="宋体" w:cs="宋体"/>
          <w:sz w:val="24"/>
        </w:rPr>
      </w:pPr>
    </w:p>
    <w:p w14:paraId="696B6152">
      <w:pPr>
        <w:spacing w:line="360" w:lineRule="auto"/>
        <w:jc w:val="center"/>
        <w:rPr>
          <w:rFonts w:ascii="宋体" w:hAnsi="宋体" w:cs="宋体"/>
          <w:b/>
          <w:sz w:val="48"/>
          <w:szCs w:val="48"/>
        </w:rPr>
      </w:pPr>
      <w:r>
        <w:rPr>
          <w:rFonts w:hint="eastAsia" w:ascii="宋体" w:hAnsi="宋体" w:cs="宋体"/>
          <w:b/>
          <w:sz w:val="48"/>
          <w:szCs w:val="48"/>
        </w:rPr>
        <w:t>目  录</w:t>
      </w:r>
    </w:p>
    <w:p w14:paraId="150D2321">
      <w:pPr>
        <w:spacing w:line="360" w:lineRule="auto"/>
        <w:rPr>
          <w:rFonts w:ascii="宋体" w:hAnsi="宋体" w:cs="宋体"/>
          <w:sz w:val="32"/>
          <w:szCs w:val="32"/>
        </w:rPr>
      </w:pPr>
    </w:p>
    <w:p w14:paraId="6EF21276">
      <w:pPr>
        <w:spacing w:line="360" w:lineRule="auto"/>
        <w:rPr>
          <w:rFonts w:ascii="宋体" w:hAnsi="宋体" w:cs="宋体"/>
          <w:sz w:val="32"/>
          <w:szCs w:val="32"/>
        </w:rPr>
      </w:pPr>
    </w:p>
    <w:p w14:paraId="4A5D6F92">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10B4D06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8F6231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E9BD6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490322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626294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6C2A4B1">
      <w:pPr>
        <w:spacing w:line="360" w:lineRule="auto"/>
        <w:ind w:firstLine="1280" w:firstLineChars="400"/>
        <w:rPr>
          <w:rFonts w:ascii="宋体" w:hAnsi="宋体" w:cs="宋体"/>
          <w:sz w:val="32"/>
          <w:szCs w:val="32"/>
        </w:rPr>
      </w:pPr>
    </w:p>
    <w:p w14:paraId="1BB53DF3">
      <w:pPr>
        <w:spacing w:line="360" w:lineRule="auto"/>
        <w:ind w:firstLine="549" w:firstLineChars="229"/>
        <w:rPr>
          <w:rFonts w:ascii="宋体" w:hAnsi="宋体" w:cs="宋体"/>
          <w:sz w:val="24"/>
        </w:rPr>
      </w:pPr>
      <w:bookmarkStart w:id="1" w:name="_Hlt91233176"/>
      <w:bookmarkEnd w:id="1"/>
      <w:bookmarkStart w:id="2" w:name="_Toc91899869"/>
    </w:p>
    <w:p w14:paraId="4F9C9EF5">
      <w:pPr>
        <w:spacing w:line="360" w:lineRule="auto"/>
        <w:ind w:firstLine="549" w:firstLineChars="229"/>
        <w:rPr>
          <w:rFonts w:ascii="宋体" w:hAnsi="宋体" w:cs="宋体"/>
          <w:sz w:val="24"/>
        </w:rPr>
      </w:pPr>
    </w:p>
    <w:p w14:paraId="5462B320">
      <w:pPr>
        <w:spacing w:line="360" w:lineRule="auto"/>
        <w:ind w:firstLine="549" w:firstLineChars="229"/>
        <w:rPr>
          <w:rFonts w:ascii="宋体" w:hAnsi="宋体" w:cs="宋体"/>
          <w:sz w:val="24"/>
        </w:rPr>
      </w:pPr>
    </w:p>
    <w:p w14:paraId="217EDD70">
      <w:pPr>
        <w:spacing w:line="360" w:lineRule="auto"/>
        <w:ind w:firstLine="549" w:firstLineChars="229"/>
        <w:rPr>
          <w:rFonts w:ascii="宋体" w:hAnsi="宋体" w:cs="宋体"/>
          <w:sz w:val="24"/>
        </w:rPr>
      </w:pPr>
    </w:p>
    <w:p w14:paraId="69B446BE">
      <w:pPr>
        <w:spacing w:line="360" w:lineRule="auto"/>
        <w:ind w:firstLine="549" w:firstLineChars="229"/>
        <w:rPr>
          <w:rFonts w:ascii="宋体" w:hAnsi="宋体" w:cs="宋体"/>
          <w:sz w:val="24"/>
        </w:rPr>
      </w:pPr>
    </w:p>
    <w:p w14:paraId="6192D27B">
      <w:pPr>
        <w:spacing w:line="360" w:lineRule="auto"/>
        <w:ind w:firstLine="549" w:firstLineChars="229"/>
        <w:rPr>
          <w:rFonts w:ascii="宋体" w:hAnsi="宋体" w:cs="宋体"/>
          <w:sz w:val="24"/>
        </w:rPr>
      </w:pPr>
    </w:p>
    <w:p w14:paraId="363CDB61">
      <w:pPr>
        <w:spacing w:line="360" w:lineRule="auto"/>
        <w:ind w:firstLine="549" w:firstLineChars="229"/>
        <w:rPr>
          <w:rFonts w:ascii="宋体" w:hAnsi="宋体" w:cs="宋体"/>
          <w:sz w:val="24"/>
        </w:rPr>
      </w:pPr>
    </w:p>
    <w:p w14:paraId="51156B7D">
      <w:pPr>
        <w:spacing w:line="360" w:lineRule="auto"/>
        <w:ind w:firstLine="549" w:firstLineChars="229"/>
        <w:rPr>
          <w:rFonts w:ascii="宋体" w:hAnsi="宋体" w:cs="宋体"/>
          <w:sz w:val="24"/>
        </w:rPr>
      </w:pPr>
    </w:p>
    <w:p w14:paraId="26B136DB">
      <w:pPr>
        <w:spacing w:line="360" w:lineRule="auto"/>
        <w:ind w:firstLine="549" w:firstLineChars="229"/>
        <w:rPr>
          <w:rFonts w:ascii="宋体" w:hAnsi="宋体" w:cs="宋体"/>
          <w:sz w:val="24"/>
        </w:rPr>
      </w:pPr>
    </w:p>
    <w:p w14:paraId="5261C4C6">
      <w:pPr>
        <w:spacing w:line="360" w:lineRule="auto"/>
        <w:ind w:firstLine="549" w:firstLineChars="229"/>
        <w:rPr>
          <w:rFonts w:ascii="宋体" w:hAnsi="宋体" w:cs="宋体"/>
          <w:sz w:val="24"/>
        </w:rPr>
      </w:pPr>
    </w:p>
    <w:p w14:paraId="2582C62D">
      <w:pPr>
        <w:spacing w:line="360" w:lineRule="auto"/>
        <w:ind w:firstLine="549" w:firstLineChars="229"/>
        <w:rPr>
          <w:rFonts w:ascii="宋体" w:hAnsi="宋体" w:cs="宋体"/>
          <w:sz w:val="24"/>
        </w:rPr>
      </w:pPr>
    </w:p>
    <w:p w14:paraId="4D8C11B8">
      <w:pPr>
        <w:spacing w:line="360" w:lineRule="auto"/>
        <w:ind w:firstLine="549" w:firstLineChars="229"/>
        <w:rPr>
          <w:rFonts w:ascii="宋体" w:hAnsi="宋体" w:cs="宋体"/>
          <w:sz w:val="24"/>
        </w:rPr>
      </w:pPr>
    </w:p>
    <w:p w14:paraId="64A21D42">
      <w:pPr>
        <w:spacing w:line="360" w:lineRule="auto"/>
        <w:ind w:firstLine="549" w:firstLineChars="229"/>
        <w:rPr>
          <w:rFonts w:ascii="宋体" w:hAnsi="宋体" w:cs="宋体"/>
          <w:sz w:val="24"/>
        </w:rPr>
      </w:pPr>
    </w:p>
    <w:p w14:paraId="35809D64">
      <w:pPr>
        <w:spacing w:line="360" w:lineRule="auto"/>
        <w:rPr>
          <w:rFonts w:ascii="宋体" w:hAnsi="宋体" w:cs="宋体"/>
          <w:sz w:val="24"/>
        </w:rPr>
      </w:pPr>
    </w:p>
    <w:p w14:paraId="7D01E19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224400D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905F9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lang w:eastAsia="zh-CN"/>
        </w:rPr>
        <w:t>杭州市胜利小学新城校区幼小衔接项目提升工程及地下体育馆改造</w:t>
      </w:r>
      <w:r>
        <w:rPr>
          <w:rFonts w:hint="eastAsia" w:ascii="宋体" w:hAnsi="宋体" w:cs="宋体"/>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058E3B0">
      <w:pPr>
        <w:spacing w:line="360" w:lineRule="auto"/>
        <w:rPr>
          <w:rFonts w:ascii="宋体" w:hAnsi="宋体" w:cs="宋体"/>
          <w:b/>
          <w:sz w:val="24"/>
        </w:rPr>
      </w:pPr>
      <w:r>
        <w:rPr>
          <w:rFonts w:hint="eastAsia" w:ascii="宋体" w:hAnsi="宋体" w:cs="宋体"/>
          <w:b/>
          <w:sz w:val="24"/>
        </w:rPr>
        <w:t xml:space="preserve">一、项目基本情况                                            </w:t>
      </w:r>
    </w:p>
    <w:p w14:paraId="26FA14E2">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sz w:val="24"/>
        </w:rPr>
        <w:t>项目</w:t>
      </w:r>
      <w:r>
        <w:rPr>
          <w:rFonts w:hint="eastAsia" w:ascii="宋体" w:hAnsi="宋体" w:cs="宋体"/>
          <w:b/>
          <w:color w:val="auto"/>
          <w:sz w:val="24"/>
        </w:rPr>
        <w:t>编号：</w:t>
      </w:r>
      <w:r>
        <w:rPr>
          <w:rFonts w:hint="eastAsia" w:ascii="宋体" w:hAnsi="宋体" w:cs="宋体"/>
          <w:color w:val="auto"/>
          <w:sz w:val="24"/>
          <w:szCs w:val="24"/>
          <w:lang w:eastAsia="zh-CN"/>
        </w:rPr>
        <w:t>TNZB2025Y-CS-023</w:t>
      </w:r>
    </w:p>
    <w:p w14:paraId="29D88E6D">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szCs w:val="24"/>
          <w:lang w:eastAsia="zh-CN"/>
        </w:rPr>
        <w:t>杭州市胜利小学新城校区幼小衔接项目提升工程及地下体育馆改造项目</w:t>
      </w:r>
    </w:p>
    <w:p w14:paraId="0CA84ADA">
      <w:pPr>
        <w:snapToGrid w:val="0"/>
        <w:spacing w:line="360" w:lineRule="auto"/>
        <w:ind w:firstLine="482" w:firstLineChars="200"/>
        <w:rPr>
          <w:rFonts w:hint="eastAsia" w:ascii="宋体" w:hAnsi="宋体" w:cs="宋体"/>
          <w:b w:val="0"/>
          <w:bCs/>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eastAsia="zh-CN"/>
        </w:rPr>
        <w:t>2168281</w:t>
      </w:r>
      <w:r>
        <w:rPr>
          <w:rFonts w:hint="eastAsia" w:ascii="宋体" w:hAnsi="宋体" w:cs="宋体"/>
          <w:b w:val="0"/>
          <w:bCs/>
          <w:color w:val="auto"/>
          <w:sz w:val="24"/>
          <w:lang w:val="en-US" w:eastAsia="zh-CN"/>
        </w:rPr>
        <w:t xml:space="preserve"> </w:t>
      </w:r>
    </w:p>
    <w:p w14:paraId="26A92693">
      <w:pPr>
        <w:snapToGrid w:val="0"/>
        <w:spacing w:line="360" w:lineRule="auto"/>
        <w:ind w:firstLine="482" w:firstLineChars="200"/>
        <w:rPr>
          <w:rFonts w:hint="eastAsia" w:ascii="宋体" w:hAnsi="宋体" w:cs="宋体"/>
          <w:b w:val="0"/>
          <w:bCs/>
          <w:color w:val="auto"/>
          <w:sz w:val="24"/>
          <w:lang w:val="en-US" w:eastAsia="zh-CN"/>
        </w:rPr>
      </w:pPr>
      <w:r>
        <w:rPr>
          <w:rFonts w:hint="eastAsia" w:ascii="宋体" w:hAnsi="宋体" w:cs="宋体"/>
          <w:b/>
          <w:color w:val="auto"/>
          <w:sz w:val="24"/>
        </w:rPr>
        <w:t>最高限价（元）：</w:t>
      </w:r>
      <w:r>
        <w:rPr>
          <w:rFonts w:hint="eastAsia" w:ascii="宋体" w:hAnsi="宋体" w:cs="宋体"/>
          <w:b w:val="0"/>
          <w:bCs/>
          <w:color w:val="auto"/>
          <w:sz w:val="24"/>
          <w:lang w:val="en-US" w:eastAsia="zh-CN"/>
        </w:rPr>
        <w:t>2168281</w:t>
      </w:r>
    </w:p>
    <w:p w14:paraId="2DADA9DF">
      <w:pPr>
        <w:pStyle w:val="6"/>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szCs w:val="24"/>
          <w:u w:val="single"/>
          <w:lang w:eastAsia="zh-CN"/>
        </w:rPr>
        <w:t>杭州市胜利小学新城校区幼小衔接项目提升工程及地下体育馆改造项目，</w:t>
      </w:r>
      <w:r>
        <w:rPr>
          <w:rFonts w:hint="eastAsia" w:hAnsi="宋体" w:cs="宋体"/>
          <w:bCs/>
          <w:snapToGrid/>
          <w:color w:val="auto"/>
          <w:kern w:val="2"/>
          <w:sz w:val="24"/>
          <w:szCs w:val="24"/>
        </w:rPr>
        <w:t>主要内容：杭州市胜利小学新城校区幼小衔接项目提升工程及地下体育馆改造</w:t>
      </w:r>
      <w:r>
        <w:rPr>
          <w:rFonts w:hint="eastAsia" w:hAnsi="宋体" w:cs="宋体"/>
          <w:bCs/>
          <w:snapToGrid/>
          <w:color w:val="auto"/>
          <w:kern w:val="2"/>
          <w:sz w:val="24"/>
          <w:szCs w:val="24"/>
          <w:lang w:eastAsia="zh-CN"/>
        </w:rPr>
        <w:t>等内容，施工范围、内容为施工图纸和工程量清单范围内及磋商文件中明确的所有内容，详见磋商文件、工程量清单及施工图。</w:t>
      </w:r>
      <w:r>
        <w:rPr>
          <w:rFonts w:hint="eastAsia" w:ascii="宋体" w:hAnsi="宋体" w:eastAsia="宋体" w:cs="宋体"/>
          <w:bCs/>
          <w:snapToGrid/>
          <w:color w:val="auto"/>
          <w:kern w:val="2"/>
          <w:sz w:val="24"/>
          <w:szCs w:val="24"/>
          <w:lang w:eastAsia="zh-CN"/>
        </w:rPr>
        <w:t>具体</w:t>
      </w:r>
      <w:r>
        <w:rPr>
          <w:rFonts w:hint="eastAsia" w:hAnsi="宋体" w:eastAsia="宋体" w:cs="宋体"/>
          <w:bCs/>
          <w:snapToGrid/>
          <w:color w:val="auto"/>
          <w:kern w:val="2"/>
          <w:sz w:val="24"/>
          <w:szCs w:val="24"/>
          <w:lang w:eastAsia="zh-CN"/>
        </w:rPr>
        <w:t>以</w:t>
      </w:r>
      <w:r>
        <w:rPr>
          <w:rFonts w:hint="eastAsia" w:hAnsi="宋体" w:cs="宋体"/>
          <w:bCs/>
          <w:snapToGrid/>
          <w:color w:val="auto"/>
          <w:kern w:val="2"/>
          <w:sz w:val="24"/>
          <w:szCs w:val="24"/>
          <w:lang w:eastAsia="zh-CN"/>
        </w:rPr>
        <w:t>磋商</w:t>
      </w:r>
      <w:r>
        <w:rPr>
          <w:rFonts w:hint="eastAsia" w:hAnsi="宋体" w:cs="宋体"/>
          <w:bCs/>
          <w:snapToGrid/>
          <w:color w:val="auto"/>
          <w:kern w:val="2"/>
          <w:sz w:val="24"/>
          <w:szCs w:val="24"/>
        </w:rPr>
        <w:t>文件第三部分采购需求</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供应商可点击本公告下方“浏览采购文件”查看采购需求</w:t>
      </w:r>
      <w:r>
        <w:rPr>
          <w:rFonts w:hint="eastAsia" w:hAnsi="宋体" w:cs="宋体"/>
          <w:bCs/>
          <w:snapToGrid/>
          <w:color w:val="auto"/>
          <w:kern w:val="2"/>
          <w:sz w:val="24"/>
          <w:szCs w:val="24"/>
        </w:rPr>
        <w:t>。</w:t>
      </w:r>
    </w:p>
    <w:p w14:paraId="42BEE5B5">
      <w:pPr>
        <w:pStyle w:val="6"/>
        <w:spacing w:line="360" w:lineRule="auto"/>
        <w:ind w:firstLine="480" w:firstLineChars="200"/>
        <w:rPr>
          <w:rFonts w:hint="eastAsia" w:hAnsi="宋体" w:cs="宋体"/>
          <w:bCs/>
          <w:snapToGrid/>
          <w:color w:val="auto"/>
          <w:kern w:val="2"/>
          <w:sz w:val="24"/>
          <w:szCs w:val="24"/>
        </w:rPr>
      </w:pPr>
      <w:r>
        <w:rPr>
          <w:rFonts w:hint="eastAsia" w:asciiTheme="minorEastAsia" w:hAnsiTheme="minorEastAsia" w:eastAsiaTheme="minorEastAsia"/>
          <w:snapToGrid/>
          <w:color w:val="auto"/>
          <w:kern w:val="2"/>
          <w:sz w:val="24"/>
          <w:szCs w:val="24"/>
          <w:lang w:eastAsia="zh-CN"/>
        </w:rPr>
        <w:t>备注：</w:t>
      </w:r>
      <w:r>
        <w:rPr>
          <w:rFonts w:hint="eastAsia" w:asciiTheme="minorEastAsia" w:hAnsiTheme="minorEastAsia" w:eastAsiaTheme="minorEastAsia"/>
          <w:snapToGrid/>
          <w:color w:val="auto"/>
          <w:kern w:val="2"/>
          <w:sz w:val="24"/>
          <w:szCs w:val="24"/>
          <w:u w:val="single"/>
          <w:lang w:eastAsia="zh-CN"/>
        </w:rPr>
        <w:t>浙江省政府采购网中公开磋商公告中的</w:t>
      </w:r>
      <w:r>
        <w:rPr>
          <w:rFonts w:hint="eastAsia" w:cs="Times New Roman" w:asciiTheme="minorEastAsia" w:hAnsiTheme="minorEastAsia" w:eastAsiaTheme="minorEastAsia"/>
          <w:snapToGrid/>
          <w:color w:val="auto"/>
          <w:kern w:val="2"/>
          <w:sz w:val="24"/>
          <w:szCs w:val="24"/>
          <w:u w:val="single"/>
          <w:lang w:eastAsia="zh-CN"/>
        </w:rPr>
        <w:t>简要规格描述或项目基本概况介绍、用途与磋商文件的磋商公告中的采购需求描述相同</w:t>
      </w:r>
      <w:r>
        <w:rPr>
          <w:rFonts w:hint="eastAsia" w:cs="Times New Roman" w:asciiTheme="minorEastAsia" w:hAnsiTheme="minorEastAsia" w:eastAsiaTheme="minorEastAsia"/>
          <w:snapToGrid/>
          <w:color w:val="auto"/>
          <w:kern w:val="2"/>
          <w:sz w:val="24"/>
          <w:szCs w:val="24"/>
          <w:lang w:eastAsia="zh-CN"/>
        </w:rPr>
        <w:t>。</w:t>
      </w:r>
    </w:p>
    <w:p w14:paraId="1ED6D2F1">
      <w:pPr>
        <w:pStyle w:val="131"/>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30 </w:t>
      </w:r>
      <w:r>
        <w:rPr>
          <w:rFonts w:hint="eastAsia" w:ascii="宋体" w:hAnsi="宋体" w:eastAsia="宋体" w:cs="宋体"/>
          <w:b w:val="0"/>
          <w:bCs/>
          <w:color w:val="auto"/>
          <w:u w:val="none"/>
          <w:lang w:eastAsia="zh-CN"/>
        </w:rPr>
        <w:t>个日历天，合同履约至保修期结束。</w:t>
      </w:r>
    </w:p>
    <w:p w14:paraId="3503C2B1">
      <w:pPr>
        <w:pStyle w:val="6"/>
        <w:spacing w:line="360" w:lineRule="auto"/>
        <w:ind w:firstLine="482" w:firstLineChars="200"/>
        <w:rPr>
          <w:rFonts w:hAnsi="宋体" w:cs="宋体"/>
          <w:color w:val="auto"/>
          <w:kern w:val="0"/>
          <w:sz w:val="24"/>
        </w:rPr>
      </w:pPr>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w:t>
      </w:r>
      <w:r>
        <w:rPr>
          <w:rFonts w:hint="eastAsia" w:hAnsi="宋体" w:cs="宋体"/>
          <w:b/>
          <w:color w:val="auto"/>
          <w:sz w:val="24"/>
          <w:lang w:eastAsia="zh-CN"/>
        </w:rPr>
        <w:t>）</w:t>
      </w:r>
      <w:r>
        <w:rPr>
          <w:rFonts w:hint="eastAsia" w:hAnsi="宋体" w:cs="宋体"/>
          <w:b/>
          <w:color w:val="auto"/>
          <w:sz w:val="24"/>
        </w:rPr>
        <w:t>接受联合体投标</w:t>
      </w:r>
      <w:r>
        <w:rPr>
          <w:rFonts w:hint="eastAsia" w:hAnsi="宋体" w:cs="宋体"/>
          <w:color w:val="auto"/>
          <w:kern w:val="0"/>
          <w:sz w:val="24"/>
        </w:rPr>
        <w:t>。</w:t>
      </w:r>
    </w:p>
    <w:p w14:paraId="4E195EE5">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2ADED4A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5F1DDE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45419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267D7F61">
      <w:pPr>
        <w:spacing w:line="360" w:lineRule="auto"/>
        <w:ind w:firstLine="480" w:firstLineChars="200"/>
        <w:rPr>
          <w:rFonts w:ascii="宋体" w:hAnsi="宋体" w:cs="宋体"/>
          <w:sz w:val="24"/>
          <w:u w:val="single"/>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kern w:val="0"/>
          <w:sz w:val="24"/>
        </w:rPr>
        <w:t>专</w:t>
      </w:r>
      <w:r>
        <w:rPr>
          <w:rFonts w:hint="eastAsia" w:ascii="宋体" w:hAnsi="宋体" w:cs="宋体"/>
          <w:sz w:val="24"/>
        </w:rPr>
        <w:t>门面向中小企业</w:t>
      </w:r>
      <w:r>
        <w:rPr>
          <w:rFonts w:hint="eastAsia" w:ascii="宋体" w:hAnsi="宋体" w:cs="宋体"/>
          <w:sz w:val="24"/>
          <w:lang w:eastAsia="zh-CN"/>
        </w:rPr>
        <w:t>，</w:t>
      </w:r>
      <w:r>
        <w:rPr>
          <w:rFonts w:hint="eastAsia" w:ascii="宋体" w:hAnsi="宋体" w:cs="宋体"/>
          <w:sz w:val="24"/>
        </w:rPr>
        <w:t>工程全部由符合政策要求的中小企业承建</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cs="宋体"/>
          <w:sz w:val="24"/>
        </w:rPr>
        <w:t>，提供中小企业声明函；</w:t>
      </w:r>
    </w:p>
    <w:p w14:paraId="7B1CE5B3">
      <w:pPr>
        <w:spacing w:line="360" w:lineRule="auto"/>
        <w:ind w:firstLine="480" w:firstLineChars="200"/>
        <w:rPr>
          <w:rFonts w:hint="eastAsia" w:ascii="宋体" w:hAnsi="宋体" w:eastAsia="宋体" w:cs="宋体"/>
          <w:snapToGrid w:val="0"/>
          <w:kern w:val="28"/>
          <w:sz w:val="24"/>
          <w:szCs w:val="20"/>
        </w:rPr>
      </w:pPr>
      <w:r>
        <w:rPr>
          <w:rFonts w:ascii="宋体" w:hAnsi="宋体" w:eastAsia="宋体" w:cs="宋体"/>
          <w:snapToGrid w:val="0"/>
          <w:kern w:val="28"/>
          <w:sz w:val="24"/>
          <w:szCs w:val="20"/>
        </w:rPr>
        <w:t>4</w:t>
      </w:r>
      <w:r>
        <w:rPr>
          <w:rFonts w:hint="eastAsia" w:ascii="宋体" w:hAnsi="宋体" w:eastAsia="宋体" w:cs="宋体"/>
          <w:snapToGrid w:val="0"/>
          <w:kern w:val="28"/>
          <w:sz w:val="24"/>
          <w:szCs w:val="20"/>
        </w:rPr>
        <w:t>.本项目的特定资格要求：</w:t>
      </w:r>
    </w:p>
    <w:p w14:paraId="7C7BC004">
      <w:pPr>
        <w:spacing w:line="360" w:lineRule="auto"/>
        <w:ind w:firstLine="482" w:firstLineChars="200"/>
        <w:rPr>
          <w:rFonts w:ascii="宋体" w:hAnsi="宋体" w:eastAsia="宋体" w:cs="宋体"/>
          <w:b/>
          <w:bCs/>
          <w:snapToGrid w:val="0"/>
          <w:color w:val="auto"/>
          <w:kern w:val="28"/>
          <w:sz w:val="24"/>
          <w:szCs w:val="20"/>
          <w:u w:val="single"/>
        </w:rPr>
      </w:pPr>
      <w:r>
        <w:rPr>
          <w:rFonts w:hint="eastAsia" w:ascii="宋体" w:hAnsi="宋体" w:eastAsia="宋体" w:cs="宋体"/>
          <w:b/>
          <w:bCs/>
          <w:snapToGrid w:val="0"/>
          <w:color w:val="auto"/>
          <w:kern w:val="28"/>
          <w:sz w:val="24"/>
          <w:szCs w:val="20"/>
          <w:u w:val="single"/>
        </w:rPr>
        <w:t>（1）磋商响应供应商具有建筑工程施工总承包三级及以上</w:t>
      </w:r>
      <w:r>
        <w:rPr>
          <w:rFonts w:hint="eastAsia" w:ascii="宋体" w:hAnsi="宋体" w:cs="宋体"/>
          <w:b/>
          <w:bCs/>
          <w:snapToGrid w:val="0"/>
          <w:color w:val="auto"/>
          <w:kern w:val="28"/>
          <w:sz w:val="24"/>
          <w:szCs w:val="20"/>
          <w:u w:val="single"/>
          <w:lang w:eastAsia="zh-CN"/>
        </w:rPr>
        <w:t>资质</w:t>
      </w:r>
      <w:r>
        <w:rPr>
          <w:rFonts w:hint="eastAsia" w:ascii="宋体" w:hAnsi="宋体" w:eastAsia="宋体" w:cs="宋体"/>
          <w:b/>
          <w:bCs/>
          <w:snapToGrid w:val="0"/>
          <w:color w:val="auto"/>
          <w:kern w:val="28"/>
          <w:sz w:val="24"/>
          <w:szCs w:val="20"/>
          <w:u w:val="single"/>
        </w:rPr>
        <w:t>；</w:t>
      </w:r>
      <w:r>
        <w:rPr>
          <w:rFonts w:ascii="宋体" w:hAnsi="宋体" w:eastAsia="宋体" w:cs="宋体"/>
          <w:b/>
          <w:bCs/>
          <w:snapToGrid w:val="0"/>
          <w:color w:val="auto"/>
          <w:kern w:val="28"/>
          <w:sz w:val="24"/>
          <w:szCs w:val="20"/>
          <w:u w:val="single"/>
        </w:rPr>
        <w:t>具有</w:t>
      </w:r>
      <w:r>
        <w:rPr>
          <w:rFonts w:hint="eastAsia" w:ascii="宋体" w:hAnsi="宋体" w:eastAsia="宋体" w:cs="宋体"/>
          <w:b/>
          <w:bCs/>
          <w:snapToGrid w:val="0"/>
          <w:color w:val="auto"/>
          <w:kern w:val="28"/>
          <w:sz w:val="24"/>
          <w:szCs w:val="20"/>
          <w:u w:val="single"/>
          <w:lang w:eastAsia="zh-CN"/>
        </w:rPr>
        <w:t>有效的</w:t>
      </w:r>
      <w:r>
        <w:rPr>
          <w:rFonts w:ascii="宋体" w:hAnsi="宋体" w:eastAsia="宋体" w:cs="宋体"/>
          <w:b/>
          <w:bCs/>
          <w:snapToGrid w:val="0"/>
          <w:color w:val="auto"/>
          <w:kern w:val="28"/>
          <w:sz w:val="24"/>
          <w:szCs w:val="20"/>
          <w:u w:val="single"/>
        </w:rPr>
        <w:t>《安全生产许可证》；</w:t>
      </w:r>
    </w:p>
    <w:p w14:paraId="24FB9F52">
      <w:pPr>
        <w:spacing w:line="360" w:lineRule="auto"/>
        <w:ind w:firstLine="482" w:firstLineChars="200"/>
        <w:rPr>
          <w:rFonts w:ascii="宋体" w:hAnsi="宋体" w:eastAsia="宋体" w:cs="宋体"/>
          <w:b/>
          <w:bCs/>
          <w:snapToGrid w:val="0"/>
          <w:color w:val="auto"/>
          <w:kern w:val="28"/>
          <w:sz w:val="24"/>
          <w:szCs w:val="20"/>
          <w:u w:val="single"/>
        </w:rPr>
      </w:pPr>
      <w:r>
        <w:rPr>
          <w:rFonts w:hint="eastAsia" w:ascii="宋体" w:hAnsi="宋体" w:eastAsia="宋体" w:cs="宋体"/>
          <w:b/>
          <w:bCs/>
          <w:snapToGrid w:val="0"/>
          <w:color w:val="auto"/>
          <w:kern w:val="28"/>
          <w:sz w:val="24"/>
          <w:szCs w:val="20"/>
          <w:u w:val="single"/>
        </w:rPr>
        <w:t>（2）</w:t>
      </w:r>
      <w:r>
        <w:rPr>
          <w:rFonts w:hint="eastAsia" w:ascii="宋体" w:hAnsi="宋体" w:eastAsia="宋体" w:cs="宋体"/>
          <w:b/>
          <w:bCs/>
          <w:snapToGrid w:val="0"/>
          <w:color w:val="auto"/>
          <w:kern w:val="28"/>
          <w:sz w:val="24"/>
          <w:szCs w:val="20"/>
          <w:u w:val="single"/>
          <w:lang w:val="en-US" w:eastAsia="zh-CN"/>
        </w:rPr>
        <w:t>拟派项目经理具有有效的建筑工程专业二级及以上注册建造师证书及“三类人员”B类证书；拟派现场的安全专职管理员具有施工现场安全生产专职管理人员“三类人员”C类证书</w:t>
      </w:r>
      <w:r>
        <w:rPr>
          <w:rFonts w:ascii="宋体" w:hAnsi="宋体" w:eastAsia="宋体" w:cs="宋体"/>
          <w:b/>
          <w:bCs/>
          <w:snapToGrid w:val="0"/>
          <w:color w:val="auto"/>
          <w:kern w:val="28"/>
          <w:sz w:val="24"/>
          <w:szCs w:val="20"/>
          <w:u w:val="single"/>
        </w:rPr>
        <w:t>；</w:t>
      </w:r>
    </w:p>
    <w:p w14:paraId="5CCF8498">
      <w:pPr>
        <w:spacing w:line="360" w:lineRule="auto"/>
        <w:ind w:firstLine="482" w:firstLineChars="200"/>
        <w:rPr>
          <w:rFonts w:hint="eastAsia" w:ascii="宋体" w:hAnsi="宋体" w:eastAsia="宋体" w:cs="宋体"/>
          <w:b/>
          <w:bCs/>
          <w:snapToGrid w:val="0"/>
          <w:kern w:val="28"/>
          <w:sz w:val="24"/>
          <w:szCs w:val="20"/>
          <w:u w:val="single"/>
          <w:lang w:val="en-US" w:eastAsia="zh-CN"/>
        </w:rPr>
      </w:pP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val="en-US" w:eastAsia="zh-CN"/>
        </w:rPr>
        <w:t>3）</w:t>
      </w:r>
      <w:r>
        <w:rPr>
          <w:rFonts w:hint="eastAsia" w:ascii="宋体" w:hAnsi="宋体" w:eastAsia="宋体" w:cs="宋体"/>
          <w:b/>
          <w:bCs/>
          <w:snapToGrid w:val="0"/>
          <w:kern w:val="28"/>
          <w:sz w:val="24"/>
          <w:szCs w:val="20"/>
          <w:u w:val="single"/>
        </w:rPr>
        <w:t>以联合体形式参与的，</w:t>
      </w:r>
      <w:r>
        <w:rPr>
          <w:rFonts w:hint="eastAsia" w:ascii="宋体" w:hAnsi="宋体" w:eastAsia="宋体" w:cs="宋体"/>
          <w:b/>
          <w:bCs/>
          <w:snapToGrid w:val="0"/>
          <w:kern w:val="28"/>
          <w:sz w:val="24"/>
          <w:szCs w:val="20"/>
          <w:u w:val="single"/>
          <w:lang w:eastAsia="zh-CN"/>
        </w:rPr>
        <w:t>联合体各方均应当具备承担磋商采购项目的相应能力；联合体各方均应当具备规定的相应资格条件，分别提供相应资格证明材料</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建筑工程施工总承包三级及以上</w:t>
      </w:r>
      <w:r>
        <w:rPr>
          <w:rFonts w:hint="eastAsia" w:ascii="宋体" w:hAnsi="宋体" w:cs="宋体"/>
          <w:b/>
          <w:bCs/>
          <w:snapToGrid w:val="0"/>
          <w:color w:val="auto"/>
          <w:kern w:val="28"/>
          <w:sz w:val="24"/>
          <w:szCs w:val="20"/>
          <w:u w:val="single"/>
          <w:lang w:eastAsia="zh-CN"/>
        </w:rPr>
        <w:t>上资质</w:t>
      </w:r>
      <w:r>
        <w:rPr>
          <w:rFonts w:hint="eastAsia" w:ascii="宋体" w:hAnsi="宋体" w:eastAsia="宋体" w:cs="宋体"/>
          <w:b/>
          <w:bCs/>
          <w:snapToGrid w:val="0"/>
          <w:color w:val="auto"/>
          <w:kern w:val="28"/>
          <w:sz w:val="24"/>
          <w:szCs w:val="20"/>
          <w:u w:val="single"/>
          <w:lang w:eastAsia="zh-CN"/>
        </w:rPr>
        <w:t>、</w:t>
      </w:r>
      <w:r>
        <w:rPr>
          <w:rFonts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rPr>
        <w:t>联合体</w:t>
      </w:r>
      <w:r>
        <w:rPr>
          <w:rFonts w:hint="eastAsia" w:ascii="宋体" w:hAnsi="宋体" w:eastAsia="宋体" w:cs="宋体"/>
          <w:b/>
          <w:bCs/>
          <w:snapToGrid w:val="0"/>
          <w:kern w:val="28"/>
          <w:sz w:val="24"/>
          <w:szCs w:val="20"/>
          <w:u w:val="single"/>
          <w:lang w:eastAsia="zh-CN"/>
        </w:rPr>
        <w:t>形式参与</w:t>
      </w:r>
      <w:r>
        <w:rPr>
          <w:rFonts w:hint="eastAsia" w:ascii="宋体" w:hAnsi="宋体" w:eastAsia="宋体" w:cs="宋体"/>
          <w:b/>
          <w:bCs/>
          <w:snapToGrid w:val="0"/>
          <w:kern w:val="28"/>
          <w:sz w:val="24"/>
          <w:szCs w:val="20"/>
          <w:u w:val="single"/>
        </w:rPr>
        <w:t>的，联合协议签订后，不得再以自己名义单独</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，也不得组成新的联合体或参加其他联合体在同一项目中</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并应按</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文件要求提交联合体各成员的有关证件和资料。除非另有规定，本</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文件中的“</w:t>
      </w:r>
      <w:r>
        <w:rPr>
          <w:rFonts w:hint="eastAsia" w:ascii="宋体" w:hAnsi="宋体" w:eastAsia="宋体" w:cs="宋体"/>
          <w:b/>
          <w:bCs/>
          <w:snapToGrid w:val="0"/>
          <w:kern w:val="28"/>
          <w:sz w:val="24"/>
          <w:szCs w:val="20"/>
          <w:u w:val="single"/>
          <w:lang w:eastAsia="zh-CN"/>
        </w:rPr>
        <w:t>供应商</w:t>
      </w:r>
      <w:r>
        <w:rPr>
          <w:rFonts w:hint="eastAsia" w:ascii="宋体" w:hAnsi="宋体" w:eastAsia="宋体" w:cs="宋体"/>
          <w:b/>
          <w:bCs/>
          <w:snapToGrid w:val="0"/>
          <w:kern w:val="28"/>
          <w:sz w:val="24"/>
          <w:szCs w:val="20"/>
          <w:u w:val="single"/>
        </w:rPr>
        <w:t>”一词包括联合体各成员。</w:t>
      </w:r>
    </w:p>
    <w:p w14:paraId="1F031D7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F72E7">
      <w:pPr>
        <w:spacing w:line="360" w:lineRule="auto"/>
        <w:rPr>
          <w:rFonts w:ascii="宋体" w:hAnsi="宋体" w:cs="宋体"/>
          <w:b/>
          <w:sz w:val="24"/>
        </w:rPr>
      </w:pPr>
      <w:r>
        <w:rPr>
          <w:rFonts w:hint="eastAsia" w:ascii="宋体" w:hAnsi="宋体" w:cs="宋体"/>
          <w:b/>
          <w:sz w:val="24"/>
        </w:rPr>
        <w:t xml:space="preserve">三、获取采购文件 </w:t>
      </w:r>
    </w:p>
    <w:p w14:paraId="3F87D8F4">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w:t>
      </w:r>
      <w:r>
        <w:rPr>
          <w:rFonts w:hint="eastAsia" w:ascii="宋体" w:hAnsi="宋体" w:cs="宋体"/>
          <w:color w:val="auto"/>
          <w:sz w:val="24"/>
          <w:lang w:val="en-US" w:eastAsia="zh-CN"/>
        </w:rPr>
        <w:t xml:space="preserve"> </w:t>
      </w:r>
      <w:r>
        <w:rPr>
          <w:rFonts w:hint="eastAsia" w:ascii="宋体" w:hAnsi="宋体" w:cs="宋体"/>
          <w:color w:val="auto"/>
          <w:sz w:val="24"/>
        </w:rPr>
        <w:t>定节假日除外）</w:t>
      </w:r>
    </w:p>
    <w:p w14:paraId="3DAA624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8E57F3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8249CD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1CE9FF6">
      <w:pPr>
        <w:spacing w:line="360" w:lineRule="auto"/>
        <w:rPr>
          <w:rFonts w:ascii="宋体" w:hAnsi="宋体" w:cs="宋体"/>
          <w:b/>
          <w:color w:val="auto"/>
          <w:sz w:val="24"/>
        </w:rPr>
      </w:pPr>
      <w:r>
        <w:rPr>
          <w:rFonts w:hint="eastAsia" w:ascii="宋体" w:hAnsi="宋体" w:cs="宋体"/>
          <w:b/>
          <w:color w:val="auto"/>
          <w:sz w:val="24"/>
        </w:rPr>
        <w:t>四、响应文件提交（上传）</w:t>
      </w:r>
    </w:p>
    <w:p w14:paraId="26730E1C">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90A0355">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B5391D0">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0D0E7387">
      <w:pPr>
        <w:spacing w:line="360" w:lineRule="auto"/>
        <w:ind w:firstLine="482" w:firstLineChars="200"/>
        <w:rPr>
          <w:rFonts w:ascii="宋体" w:hAnsi="宋体" w:cs="宋体"/>
          <w:bCs/>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r>
        <w:rPr>
          <w:rFonts w:hint="eastAsia" w:ascii="宋体" w:hAnsi="宋体" w:cs="宋体"/>
          <w:sz w:val="24"/>
        </w:rPr>
        <w:t>）</w:t>
      </w:r>
    </w:p>
    <w:p w14:paraId="48AC1C7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66C4CC91">
      <w:pPr>
        <w:spacing w:line="360" w:lineRule="auto"/>
        <w:rPr>
          <w:rFonts w:ascii="宋体" w:hAnsi="宋体" w:cs="宋体"/>
          <w:sz w:val="24"/>
        </w:rPr>
      </w:pPr>
      <w:r>
        <w:rPr>
          <w:rFonts w:hint="eastAsia" w:ascii="宋体" w:hAnsi="宋体" w:cs="宋体"/>
          <w:b/>
          <w:sz w:val="24"/>
        </w:rPr>
        <w:t xml:space="preserve">六、公告期限 </w:t>
      </w:r>
    </w:p>
    <w:p w14:paraId="7D30454D">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7DCEE09F">
      <w:pPr>
        <w:spacing w:line="360" w:lineRule="auto"/>
        <w:rPr>
          <w:rFonts w:ascii="宋体" w:hAnsi="宋体" w:cs="宋体"/>
          <w:b/>
          <w:sz w:val="24"/>
        </w:rPr>
      </w:pPr>
      <w:r>
        <w:rPr>
          <w:rFonts w:hint="eastAsia" w:ascii="宋体" w:hAnsi="宋体" w:cs="宋体"/>
          <w:b/>
          <w:sz w:val="24"/>
        </w:rPr>
        <w:t>七、其他补充事宜</w:t>
      </w:r>
    </w:p>
    <w:p w14:paraId="6DD2FE8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w:t>
      </w:r>
      <w:r>
        <w:rPr>
          <w:rFonts w:hint="eastAsia" w:ascii="宋体" w:hAnsi="宋体" w:eastAsia="宋体" w:cs="宋体"/>
          <w:sz w:val="24"/>
        </w:rPr>
        <w:t>2号）、《浙江省财政厅关于进一步加大政府采购支持中小企业力度助力扎实稳住经济的通知》（浙财采监〔2022〕8号）已分别于2022年1月29日、2022年2月1日和2022年7月1日开始实施，此前有</w:t>
      </w:r>
      <w:r>
        <w:rPr>
          <w:rFonts w:hint="eastAsia" w:ascii="宋体" w:hAnsi="宋体" w:cs="宋体"/>
          <w:sz w:val="24"/>
        </w:rPr>
        <w:t>关规定与上述文件内容不一致的，按上述文件要求执行。</w:t>
      </w:r>
    </w:p>
    <w:p w14:paraId="3604651D">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ECADE">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F57BA">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C370A5D">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234CA47B">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005D0FF1">
      <w:pPr>
        <w:snapToGrid w:val="0"/>
        <w:spacing w:line="360" w:lineRule="auto"/>
        <w:ind w:firstLine="480" w:firstLineChars="200"/>
        <w:rPr>
          <w:rFonts w:ascii="宋体" w:hAnsi="宋体" w:cs="宋体"/>
          <w:color w:val="auto"/>
          <w:sz w:val="24"/>
        </w:rPr>
      </w:pPr>
      <w:r>
        <w:rPr>
          <w:rFonts w:hint="eastAsia" w:ascii="宋体" w:hAnsi="宋体" w:cs="宋体"/>
          <w:sz w:val="24"/>
        </w:rPr>
        <w:t>名    称</w:t>
      </w:r>
      <w:r>
        <w:rPr>
          <w:rFonts w:hint="eastAsia" w:ascii="宋体" w:hAnsi="宋体" w:cs="宋体"/>
          <w:color w:val="auto"/>
          <w:sz w:val="24"/>
        </w:rPr>
        <w:t>：</w:t>
      </w:r>
      <w:r>
        <w:rPr>
          <w:rFonts w:hint="eastAsia" w:ascii="宋体" w:hAnsi="宋体" w:cs="宋体"/>
          <w:color w:val="auto"/>
          <w:sz w:val="24"/>
          <w:lang w:eastAsia="zh-CN"/>
        </w:rPr>
        <w:t>杭州市胜利小学</w:t>
      </w:r>
      <w:r>
        <w:rPr>
          <w:rFonts w:hint="eastAsia" w:ascii="宋体" w:hAnsi="宋体" w:cs="宋体"/>
          <w:color w:val="auto"/>
          <w:sz w:val="24"/>
        </w:rPr>
        <w:t xml:space="preserve"> </w:t>
      </w:r>
    </w:p>
    <w:p w14:paraId="615EC4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杭州市上城区吟潮路350号</w:t>
      </w:r>
      <w:r>
        <w:rPr>
          <w:rFonts w:hint="eastAsia" w:ascii="宋体" w:hAnsi="宋体" w:cs="宋体"/>
          <w:color w:val="auto"/>
          <w:sz w:val="24"/>
        </w:rPr>
        <w:t xml:space="preserve">     </w:t>
      </w:r>
    </w:p>
    <w:p w14:paraId="420A0E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0DAB278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项目联系人（询问）：潘俊</w:t>
      </w:r>
    </w:p>
    <w:p w14:paraId="28CFF07C">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项目联系方式（询问）：18958032196</w:t>
      </w:r>
    </w:p>
    <w:p w14:paraId="7726A937">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质疑联系人：唐凌毅</w:t>
      </w:r>
    </w:p>
    <w:p w14:paraId="40A692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质疑联系方式：0571-85075316</w:t>
      </w:r>
    </w:p>
    <w:p w14:paraId="390C71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8B1A4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名    称：浙江天诺招标代理有限公司</w:t>
      </w:r>
      <w:r>
        <w:rPr>
          <w:rFonts w:hint="eastAsia" w:ascii="宋体" w:hAnsi="宋体" w:eastAsia="宋体" w:cs="宋体"/>
          <w:color w:val="auto"/>
          <w:sz w:val="24"/>
        </w:rPr>
        <w:t xml:space="preserve"> </w:t>
      </w:r>
    </w:p>
    <w:p w14:paraId="6A9554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地    址：杭州市西湖区文三路90号科技大厦6幢3层A306 </w:t>
      </w:r>
    </w:p>
    <w:p w14:paraId="3C142F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传    真：0571-8601231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w:t>
      </w:r>
    </w:p>
    <w:p w14:paraId="06946E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项目联系人（询问）：王凯圩、叶晓敏 </w:t>
      </w:r>
    </w:p>
    <w:p w14:paraId="55D69B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项目联系方式（询问）：15068888694、0571-86012319 </w:t>
      </w:r>
    </w:p>
    <w:p w14:paraId="371FB2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质疑联系人：刘朋 </w:t>
      </w:r>
    </w:p>
    <w:p w14:paraId="778E4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质疑联系方式：0571-86012310 </w:t>
      </w:r>
    </w:p>
    <w:p w14:paraId="52DC4CA0">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00BEBF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名    称：杭州市</w:t>
      </w:r>
      <w:r>
        <w:rPr>
          <w:rFonts w:hint="eastAsia" w:ascii="宋体" w:hAnsi="宋体" w:cs="宋体"/>
          <w:sz w:val="24"/>
          <w:lang w:eastAsia="zh-CN"/>
        </w:rPr>
        <w:t>上城区</w:t>
      </w:r>
      <w:r>
        <w:rPr>
          <w:rFonts w:hint="eastAsia" w:ascii="宋体" w:hAnsi="宋体" w:cs="宋体"/>
          <w:sz w:val="24"/>
        </w:rPr>
        <w:t>财政局 /浙江省政府采购行政裁决服务中心（杭州）</w:t>
      </w:r>
    </w:p>
    <w:p w14:paraId="1E468B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 xml:space="preserve">地    址：杭州市上城区清泰街549号城建综合大楼11楼（快递仅限ems或顺丰） </w:t>
      </w:r>
    </w:p>
    <w:p w14:paraId="3E71A8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传    真： /</w:t>
      </w:r>
    </w:p>
    <w:p w14:paraId="2AB6A4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联系人 ：王</w:t>
      </w:r>
      <w:r>
        <w:rPr>
          <w:rFonts w:hint="eastAsia" w:ascii="宋体" w:hAnsi="宋体" w:cs="宋体"/>
          <w:sz w:val="24"/>
          <w:lang w:val="en-US" w:eastAsia="zh-CN"/>
        </w:rPr>
        <w:t>老师</w:t>
      </w:r>
    </w:p>
    <w:p w14:paraId="26703C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p>
    <w:p w14:paraId="4DA3C3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lang w:val="en-US" w:eastAsia="zh-CN"/>
        </w:rPr>
      </w:pPr>
    </w:p>
    <w:p w14:paraId="01F622E0">
      <w:pPr>
        <w:spacing w:line="360" w:lineRule="auto"/>
        <w:ind w:firstLine="480"/>
        <w:rPr>
          <w:rFonts w:ascii="宋体" w:hAnsi="宋体" w:cs="宋体"/>
          <w:sz w:val="24"/>
        </w:rPr>
      </w:pPr>
      <w:r>
        <w:rPr>
          <w:rFonts w:hint="eastAsia" w:ascii="宋体" w:hAnsi="宋体" w:cs="宋体"/>
          <w:sz w:val="24"/>
        </w:rPr>
        <w:t xml:space="preserve">    </w:t>
      </w:r>
    </w:p>
    <w:p w14:paraId="44EBFA9D">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AA85774">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1B3EDB24">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7056D753">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1D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FC47368">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0A853F0E">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1043A8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2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2F3D11">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6B4FCE8A">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4F7E869A">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B2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DA0C6B">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4B14396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4D69790E">
            <w:pPr>
              <w:snapToGrid w:val="0"/>
              <w:spacing w:line="360" w:lineRule="auto"/>
              <w:rPr>
                <w:rFonts w:ascii="宋体" w:hAnsi="宋体" w:cs="宋体"/>
                <w:color w:val="auto"/>
                <w:kern w:val="0"/>
                <w:sz w:val="24"/>
              </w:rPr>
            </w:pPr>
            <w:r>
              <w:rPr>
                <w:rFonts w:hint="eastAsia" w:ascii="宋体" w:hAnsi="宋体" w:cs="宋体"/>
                <w:kern w:val="0"/>
                <w:sz w:val="24"/>
              </w:rPr>
              <w:t>（1）标</w:t>
            </w:r>
            <w:r>
              <w:rPr>
                <w:rFonts w:hint="eastAsia" w:ascii="宋体" w:hAnsi="宋体" w:cs="宋体"/>
                <w:color w:val="auto"/>
                <w:kern w:val="0"/>
                <w:sz w:val="24"/>
              </w:rPr>
              <w:t>的：</w:t>
            </w:r>
            <w:r>
              <w:rPr>
                <w:rFonts w:hint="eastAsia" w:ascii="宋体" w:hAnsi="宋体" w:cs="宋体"/>
                <w:color w:val="auto"/>
                <w:kern w:val="0"/>
                <w:sz w:val="24"/>
                <w:u w:val="single"/>
                <w:lang w:eastAsia="zh-CN"/>
              </w:rPr>
              <w:t>杭州市胜利小学新城校区幼小衔接项目提升工程及地下体育馆改造项目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14:paraId="0FBAD294">
            <w:pPr>
              <w:snapToGrid w:val="0"/>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中小企业的划分标准依据《关于印发中小企业划型标准规定的通知》（工信部联企业〔2011〕300号）文件执行。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9325E0">
            <w:pPr>
              <w:snapToGrid w:val="0"/>
              <w:spacing w:line="360" w:lineRule="auto"/>
              <w:rPr>
                <w:rFonts w:ascii="宋体" w:hAnsi="宋体" w:eastAsia="宋体" w:cs="宋体"/>
                <w:lang w:val="en-US"/>
              </w:rPr>
            </w:pPr>
            <w:r>
              <w:rPr>
                <w:rFonts w:hint="eastAsia" w:ascii="宋体" w:hAnsi="宋体" w:eastAsia="宋体" w:cs="宋体"/>
                <w:b/>
                <w:bCs/>
                <w:color w:val="auto"/>
                <w:kern w:val="0"/>
                <w:sz w:val="24"/>
                <w:lang w:val="en-US" w:eastAsia="zh-CN"/>
              </w:rPr>
              <w:t>供应商应按照磋商文件“第六部分 应提交的有关格式范例》”附件7《中小企业声明函》的格式填写全部内容，并在资格文件中提供《中小企业声明函》。</w:t>
            </w:r>
          </w:p>
        </w:tc>
      </w:tr>
      <w:tr w14:paraId="1B1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000685">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6C7E61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78D6157B">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106B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5B15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777451C1">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159593EA">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tc>
      </w:tr>
      <w:tr w14:paraId="1D4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451B78">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4740E9A8">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14:paraId="7764B31B">
            <w:pPr>
              <w:spacing w:line="360" w:lineRule="auto"/>
              <w:rPr>
                <w:rFonts w:hint="eastAsia" w:ascii="宋体" w:hAnsi="宋体" w:cs="宋体"/>
                <w:color w:val="auto"/>
                <w:sz w:val="24"/>
                <w:highlight w:val="none"/>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w:t>
            </w:r>
            <w:r>
              <w:rPr>
                <w:rFonts w:hint="eastAsia" w:ascii="宋体" w:hAnsi="宋体" w:cs="宋体"/>
                <w:color w:val="auto"/>
                <w:sz w:val="24"/>
                <w:lang w:val="en-US" w:eastAsia="zh-CN"/>
              </w:rPr>
              <w:t>集中</w:t>
            </w:r>
            <w:r>
              <w:rPr>
                <w:rFonts w:hint="eastAsia" w:ascii="宋体" w:hAnsi="宋体" w:cs="宋体"/>
                <w:color w:val="auto"/>
                <w:sz w:val="24"/>
              </w:rPr>
              <w:t>组织</w:t>
            </w:r>
            <w:r>
              <w:rPr>
                <w:rFonts w:hint="eastAsia" w:ascii="宋体" w:hAnsi="宋体" w:cs="宋体"/>
                <w:color w:val="auto"/>
                <w:sz w:val="24"/>
                <w:lang w:eastAsia="zh-CN"/>
              </w:rPr>
              <w:t>，供应商应结合本项目图纸自行踏勘现场，充分了解现场情况等，对技术难度和安</w:t>
            </w:r>
            <w:r>
              <w:rPr>
                <w:rFonts w:hint="eastAsia" w:ascii="宋体" w:hAnsi="宋体" w:cs="宋体"/>
                <w:color w:val="auto"/>
                <w:sz w:val="24"/>
                <w:highlight w:val="none"/>
                <w:lang w:eastAsia="zh-CN"/>
              </w:rPr>
              <w:t>全性引起重视，充分考虑相应风险</w:t>
            </w:r>
            <w:r>
              <w:rPr>
                <w:rFonts w:hint="eastAsia" w:ascii="宋体" w:hAnsi="宋体" w:cs="宋体"/>
                <w:color w:val="auto"/>
                <w:sz w:val="24"/>
                <w:highlight w:val="none"/>
              </w:rPr>
              <w:t>。</w:t>
            </w:r>
          </w:p>
          <w:p w14:paraId="196A6ACE">
            <w:pPr>
              <w:spacing w:line="360" w:lineRule="auto"/>
              <w:rPr>
                <w:rFonts w:hint="default" w:ascii="宋体" w:hAnsi="宋体" w:eastAsia="宋体" w:cs="宋体"/>
                <w:color w:val="auto"/>
                <w:sz w:val="24"/>
                <w:lang w:val="en-US" w:eastAsia="zh-CN"/>
              </w:rPr>
            </w:pPr>
            <w:r>
              <w:rPr>
                <w:rFonts w:hint="eastAsia" w:ascii="宋体" w:hAnsi="宋体" w:cs="宋体"/>
                <w:color w:val="auto"/>
                <w:sz w:val="24"/>
                <w:highlight w:val="none"/>
                <w:lang w:val="en-US" w:eastAsia="zh-CN"/>
              </w:rPr>
              <w:t>踏勘联系人：潘俊    联系电话：18958032196</w:t>
            </w:r>
          </w:p>
        </w:tc>
      </w:tr>
      <w:tr w14:paraId="524E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AD0F03">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0E14D468">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1B1CA312">
            <w:pPr>
              <w:spacing w:line="360" w:lineRule="auto"/>
              <w:rPr>
                <w:rFonts w:ascii="宋体" w:hAnsi="宋体" w:cs="宋体"/>
                <w:b/>
                <w:sz w:val="24"/>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3F4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2A7D77">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69F262A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4A9E8F1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8C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BC7EA6F">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8C0F55">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BC6A4B7">
            <w:pPr>
              <w:spacing w:line="360" w:lineRule="auto"/>
              <w:rPr>
                <w:rFonts w:ascii="宋体" w:hAnsi="宋体" w:cs="宋体"/>
                <w:sz w:val="24"/>
              </w:rPr>
            </w:pPr>
            <w:r>
              <w:rPr>
                <w:rFonts w:hint="eastAsia" w:ascii="宋体" w:hAnsi="宋体" w:cs="宋体"/>
                <w:sz w:val="24"/>
              </w:rPr>
              <w:t>（1）资格证明文件：见采购文件第二部分11.1。</w:t>
            </w:r>
          </w:p>
          <w:p w14:paraId="051D8402">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5EF7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393A568">
            <w:pPr>
              <w:snapToGrid w:val="0"/>
              <w:spacing w:line="360" w:lineRule="auto"/>
              <w:jc w:val="center"/>
              <w:rPr>
                <w:rFonts w:ascii="宋体" w:hAnsi="宋体" w:cs="宋体"/>
                <w:sz w:val="24"/>
              </w:rPr>
            </w:pPr>
          </w:p>
        </w:tc>
        <w:tc>
          <w:tcPr>
            <w:tcW w:w="2093" w:type="dxa"/>
            <w:vMerge w:val="continue"/>
            <w:vAlign w:val="center"/>
          </w:tcPr>
          <w:p w14:paraId="31BDF8D8">
            <w:pPr>
              <w:snapToGrid w:val="0"/>
              <w:spacing w:line="360" w:lineRule="auto"/>
              <w:jc w:val="center"/>
              <w:rPr>
                <w:rFonts w:ascii="宋体" w:hAnsi="宋体" w:cs="宋体"/>
                <w:b/>
                <w:sz w:val="24"/>
              </w:rPr>
            </w:pPr>
          </w:p>
        </w:tc>
        <w:tc>
          <w:tcPr>
            <w:tcW w:w="6927" w:type="dxa"/>
            <w:vAlign w:val="center"/>
          </w:tcPr>
          <w:p w14:paraId="4C46B0BF">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295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892B7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717333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C0D11B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B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A5BC9A2">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7B74B77F">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74F4A24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1A04FC3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5111794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188735F3">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6B59386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4AF324B">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1B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trPr>
        <w:tc>
          <w:tcPr>
            <w:tcW w:w="714" w:type="dxa"/>
            <w:vAlign w:val="center"/>
          </w:tcPr>
          <w:p w14:paraId="2C18B7B4">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052D8D2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6101CFC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C7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3866E5">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7E638793">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A548470">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杭州市西湖区文三路90号东部软件园科技大厦A306室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叶晓敏 15068888694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A7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0A659D">
            <w:pPr>
              <w:snapToGrid w:val="0"/>
              <w:spacing w:line="360" w:lineRule="auto"/>
              <w:jc w:val="center"/>
              <w:rPr>
                <w:rFonts w:ascii="宋体" w:hAnsi="宋体" w:cs="宋体"/>
                <w:sz w:val="24"/>
              </w:rPr>
            </w:pPr>
            <w:r>
              <w:rPr>
                <w:rFonts w:hint="eastAsia" w:ascii="宋体" w:hAnsi="宋体" w:cs="宋体"/>
                <w:sz w:val="24"/>
              </w:rPr>
              <w:t>13</w:t>
            </w:r>
          </w:p>
        </w:tc>
        <w:tc>
          <w:tcPr>
            <w:tcW w:w="2093" w:type="dxa"/>
            <w:vMerge w:val="restart"/>
            <w:vAlign w:val="center"/>
          </w:tcPr>
          <w:p w14:paraId="623F454E">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407AD66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3C4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12376A8">
            <w:pPr>
              <w:snapToGrid w:val="0"/>
              <w:spacing w:line="360" w:lineRule="auto"/>
              <w:jc w:val="center"/>
              <w:rPr>
                <w:rFonts w:hint="eastAsia" w:ascii="宋体" w:hAnsi="宋体" w:cs="宋体"/>
                <w:sz w:val="24"/>
              </w:rPr>
            </w:pPr>
          </w:p>
        </w:tc>
        <w:tc>
          <w:tcPr>
            <w:tcW w:w="2093" w:type="dxa"/>
            <w:vMerge w:val="continue"/>
            <w:vAlign w:val="center"/>
          </w:tcPr>
          <w:p w14:paraId="29680BAC">
            <w:pPr>
              <w:snapToGrid w:val="0"/>
              <w:spacing w:line="360" w:lineRule="auto"/>
              <w:jc w:val="center"/>
              <w:rPr>
                <w:rFonts w:hint="eastAsia" w:ascii="宋体" w:hAnsi="宋体" w:cs="宋体"/>
                <w:b/>
                <w:sz w:val="24"/>
              </w:rPr>
            </w:pPr>
          </w:p>
        </w:tc>
        <w:tc>
          <w:tcPr>
            <w:tcW w:w="6927" w:type="dxa"/>
            <w:vAlign w:val="center"/>
          </w:tcPr>
          <w:p w14:paraId="6E143E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EDD9494">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3CB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D0211B8">
            <w:pPr>
              <w:snapToGrid w:val="0"/>
              <w:spacing w:line="360" w:lineRule="auto"/>
              <w:jc w:val="center"/>
              <w:rPr>
                <w:rFonts w:hint="eastAsia" w:ascii="宋体" w:hAnsi="宋体" w:cs="宋体"/>
                <w:sz w:val="24"/>
              </w:rPr>
            </w:pPr>
          </w:p>
        </w:tc>
        <w:tc>
          <w:tcPr>
            <w:tcW w:w="2093" w:type="dxa"/>
            <w:vMerge w:val="continue"/>
            <w:vAlign w:val="center"/>
          </w:tcPr>
          <w:p w14:paraId="71E3106B">
            <w:pPr>
              <w:snapToGrid w:val="0"/>
              <w:spacing w:line="360" w:lineRule="auto"/>
              <w:jc w:val="center"/>
              <w:rPr>
                <w:rFonts w:hint="eastAsia" w:ascii="宋体" w:hAnsi="宋体" w:cs="宋体"/>
                <w:b/>
                <w:sz w:val="24"/>
              </w:rPr>
            </w:pPr>
          </w:p>
        </w:tc>
        <w:tc>
          <w:tcPr>
            <w:tcW w:w="6927" w:type="dxa"/>
            <w:vAlign w:val="center"/>
          </w:tcPr>
          <w:p w14:paraId="208F73EF">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如遇“政府采购云平台”电子化开标或评审程序调整的，按调整后程序执行。</w:t>
            </w:r>
          </w:p>
          <w:p w14:paraId="71386F6D">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通过“政府采购云平台”公布开标一览表有关内容后，供应商应通过“政府采购云平台”进行确认，在收到采购人或采购代理机构的电子邮件或语音电话或短信后仍不予确认的应说明理由，否则视为无异议。</w:t>
            </w:r>
          </w:p>
        </w:tc>
      </w:tr>
      <w:tr w14:paraId="3090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157FEC1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2093" w:type="dxa"/>
            <w:shd w:val="clear" w:color="auto" w:fill="auto"/>
            <w:vAlign w:val="center"/>
          </w:tcPr>
          <w:p w14:paraId="14E5044B">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927" w:type="dxa"/>
            <w:shd w:val="clear" w:color="auto" w:fill="auto"/>
            <w:vAlign w:val="center"/>
          </w:tcPr>
          <w:p w14:paraId="6C301201">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5DC1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A0C052">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2093" w:type="dxa"/>
            <w:shd w:val="clear" w:color="auto" w:fill="auto"/>
            <w:vAlign w:val="center"/>
          </w:tcPr>
          <w:p w14:paraId="48E81349">
            <w:pPr>
              <w:snapToGrid w:val="0"/>
              <w:spacing w:line="360" w:lineRule="auto"/>
              <w:jc w:val="center"/>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sz w:val="24"/>
                <w:highlight w:val="none"/>
                <w:lang w:val="en-US" w:eastAsia="zh-CN"/>
              </w:rPr>
              <w:t>中标人</w:t>
            </w:r>
            <w:r>
              <w:rPr>
                <w:rFonts w:hint="eastAsia" w:asciiTheme="minorEastAsia" w:hAnsiTheme="minorEastAsia" w:eastAsiaTheme="minorEastAsia" w:cstheme="minorEastAsia"/>
                <w:b/>
                <w:sz w:val="24"/>
                <w:highlight w:val="none"/>
              </w:rPr>
              <w:t>纸质投标文件</w:t>
            </w:r>
          </w:p>
        </w:tc>
        <w:tc>
          <w:tcPr>
            <w:tcW w:w="6927" w:type="dxa"/>
            <w:shd w:val="clear" w:color="auto" w:fill="auto"/>
            <w:vAlign w:val="center"/>
          </w:tcPr>
          <w:p w14:paraId="3A7C7483">
            <w:pPr>
              <w:spacing w:line="360" w:lineRule="auto"/>
              <w:rPr>
                <w:rFonts w:hint="eastAsia" w:asciiTheme="minorEastAsia" w:hAnsiTheme="minorEastAsia" w:eastAsiaTheme="minorEastAsia" w:cstheme="minorEastAsia"/>
                <w:snapToGrid w:val="0"/>
                <w:color w:val="auto"/>
                <w:kern w:val="28"/>
                <w:sz w:val="24"/>
                <w:szCs w:val="24"/>
                <w:highlight w:val="none"/>
                <w:lang w:val="en-US" w:eastAsia="zh-CN" w:bidi="ar-SA"/>
              </w:rPr>
            </w:pPr>
            <w:r>
              <w:rPr>
                <w:rFonts w:hint="eastAsia" w:ascii="宋体" w:hAnsi="宋体" w:eastAsia="宋体" w:cs="宋体"/>
                <w:color w:val="auto"/>
                <w:kern w:val="0"/>
                <w:sz w:val="24"/>
                <w:highlight w:val="none"/>
                <w:lang w:val="en-US" w:eastAsia="zh-CN"/>
              </w:rPr>
              <w:t>中标人在中标公告发布后三个工作日内向招标代理机构提供与平台一致的1正2副纸质投标文件存档（正本红色印章，副本可为其复印件）。邮寄至杭州市西湖区文三路90号科技大厦6幢3层A306，浙江天诺招标代理有限公司；签收人员：叶晓敏，联系电话：15068888694</w:t>
            </w:r>
          </w:p>
        </w:tc>
      </w:tr>
      <w:tr w14:paraId="76A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B6F74F">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2093" w:type="dxa"/>
            <w:vAlign w:val="center"/>
          </w:tcPr>
          <w:p w14:paraId="1363801B">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745BDFEF">
            <w:pPr>
              <w:widowControl/>
              <w:numPr>
                <w:ilvl w:val="0"/>
                <w:numId w:val="0"/>
              </w:numPr>
              <w:spacing w:line="440" w:lineRule="exact"/>
              <w:jc w:val="left"/>
              <w:rPr>
                <w:rFonts w:ascii="宋体" w:hAnsi="宋体" w:cs="宋体"/>
                <w:snapToGrid w:val="0"/>
                <w:kern w:val="28"/>
                <w:sz w:val="24"/>
              </w:rPr>
            </w:pPr>
            <w:r>
              <w:rPr>
                <w:rFonts w:hint="eastAsia" w:ascii="宋体" w:hAnsi="宋体" w:cs="宋体"/>
                <w:b/>
                <w:sz w:val="24"/>
                <w:lang w:val="en-US" w:eastAsia="zh-CN"/>
              </w:rPr>
              <w:t>本项目代理服务费参照计价格[2002]1980号文招标代理费收费标准的72%计收，</w:t>
            </w:r>
            <w:r>
              <w:rPr>
                <w:rFonts w:hint="eastAsia" w:ascii="宋体" w:hAnsi="宋体" w:cs="宋体"/>
                <w:b/>
                <w:sz w:val="24"/>
                <w:lang w:eastAsia="zh-CN"/>
              </w:rPr>
              <w:t>由</w:t>
            </w:r>
            <w:r>
              <w:rPr>
                <w:rFonts w:hint="eastAsia" w:ascii="宋体" w:hAnsi="宋体" w:cs="宋体"/>
                <w:b/>
                <w:sz w:val="24"/>
                <w:lang w:val="en-US" w:eastAsia="zh-CN"/>
              </w:rPr>
              <w:t>招标人</w:t>
            </w:r>
            <w:r>
              <w:rPr>
                <w:rFonts w:hint="eastAsia" w:ascii="宋体" w:hAnsi="宋体" w:cs="宋体"/>
                <w:b/>
                <w:sz w:val="24"/>
                <w:lang w:eastAsia="zh-CN"/>
              </w:rPr>
              <w:t>支付</w:t>
            </w:r>
            <w:r>
              <w:rPr>
                <w:rFonts w:hint="eastAsia" w:ascii="宋体" w:hAnsi="宋体" w:cs="宋体"/>
                <w:b w:val="0"/>
                <w:bCs w:val="0"/>
                <w:color w:val="FF0000"/>
                <w:sz w:val="24"/>
                <w:szCs w:val="24"/>
              </w:rPr>
              <w:t>。</w:t>
            </w:r>
          </w:p>
        </w:tc>
      </w:tr>
      <w:tr w14:paraId="0017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3B0112E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lang w:val="en-US" w:eastAsia="zh-CN"/>
              </w:rPr>
              <w:t>1</w:t>
            </w:r>
            <w:r>
              <w:rPr>
                <w:rFonts w:hint="eastAsia" w:ascii="宋体" w:hAnsi="宋体" w:cs="宋体"/>
                <w:b/>
                <w:color w:val="auto"/>
                <w:sz w:val="24"/>
                <w:lang w:val="en-US" w:eastAsia="zh-CN"/>
              </w:rPr>
              <w:t>7</w:t>
            </w:r>
          </w:p>
        </w:tc>
        <w:tc>
          <w:tcPr>
            <w:tcW w:w="2093" w:type="dxa"/>
            <w:shd w:val="clear" w:color="auto" w:fill="auto"/>
            <w:vAlign w:val="center"/>
          </w:tcPr>
          <w:p w14:paraId="72C7084D">
            <w:pPr>
              <w:kinsoku/>
              <w:wordWrap/>
              <w:overflowPunct/>
              <w:topLinePunct w:val="0"/>
              <w:bidi w:val="0"/>
              <w:snapToGrid w:val="0"/>
              <w:spacing w:before="63" w:beforeLines="20" w:after="63" w:afterLines="20" w:line="324" w:lineRule="auto"/>
              <w:ind w:left="42" w:leftChars="20" w:right="42" w:rightChars="20"/>
              <w:jc w:val="center"/>
              <w:textAlignment w:val="auto"/>
              <w:rPr>
                <w:rFonts w:hint="eastAsia" w:ascii="宋体" w:hAnsi="宋体" w:eastAsia="宋体" w:cs="宋体"/>
                <w:b/>
                <w:color w:val="auto"/>
                <w:kern w:val="2"/>
                <w:sz w:val="24"/>
                <w:szCs w:val="24"/>
                <w:lang w:val="en" w:eastAsia="zh-CN" w:bidi="ar-SA"/>
              </w:rPr>
            </w:pPr>
            <w:r>
              <w:rPr>
                <w:rFonts w:hint="eastAsia" w:ascii="宋体" w:hAnsi="宋体" w:eastAsia="宋体" w:cs="宋体"/>
                <w:b/>
                <w:bCs/>
                <w:color w:val="auto"/>
                <w:kern w:val="28"/>
                <w:sz w:val="24"/>
                <w:szCs w:val="24"/>
                <w:highlight w:val="none"/>
                <w:lang w:val="en-US" w:eastAsia="zh-CN"/>
              </w:rPr>
              <w:t>真实性复核</w:t>
            </w:r>
          </w:p>
        </w:tc>
        <w:tc>
          <w:tcPr>
            <w:tcW w:w="6927" w:type="dxa"/>
            <w:shd w:val="clear" w:color="auto" w:fill="auto"/>
            <w:vAlign w:val="center"/>
          </w:tcPr>
          <w:p w14:paraId="0D74F81A">
            <w:pPr>
              <w:pStyle w:val="34"/>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left="42" w:leftChars="20" w:right="42" w:rightChars="20"/>
              <w:textAlignment w:val="auto"/>
              <w:rPr>
                <w:rFonts w:hint="eastAsia" w:cs="Arial" w:asciiTheme="minorEastAsia" w:hAnsiTheme="minorEastAsia" w:eastAsiaTheme="minorEastAsia"/>
                <w:snapToGrid w:val="0"/>
                <w:color w:val="auto"/>
                <w:kern w:val="0"/>
                <w:sz w:val="24"/>
                <w:szCs w:val="21"/>
                <w:lang w:val="en-US" w:eastAsia="zh-CN" w:bidi="ar-SA"/>
              </w:rPr>
            </w:pPr>
            <w:r>
              <w:rPr>
                <w:rFonts w:hint="eastAsia" w:ascii="宋体" w:hAnsi="宋体" w:eastAsia="宋体" w:cs="宋体"/>
                <w:b/>
                <w:bCs/>
                <w:color w:val="auto"/>
                <w:kern w:val="28"/>
                <w:sz w:val="24"/>
                <w:szCs w:val="24"/>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74DD56F">
      <w:pPr>
        <w:snapToGrid w:val="0"/>
        <w:spacing w:line="360" w:lineRule="auto"/>
        <w:jc w:val="center"/>
        <w:rPr>
          <w:rFonts w:ascii="宋体" w:hAnsi="宋体" w:cs="宋体"/>
          <w:b/>
          <w:sz w:val="32"/>
          <w:szCs w:val="20"/>
        </w:rPr>
      </w:pPr>
    </w:p>
    <w:bookmarkEnd w:id="10"/>
    <w:p w14:paraId="5D89AB5A">
      <w:pPr>
        <w:widowControl/>
        <w:adjustRightInd/>
        <w:jc w:val="left"/>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550636C8">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CEF4F50">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D9D78B6">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9501E46">
      <w:pPr>
        <w:snapToGrid w:val="0"/>
        <w:spacing w:line="360" w:lineRule="auto"/>
        <w:outlineLvl w:val="0"/>
        <w:rPr>
          <w:rFonts w:ascii="宋体" w:hAnsi="宋体" w:cs="宋体"/>
          <w:b/>
          <w:sz w:val="24"/>
        </w:rPr>
      </w:pPr>
      <w:r>
        <w:rPr>
          <w:rFonts w:hint="eastAsia" w:ascii="宋体" w:hAnsi="宋体" w:cs="宋体"/>
          <w:b/>
          <w:sz w:val="24"/>
        </w:rPr>
        <w:t>2.定义</w:t>
      </w:r>
    </w:p>
    <w:p w14:paraId="4BAD669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730D2D4">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3F890D73">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B6BEAF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916FB67">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D4884C9">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A4FD9E9">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39163B7">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9E28DCB">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42D843">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3EBDD42">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4AA4F3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BD35EB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790D1E2">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0A8036">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4DC0D244">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43A4C">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8B7814">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07576E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0277FEE">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733C0A">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9BFCC1E">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BF318C">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CF08548">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4ACAFD">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75DF16">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15E5394">
      <w:pPr>
        <w:snapToGrid w:val="0"/>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w:t>
      </w:r>
      <w:r>
        <w:rPr>
          <w:rFonts w:hint="eastAsia" w:ascii="宋体" w:hAnsi="宋体" w:cs="宋体"/>
          <w:color w:val="auto"/>
          <w:sz w:val="24"/>
        </w:rPr>
        <w:t>，参加政府采购活动时业绩分值为满分。</w:t>
      </w:r>
    </w:p>
    <w:p w14:paraId="6BC1B95C">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EB16C78">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D19CD55">
      <w:pPr>
        <w:snapToGrid w:val="0"/>
        <w:spacing w:line="360" w:lineRule="auto"/>
        <w:ind w:firstLine="480" w:firstLineChars="2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w:t>
      </w:r>
      <w:r>
        <w:rPr>
          <w:rFonts w:hint="eastAsia" w:ascii="宋体" w:hAnsi="宋体" w:eastAsia="宋体" w:cs="宋体"/>
          <w:b/>
          <w:color w:val="auto"/>
          <w:sz w:val="24"/>
        </w:rPr>
        <w:t>诉、补偿救济</w:t>
      </w:r>
    </w:p>
    <w:p w14:paraId="0882C02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09C7374">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13282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94E35A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18133D">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CF24E97">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78AA32E">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192E11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45645820">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2AC6069A">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37ED6B9B">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716D6F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2119C11A">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7A2A83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11DED5C9">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681F5A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2A3A9581">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69E77DF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B9C86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A72839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72EA1D7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6BEFB7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6E726581">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060E6FB">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130A01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CBE2C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022C710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CF5C142">
      <w:pPr>
        <w:pStyle w:val="889"/>
        <w:shd w:val="clear" w:color="auto" w:fill="FFFFFF"/>
        <w:snapToGrid w:val="0"/>
        <w:spacing w:after="240" w:afterAutospacing="0" w:line="360" w:lineRule="auto"/>
        <w:ind w:firstLine="480" w:firstLineChars="200"/>
        <w:contextualSpacing/>
        <w:rPr>
          <w:rFonts w:hint="eastAsia"/>
          <w:highlight w:val="none"/>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25256EC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C51B8E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D6A26E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color w:val="auto"/>
        </w:rPr>
        <w:t>投</w:t>
      </w:r>
      <w:r>
        <w:rPr>
          <w:rFonts w:hint="eastAsia"/>
        </w:rPr>
        <w:t>诉书范本及制作说明详见附件3。</w:t>
      </w:r>
    </w:p>
    <w:p w14:paraId="181331CB">
      <w:pPr>
        <w:pStyle w:val="131"/>
        <w:snapToGrid w:val="0"/>
        <w:spacing w:before="0"/>
        <w:ind w:firstLine="360"/>
        <w:rPr>
          <w:rFonts w:ascii="宋体" w:hAnsi="宋体" w:cs="宋体"/>
          <w:sz w:val="18"/>
          <w:szCs w:val="18"/>
        </w:rPr>
      </w:pPr>
    </w:p>
    <w:p w14:paraId="08F7B799">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28232B25">
      <w:pPr>
        <w:pStyle w:val="34"/>
        <w:spacing w:line="360" w:lineRule="auto"/>
        <w:rPr>
          <w:rFonts w:hAnsi="宋体" w:cs="宋体"/>
          <w:b/>
          <w:sz w:val="24"/>
          <w:szCs w:val="24"/>
        </w:rPr>
      </w:pPr>
      <w:r>
        <w:rPr>
          <w:rFonts w:hint="eastAsia" w:hAnsi="宋体" w:cs="宋体"/>
          <w:b/>
          <w:sz w:val="24"/>
          <w:szCs w:val="24"/>
        </w:rPr>
        <w:t>5．采购文件的构成</w:t>
      </w:r>
    </w:p>
    <w:p w14:paraId="72330617">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4C720B1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15A77F3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2E725FF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67816A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12F884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7626BE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5768F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E13870E">
      <w:pPr>
        <w:pStyle w:val="34"/>
        <w:spacing w:line="360" w:lineRule="auto"/>
        <w:rPr>
          <w:rFonts w:hAnsi="宋体" w:cs="宋体"/>
          <w:b/>
          <w:sz w:val="24"/>
          <w:szCs w:val="24"/>
        </w:rPr>
      </w:pPr>
      <w:r>
        <w:rPr>
          <w:rFonts w:hint="eastAsia" w:hAnsi="宋体" w:cs="宋体"/>
          <w:b/>
          <w:sz w:val="24"/>
          <w:szCs w:val="24"/>
        </w:rPr>
        <w:t>6. 采购文件的澄清、修改</w:t>
      </w:r>
    </w:p>
    <w:p w14:paraId="24EE06AE">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70D76CCC">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E9E066">
      <w:pPr>
        <w:pStyle w:val="25"/>
        <w:rPr>
          <w:rFonts w:hAnsi="宋体" w:cs="宋体"/>
          <w:sz w:val="18"/>
          <w:szCs w:val="18"/>
          <w:lang w:val="en-US"/>
        </w:rPr>
      </w:pPr>
    </w:p>
    <w:p w14:paraId="12FD091D">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85F16B7">
      <w:pPr>
        <w:pStyle w:val="34"/>
        <w:spacing w:line="360" w:lineRule="auto"/>
        <w:rPr>
          <w:rFonts w:hAnsi="宋体" w:cs="宋体"/>
          <w:b/>
          <w:sz w:val="24"/>
          <w:szCs w:val="24"/>
        </w:rPr>
      </w:pPr>
      <w:r>
        <w:rPr>
          <w:rFonts w:hint="eastAsia" w:hAnsi="宋体" w:cs="宋体"/>
          <w:b/>
          <w:sz w:val="24"/>
          <w:szCs w:val="24"/>
        </w:rPr>
        <w:t>7. 采购文件的获取</w:t>
      </w:r>
    </w:p>
    <w:p w14:paraId="151670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42B9AEDD">
      <w:pPr>
        <w:pStyle w:val="34"/>
        <w:spacing w:line="360" w:lineRule="auto"/>
        <w:rPr>
          <w:rFonts w:hAnsi="宋体" w:cs="宋体"/>
          <w:b/>
          <w:sz w:val="24"/>
          <w:szCs w:val="24"/>
        </w:rPr>
      </w:pPr>
      <w:r>
        <w:rPr>
          <w:rFonts w:hint="eastAsia" w:hAnsi="宋体" w:cs="宋体"/>
          <w:b/>
          <w:sz w:val="24"/>
          <w:szCs w:val="24"/>
        </w:rPr>
        <w:t>8.磋商前答疑会或现场考察</w:t>
      </w:r>
    </w:p>
    <w:p w14:paraId="7A363025">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D01A7A3">
      <w:pPr>
        <w:pStyle w:val="34"/>
        <w:spacing w:line="360" w:lineRule="auto"/>
        <w:rPr>
          <w:rFonts w:hAnsi="宋体" w:cs="宋体"/>
          <w:b/>
          <w:szCs w:val="24"/>
        </w:rPr>
      </w:pPr>
      <w:r>
        <w:rPr>
          <w:rFonts w:hint="eastAsia" w:hAnsi="宋体" w:cs="宋体"/>
          <w:b/>
          <w:kern w:val="28"/>
          <w:sz w:val="24"/>
          <w:szCs w:val="24"/>
        </w:rPr>
        <w:t>9.磋商保证金</w:t>
      </w:r>
    </w:p>
    <w:p w14:paraId="34186F58">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E4A98EF">
      <w:pPr>
        <w:pStyle w:val="34"/>
        <w:spacing w:line="360" w:lineRule="auto"/>
        <w:rPr>
          <w:rFonts w:hAnsi="宋体" w:cs="宋体"/>
          <w:b/>
          <w:sz w:val="24"/>
          <w:szCs w:val="24"/>
        </w:rPr>
      </w:pPr>
      <w:r>
        <w:rPr>
          <w:rFonts w:hint="eastAsia" w:hAnsi="宋体" w:cs="宋体"/>
          <w:b/>
          <w:sz w:val="24"/>
          <w:szCs w:val="24"/>
        </w:rPr>
        <w:t>10. 响应文件的语言</w:t>
      </w:r>
    </w:p>
    <w:p w14:paraId="613F4E4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311825A">
      <w:pPr>
        <w:pStyle w:val="34"/>
        <w:spacing w:line="360" w:lineRule="auto"/>
        <w:rPr>
          <w:rFonts w:hAnsi="宋体" w:cs="宋体"/>
          <w:b/>
          <w:sz w:val="24"/>
          <w:szCs w:val="24"/>
        </w:rPr>
      </w:pPr>
      <w:r>
        <w:rPr>
          <w:rFonts w:hint="eastAsia" w:hAnsi="宋体" w:cs="宋体"/>
          <w:b/>
          <w:sz w:val="24"/>
          <w:szCs w:val="24"/>
        </w:rPr>
        <w:t>11. 响应文件的组成</w:t>
      </w:r>
    </w:p>
    <w:p w14:paraId="3E0C18A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1F337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5D8262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03DC5EA1">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w:t>
      </w:r>
      <w:r>
        <w:rPr>
          <w:rFonts w:hint="eastAsia" w:ascii="宋体" w:hAnsi="宋体" w:cs="宋体"/>
          <w:color w:val="auto"/>
          <w:sz w:val="24"/>
        </w:rPr>
        <w:t>的资格要求</w:t>
      </w:r>
      <w:r>
        <w:rPr>
          <w:rFonts w:hint="eastAsia" w:ascii="宋体" w:hAnsi="宋体" w:cs="宋体"/>
          <w:snapToGrid w:val="0"/>
          <w:color w:val="auto"/>
          <w:kern w:val="28"/>
          <w:sz w:val="24"/>
          <w:szCs w:val="20"/>
        </w:rPr>
        <w:t>（</w:t>
      </w:r>
      <w:r>
        <w:rPr>
          <w:rFonts w:hint="eastAsia" w:ascii="宋体" w:hAnsi="宋体" w:cs="宋体"/>
          <w:b/>
          <w:bCs/>
          <w:i/>
          <w:iCs/>
          <w:snapToGrid w:val="0"/>
          <w:color w:val="auto"/>
          <w:kern w:val="28"/>
          <w:sz w:val="24"/>
          <w:szCs w:val="20"/>
          <w:lang w:eastAsia="zh-CN"/>
        </w:rPr>
        <w:t>在资格文件中必须提供《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》，否则按无效标处理</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22E2C04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B22ADB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BCC62B">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674FDA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3D98E6">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7A97AB98">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D5F567F">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1744C45C">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780906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1D51B5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0A3CFB2">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32545B73">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8EB3B9B">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11.3.3中小</w:t>
      </w:r>
      <w:r>
        <w:rPr>
          <w:rFonts w:hint="eastAsia" w:ascii="宋体" w:hAnsi="宋体" w:cs="宋体"/>
          <w:color w:val="auto"/>
          <w:sz w:val="24"/>
        </w:rPr>
        <w:t>企业声明函。</w:t>
      </w:r>
    </w:p>
    <w:p w14:paraId="05923D98">
      <w:pPr>
        <w:pStyle w:val="4"/>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44F3A15C">
      <w:pPr>
        <w:spacing w:line="360" w:lineRule="auto"/>
        <w:ind w:firstLine="723" w:firstLineChars="300"/>
        <w:rPr>
          <w:rFonts w:ascii="宋体" w:hAnsi="宋体" w:cs="宋体"/>
          <w:b/>
          <w:color w:val="auto"/>
          <w:sz w:val="24"/>
        </w:rPr>
      </w:pPr>
      <w:r>
        <w:rPr>
          <w:rFonts w:hint="eastAsia" w:ascii="宋体" w:hAnsi="宋体" w:cs="宋体"/>
          <w:b/>
          <w:sz w:val="24"/>
        </w:rPr>
        <w:t>响应文件含有采购人不能</w:t>
      </w:r>
      <w:r>
        <w:rPr>
          <w:rFonts w:hint="eastAsia" w:ascii="宋体" w:hAnsi="宋体" w:cs="宋体"/>
          <w:b/>
          <w:color w:val="auto"/>
          <w:sz w:val="24"/>
        </w:rPr>
        <w:t>接受的附加条件的，响应文件无效；</w:t>
      </w:r>
    </w:p>
    <w:p w14:paraId="68EE21B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4EC48DA4">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388DC30C">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0AFC1A65">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54EB0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494D3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9B7105">
      <w:pPr>
        <w:snapToGrid w:val="0"/>
        <w:spacing w:line="360" w:lineRule="auto"/>
        <w:rPr>
          <w:rFonts w:ascii="宋体" w:hAnsi="宋体" w:cs="宋体"/>
          <w:b/>
          <w:sz w:val="24"/>
        </w:rPr>
      </w:pPr>
      <w:r>
        <w:rPr>
          <w:rFonts w:hint="eastAsia" w:ascii="宋体" w:hAnsi="宋体" w:cs="宋体"/>
          <w:b/>
          <w:sz w:val="24"/>
        </w:rPr>
        <w:t>13.响应文件的签署、盖章</w:t>
      </w:r>
    </w:p>
    <w:p w14:paraId="197A2C0E">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05F98D63">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655A29A">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463231E">
      <w:pPr>
        <w:pStyle w:val="131"/>
        <w:snapToGrid w:val="0"/>
        <w:spacing w:before="0"/>
        <w:ind w:firstLine="0" w:firstLineChars="0"/>
        <w:rPr>
          <w:rFonts w:ascii="宋体" w:hAnsi="宋体" w:cs="宋体"/>
          <w:b/>
          <w:szCs w:val="24"/>
        </w:rPr>
      </w:pPr>
    </w:p>
    <w:p w14:paraId="62EB0401">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6C52FCD">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503B72">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8AAFB9">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743F471A">
      <w:pPr>
        <w:pStyle w:val="34"/>
        <w:snapToGrid w:val="0"/>
        <w:spacing w:line="360" w:lineRule="auto"/>
        <w:rPr>
          <w:rFonts w:hAnsi="宋体" w:cs="宋体"/>
          <w:b/>
          <w:sz w:val="24"/>
          <w:szCs w:val="24"/>
        </w:rPr>
      </w:pPr>
      <w:r>
        <w:rPr>
          <w:rFonts w:hint="eastAsia" w:hAnsi="宋体" w:cs="宋体"/>
          <w:b/>
          <w:sz w:val="24"/>
          <w:szCs w:val="24"/>
        </w:rPr>
        <w:t>15.备份响应文件</w:t>
      </w:r>
    </w:p>
    <w:p w14:paraId="45944173">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7EA0A920">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614C7790">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34F56414">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0BADCAD">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7B3516C3">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096D0A29">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A4BEEE0">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7709C6D6">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AAA0DA5">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7A1C4EAE">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2B184159">
      <w:pPr>
        <w:pStyle w:val="131"/>
        <w:spacing w:before="0"/>
        <w:ind w:firstLine="643"/>
        <w:rPr>
          <w:rFonts w:ascii="宋体" w:hAnsi="宋体" w:cs="宋体"/>
          <w:b/>
          <w:sz w:val="32"/>
        </w:rPr>
      </w:pPr>
    </w:p>
    <w:p w14:paraId="1115F8B4">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B62A612">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51FBC56D">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C99E606">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571B6B5">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62DA0334">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01B187E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28D9D270">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9F6321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7365165">
      <w:pPr>
        <w:pStyle w:val="131"/>
        <w:spacing w:before="0"/>
        <w:ind w:firstLine="480"/>
        <w:rPr>
          <w:rFonts w:hint="eastAsia" w:ascii="宋体" w:hAnsi="宋体" w:cs="宋体"/>
          <w:color w:val="auto"/>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w:t>
      </w:r>
      <w:r>
        <w:rPr>
          <w:rFonts w:hint="eastAsia" w:ascii="宋体" w:hAnsi="宋体" w:cs="宋体"/>
          <w:color w:val="auto"/>
        </w:rPr>
        <w:t>足3家的，不再评审。</w:t>
      </w:r>
    </w:p>
    <w:p w14:paraId="68E0E3EA">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45004C">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1054978">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0DDAD4F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3DDB92F">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76A747E">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4A2AD68">
      <w:pPr>
        <w:pStyle w:val="131"/>
        <w:spacing w:before="0"/>
        <w:ind w:firstLine="0" w:firstLineChars="0"/>
        <w:rPr>
          <w:rFonts w:ascii="宋体" w:hAnsi="宋体" w:cs="宋体"/>
          <w:kern w:val="0"/>
          <w:szCs w:val="24"/>
        </w:rPr>
      </w:pPr>
    </w:p>
    <w:p w14:paraId="476A75D3">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470F60C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00A00B22">
      <w:pPr>
        <w:spacing w:line="360" w:lineRule="auto"/>
        <w:rPr>
          <w:rFonts w:ascii="宋体" w:hAnsi="宋体" w:cs="宋体"/>
          <w:b/>
          <w:sz w:val="24"/>
        </w:rPr>
      </w:pPr>
    </w:p>
    <w:p w14:paraId="512E986A">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32EF1ED8">
      <w:pPr>
        <w:pStyle w:val="26"/>
        <w:spacing w:line="360" w:lineRule="auto"/>
        <w:ind w:left="479" w:hanging="479" w:hangingChars="199"/>
        <w:rPr>
          <w:rFonts w:cs="宋体"/>
          <w:b/>
        </w:rPr>
      </w:pPr>
      <w:r>
        <w:rPr>
          <w:rFonts w:hint="eastAsia" w:cs="宋体"/>
          <w:b/>
        </w:rPr>
        <w:t>22. 确定成交供应商</w:t>
      </w:r>
    </w:p>
    <w:p w14:paraId="6319F89E">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w:t>
      </w:r>
      <w:r>
        <w:rPr>
          <w:rFonts w:hint="eastAsia" w:ascii="宋体" w:hAnsi="宋体" w:cs="宋体"/>
          <w:color w:val="auto"/>
          <w:szCs w:val="24"/>
        </w:rPr>
        <w:t>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w:t>
      </w:r>
      <w:r>
        <w:rPr>
          <w:rFonts w:hint="eastAsia" w:ascii="宋体" w:hAnsi="宋体" w:cs="宋体"/>
          <w:szCs w:val="24"/>
        </w:rPr>
        <w:t>通知书和中标、成交结果公告应当在规定时间内同时发出。</w:t>
      </w:r>
    </w:p>
    <w:p w14:paraId="286F4A80">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2CEAB4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199F22D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B485C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sz w:val="24"/>
        </w:rPr>
        <w:t>23.3公告期限为1</w:t>
      </w:r>
      <w:r>
        <w:rPr>
          <w:rFonts w:hint="eastAsia" w:ascii="宋体" w:hAnsi="宋体" w:cs="宋体"/>
          <w:color w:val="auto"/>
          <w:sz w:val="24"/>
        </w:rPr>
        <w:t>个工作日。</w:t>
      </w:r>
    </w:p>
    <w:p w14:paraId="7052CA6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3AF47257">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7962E7F7">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B52CCFD">
      <w:pPr>
        <w:pStyle w:val="26"/>
        <w:snapToGrid w:val="0"/>
        <w:spacing w:line="360" w:lineRule="auto"/>
        <w:ind w:left="479" w:hanging="479" w:hangingChars="199"/>
        <w:rPr>
          <w:rFonts w:cs="宋体"/>
          <w:b/>
        </w:rPr>
      </w:pPr>
      <w:r>
        <w:rPr>
          <w:rFonts w:hint="eastAsia" w:cs="宋体"/>
          <w:b/>
        </w:rPr>
        <w:t>25. 合同的签订</w:t>
      </w:r>
    </w:p>
    <w:p w14:paraId="28F183D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7E0B34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E0623C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5BAB69">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180B356">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B7C25BE">
      <w:pPr>
        <w:pStyle w:val="26"/>
        <w:snapToGrid w:val="0"/>
        <w:spacing w:line="360" w:lineRule="auto"/>
        <w:ind w:left="479" w:hanging="479" w:hangingChars="199"/>
        <w:rPr>
          <w:rFonts w:cs="宋体"/>
          <w:b/>
        </w:rPr>
      </w:pPr>
      <w:r>
        <w:rPr>
          <w:rFonts w:hint="eastAsia" w:cs="宋体"/>
          <w:b/>
        </w:rPr>
        <w:t>26. 履约保证金</w:t>
      </w:r>
    </w:p>
    <w:p w14:paraId="1FD10DE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w:t>
      </w:r>
      <w:r>
        <w:rPr>
          <w:rFonts w:hint="eastAsia" w:ascii="宋体" w:hAnsi="宋体" w:cs="宋体"/>
          <w:sz w:val="24"/>
          <w:highlight w:val="none"/>
        </w:rPr>
        <w:t>最高比例由不超过</w:t>
      </w:r>
      <w:r>
        <w:rPr>
          <w:rFonts w:hint="eastAsia" w:ascii="宋体" w:hAnsi="宋体" w:cs="宋体"/>
          <w:kern w:val="2"/>
          <w:sz w:val="24"/>
          <w:highlight w:val="none"/>
        </w:rPr>
        <w:t>合同金额的</w:t>
      </w:r>
      <w:r>
        <w:rPr>
          <w:rFonts w:ascii="宋体" w:hAnsi="宋体" w:cs="宋体"/>
          <w:kern w:val="2"/>
          <w:sz w:val="24"/>
          <w:highlight w:val="none"/>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B5D613C">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BCADE3">
      <w:pPr>
        <w:pStyle w:val="4"/>
        <w:rPr>
          <w:highlight w:val="none"/>
        </w:rPr>
      </w:pPr>
      <w:r>
        <w:rPr>
          <w:rFonts w:ascii="宋体" w:hAnsi="宋体" w:eastAsia="宋体" w:cs="Times New Roman"/>
          <w:b/>
          <w:bCs/>
          <w:kern w:val="2"/>
          <w:sz w:val="24"/>
          <w:szCs w:val="32"/>
          <w:highlight w:val="none"/>
          <w:lang w:val="en-US"/>
        </w:rPr>
        <w:t>27.预付款</w:t>
      </w:r>
    </w:p>
    <w:p w14:paraId="0F507FF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AFB9BCA"/>
    <w:p w14:paraId="352FE45D">
      <w:pPr>
        <w:snapToGrid w:val="0"/>
        <w:spacing w:line="360" w:lineRule="auto"/>
        <w:ind w:firstLine="3357" w:firstLineChars="1045"/>
        <w:rPr>
          <w:rFonts w:ascii="宋体" w:hAnsi="宋体" w:cs="宋体"/>
          <w:b/>
          <w:sz w:val="32"/>
        </w:rPr>
      </w:pPr>
    </w:p>
    <w:p w14:paraId="1E75D194">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02EF65D9">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37BDF98">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AC688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4456C3">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BA91704">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1775B4C">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4C85C41">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661AA4">
      <w:pPr>
        <w:tabs>
          <w:tab w:val="left" w:pos="0"/>
        </w:tabs>
        <w:spacing w:line="360" w:lineRule="auto"/>
        <w:ind w:firstLine="480"/>
        <w:rPr>
          <w:rFonts w:ascii="宋体" w:hAnsi="宋体" w:cs="宋体"/>
          <w:sz w:val="24"/>
        </w:rPr>
      </w:pPr>
    </w:p>
    <w:p w14:paraId="7D56AAE7">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6D38FC22">
      <w:pPr>
        <w:pStyle w:val="26"/>
        <w:spacing w:line="360" w:lineRule="auto"/>
        <w:ind w:firstLine="0" w:firstLineChars="0"/>
        <w:rPr>
          <w:rFonts w:cs="宋体"/>
          <w:b/>
          <w:color w:val="auto"/>
        </w:rPr>
      </w:pPr>
      <w:r>
        <w:rPr>
          <w:rFonts w:hint="eastAsia" w:cs="宋体"/>
          <w:b/>
        </w:rPr>
        <w:t>30.验收</w:t>
      </w:r>
    </w:p>
    <w:p w14:paraId="24AB9E7A">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w:t>
      </w:r>
      <w:r>
        <w:rPr>
          <w:rFonts w:hint="eastAsia" w:ascii="宋体" w:hAnsi="宋体" w:cs="宋体"/>
          <w:kern w:val="0"/>
          <w:sz w:val="24"/>
        </w:rPr>
        <w:t>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159BA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11A68E0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769B4">
      <w:pPr>
        <w:tabs>
          <w:tab w:val="left" w:pos="0"/>
        </w:tabs>
        <w:spacing w:line="360" w:lineRule="auto"/>
        <w:ind w:firstLine="480"/>
        <w:rPr>
          <w:rFonts w:ascii="宋体" w:hAnsi="宋体" w:cs="宋体"/>
          <w:color w:val="auto"/>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宋体" w:hAnsi="宋体" w:cs="宋体"/>
          <w:color w:val="auto"/>
          <w:kern w:val="0"/>
          <w:sz w:val="24"/>
        </w:rPr>
        <w:t>民法典》。供应商在履约过程中有政府采购法律法规规定的违法违规情形的，采购人应当及时报告本级财政部门。</w:t>
      </w:r>
    </w:p>
    <w:bookmarkEnd w:id="17"/>
    <w:p w14:paraId="43865786">
      <w:pPr>
        <w:pStyle w:val="4"/>
        <w:adjustRightInd w:val="0"/>
        <w:snapToGrid w:val="0"/>
        <w:ind w:left="0" w:firstLine="480" w:firstLineChars="200"/>
        <w:rPr>
          <w:rFonts w:ascii="宋体" w:hAnsi="宋体" w:eastAsia="宋体" w:cs="宋体"/>
          <w:b w:val="0"/>
          <w:bCs w:val="0"/>
          <w:color w:val="auto"/>
          <w:kern w:val="0"/>
          <w:sz w:val="24"/>
          <w:szCs w:val="24"/>
          <w:lang w:val="en-US"/>
        </w:rPr>
      </w:pPr>
      <w:bookmarkStart w:id="18" w:name="_Hlt68057669"/>
      <w:bookmarkEnd w:id="18"/>
      <w:bookmarkStart w:id="19" w:name="_Hlt68072990"/>
      <w:bookmarkEnd w:id="19"/>
      <w:bookmarkStart w:id="20" w:name="_Hlt68072998"/>
      <w:bookmarkEnd w:id="20"/>
      <w:bookmarkStart w:id="21" w:name="_Hlt74707468"/>
      <w:bookmarkEnd w:id="21"/>
      <w:bookmarkStart w:id="22" w:name="_Hlt74714665"/>
      <w:bookmarkEnd w:id="22"/>
      <w:bookmarkStart w:id="23" w:name="_Hlt75236290"/>
      <w:bookmarkEnd w:id="23"/>
      <w:bookmarkStart w:id="24" w:name="_Hlt68403820"/>
      <w:bookmarkEnd w:id="24"/>
      <w:bookmarkStart w:id="25" w:name="_Hlt74730295"/>
      <w:bookmarkEnd w:id="25"/>
      <w:bookmarkStart w:id="26" w:name="_Hlt68073093"/>
      <w:bookmarkEnd w:id="26"/>
      <w:bookmarkStart w:id="27" w:name="_Hlt74729768"/>
      <w:bookmarkEnd w:id="27"/>
      <w:bookmarkStart w:id="28" w:name="_Hlt75236011"/>
      <w:bookmarkEnd w:id="28"/>
      <w:bookmarkStart w:id="29" w:name="_Hlt75236101"/>
      <w:bookmarkEnd w:id="29"/>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1E7666E">
      <w:pPr>
        <w:pStyle w:val="80"/>
        <w:rPr>
          <w:color w:val="auto"/>
        </w:rPr>
        <w:sectPr>
          <w:pgSz w:w="11906" w:h="16838"/>
          <w:pgMar w:top="1440" w:right="1080" w:bottom="1440" w:left="1080" w:header="851" w:footer="992" w:gutter="0"/>
          <w:cols w:space="720" w:num="1"/>
          <w:titlePg/>
          <w:docGrid w:linePitch="312" w:charSpace="0"/>
        </w:sectPr>
      </w:pPr>
    </w:p>
    <w:bookmarkEnd w:id="12"/>
    <w:bookmarkEnd w:id="13"/>
    <w:p w14:paraId="1A4E42F3">
      <w:pPr>
        <w:pStyle w:val="34"/>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14C06BEB">
      <w:pPr>
        <w:spacing w:line="360" w:lineRule="auto"/>
        <w:jc w:val="left"/>
        <w:rPr>
          <w:rFonts w:ascii="宋体" w:hAnsi="宋体" w:cs="仿宋_GB2312"/>
          <w:b/>
          <w:bCs/>
          <w:sz w:val="24"/>
        </w:rPr>
      </w:pPr>
      <w:r>
        <w:rPr>
          <w:rFonts w:hint="eastAsia" w:ascii="宋体" w:hAnsi="宋体" w:cs="仿宋_GB2312"/>
          <w:b/>
          <w:bCs/>
          <w:sz w:val="24"/>
        </w:rPr>
        <w:t>一、工程概况</w:t>
      </w:r>
    </w:p>
    <w:p w14:paraId="628F381D">
      <w:pPr>
        <w:pStyle w:val="131"/>
        <w:snapToGrid w:val="0"/>
        <w:spacing w:before="0"/>
        <w:ind w:firstLine="482"/>
        <w:outlineLvl w:val="2"/>
        <w:rPr>
          <w:rFonts w:hint="eastAsia" w:ascii="宋体" w:hAnsi="宋体"/>
          <w:color w:val="auto"/>
          <w:szCs w:val="21"/>
          <w:highlight w:val="none"/>
          <w:u w:val="single"/>
          <w:lang w:eastAsia="zh-CN"/>
        </w:rPr>
      </w:pPr>
      <w:r>
        <w:rPr>
          <w:rFonts w:hint="eastAsia" w:ascii="宋体" w:hAnsi="宋体" w:cs="Times New Roman"/>
          <w:color w:val="auto"/>
          <w:szCs w:val="21"/>
          <w:highlight w:val="none"/>
          <w:lang w:eastAsia="zh-CN"/>
        </w:rPr>
        <w:t>杭州市胜利小学新城校区幼小衔接项目提升工程及地下体育馆改造项目，</w:t>
      </w:r>
      <w:r>
        <w:rPr>
          <w:rFonts w:hint="eastAsia" w:ascii="宋体" w:hAnsi="宋体" w:cs="Times New Roman"/>
          <w:color w:val="auto"/>
          <w:szCs w:val="21"/>
          <w:highlight w:val="none"/>
          <w:lang w:val="en-US" w:eastAsia="zh-CN"/>
        </w:rPr>
        <w:t>施工地址</w:t>
      </w:r>
      <w:r>
        <w:rPr>
          <w:rFonts w:hint="eastAsia" w:ascii="宋体" w:hAnsi="宋体" w:eastAsia="宋体" w:cs="Times New Roman"/>
          <w:color w:val="auto"/>
          <w:szCs w:val="21"/>
          <w:highlight w:val="none"/>
          <w:lang w:eastAsia="zh-CN"/>
        </w:rPr>
        <w:t>位于</w:t>
      </w:r>
      <w:r>
        <w:rPr>
          <w:rFonts w:hint="eastAsia" w:ascii="宋体" w:hAnsi="宋体"/>
          <w:color w:val="auto"/>
          <w:sz w:val="24"/>
          <w:u w:val="single"/>
        </w:rPr>
        <w:t xml:space="preserve"> </w:t>
      </w:r>
      <w:r>
        <w:rPr>
          <w:rFonts w:hint="eastAsia" w:ascii="宋体" w:hAnsi="宋体"/>
          <w:color w:val="auto"/>
          <w:sz w:val="24"/>
          <w:u w:val="single"/>
          <w:lang w:eastAsia="zh-CN"/>
        </w:rPr>
        <w:t>杭州市上城区吟潮路350号</w:t>
      </w:r>
      <w:r>
        <w:rPr>
          <w:rFonts w:hint="eastAsia" w:ascii="宋体" w:hAnsi="宋体"/>
          <w:color w:val="auto"/>
          <w:sz w:val="24"/>
          <w:u w:val="none"/>
          <w:lang w:eastAsia="zh-CN"/>
        </w:rPr>
        <w:t>。</w:t>
      </w:r>
    </w:p>
    <w:p w14:paraId="417BC313">
      <w:pPr>
        <w:pStyle w:val="131"/>
        <w:snapToGrid w:val="0"/>
        <w:spacing w:before="0"/>
        <w:ind w:firstLine="482"/>
        <w:outlineLvl w:val="2"/>
        <w:rPr>
          <w:rFonts w:ascii="宋体" w:hAnsi="宋体"/>
          <w:color w:val="auto"/>
          <w:sz w:val="24"/>
          <w:u w:val="single"/>
        </w:rPr>
      </w:pPr>
      <w:r>
        <w:rPr>
          <w:rFonts w:hint="eastAsia" w:hAnsi="宋体" w:cs="宋体"/>
          <w:bCs/>
          <w:snapToGrid/>
          <w:color w:val="auto"/>
          <w:kern w:val="2"/>
          <w:sz w:val="24"/>
          <w:szCs w:val="24"/>
        </w:rPr>
        <w:t>主要内容：杭州市胜利小学新城校区幼小衔接项目提升工程及地下体育馆改造</w:t>
      </w:r>
      <w:r>
        <w:rPr>
          <w:rFonts w:hint="eastAsia" w:hAnsi="宋体" w:cs="宋体"/>
          <w:bCs/>
          <w:snapToGrid/>
          <w:color w:val="auto"/>
          <w:kern w:val="2"/>
          <w:sz w:val="24"/>
          <w:szCs w:val="24"/>
          <w:lang w:eastAsia="zh-CN"/>
        </w:rPr>
        <w:t>等内容，施工范围、内容为施工图纸和工程量清单范围内及磋商文件中明确的所有内容，详见磋商文件、工程量清单及施工图。</w:t>
      </w:r>
      <w:r>
        <w:rPr>
          <w:rFonts w:hint="eastAsia" w:ascii="宋体" w:hAnsi="宋体"/>
          <w:color w:val="auto"/>
          <w:szCs w:val="21"/>
          <w:highlight w:val="none"/>
          <w:lang w:eastAsia="zh-CN"/>
        </w:rPr>
        <w:t>本项目</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30 </w:t>
      </w:r>
      <w:r>
        <w:rPr>
          <w:rFonts w:hint="eastAsia" w:ascii="宋体" w:hAnsi="宋体" w:eastAsia="宋体" w:cs="宋体"/>
          <w:b w:val="0"/>
          <w:bCs/>
          <w:color w:val="auto"/>
          <w:u w:val="none"/>
          <w:lang w:eastAsia="zh-CN"/>
        </w:rPr>
        <w:t>个日历天</w:t>
      </w:r>
      <w:r>
        <w:rPr>
          <w:rFonts w:hint="eastAsia" w:ascii="宋体" w:hAnsi="宋体" w:cs="宋体"/>
          <w:b w:val="0"/>
          <w:bCs/>
          <w:color w:val="auto"/>
          <w:u w:val="none"/>
          <w:lang w:eastAsia="zh-CN"/>
        </w:rPr>
        <w:t>，</w:t>
      </w:r>
      <w:r>
        <w:rPr>
          <w:rFonts w:hint="eastAsia" w:ascii="宋体" w:hAnsi="宋体" w:eastAsia="宋体" w:cs="宋体"/>
          <w:b w:val="0"/>
          <w:bCs/>
          <w:color w:val="auto"/>
          <w:u w:val="none"/>
          <w:lang w:eastAsia="zh-CN"/>
        </w:rPr>
        <w:t>合同履约至保修期结束。</w:t>
      </w:r>
      <w:r>
        <w:rPr>
          <w:rFonts w:hint="eastAsia" w:ascii="Times New Roman" w:hAnsi="宋体" w:eastAsia="宋体" w:cs="宋体"/>
          <w:bCs/>
          <w:snapToGrid/>
          <w:color w:val="auto"/>
          <w:kern w:val="2"/>
          <w:sz w:val="24"/>
          <w:szCs w:val="24"/>
          <w:lang w:val="zh-CN" w:eastAsia="zh-CN"/>
        </w:rPr>
        <w:t>质量要求</w:t>
      </w:r>
      <w:r>
        <w:rPr>
          <w:rFonts w:hint="eastAsia" w:ascii="Times New Roman" w:hAnsi="宋体" w:eastAsia="宋体" w:cs="宋体"/>
          <w:bCs/>
          <w:snapToGrid/>
          <w:color w:val="auto"/>
          <w:kern w:val="2"/>
          <w:sz w:val="24"/>
          <w:szCs w:val="24"/>
          <w:lang w:val="en-US" w:eastAsia="zh-CN"/>
        </w:rPr>
        <w:t>达到国家验收规范合格标准。</w:t>
      </w:r>
    </w:p>
    <w:p w14:paraId="7BC4A6F8">
      <w:pPr>
        <w:spacing w:line="360" w:lineRule="auto"/>
        <w:jc w:val="left"/>
        <w:rPr>
          <w:rFonts w:ascii="宋体" w:hAnsi="宋体" w:cs="仿宋_GB2312"/>
          <w:color w:val="auto"/>
          <w:sz w:val="24"/>
        </w:rPr>
      </w:pPr>
      <w:r>
        <w:rPr>
          <w:rFonts w:hint="eastAsia" w:ascii="宋体" w:hAnsi="宋体" w:cs="仿宋_GB2312"/>
          <w:b/>
          <w:bCs/>
          <w:color w:val="auto"/>
          <w:sz w:val="24"/>
        </w:rPr>
        <w:t xml:space="preserve">二、工程内容 </w:t>
      </w:r>
    </w:p>
    <w:p w14:paraId="3E15C171">
      <w:pPr>
        <w:spacing w:line="360" w:lineRule="auto"/>
        <w:ind w:left="210" w:leftChars="100"/>
        <w:jc w:val="left"/>
        <w:rPr>
          <w:rFonts w:ascii="宋体" w:hAnsi="宋体" w:cs="仿宋_GB2312"/>
          <w:color w:val="auto"/>
          <w:sz w:val="24"/>
        </w:rPr>
      </w:pPr>
      <w:r>
        <w:rPr>
          <w:rFonts w:hint="eastAsia" w:ascii="宋体" w:hAnsi="宋体" w:cs="仿宋_GB2312"/>
          <w:color w:val="auto"/>
          <w:sz w:val="24"/>
        </w:rPr>
        <w:t>1.工程名称</w:t>
      </w:r>
    </w:p>
    <w:p w14:paraId="15B13522">
      <w:pPr>
        <w:spacing w:line="360" w:lineRule="auto"/>
        <w:ind w:left="210" w:leftChars="100"/>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cs="Times New Roman"/>
          <w:color w:val="auto"/>
          <w:kern w:val="2"/>
          <w:sz w:val="24"/>
          <w:szCs w:val="21"/>
          <w:highlight w:val="none"/>
          <w:lang w:val="en-US" w:eastAsia="zh-CN" w:bidi="ar-SA"/>
        </w:rPr>
        <w:t>杭州市胜利小学新城校区幼小衔接项目提升工程及地下体育馆改造项目</w:t>
      </w:r>
    </w:p>
    <w:p w14:paraId="5A018DF5">
      <w:pPr>
        <w:spacing w:line="360" w:lineRule="auto"/>
        <w:ind w:left="210" w:leftChars="100"/>
        <w:jc w:val="left"/>
        <w:rPr>
          <w:rFonts w:ascii="宋体" w:hAnsi="宋体" w:cs="仿宋_GB2312"/>
          <w:color w:val="auto"/>
          <w:sz w:val="24"/>
        </w:rPr>
      </w:pPr>
      <w:r>
        <w:rPr>
          <w:rFonts w:hint="eastAsia" w:ascii="宋体" w:hAnsi="宋体" w:cs="仿宋_GB2312"/>
          <w:color w:val="auto"/>
          <w:sz w:val="24"/>
        </w:rPr>
        <w:t>2.现场条件</w:t>
      </w:r>
    </w:p>
    <w:p w14:paraId="7EE290C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（1）已具备施工条件，但施工不能影响正常的工作。</w:t>
      </w:r>
    </w:p>
    <w:p w14:paraId="3B15810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（2）采购人不</w:t>
      </w:r>
      <w:r>
        <w:rPr>
          <w:rFonts w:hint="eastAsia" w:ascii="宋体" w:hAnsi="宋体" w:cs="Times New Roman"/>
          <w:color w:val="auto"/>
          <w:kern w:val="2"/>
          <w:sz w:val="24"/>
          <w:szCs w:val="21"/>
          <w:highlight w:val="none"/>
          <w:lang w:val="en-US" w:eastAsia="zh-CN" w:bidi="ar-SA"/>
        </w:rPr>
        <w:t>集中</w:t>
      </w:r>
      <w:r>
        <w:rPr>
          <w:rFonts w:hint="eastAsia" w:ascii="宋体" w:hAnsi="宋体" w:eastAsia="宋体" w:cs="Times New Roman"/>
          <w:color w:val="auto"/>
          <w:kern w:val="2"/>
          <w:sz w:val="24"/>
          <w:szCs w:val="21"/>
          <w:highlight w:val="none"/>
          <w:lang w:val="en-US" w:eastAsia="zh-CN" w:bidi="ar-SA"/>
        </w:rPr>
        <w:t>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踏勘需遵循采购人校园管理要求，持法人授权委托书、本人身份证参加，联系人及联系方式同项目联系人。</w:t>
      </w:r>
    </w:p>
    <w:p w14:paraId="73D1D996">
      <w:pPr>
        <w:spacing w:line="360" w:lineRule="auto"/>
        <w:ind w:left="210" w:leftChars="100"/>
        <w:jc w:val="left"/>
        <w:rPr>
          <w:rFonts w:ascii="宋体" w:hAnsi="宋体" w:cs="仿宋_GB2312"/>
          <w:color w:val="auto"/>
          <w:sz w:val="24"/>
        </w:rPr>
      </w:pPr>
      <w:r>
        <w:rPr>
          <w:rFonts w:hint="eastAsia" w:ascii="宋体" w:hAnsi="宋体" w:cs="仿宋_GB2312"/>
          <w:color w:val="auto"/>
          <w:sz w:val="24"/>
        </w:rPr>
        <w:t>3.工程承包范围</w:t>
      </w:r>
    </w:p>
    <w:p w14:paraId="20EC59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s="Times New Roman"/>
          <w:color w:val="auto"/>
          <w:kern w:val="2"/>
          <w:sz w:val="24"/>
          <w:szCs w:val="21"/>
          <w:highlight w:val="none"/>
          <w:lang w:val="en-US" w:eastAsia="zh-CN" w:bidi="ar-SA"/>
        </w:rPr>
        <w:t>杭州市胜利小学新城校区幼小衔接项目提升工程及地下体育馆改造项目</w:t>
      </w:r>
      <w:r>
        <w:rPr>
          <w:rFonts w:hint="eastAsia" w:ascii="宋体" w:hAnsi="宋体" w:eastAsia="宋体" w:cs="Times New Roman"/>
          <w:color w:val="auto"/>
          <w:kern w:val="2"/>
          <w:sz w:val="24"/>
          <w:szCs w:val="21"/>
          <w:highlight w:val="none"/>
          <w:lang w:val="en-US" w:eastAsia="zh-CN" w:bidi="ar-SA"/>
        </w:rPr>
        <w:t>，主要内容：</w:t>
      </w:r>
      <w:r>
        <w:rPr>
          <w:rFonts w:hint="eastAsia" w:hAnsi="宋体" w:cs="宋体"/>
          <w:bCs/>
          <w:snapToGrid/>
          <w:color w:val="auto"/>
          <w:kern w:val="2"/>
          <w:sz w:val="24"/>
          <w:szCs w:val="24"/>
          <w:lang w:eastAsia="zh-CN"/>
        </w:rPr>
        <w:t>施工范围、内容为施工图纸和工程量清单范围内及磋商文件中明确的所有内容，详见磋商文件、工程量清单及施工图。</w:t>
      </w:r>
    </w:p>
    <w:p w14:paraId="2176F1A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本项目具体实施内容及时间在实施期内由采购人按需另行通知，采购人有权根据实际情况对项目实施内容进行调整。</w:t>
      </w:r>
    </w:p>
    <w:p w14:paraId="7EC0AB42">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2C56A06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工程质量符合（工程施工质量验收规范）合格标准。</w:t>
      </w:r>
    </w:p>
    <w:p w14:paraId="04A44CC6">
      <w:pPr>
        <w:spacing w:line="360" w:lineRule="auto"/>
        <w:ind w:left="210" w:leftChars="100"/>
        <w:jc w:val="left"/>
        <w:rPr>
          <w:rFonts w:ascii="宋体" w:hAnsi="宋体" w:cs="仿宋_GB2312"/>
          <w:sz w:val="24"/>
        </w:rPr>
      </w:pPr>
      <w:r>
        <w:rPr>
          <w:rFonts w:hint="eastAsia" w:ascii="宋体" w:hAnsi="宋体" w:cs="仿宋_GB2312"/>
          <w:sz w:val="24"/>
        </w:rPr>
        <w:t>5.工程施工要求</w:t>
      </w:r>
    </w:p>
    <w:p w14:paraId="5834F3B5">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严格按照规范和施工图纸要求进行施工，达到各项拟定的设计指标；</w:t>
      </w:r>
    </w:p>
    <w:p w14:paraId="1B945B9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依据设计施工图纸和技术文件要求，本工程项目的材料、设备、施工必须达到中华人民共和国及省、市、行业的现行版本法规、规范的要求，上述标准如有不一致，执行两者中更严格的标准（技术标准及规范由乙方自备）；</w:t>
      </w:r>
    </w:p>
    <w:p w14:paraId="3CF5901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如施工图有不足之处或未能达到国家最新标准时，乙方应使施工及选用的设备和材料符合最新版本的国家标准、规范；</w:t>
      </w:r>
    </w:p>
    <w:p w14:paraId="397BDA8F">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3EB30E9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安全与文明施工</w:t>
      </w:r>
    </w:p>
    <w:p w14:paraId="77F8CD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服从当地政府有关部门在社会治安、综合治理、交通管理、环境保护等的管理规定，成交供应商应设专职人员负责本条款的执行，采购人有权对此监督检查；</w:t>
      </w:r>
    </w:p>
    <w:p w14:paraId="0BEB251C">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响应文件中提供详细的施工安全措施和安全管理组织及配备专职负责人的说明和承诺；</w:t>
      </w:r>
    </w:p>
    <w:p w14:paraId="506A26D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工程施工期间必须配备专职用电管理员全面负责施工用电的管理；</w:t>
      </w:r>
    </w:p>
    <w:p w14:paraId="01327EF4">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工程施工过程中因成交供应商原因造成的一切安全事故，成交供应商承担全部经济责任和法律责任；</w:t>
      </w:r>
    </w:p>
    <w:p w14:paraId="089F407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施工现场做好标准化，醒目位置悬挂工程告示牌，施工人员统一着装、统一编号，工作装或马甲上醒目标识单位名称、人员编号；</w:t>
      </w:r>
    </w:p>
    <w:p w14:paraId="6F79C12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施工单位在校内须严格遵守国家相关法律法规，严格遵守学校有关疫情防控、意识形态、宗教管理教育工作等相关规定；</w:t>
      </w:r>
    </w:p>
    <w:p w14:paraId="1132ABF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供应商应充分考虑材料供应的因素，提前做好各类材料的备货工作，成交后不得以此原因提出工期延误及费用调整。</w:t>
      </w:r>
    </w:p>
    <w:p w14:paraId="027338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施工现场边界设置统一样式的施工安全隔栏、安全警示牌，清洁美观和无破损、整齐划一。醒目位置悬挂工程告示牌，注明工程名称、开工日期、竣工日期、建设单位名称、项目负责人联系电话；</w:t>
      </w:r>
    </w:p>
    <w:p w14:paraId="1E8ABE5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成交供应商须在施工现场悬挂工程概况、施工安全提示等标识牌，施工材料统一堆放，并做好围挡及安全防范措施，不得影响学校师生的正常学习工作；</w:t>
      </w:r>
    </w:p>
    <w:p w14:paraId="43927A3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成交供应商须做好安全文明施工措施，施工期间发生的人身伤亡、财产损失及其它一切事故，由承包人承担由此带来的一切损失和相关处罚。给发包人造成损失的，由承包人应负责赔偿。</w:t>
      </w:r>
    </w:p>
    <w:p w14:paraId="29A8265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成交供应商进场前应将特种作业人员报监理单位备案，提供相应人员的特种作业操作证书，特种作业人员施工时必须做到持证上岗；</w:t>
      </w:r>
    </w:p>
    <w:p w14:paraId="2BC630BD">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成交供应商须负责施工现场的消防安全工作，严格落实消防措施。工地现场及时清除易燃、可燃物品，配置消防器材，落实专人监护，保证现场的消防安全；</w:t>
      </w:r>
    </w:p>
    <w:p w14:paraId="6FFF59C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成交供应商应充分考虑本项目工期紧，宜受天气影响的特点，采取切实有效的措施，确保项目能按时保质竣工；</w:t>
      </w:r>
    </w:p>
    <w:p w14:paraId="4A2A03F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成交供应商应根据项目特点做好防暑工作，配备必要的防暑降温物品，以确保施工人员的人身安全；</w:t>
      </w:r>
    </w:p>
    <w:p w14:paraId="24E4D7A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6876BB02">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2073054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隐蔽工程必须经采购人检查、验收后，方可进行下一道工序；</w:t>
      </w:r>
    </w:p>
    <w:p w14:paraId="2196B98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施工现场应做到“落手清”，工程施工中产生的废建筑材料、建筑施工垃圾，不能随意堆放，应及时清运、妥善处理，做到工完料尽场地清；</w:t>
      </w:r>
    </w:p>
    <w:p w14:paraId="5A0C326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r>
        <w:rPr>
          <w:rFonts w:hint="eastAsia" w:hAnsi="宋体" w:cs="宋体"/>
          <w:bCs/>
          <w:sz w:val="24"/>
        </w:rPr>
        <w:t>所有材料设备必须在检验合格经采购人同意后，方可用于本工程；</w:t>
      </w:r>
    </w:p>
    <w:p w14:paraId="75DF1A5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全过程中要认真做好成品保护，因失窃或失火造成的损失均由成交供应商负责，凡由此而损及采购人利益时，采购人将向成交供应商索赔；同时，承包人在施工期间，必须对自身及其他项目参建单位的进场材料设备、已完工的工作面进行成品保护，如有损坏，由承包人负责修复，造成发包人损失的，发包人有权要求赔偿。以上费用从工程款或结算款中扣减；</w:t>
      </w:r>
    </w:p>
    <w:p w14:paraId="26D34F0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val="en-US" w:eastAsia="zh-CN"/>
        </w:rPr>
        <w:t>工程完工后，</w:t>
      </w:r>
      <w:r>
        <w:rPr>
          <w:rFonts w:hint="eastAsia" w:ascii="宋体" w:hAnsi="宋体" w:eastAsia="宋体" w:cs="仿宋_GB2312"/>
          <w:sz w:val="24"/>
          <w:lang w:eastAsia="zh-CN"/>
        </w:rPr>
        <w:t>成交供应商</w:t>
      </w:r>
      <w:r>
        <w:rPr>
          <w:rFonts w:hint="eastAsia" w:ascii="宋体" w:hAnsi="宋体" w:eastAsia="宋体" w:cs="仿宋_GB2312"/>
          <w:sz w:val="24"/>
          <w:lang w:val="en-US" w:eastAsia="zh-CN"/>
        </w:rPr>
        <w:t>需在验收前进行一次精细保洁，高标准交付。</w:t>
      </w:r>
    </w:p>
    <w:p w14:paraId="0736F54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在免费保修期内，成交人对有缺陷的部位必须无偿地给予修理与更换，并承担一切由此引起的对采购人或第三者的直接损失，除非该缺陷是由于人为破坏或合同规定的不可抗因素造成的损坏。</w:t>
      </w:r>
    </w:p>
    <w:p w14:paraId="48B063C3">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供应商必须对所承包的工程的质量负全部责任，其责任不因其他材料生产商提供的保证书而减轻或更改。</w:t>
      </w:r>
    </w:p>
    <w:p w14:paraId="2002C07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供应商应制定的施工技术方案：</w:t>
      </w:r>
    </w:p>
    <w:p w14:paraId="56E22F55">
      <w:pPr>
        <w:pStyle w:val="26"/>
        <w:numPr>
          <w:ilvl w:val="0"/>
          <w:numId w:val="3"/>
        </w:numPr>
        <w:ind w:left="0" w:leftChars="0" w:firstLine="403" w:firstLineChars="0"/>
        <w:rPr>
          <w:rFonts w:hint="eastAsia" w:ascii="宋体" w:hAnsi="宋体" w:eastAsia="宋体" w:cs="Times New Roman"/>
          <w:lang w:val="en-US" w:eastAsia="zh-CN"/>
        </w:rPr>
      </w:pPr>
      <w:r>
        <w:rPr>
          <w:rFonts w:hint="eastAsia"/>
          <w:lang w:val="en-US" w:eastAsia="zh-CN"/>
        </w:rPr>
        <w:t>针对本项目制定施工总体方案，</w:t>
      </w:r>
      <w:r>
        <w:rPr>
          <w:rFonts w:hint="eastAsia" w:ascii="宋体" w:hAnsi="宋体" w:eastAsia="宋体" w:cs="Times New Roman"/>
          <w:lang w:val="en-US" w:eastAsia="zh-CN"/>
        </w:rPr>
        <w:t>方案应全面、科学，可行性强。</w:t>
      </w:r>
    </w:p>
    <w:p w14:paraId="15513CE6">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主要分部施工方法应符合本项目现场实际需求，工艺可行及合理，</w:t>
      </w:r>
      <w:r>
        <w:rPr>
          <w:rFonts w:hint="eastAsia"/>
          <w:sz w:val="24"/>
        </w:rPr>
        <w:t>措施方法科学、合理、到位，</w:t>
      </w:r>
      <w:r>
        <w:rPr>
          <w:rFonts w:hint="eastAsia"/>
          <w:sz w:val="24"/>
          <w:lang w:val="zh-CN"/>
        </w:rPr>
        <w:t>完整可行。</w:t>
      </w:r>
    </w:p>
    <w:p w14:paraId="5E3EFEED">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确保施工质量的方案、质量控制和检验手段。方案内容完善、到位，控制手段科学合理，可行性强。</w:t>
      </w:r>
    </w:p>
    <w:p w14:paraId="12EF329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关键节点施工工艺或施工方法、关键节点施工保障措施。方案科学合理，保障措施有针对性，可行性强。</w:t>
      </w:r>
    </w:p>
    <w:p w14:paraId="428C5FC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拟派驻现场的项目组专业配置满足项目要求。</w:t>
      </w:r>
      <w:r>
        <w:rPr>
          <w:rFonts w:hint="eastAsia" w:ascii="宋体" w:hAnsi="宋体" w:cs="宋体"/>
          <w:sz w:val="24"/>
        </w:rPr>
        <w:t>组织机构合理，要求配置：施工员，质量员，安全员，材料员，资料员</w:t>
      </w:r>
      <w:r>
        <w:rPr>
          <w:rFonts w:hint="eastAsia" w:ascii="宋体" w:hAnsi="宋体" w:cs="宋体"/>
          <w:sz w:val="24"/>
          <w:lang w:eastAsia="zh-CN"/>
        </w:rPr>
        <w:t>等。</w:t>
      </w:r>
    </w:p>
    <w:p w14:paraId="553C7C3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各专业工种的配置和劳动力的投入情况，劳动力安排组织与管理措施。</w:t>
      </w:r>
      <w:r>
        <w:rPr>
          <w:rFonts w:hint="eastAsia" w:ascii="宋体" w:hAnsi="宋体" w:cs="宋体"/>
          <w:spacing w:val="-6"/>
          <w:sz w:val="24"/>
        </w:rPr>
        <w:t>措施切实可行，职责明确，劳动力的配置和投入满足施工需求</w:t>
      </w:r>
      <w:r>
        <w:rPr>
          <w:rFonts w:hint="eastAsia" w:ascii="宋体" w:hAnsi="宋体" w:cs="宋体"/>
          <w:spacing w:val="-6"/>
          <w:sz w:val="24"/>
          <w:lang w:eastAsia="zh-CN"/>
        </w:rPr>
        <w:t>。</w:t>
      </w:r>
    </w:p>
    <w:p w14:paraId="0CB20C49">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施工机械和检测设备选用情况。</w:t>
      </w:r>
      <w:r>
        <w:rPr>
          <w:rFonts w:hint="eastAsia" w:ascii="宋体" w:hAnsi="宋体" w:cs="宋体"/>
          <w:kern w:val="0"/>
          <w:sz w:val="24"/>
        </w:rPr>
        <w:t>施工机械设备充足且有先进性，保证措施全面，能完全满足工程质量和进度要求</w:t>
      </w:r>
      <w:r>
        <w:rPr>
          <w:rFonts w:hint="eastAsia" w:ascii="宋体" w:hAnsi="宋体" w:cs="宋体"/>
          <w:kern w:val="0"/>
          <w:sz w:val="24"/>
          <w:lang w:eastAsia="zh-CN"/>
        </w:rPr>
        <w:t>。</w:t>
      </w:r>
    </w:p>
    <w:p w14:paraId="4C5C5EB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针对本项目施工组织管理制度和施工组织措施，内容全面合理，有明确针对性及可操作性，措施科学合理。</w:t>
      </w:r>
    </w:p>
    <w:p w14:paraId="798B8EBF">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供应商工期承诺和进度控制措施方案的评价。计划科学合理，控制措施的针对性和可行性强</w:t>
      </w:r>
    </w:p>
    <w:p w14:paraId="5052EFA2">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项目实施过程中针对现场成品保护和现有环境保护的各项措施，</w:t>
      </w:r>
      <w:r>
        <w:rPr>
          <w:rFonts w:hint="eastAsia" w:ascii="宋体" w:hAnsi="宋体" w:cs="宋体"/>
          <w:spacing w:val="-6"/>
          <w:sz w:val="24"/>
        </w:rPr>
        <w:t>现场施工成品和现有环境的保护措施完善、</w:t>
      </w:r>
      <w:r>
        <w:rPr>
          <w:rFonts w:hint="eastAsia" w:ascii="宋体" w:hAnsi="宋体" w:cs="宋体"/>
          <w:sz w:val="24"/>
          <w:lang w:val="zh-CN"/>
        </w:rPr>
        <w:t>可行。</w:t>
      </w:r>
    </w:p>
    <w:p w14:paraId="3756E07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供应商在施工过程中采取的降尘、降噪、建筑垃圾处置及保证施工场地周边空气质量等环保创新措施，措施科学合理，有创新性，针对性、可行性强。</w:t>
      </w:r>
    </w:p>
    <w:p w14:paraId="5C1BF5FE">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供应商安全文明施工措施的完整性、合理性评价,包括对施工现场的材料堆场、施工通道的安排，对消防安全的保证措施等。安全措施完善且到位，针对性强且可行性强。</w:t>
      </w:r>
    </w:p>
    <w:p w14:paraId="04B2C279">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供应商对本项目主要材料品牌选用及选用品牌材料质量保证措施。材料选用科学合理，能完全满足项目要求，保证措施合理到位。</w:t>
      </w:r>
    </w:p>
    <w:p w14:paraId="7180F64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磋商供应商对施工过程中突发事件的处理预案及承诺的紧急响应时间</w:t>
      </w:r>
      <w:r>
        <w:rPr>
          <w:rFonts w:hint="eastAsia" w:ascii="宋体" w:hAnsi="宋体" w:cs="宋体"/>
          <w:kern w:val="0"/>
          <w:sz w:val="24"/>
          <w:lang w:eastAsia="zh-CN"/>
        </w:rPr>
        <w:t>、</w:t>
      </w:r>
      <w:r>
        <w:rPr>
          <w:rFonts w:hint="eastAsia" w:ascii="宋体" w:hAnsi="宋体" w:eastAsia="宋体" w:cs="宋体"/>
          <w:kern w:val="0"/>
          <w:sz w:val="24"/>
        </w:rPr>
        <w:t>措施、投入人员力量的评价。</w:t>
      </w:r>
      <w:r>
        <w:rPr>
          <w:rFonts w:hint="eastAsia" w:ascii="宋体" w:hAnsi="宋体" w:eastAsia="宋体" w:cs="Times New Roman"/>
          <w:lang w:val="en-US" w:eastAsia="zh-CN"/>
        </w:rPr>
        <w:t>响应及时，措施科学合理，针对性和可行性强。</w:t>
      </w:r>
    </w:p>
    <w:p w14:paraId="4FD1529B">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对本项目的重点、难点分析及保障方案。</w:t>
      </w:r>
      <w:r>
        <w:rPr>
          <w:rFonts w:hint="eastAsia" w:ascii="宋体" w:hAnsi="宋体" w:cs="宋体"/>
          <w:sz w:val="24"/>
        </w:rPr>
        <w:t>方案清晰、完整，完全吻合项目现场实际需求</w:t>
      </w:r>
      <w:r>
        <w:rPr>
          <w:rFonts w:hint="eastAsia" w:ascii="宋体" w:hAnsi="宋体" w:cs="宋体"/>
          <w:sz w:val="24"/>
          <w:lang w:eastAsia="zh-CN"/>
        </w:rPr>
        <w:t>。</w:t>
      </w:r>
    </w:p>
    <w:p w14:paraId="590B7C8D">
      <w:pPr>
        <w:keepNext w:val="0"/>
        <w:keepLines w:val="0"/>
        <w:pageBreakBefore w:val="0"/>
        <w:widowControl w:val="0"/>
        <w:kinsoku/>
        <w:wordWrap/>
        <w:overflowPunct/>
        <w:topLinePunct w:val="0"/>
        <w:autoSpaceDE/>
        <w:autoSpaceDN/>
        <w:bidi w:val="0"/>
        <w:adjustRightInd w:val="0"/>
        <w:snapToGrid/>
        <w:spacing w:before="0" w:beforeLines="50" w:line="360" w:lineRule="auto"/>
        <w:ind w:left="210" w:leftChars="100"/>
        <w:jc w:val="left"/>
        <w:textAlignment w:val="auto"/>
        <w:rPr>
          <w:rFonts w:ascii="宋体" w:hAnsi="宋体" w:cs="仿宋_GB2312"/>
          <w:sz w:val="24"/>
        </w:rPr>
      </w:pPr>
      <w:r>
        <w:rPr>
          <w:rFonts w:hint="eastAsia" w:ascii="宋体" w:hAnsi="宋体" w:cs="仿宋_GB2312"/>
          <w:sz w:val="24"/>
        </w:rPr>
        <w:t>6.工程管理要求</w:t>
      </w:r>
    </w:p>
    <w:p w14:paraId="24B98F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工程发包范围内的工程项目，禁止成交供应商转包和非法分包，未经采购人同意一律不得分包。一经发现立即取消承包资格，由此引起的一切经济责任和法律责任由成交供应商承担，作违约处理，并承担由此引起的一切经济损失。</w:t>
      </w:r>
    </w:p>
    <w:p w14:paraId="503755F7">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成交供应商应严格按施工图纸和已确认施工技术方案组织施工，并无条件地接受采购人代表或其委托的监理单位（如有）对施工质量、进度、安全、投资的监督和管理。</w:t>
      </w:r>
    </w:p>
    <w:p w14:paraId="42DDC6B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成交供应商在工程施工全过程中要认真做好产品保护。因失窃或失火造成的损失均由承包方负责，凡由此而损及采购人利益时，采购人将向成交人索赔。</w:t>
      </w:r>
    </w:p>
    <w:p w14:paraId="6426733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ascii="宋体" w:hAnsi="宋体"/>
          <w:sz w:val="24"/>
          <w:u w:val="single"/>
        </w:rPr>
      </w:pPr>
      <w:r>
        <w:rPr>
          <w:rFonts w:hint="eastAsia" w:ascii="宋体" w:hAnsi="宋体" w:eastAsia="宋体" w:cs="仿宋_GB2312"/>
          <w:sz w:val="24"/>
          <w:lang w:val="en-US" w:eastAsia="zh-CN"/>
        </w:rPr>
        <w:t>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拟派项目经理到位率不低于80%。</w:t>
      </w:r>
    </w:p>
    <w:p w14:paraId="50042EE0">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1A765953">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材料选择：</w:t>
      </w:r>
    </w:p>
    <w:p w14:paraId="642513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w:t>
      </w:r>
      <w:r>
        <w:rPr>
          <w:rFonts w:hint="eastAsia" w:ascii="宋体" w:hAnsi="宋体" w:eastAsia="宋体" w:cs="仿宋_GB2312"/>
          <w:sz w:val="24"/>
          <w:lang w:eastAsia="zh-CN"/>
        </w:rPr>
        <w:t>磋商</w:t>
      </w:r>
      <w:r>
        <w:rPr>
          <w:rFonts w:hint="eastAsia" w:ascii="宋体" w:hAnsi="宋体" w:eastAsia="宋体" w:cs="仿宋_GB2312"/>
          <w:sz w:val="24"/>
          <w:lang w:val="en-US" w:eastAsia="zh-CN"/>
        </w:rPr>
        <w:t>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586A8F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材料的质量要求：</w:t>
      </w:r>
    </w:p>
    <w:p w14:paraId="6CB30564">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在免费保修期内，成交供应商对有缺陷的部位必须无偿地给予修理与更换，并承担一切由此引起的对业主或第三者的直接损失，除非该缺陷是由于人为破坏或合同规定的不可抗因素造成的损坏。</w:t>
      </w:r>
    </w:p>
    <w:p w14:paraId="52E7B17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成交供应商必须对所承包的工程的质量负全部责任，其责任不因其他材料生产商提供的保证书而减轻或更改。</w:t>
      </w:r>
    </w:p>
    <w:p w14:paraId="3E4191F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材料检验按建发〔2000〕185号文件规定的见证取样和送检规定的程序进行。凡检验结果证明其有害物质含量指标超标的产品不得在工程上使用。</w:t>
      </w:r>
    </w:p>
    <w:p w14:paraId="4FA3D69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材料供应要求：</w:t>
      </w:r>
    </w:p>
    <w:p w14:paraId="69B9F8B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本项目涉及的主要材料设备，必须经监理单位、设计单位、业主单位确认后方能采购、进场、加工、安装。否则一律不予承认，不予支付相应款项。</w:t>
      </w:r>
    </w:p>
    <w:p w14:paraId="1283355D">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次磋商承包范围内的建筑施工材料均由承包人根据本磋商文件、设计图纸和国家有关规定的具体要求进行采购、运输、检验、保管，但发包人保留变更和指定材料的权利；所有建筑材料须有产品合格证和质量保证书，应先送样品，样品经设计人、监理人、发包人确认与采购需求要求、磋商承诺一致后封存，批量供应时应与样品一致，并经相关部门检验合格后方可使用。</w:t>
      </w:r>
    </w:p>
    <w:p w14:paraId="34150386">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由成交供应商采购的设备材料，当成交供应商选定的产品质量达不到设计要求和预期质量目标时，采购人保留更换的权利，</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A92A43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宋体"/>
          <w:color w:val="000000"/>
          <w:kern w:val="2"/>
          <w:sz w:val="24"/>
          <w:szCs w:val="24"/>
          <w:lang w:val="en-US" w:eastAsia="zh-CN" w:bidi="ar-SA"/>
        </w:rPr>
        <w:t>除政府强制采购要求外，</w:t>
      </w:r>
      <w:r>
        <w:rPr>
          <w:rFonts w:hint="eastAsia" w:ascii="宋体" w:hAnsi="宋体" w:eastAsia="宋体" w:cs="仿宋_GB2312"/>
          <w:sz w:val="24"/>
          <w:lang w:eastAsia="zh-CN"/>
        </w:rPr>
        <w:t>所投主要材料取得有效的节能产品认证证书（</w:t>
      </w:r>
      <w:r>
        <w:rPr>
          <w:rFonts w:hint="eastAsia" w:ascii="宋体" w:hAnsi="宋体" w:cs="宋体"/>
          <w:kern w:val="0"/>
          <w:sz w:val="24"/>
        </w:rPr>
        <w:t>国家确定的认证机构出具的、处于有效期之内的节能产品</w:t>
      </w:r>
      <w:r>
        <w:rPr>
          <w:rFonts w:hint="eastAsia" w:ascii="宋体" w:hAnsi="宋体" w:cs="宋体"/>
          <w:kern w:val="0"/>
          <w:sz w:val="24"/>
          <w:lang w:eastAsia="zh-CN"/>
        </w:rPr>
        <w:t>认证证书）；</w:t>
      </w:r>
      <w:r>
        <w:rPr>
          <w:rFonts w:hint="eastAsia" w:ascii="宋体" w:hAnsi="宋体" w:eastAsia="宋体" w:cs="仿宋_GB2312"/>
          <w:sz w:val="24"/>
          <w:lang w:eastAsia="zh-CN"/>
        </w:rPr>
        <w:t>取得有效的环境标志产品认证证书</w:t>
      </w:r>
      <w:r>
        <w:rPr>
          <w:rFonts w:hint="eastAsia" w:ascii="宋体" w:hAnsi="宋体" w:eastAsia="宋体" w:cs="宋体"/>
          <w:kern w:val="0"/>
          <w:sz w:val="24"/>
          <w:lang w:eastAsia="zh-CN"/>
        </w:rPr>
        <w:t>（</w:t>
      </w:r>
      <w:r>
        <w:rPr>
          <w:rFonts w:hint="eastAsia" w:ascii="宋体" w:hAnsi="宋体" w:cs="宋体"/>
          <w:kern w:val="0"/>
          <w:sz w:val="24"/>
        </w:rPr>
        <w:t>国家确定的认证机构出具的、处于有效期之内的环境标志产品认证证书</w:t>
      </w:r>
      <w:r>
        <w:rPr>
          <w:rFonts w:hint="eastAsia" w:ascii="宋体" w:hAnsi="宋体" w:cs="宋体"/>
          <w:kern w:val="0"/>
          <w:sz w:val="24"/>
          <w:lang w:eastAsia="zh-CN"/>
        </w:rPr>
        <w:t>）</w:t>
      </w:r>
      <w:r>
        <w:rPr>
          <w:rFonts w:hint="eastAsia" w:ascii="宋体" w:hAnsi="宋体" w:cs="宋体"/>
          <w:kern w:val="0"/>
          <w:sz w:val="24"/>
        </w:rPr>
        <w:t>，对</w:t>
      </w:r>
      <w:r>
        <w:rPr>
          <w:rFonts w:hint="eastAsia" w:ascii="宋体" w:hAnsi="宋体" w:cs="宋体"/>
          <w:kern w:val="0"/>
          <w:sz w:val="24"/>
          <w:lang w:eastAsia="zh-CN"/>
        </w:rPr>
        <w:t>以上</w:t>
      </w:r>
      <w:r>
        <w:rPr>
          <w:rFonts w:hint="eastAsia" w:ascii="宋体" w:hAnsi="宋体" w:cs="宋体"/>
          <w:kern w:val="0"/>
          <w:sz w:val="24"/>
        </w:rPr>
        <w:t>获得</w:t>
      </w:r>
      <w:r>
        <w:rPr>
          <w:rFonts w:hint="eastAsia" w:ascii="宋体" w:hAnsi="宋体" w:cs="宋体"/>
          <w:kern w:val="0"/>
          <w:sz w:val="24"/>
          <w:lang w:eastAsia="zh-CN"/>
        </w:rPr>
        <w:t>相应</w:t>
      </w:r>
      <w:r>
        <w:rPr>
          <w:rFonts w:hint="eastAsia" w:ascii="宋体" w:hAnsi="宋体" w:cs="宋体"/>
          <w:kern w:val="0"/>
          <w:sz w:val="24"/>
        </w:rPr>
        <w:t>证书的产品</w:t>
      </w:r>
      <w:r>
        <w:rPr>
          <w:rFonts w:hint="eastAsia" w:ascii="宋体" w:hAnsi="宋体" w:cs="宋体"/>
          <w:color w:val="000000"/>
          <w:kern w:val="2"/>
          <w:sz w:val="24"/>
          <w:szCs w:val="24"/>
          <w:lang w:val="en-US" w:eastAsia="zh-CN" w:bidi="ar-SA"/>
        </w:rPr>
        <w:t>给予政府采购项目评分加分</w:t>
      </w:r>
      <w:r>
        <w:rPr>
          <w:rFonts w:hint="eastAsia" w:ascii="宋体" w:hAnsi="宋体" w:eastAsia="宋体" w:cs="仿宋_GB2312"/>
          <w:sz w:val="24"/>
          <w:lang w:eastAsia="zh-CN"/>
        </w:rPr>
        <w:t>。</w:t>
      </w:r>
    </w:p>
    <w:p w14:paraId="73A9F877">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证明材料：提供国家确定的认证机构出具的、处于有效期之内的认证证书（扫描件、加盖公章）。</w:t>
      </w:r>
    </w:p>
    <w:p w14:paraId="43C4677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主要材料及设备品牌（生产厂家）</w:t>
      </w:r>
    </w:p>
    <w:p w14:paraId="23E0BC72">
      <w:pPr>
        <w:ind w:firstLine="480" w:firstLineChars="200"/>
        <w:jc w:val="left"/>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详见</w:t>
      </w:r>
      <w:r>
        <w:rPr>
          <w:rFonts w:hint="eastAsia" w:ascii="宋体" w:hAnsi="宋体" w:eastAsia="宋体" w:cs="仿宋_GB2312"/>
          <w:color w:val="auto"/>
          <w:sz w:val="24"/>
          <w:lang w:eastAsia="zh-CN"/>
        </w:rPr>
        <w:t>《主要材料及设备品牌（生产厂家）表》</w:t>
      </w:r>
    </w:p>
    <w:p w14:paraId="6F50DCA1">
      <w:pPr>
        <w:keepNext w:val="0"/>
        <w:keepLines w:val="0"/>
        <w:pageBreakBefore w:val="0"/>
        <w:widowControl w:val="0"/>
        <w:numPr>
          <w:ilvl w:val="0"/>
          <w:numId w:val="8"/>
        </w:numPr>
        <w:kinsoku/>
        <w:wordWrap/>
        <w:overflowPunct/>
        <w:topLinePunct w:val="0"/>
        <w:autoSpaceDE/>
        <w:autoSpaceDN/>
        <w:bidi w:val="0"/>
        <w:adjustRightInd w:val="0"/>
        <w:snapToGrid/>
        <w:spacing w:before="0" w:beforeLines="50"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采购人对本工程的主要材料、设备有品牌要求，详见《主要材料及设备品牌（生产厂家）表》。供应商在投标文件中若提供了采购人推荐品牌以外的产品，应同时提供相当于采购人推荐品牌产品同档次的证明材料；投供应商若未注明品牌、不选择采购人的推荐品牌且未提供同档次的证明材料的，成交后由采购人在所列品牌中任选其一，成交人须无条件接受。</w:t>
      </w:r>
    </w:p>
    <w:p w14:paraId="4EB999AB">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在响应文件主要材料（设备）价格表的备注栏中填报所选用的设备（材料）品牌（生产厂家），允许多项填报；若供应商未进行填报的，采购人有权视作为供应商响应磋商文件要求，成交后由采购人在《主要材料及设备品牌（生产厂家）表》要求的品牌（生产厂家）范围内确定材料品牌（生产厂家）。在实际施工过程中，允许成交人经采购人及监理单位认可后，根据工程实际情况在《主要材料及设备品牌（生产厂家）表》范围内任选其一予以实施，</w:t>
      </w:r>
      <w:r>
        <w:rPr>
          <w:rFonts w:hint="eastAsia" w:ascii="宋体" w:hAnsi="宋体" w:cs="仿宋_GB2312"/>
          <w:sz w:val="24"/>
          <w:lang w:eastAsia="zh-CN"/>
        </w:rPr>
        <w:t>报价不予调整</w:t>
      </w:r>
      <w:r>
        <w:rPr>
          <w:rFonts w:hint="eastAsia" w:ascii="宋体" w:hAnsi="宋体" w:eastAsia="宋体" w:cs="仿宋_GB2312"/>
          <w:sz w:val="24"/>
          <w:lang w:eastAsia="zh-CN"/>
        </w:rPr>
        <w:t>。在实际施工过程中，如发现后磋商时提供的品牌（生产厂家）被曝光存在质量问题。则采购人有权在推荐品牌（生产厂家）范围内更换为其他品牌（生产厂家），</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17C213A">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所选用的各种材料质量为优等品，供应商所选材料必须达到国家规定的环保、绿色要求(本项目所有的装修用板材的环保等级要求为国家标准的E1级，乳胶漆等其他装修用材料的环保等级必须符合可以直接在室内使用的国家标准要求)，如竣工进行室内环境检测达不到要求的，一切责任和费用由承包人承担。</w:t>
      </w:r>
    </w:p>
    <w:p w14:paraId="3E2F215E">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所有采购人未确定品牌厂家的材料必须采用信誉好、品牌好、知名度高、同等行业中规模中等以上的生产厂家的产品，产品必须满足国家质量标准，由成交供应商自行采购。</w:t>
      </w:r>
    </w:p>
    <w:p w14:paraId="25772014">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在材料采购前，成交供应商须将品牌和基本相关资料（采购的材料厂家须是同行业中具备中等规模以上、品牌信誉较好）送采购人，经采购人书面认可后方可采购。成交供应商在施工前必须提供样品、样本并经采购人确认后方可施工，否则采购人有权要求成交供应商无条件进行调换，由此产生的费用由成交供应商自负；若承包人已施工，采购人有权要求成交供应商拆除和重新施工，由成交供应商承担拆除和重新施工的费用，工期不予顺延。</w:t>
      </w:r>
    </w:p>
    <w:p w14:paraId="7B1FCD5C">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采购人有权对材料品牌进行变更，成交供应商应服从并做好配合工作。</w:t>
      </w:r>
    </w:p>
    <w:p w14:paraId="4EC6E1C0">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若所选材料设备品牌在工程实施期间遇倒闭、不供货或供货能力不足等问题，成交供应商可向采购人提出同档次材料品牌，经采购人同意后使用。</w:t>
      </w:r>
    </w:p>
    <w:p w14:paraId="25349365">
      <w:pPr>
        <w:spacing w:line="360" w:lineRule="auto"/>
        <w:jc w:val="left"/>
        <w:rPr>
          <w:rFonts w:ascii="宋体" w:hAnsi="宋体" w:cs="仿宋_GB2312"/>
          <w:b/>
          <w:bCs/>
          <w:sz w:val="24"/>
        </w:rPr>
      </w:pPr>
      <w:r>
        <w:rPr>
          <w:rFonts w:hint="eastAsia" w:ascii="宋体" w:hAnsi="宋体" w:cs="仿宋_GB2312"/>
          <w:b/>
          <w:bCs/>
          <w:sz w:val="24"/>
        </w:rPr>
        <w:t>三、商务要求</w:t>
      </w:r>
    </w:p>
    <w:p w14:paraId="694A37C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1.</w:t>
      </w:r>
      <w:r>
        <w:rPr>
          <w:rFonts w:hint="eastAsia" w:ascii="宋体" w:hAnsi="宋体" w:eastAsia="宋体" w:cs="仿宋_GB2312"/>
          <w:b/>
          <w:bCs/>
          <w:color w:val="auto"/>
          <w:sz w:val="24"/>
          <w:lang w:val="en-US" w:eastAsia="zh-CN"/>
        </w:rPr>
        <w:t>▲</w:t>
      </w:r>
      <w:r>
        <w:rPr>
          <w:rFonts w:hint="eastAsia" w:ascii="宋体" w:hAnsi="宋体" w:cs="仿宋_GB2312"/>
          <w:color w:val="auto"/>
          <w:sz w:val="24"/>
        </w:rPr>
        <w:t>工期要求：</w:t>
      </w:r>
      <w:r>
        <w:rPr>
          <w:rFonts w:hint="eastAsia" w:ascii="宋体" w:hAnsi="宋体"/>
          <w:color w:val="auto"/>
          <w:sz w:val="24"/>
          <w:szCs w:val="24"/>
          <w:highlight w:val="none"/>
          <w:lang w:eastAsia="zh-CN"/>
        </w:rPr>
        <w:t>本项目</w:t>
      </w:r>
      <w:r>
        <w:rPr>
          <w:rFonts w:hint="eastAsia" w:ascii="宋体" w:hAnsi="宋体" w:eastAsia="宋体" w:cs="宋体"/>
          <w:b w:val="0"/>
          <w:bCs/>
          <w:color w:val="auto"/>
          <w:sz w:val="24"/>
          <w:szCs w:val="24"/>
          <w:u w:val="none"/>
          <w:lang w:eastAsia="zh-CN"/>
        </w:rPr>
        <w:t>施工总工期为</w:t>
      </w:r>
      <w:r>
        <w:rPr>
          <w:rFonts w:hint="eastAsia" w:ascii="宋体" w:hAnsi="宋体" w:cs="宋体"/>
          <w:color w:val="auto"/>
          <w:sz w:val="24"/>
          <w:szCs w:val="24"/>
          <w:u w:val="single"/>
          <w:lang w:val="en-US" w:eastAsia="zh-CN"/>
        </w:rPr>
        <w:t xml:space="preserve"> 30 </w:t>
      </w:r>
      <w:r>
        <w:rPr>
          <w:rFonts w:hint="eastAsia" w:ascii="宋体" w:hAnsi="宋体" w:eastAsia="宋体" w:cs="宋体"/>
          <w:b w:val="0"/>
          <w:bCs/>
          <w:color w:val="auto"/>
          <w:sz w:val="24"/>
          <w:szCs w:val="24"/>
          <w:u w:val="none"/>
          <w:lang w:eastAsia="zh-CN"/>
        </w:rPr>
        <w:t>个日历天</w:t>
      </w:r>
      <w:r>
        <w:rPr>
          <w:rFonts w:hint="eastAsia" w:ascii="宋体" w:hAnsi="宋体" w:eastAsia="宋体" w:cs="宋体"/>
          <w:b w:val="0"/>
          <w:bCs/>
          <w:color w:val="auto"/>
          <w:u w:val="none"/>
          <w:lang w:eastAsia="zh-CN"/>
        </w:rPr>
        <w:t>。</w:t>
      </w:r>
    </w:p>
    <w:p w14:paraId="4363EE4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b w:val="0"/>
          <w:bCs w:val="0"/>
          <w:color w:val="auto"/>
          <w:sz w:val="24"/>
          <w:highlight w:val="none"/>
        </w:rPr>
      </w:pPr>
      <w:r>
        <w:rPr>
          <w:rFonts w:hint="eastAsia" w:ascii="宋体" w:hAnsi="宋体" w:cs="仿宋_GB2312"/>
          <w:b w:val="0"/>
          <w:bCs w:val="0"/>
          <w:color w:val="auto"/>
          <w:sz w:val="24"/>
          <w:highlight w:val="none"/>
        </w:rPr>
        <w:t>2.工程地点：</w:t>
      </w:r>
      <w:r>
        <w:rPr>
          <w:rFonts w:hint="eastAsia" w:ascii="宋体" w:hAnsi="宋体" w:cs="仿宋_GB2312"/>
          <w:b w:val="0"/>
          <w:bCs w:val="0"/>
          <w:color w:val="auto"/>
          <w:sz w:val="24"/>
          <w:highlight w:val="none"/>
          <w:u w:val="single"/>
          <w:lang w:val="en-US" w:eastAsia="zh-CN"/>
        </w:rPr>
        <w:t>杭州市胜利小学</w:t>
      </w:r>
    </w:p>
    <w:p w14:paraId="1C2F1AA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rPr>
        <w:t>3.付款条件（进度和方式）</w:t>
      </w:r>
    </w:p>
    <w:p w14:paraId="60AC290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p>
    <w:p w14:paraId="50B1CF5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b w:val="0"/>
          <w:bCs w:val="0"/>
          <w:color w:val="auto"/>
          <w:sz w:val="24"/>
          <w:highlight w:val="none"/>
          <w:lang w:eastAsia="zh-CN"/>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2</w:t>
      </w:r>
      <w:r>
        <w:rPr>
          <w:rFonts w:hint="eastAsia" w:ascii="宋体" w:hAnsi="宋体" w:cs="仿宋_GB2312"/>
          <w:b w:val="0"/>
          <w:bCs w:val="0"/>
          <w:color w:val="auto"/>
          <w:sz w:val="24"/>
          <w:highlight w:val="none"/>
          <w:lang w:eastAsia="zh-CN"/>
        </w:rPr>
        <w:t>）开工后28天内且具备付款条件，按照合同协议书中签约合同价的10%，专用合同条款6.1.6条所列的安全文明施工费预付款（占安全文明施工费总额的60%）；</w:t>
      </w:r>
    </w:p>
    <w:p w14:paraId="2F0F06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b w:val="0"/>
          <w:bCs w:val="0"/>
          <w:color w:val="auto"/>
          <w:sz w:val="24"/>
          <w:highlight w:val="none"/>
          <w:lang w:eastAsia="zh-CN"/>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3</w:t>
      </w:r>
      <w:r>
        <w:rPr>
          <w:rFonts w:hint="eastAsia" w:ascii="宋体" w:hAnsi="宋体" w:cs="仿宋_GB2312"/>
          <w:b w:val="0"/>
          <w:bCs w:val="0"/>
          <w:color w:val="auto"/>
          <w:sz w:val="24"/>
          <w:highlight w:val="none"/>
          <w:lang w:eastAsia="zh-CN"/>
        </w:rPr>
        <w:t>）由监理单位根据每月进度进行签证后上报发包人审核，发包人核定后支付上月已完工程量的月工程进度款，月工程进度款支付比例为月完成工程量工程款的85%。项目通过竣工验收，承包人结清民工工资（附民工本人签字的工资签收单），工程款报表由监理、发包人审核后支付至已完成工程价款的85%（已抵扣已支付预付款）；</w:t>
      </w:r>
    </w:p>
    <w:p w14:paraId="0175B5E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color w:val="auto"/>
          <w:sz w:val="24"/>
          <w:highlight w:val="none"/>
          <w:lang w:eastAsia="zh-CN"/>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4</w:t>
      </w:r>
      <w:r>
        <w:rPr>
          <w:rFonts w:hint="eastAsia" w:ascii="宋体" w:hAnsi="宋体" w:cs="仿宋_GB2312"/>
          <w:b w:val="0"/>
          <w:bCs w:val="0"/>
          <w:color w:val="auto"/>
          <w:sz w:val="24"/>
          <w:highlight w:val="none"/>
          <w:lang w:eastAsia="zh-CN"/>
        </w:rPr>
        <w:t>）承包人提交完整的结算报告和结算资料经结算审计审定后，承包人将审定价的1.5%作为质量保证金打入发包人账户，如有水电费产生则承包人将水电费打入发包人账户，发包人出具相应质保金往来款票据和水电费往来款票据。然后，发包人再付至审定价的100%。</w:t>
      </w:r>
    </w:p>
    <w:p w14:paraId="3D28C981">
      <w:pPr>
        <w:spacing w:line="360" w:lineRule="auto"/>
        <w:ind w:left="210" w:leftChars="100"/>
        <w:jc w:val="left"/>
        <w:rPr>
          <w:rFonts w:ascii="宋体" w:hAnsi="宋体" w:cs="仿宋_GB2312"/>
          <w:b w:val="0"/>
          <w:bCs w:val="0"/>
          <w:color w:val="auto"/>
          <w:sz w:val="24"/>
          <w:highlight w:val="none"/>
        </w:rPr>
      </w:pPr>
      <w:r>
        <w:rPr>
          <w:rFonts w:hint="eastAsia" w:ascii="宋体" w:hAnsi="宋体" w:cs="仿宋_GB2312"/>
          <w:b w:val="0"/>
          <w:bCs w:val="0"/>
          <w:color w:val="auto"/>
          <w:sz w:val="24"/>
          <w:highlight w:val="none"/>
        </w:rPr>
        <w:t>4.工程售后服务要求</w:t>
      </w:r>
    </w:p>
    <w:p w14:paraId="4A96FB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color w:val="auto"/>
          <w:sz w:val="24"/>
          <w:highlight w:val="none"/>
          <w:u w:val="none"/>
        </w:rPr>
      </w:pPr>
      <w:r>
        <w:rPr>
          <w:rFonts w:hint="eastAsia" w:ascii="宋体" w:hAnsi="宋体" w:eastAsia="宋体" w:cs="仿宋_GB2312"/>
          <w:b w:val="0"/>
          <w:bCs w:val="0"/>
          <w:color w:val="auto"/>
          <w:kern w:val="2"/>
          <w:sz w:val="24"/>
          <w:szCs w:val="24"/>
          <w:lang w:val="en-US" w:eastAsia="zh-CN" w:bidi="ar-SA"/>
        </w:rPr>
        <w:t>（1）</w:t>
      </w:r>
      <w:r>
        <w:rPr>
          <w:rFonts w:hint="eastAsia" w:ascii="宋体" w:hAnsi="宋体" w:eastAsia="宋体" w:cs="仿宋_GB2312"/>
          <w:b w:val="0"/>
          <w:bCs w:val="0"/>
          <w:color w:val="auto"/>
          <w:sz w:val="24"/>
          <w:highlight w:val="none"/>
          <w:u w:val="none"/>
        </w:rPr>
        <w:t>承包人在质量保修期内对质量缺陷进行保修，并承担保修费用，质量保修期从工程竣工验收合格之日起计算：</w:t>
      </w:r>
      <w:bookmarkStart w:id="31" w:name="_Hlk106616465"/>
    </w:p>
    <w:p w14:paraId="17282EB2">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b w:val="0"/>
          <w:bCs w:val="0"/>
          <w:color w:val="auto"/>
          <w:sz w:val="24"/>
          <w:highlight w:val="none"/>
          <w:u w:val="single"/>
          <w:lang w:val="en-US" w:eastAsia="zh-CN"/>
        </w:rPr>
      </w:pPr>
      <w:r>
        <w:rPr>
          <w:rFonts w:hint="eastAsia" w:ascii="宋体" w:hAnsi="宋体" w:eastAsia="宋体" w:cs="仿宋_GB2312"/>
          <w:b w:val="0"/>
          <w:bCs w:val="0"/>
          <w:color w:val="auto"/>
          <w:sz w:val="24"/>
          <w:highlight w:val="none"/>
          <w:u w:val="single"/>
          <w:lang w:val="en-US" w:eastAsia="zh-CN"/>
        </w:rPr>
        <w:t>地基基础工程和主体结构工程为设计文件规定的工程合理使用年限；</w:t>
      </w:r>
    </w:p>
    <w:p w14:paraId="452D5730">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b w:val="0"/>
          <w:bCs w:val="0"/>
          <w:color w:val="auto"/>
          <w:sz w:val="24"/>
          <w:highlight w:val="none"/>
          <w:u w:val="single"/>
          <w:lang w:val="en-US" w:eastAsia="zh-CN"/>
        </w:rPr>
      </w:pPr>
      <w:r>
        <w:rPr>
          <w:rFonts w:hint="eastAsia" w:ascii="宋体" w:hAnsi="宋体" w:eastAsia="宋体" w:cs="仿宋_GB2312"/>
          <w:b w:val="0"/>
          <w:bCs w:val="0"/>
          <w:color w:val="auto"/>
          <w:sz w:val="24"/>
          <w:highlight w:val="none"/>
          <w:u w:val="single"/>
          <w:lang w:val="en-US" w:eastAsia="zh-CN"/>
        </w:rPr>
        <w:t>屋面防水工程、有防水要求的卫生间、房间和外墙面的防渗为</w:t>
      </w:r>
      <w:r>
        <w:rPr>
          <w:rFonts w:hint="eastAsia" w:ascii="宋体" w:hAnsi="宋体" w:cs="仿宋_GB2312"/>
          <w:b w:val="0"/>
          <w:bCs w:val="0"/>
          <w:color w:val="auto"/>
          <w:sz w:val="24"/>
          <w:highlight w:val="none"/>
          <w:u w:val="single"/>
          <w:lang w:val="en-US" w:eastAsia="zh-CN"/>
        </w:rPr>
        <w:t>8</w:t>
      </w:r>
      <w:r>
        <w:rPr>
          <w:rFonts w:hint="eastAsia" w:ascii="宋体" w:hAnsi="宋体" w:eastAsia="宋体" w:cs="仿宋_GB2312"/>
          <w:b w:val="0"/>
          <w:bCs w:val="0"/>
          <w:color w:val="auto"/>
          <w:sz w:val="24"/>
          <w:highlight w:val="none"/>
          <w:u w:val="single"/>
          <w:lang w:val="en-US" w:eastAsia="zh-CN"/>
        </w:rPr>
        <w:t>年；</w:t>
      </w:r>
    </w:p>
    <w:p w14:paraId="77514091">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b w:val="0"/>
          <w:bCs w:val="0"/>
          <w:color w:val="auto"/>
          <w:sz w:val="24"/>
          <w:highlight w:val="none"/>
          <w:u w:val="single"/>
          <w:lang w:val="en-US" w:eastAsia="zh-CN"/>
        </w:rPr>
      </w:pPr>
      <w:r>
        <w:rPr>
          <w:rFonts w:hint="eastAsia" w:ascii="宋体" w:hAnsi="宋体" w:eastAsia="宋体" w:cs="仿宋_GB2312"/>
          <w:b w:val="0"/>
          <w:bCs w:val="0"/>
          <w:color w:val="auto"/>
          <w:sz w:val="24"/>
          <w:highlight w:val="none"/>
          <w:u w:val="single"/>
          <w:lang w:val="en-US" w:eastAsia="zh-CN"/>
        </w:rPr>
        <w:t>设备安装和装修工程为2年；</w:t>
      </w:r>
    </w:p>
    <w:p w14:paraId="584CAE7C">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电气管线、给排水管道、设备安装工程为2年；</w:t>
      </w:r>
    </w:p>
    <w:p w14:paraId="6754BD12">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供热与供冷系统为2个采暖期；</w:t>
      </w:r>
    </w:p>
    <w:p w14:paraId="6F500C83">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施工图纸及工程量清单涉及的其他工程为2年。</w:t>
      </w:r>
      <w:bookmarkEnd w:id="31"/>
    </w:p>
    <w:p w14:paraId="61B294DD">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具体保修条款，详见合同附件《工程质量保修书》。</w:t>
      </w:r>
    </w:p>
    <w:p w14:paraId="2D0C95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kern w:val="2"/>
          <w:sz w:val="24"/>
          <w:szCs w:val="24"/>
          <w:lang w:val="en-US" w:eastAsia="zh-CN" w:bidi="ar-SA"/>
        </w:rPr>
        <w:t>（2）</w:t>
      </w:r>
      <w:r>
        <w:rPr>
          <w:rFonts w:hint="eastAsia" w:ascii="宋体" w:hAnsi="宋体" w:eastAsia="宋体" w:cs="仿宋_GB2312"/>
          <w:sz w:val="24"/>
          <w:u w:val="none"/>
        </w:rPr>
        <w:t>质量保证金：</w:t>
      </w:r>
      <w:r>
        <w:rPr>
          <w:rFonts w:hint="eastAsia" w:ascii="宋体" w:hAnsi="宋体" w:eastAsia="宋体" w:cs="仿宋_GB2312"/>
          <w:sz w:val="24"/>
          <w:u w:val="single"/>
          <w:lang w:eastAsia="zh-CN"/>
        </w:rPr>
        <w:t>结算审定</w:t>
      </w:r>
      <w:r>
        <w:rPr>
          <w:rFonts w:hint="eastAsia" w:ascii="宋体" w:hAnsi="宋体" w:eastAsia="宋体" w:cs="仿宋_GB2312"/>
          <w:sz w:val="24"/>
          <w:u w:val="single"/>
        </w:rPr>
        <w:t>金额的1.5%，保修期满后无质量问题退还。</w:t>
      </w:r>
    </w:p>
    <w:p w14:paraId="159ADF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kern w:val="2"/>
          <w:sz w:val="24"/>
          <w:szCs w:val="24"/>
          <w:lang w:val="en-US" w:eastAsia="zh-CN" w:bidi="ar-SA"/>
        </w:rPr>
        <w:t>（3）</w:t>
      </w:r>
      <w:r>
        <w:rPr>
          <w:rFonts w:hint="eastAsia" w:ascii="宋体" w:hAnsi="宋体" w:eastAsia="宋体" w:cs="仿宋_GB2312"/>
          <w:sz w:val="24"/>
          <w:u w:val="none"/>
          <w:lang w:val="en-US" w:eastAsia="zh-CN"/>
        </w:rPr>
        <w:t>供应商应制定售后服务承诺的范围和完善程度，包括保修范围、保修内容、人员配备、故障响应修复时间方式及保障措施。响应及时，措施科学合理，针对性和可行性强。</w:t>
      </w:r>
    </w:p>
    <w:p w14:paraId="78821B34">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4304E11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报价要求</w:t>
      </w:r>
    </w:p>
    <w:p w14:paraId="72A0C47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合同价格形式：</w:t>
      </w:r>
      <w:r>
        <w:rPr>
          <w:rFonts w:hint="eastAsia" w:ascii="宋体" w:hAnsi="宋体" w:eastAsia="宋体" w:cs="仿宋_GB2312"/>
          <w:sz w:val="24"/>
          <w:u w:val="single"/>
          <w:lang w:val="en-US" w:eastAsia="zh-CN"/>
        </w:rPr>
        <w:t>固定单价合同。</w:t>
      </w:r>
    </w:p>
    <w:p w14:paraId="42EB9002">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结</w:t>
      </w:r>
      <w:r>
        <w:rPr>
          <w:rFonts w:hint="eastAsia" w:ascii="宋体" w:hAnsi="宋体" w:eastAsia="宋体" w:cs="仿宋_GB2312"/>
          <w:color w:val="auto"/>
          <w:sz w:val="24"/>
          <w:u w:val="none"/>
          <w:lang w:val="en-US" w:eastAsia="zh-CN"/>
        </w:rPr>
        <w:t>算价款：</w:t>
      </w:r>
      <w:r>
        <w:rPr>
          <w:rFonts w:hint="eastAsia" w:ascii="宋体" w:hAnsi="宋体" w:eastAsia="宋体" w:cs="仿宋_GB2312"/>
          <w:b/>
          <w:bCs/>
          <w:color w:val="auto"/>
          <w:sz w:val="24"/>
          <w:u w:val="none"/>
          <w:lang w:val="en-US" w:eastAsia="zh-CN"/>
        </w:rPr>
        <w:t>结算造价，按响应文件中的磋商初次报价的基础上结算。分部分项费用为磋商初次报价的综合单价×审减工程量×报价浮动率（磋商最终报价/磋商初次报价）后计算得出审减金额，审减增的分部分项工程费合计=Σ（审减工程量×响应文件内综合单价×优惠率）。  除分部分项费用，还包括措施费、规费、税金等费用均按磋商初次报价的基础整体优惠，最终结算总价按照要求在乘以优惠率【报价浮动率（磋商最终报价/磋商初次报价）】。</w:t>
      </w:r>
      <w:r>
        <w:rPr>
          <w:rFonts w:hint="eastAsia" w:ascii="宋体" w:hAnsi="宋体" w:eastAsia="宋体" w:cs="仿宋_GB2312"/>
          <w:color w:val="auto"/>
          <w:sz w:val="24"/>
          <w:u w:val="none"/>
          <w:lang w:val="en-US" w:eastAsia="zh-CN"/>
        </w:rPr>
        <w:br w:type="textWrapping"/>
      </w:r>
      <w:r>
        <w:rPr>
          <w:rFonts w:hint="eastAsia" w:ascii="宋体" w:hAnsi="宋体" w:eastAsia="宋体" w:cs="仿宋_GB2312"/>
          <w:color w:val="auto"/>
          <w:sz w:val="24"/>
          <w:u w:val="none"/>
          <w:lang w:val="en-US" w:eastAsia="zh-CN"/>
        </w:rPr>
        <w:t xml:space="preserve">    如有新增清单项目，原磋商报价也无相应综合单价，应单独重新组价并确定新综合单价，</w:t>
      </w:r>
      <w:r>
        <w:rPr>
          <w:rFonts w:hint="eastAsia" w:ascii="宋体" w:hAnsi="宋体" w:eastAsia="宋体" w:cs="仿宋_GB2312"/>
          <w:sz w:val="24"/>
          <w:u w:val="none"/>
          <w:lang w:val="en-US" w:eastAsia="zh-CN"/>
        </w:rPr>
        <w:t>其中的主材价格按照同期造价管理部门发布的信息价为依据，并按照规定计取相应费用。</w:t>
      </w:r>
    </w:p>
    <w:p w14:paraId="4639AD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sz w:val="24"/>
          <w:u w:val="none"/>
          <w:lang w:val="en-US" w:eastAsia="zh-CN"/>
        </w:rPr>
        <w:t>供应商</w:t>
      </w:r>
      <w:r>
        <w:rPr>
          <w:rFonts w:hint="eastAsia" w:ascii="宋体" w:hAnsi="宋体" w:eastAsia="宋体" w:cs="仿宋_GB2312"/>
          <w:color w:val="auto"/>
          <w:sz w:val="24"/>
          <w:u w:val="none"/>
          <w:lang w:val="en-US" w:eastAsia="zh-CN"/>
        </w:rPr>
        <w:t>应按照磋商文件的要求，考虑企业自身实力、经验及项目实施过程中的各种因素，自由竞报并承担相应的风险责任。</w:t>
      </w:r>
    </w:p>
    <w:p w14:paraId="787EFE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本项目施工现场不具备搭建现场临时宿舍的条件，供应商无需填报现场临时宿舍取暖降温费用。</w:t>
      </w:r>
    </w:p>
    <w:p w14:paraId="7400D188">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工程量清单编制说明</w:t>
      </w:r>
    </w:p>
    <w:p w14:paraId="0861BA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jc w:val="left"/>
        <w:textAlignment w:val="auto"/>
        <w:rPr>
          <w:rFonts w:hint="eastAsia" w:ascii="宋体" w:hAnsi="宋体" w:eastAsia="宋体" w:cs="仿宋_GB2312"/>
          <w:sz w:val="24"/>
          <w:u w:val="none"/>
          <w:lang w:val="en-US" w:eastAsia="zh-CN"/>
        </w:rPr>
      </w:pPr>
      <w:r>
        <w:rPr>
          <w:rFonts w:hint="eastAsia" w:ascii="宋体" w:hAnsi="宋体" w:cs="仿宋_GB2312"/>
          <w:sz w:val="24"/>
          <w:u w:val="none"/>
          <w:lang w:val="en-US" w:eastAsia="zh-CN"/>
        </w:rPr>
        <w:t>详见附件</w:t>
      </w:r>
      <w:r>
        <w:rPr>
          <w:rFonts w:hint="eastAsia" w:ascii="宋体" w:hAnsi="宋体" w:eastAsia="宋体" w:cs="仿宋_GB2312"/>
          <w:sz w:val="24"/>
          <w:u w:val="none"/>
          <w:lang w:val="en-US" w:eastAsia="zh-CN"/>
        </w:rPr>
        <w:t>《工程量清单》</w:t>
      </w:r>
    </w:p>
    <w:p w14:paraId="49D3B519">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bookmarkStart w:id="32" w:name="_Toc16228"/>
      <w:r>
        <w:rPr>
          <w:rFonts w:hint="eastAsia" w:ascii="宋体" w:hAnsi="宋体" w:cs="仿宋_GB2312"/>
          <w:sz w:val="24"/>
          <w:u w:val="none"/>
          <w:lang w:val="en-US" w:eastAsia="zh-CN"/>
        </w:rPr>
        <w:t>供应商的服务能力</w:t>
      </w:r>
    </w:p>
    <w:p w14:paraId="12D18E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供应商建立规范的管理流程和标准化的业务操作，并具备一定的管理水平和</w:t>
      </w:r>
      <w:r>
        <w:rPr>
          <w:rFonts w:hint="eastAsia" w:ascii="宋体" w:hAnsi="宋体" w:cs="宋体"/>
          <w:b w:val="0"/>
          <w:bCs w:val="0"/>
          <w:sz w:val="24"/>
          <w:szCs w:val="24"/>
          <w:lang w:val="en-US" w:eastAsia="zh-CN"/>
        </w:rPr>
        <w:t>施工</w:t>
      </w:r>
      <w:r>
        <w:rPr>
          <w:rFonts w:hint="eastAsia" w:ascii="宋体" w:hAnsi="宋体" w:eastAsia="宋体" w:cs="宋体"/>
          <w:b w:val="0"/>
          <w:bCs w:val="0"/>
          <w:sz w:val="24"/>
          <w:szCs w:val="24"/>
          <w:lang w:val="en-US" w:eastAsia="zh-CN"/>
        </w:rPr>
        <w:t>质量保障</w:t>
      </w:r>
      <w:r>
        <w:rPr>
          <w:rFonts w:hint="eastAsia" w:ascii="宋体" w:hAnsi="宋体" w:eastAsia="宋体" w:cs="宋体"/>
          <w:b w:val="0"/>
          <w:bCs w:val="0"/>
          <w:color w:val="auto"/>
          <w:sz w:val="24"/>
          <w:szCs w:val="24"/>
          <w:highlight w:val="none"/>
          <w:lang w:val="en-US" w:eastAsia="zh-CN"/>
        </w:rPr>
        <w:t>能力，有良好的企业形象和信誉度。</w:t>
      </w:r>
      <w:r>
        <w:rPr>
          <w:rFonts w:hint="eastAsia" w:ascii="宋体" w:hAnsi="宋体" w:cs="宋体"/>
          <w:b w:val="0"/>
          <w:bCs w:val="0"/>
          <w:color w:val="auto"/>
          <w:sz w:val="24"/>
          <w:highlight w:val="none"/>
          <w:lang w:val="en-US" w:eastAsia="zh-CN"/>
        </w:rPr>
        <w:t>为保证</w:t>
      </w:r>
      <w:r>
        <w:rPr>
          <w:rFonts w:hint="eastAsia" w:ascii="宋体" w:hAnsi="宋体" w:eastAsia="宋体" w:cs="宋体"/>
          <w:b w:val="0"/>
          <w:bCs w:val="0"/>
          <w:color w:val="auto"/>
          <w:sz w:val="24"/>
          <w:highlight w:val="none"/>
          <w:lang w:val="en-US" w:eastAsia="zh-CN"/>
        </w:rPr>
        <w:t>采购项目质量、合同履约、售后服务</w:t>
      </w:r>
      <w:r>
        <w:rPr>
          <w:rFonts w:hint="eastAsia" w:ascii="宋体"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val="en-US" w:eastAsia="zh-CN"/>
        </w:rPr>
        <w:t>供应商</w:t>
      </w:r>
      <w:r>
        <w:rPr>
          <w:rFonts w:hint="eastAsia" w:ascii="宋体" w:hAnsi="宋体" w:cs="宋体"/>
          <w:b w:val="0"/>
          <w:bCs w:val="0"/>
          <w:color w:val="auto"/>
          <w:sz w:val="24"/>
          <w:highlight w:val="none"/>
          <w:lang w:val="en-US" w:eastAsia="zh-CN"/>
        </w:rPr>
        <w:t>或</w:t>
      </w:r>
      <w:r>
        <w:rPr>
          <w:rFonts w:hint="eastAsia" w:ascii="宋体" w:hAnsi="宋体" w:eastAsia="宋体" w:cs="宋体"/>
          <w:b w:val="0"/>
          <w:bCs w:val="0"/>
          <w:color w:val="auto"/>
          <w:sz w:val="24"/>
          <w:highlight w:val="none"/>
          <w:lang w:val="en-US" w:eastAsia="zh-CN"/>
        </w:rPr>
        <w:t>核心产品制造商</w:t>
      </w:r>
      <w:r>
        <w:rPr>
          <w:rFonts w:hint="eastAsia" w:ascii="宋体" w:hAnsi="宋体" w:eastAsia="宋体" w:cs="宋体"/>
          <w:b w:val="0"/>
          <w:bCs w:val="0"/>
          <w:color w:val="auto"/>
          <w:sz w:val="24"/>
          <w:szCs w:val="24"/>
          <w:highlight w:val="none"/>
          <w:lang w:val="en-US" w:eastAsia="zh-CN"/>
        </w:rPr>
        <w:t>通过质量管理认证、职业健康管理认证、环境管理体系认证等。</w:t>
      </w:r>
    </w:p>
    <w:p w14:paraId="2DABF4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highlight w:val="none"/>
          <w:lang w:val="en-US" w:eastAsia="zh-CN"/>
        </w:rPr>
      </w:pPr>
      <w:r>
        <w:rPr>
          <w:rFonts w:hint="eastAsia" w:ascii="宋体" w:hAnsi="宋体" w:eastAsia="宋体" w:cs="宋体"/>
          <w:color w:val="auto"/>
          <w:sz w:val="24"/>
          <w:highlight w:val="none"/>
          <w:u w:val="none"/>
          <w:lang w:val="en-US" w:eastAsia="zh-CN"/>
        </w:rPr>
        <w:t>供应商近年来具有与本项目类似的成功经验案例（业绩）。</w:t>
      </w:r>
    </w:p>
    <w:p w14:paraId="2A585B63">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highlight w:val="none"/>
          <w:u w:val="none"/>
          <w:lang w:val="en-US" w:eastAsia="zh-CN"/>
        </w:rPr>
      </w:pPr>
      <w:r>
        <w:rPr>
          <w:rFonts w:hint="eastAsia" w:ascii="宋体" w:hAnsi="宋体" w:eastAsia="宋体" w:cs="仿宋_GB2312"/>
          <w:color w:val="auto"/>
          <w:sz w:val="24"/>
          <w:highlight w:val="none"/>
          <w:u w:val="none"/>
          <w:lang w:val="en-US" w:eastAsia="zh-CN"/>
        </w:rPr>
        <w:t>项目管理班子配备情况</w:t>
      </w:r>
    </w:p>
    <w:bookmarkEnd w:id="32"/>
    <w:p w14:paraId="03301F08">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highlight w:val="none"/>
          <w:u w:val="none"/>
          <w:lang w:val="en-US" w:eastAsia="zh-CN"/>
        </w:rPr>
      </w:pPr>
      <w:r>
        <w:rPr>
          <w:rFonts w:hint="eastAsia" w:ascii="宋体" w:hAnsi="宋体" w:eastAsia="宋体" w:cs="仿宋_GB2312"/>
          <w:b/>
          <w:bCs/>
          <w:color w:val="auto"/>
          <w:sz w:val="24"/>
          <w:highlight w:val="none"/>
          <w:u w:val="none"/>
          <w:lang w:val="en-US" w:eastAsia="zh-CN"/>
        </w:rPr>
        <w:t>▲拟派项目经理</w:t>
      </w:r>
      <w:bookmarkStart w:id="33" w:name="_Hlk90025785"/>
      <w:r>
        <w:rPr>
          <w:rFonts w:hint="eastAsia" w:ascii="宋体" w:hAnsi="宋体" w:eastAsia="宋体" w:cs="仿宋_GB2312"/>
          <w:b/>
          <w:bCs/>
          <w:color w:val="auto"/>
          <w:sz w:val="24"/>
          <w:highlight w:val="none"/>
          <w:u w:val="none"/>
          <w:lang w:val="en-US" w:eastAsia="zh-CN"/>
        </w:rPr>
        <w:t>具有建筑工程专业二级及以上</w:t>
      </w:r>
      <w:bookmarkEnd w:id="33"/>
      <w:r>
        <w:rPr>
          <w:rFonts w:hint="eastAsia" w:ascii="宋体" w:hAnsi="宋体" w:eastAsia="宋体" w:cs="仿宋_GB2312"/>
          <w:b/>
          <w:bCs/>
          <w:color w:val="auto"/>
          <w:sz w:val="24"/>
          <w:highlight w:val="none"/>
          <w:u w:val="none"/>
          <w:lang w:val="en-US" w:eastAsia="zh-CN"/>
        </w:rPr>
        <w:t>注册建造师资格（在响应文件中提供证书扫描件）；</w:t>
      </w:r>
    </w:p>
    <w:p w14:paraId="10268A89">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highlight w:val="none"/>
          <w:u w:val="none"/>
          <w:lang w:val="en-US" w:eastAsia="zh-CN"/>
        </w:rPr>
      </w:pPr>
      <w:r>
        <w:rPr>
          <w:rFonts w:hint="eastAsia" w:ascii="宋体" w:hAnsi="宋体" w:eastAsia="宋体" w:cs="仿宋_GB2312"/>
          <w:b/>
          <w:bCs/>
          <w:color w:val="auto"/>
          <w:sz w:val="24"/>
          <w:highlight w:val="none"/>
          <w:u w:val="none"/>
          <w:lang w:val="en-US" w:eastAsia="zh-CN"/>
        </w:rPr>
        <w:t>▲项目经理须提供无在建工程项目承诺函</w:t>
      </w:r>
      <w:r>
        <w:rPr>
          <w:rFonts w:hint="eastAsia" w:ascii="宋体" w:hAnsi="宋体" w:cs="仿宋_GB2312"/>
          <w:b/>
          <w:bCs/>
          <w:color w:val="auto"/>
          <w:sz w:val="24"/>
          <w:highlight w:val="none"/>
          <w:u w:val="none"/>
          <w:lang w:val="en-US" w:eastAsia="zh-CN"/>
        </w:rPr>
        <w:t>（承诺函格式自拟）</w:t>
      </w:r>
      <w:r>
        <w:rPr>
          <w:rFonts w:hint="eastAsia" w:ascii="宋体" w:hAnsi="宋体" w:eastAsia="宋体" w:cs="仿宋_GB2312"/>
          <w:b/>
          <w:bCs/>
          <w:color w:val="auto"/>
          <w:sz w:val="24"/>
          <w:highlight w:val="none"/>
          <w:u w:val="none"/>
          <w:lang w:val="en-US" w:eastAsia="zh-CN"/>
        </w:rPr>
        <w:t>;</w:t>
      </w:r>
    </w:p>
    <w:p w14:paraId="4F648FAB">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highlight w:val="none"/>
          <w:u w:val="none"/>
          <w:lang w:val="en-US" w:eastAsia="zh-CN"/>
        </w:rPr>
      </w:pPr>
      <w:r>
        <w:rPr>
          <w:rFonts w:hint="eastAsia" w:ascii="宋体" w:hAnsi="宋体" w:eastAsia="宋体" w:cs="仿宋_GB2312"/>
          <w:b/>
          <w:bCs/>
          <w:color w:val="auto"/>
          <w:sz w:val="24"/>
          <w:highlight w:val="none"/>
          <w:u w:val="none"/>
          <w:lang w:val="en-US" w:eastAsia="zh-CN"/>
        </w:rPr>
        <w:t>▲拟派项目经理具有“三类人员”B类证书；拟派现场的安全专职管理员具有施工现场安全生产专职管理人员“三类人员”C类证书。（在响应文件中提供证书扫描件）</w:t>
      </w:r>
    </w:p>
    <w:p w14:paraId="68D038F0">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highlight w:val="none"/>
          <w:u w:val="none"/>
          <w:lang w:val="en-US" w:eastAsia="zh-CN"/>
        </w:rPr>
      </w:pPr>
      <w:r>
        <w:rPr>
          <w:rFonts w:hint="eastAsia" w:ascii="宋体" w:hAnsi="宋体" w:cs="仿宋_GB2312"/>
          <w:b/>
          <w:bCs/>
          <w:color w:val="auto"/>
          <w:sz w:val="24"/>
          <w:highlight w:val="none"/>
          <w:u w:val="none"/>
          <w:lang w:val="en-US" w:eastAsia="zh-CN"/>
        </w:rPr>
        <w:t>拟派项目经理</w:t>
      </w:r>
      <w:r>
        <w:rPr>
          <w:rFonts w:hint="eastAsia" w:ascii="宋体" w:hAnsi="宋体" w:eastAsia="宋体" w:cs="仿宋_GB2312"/>
          <w:b/>
          <w:bCs/>
          <w:color w:val="auto"/>
          <w:sz w:val="24"/>
          <w:highlight w:val="none"/>
          <w:u w:val="none"/>
          <w:lang w:val="en-US" w:eastAsia="zh-CN"/>
        </w:rPr>
        <w:t>近年来具有与本项目类似的成功经验案例（业绩</w:t>
      </w:r>
      <w:r>
        <w:rPr>
          <w:rFonts w:hint="eastAsia" w:ascii="宋体" w:hAnsi="宋体" w:cs="仿宋_GB2312"/>
          <w:b/>
          <w:bCs/>
          <w:color w:val="auto"/>
          <w:sz w:val="24"/>
          <w:highlight w:val="none"/>
          <w:u w:val="none"/>
          <w:lang w:val="en-US" w:eastAsia="zh-CN"/>
        </w:rPr>
        <w:t>）和工程技术人员职称证书</w:t>
      </w:r>
      <w:r>
        <w:rPr>
          <w:rFonts w:hint="eastAsia" w:ascii="宋体" w:hAnsi="宋体" w:eastAsia="宋体" w:cs="宋体"/>
          <w:color w:val="auto"/>
          <w:sz w:val="24"/>
          <w:highlight w:val="none"/>
          <w:u w:val="none"/>
          <w:lang w:val="en-US" w:eastAsia="zh-CN"/>
        </w:rPr>
        <w:t>。</w:t>
      </w:r>
    </w:p>
    <w:p w14:paraId="308FC5B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highlight w:val="none"/>
          <w:u w:val="none"/>
          <w:lang w:val="en-US" w:eastAsia="zh-CN"/>
        </w:rPr>
      </w:pPr>
      <w:r>
        <w:rPr>
          <w:rFonts w:hint="eastAsia" w:ascii="宋体" w:hAnsi="宋体" w:eastAsia="宋体" w:cs="仿宋_GB2312"/>
          <w:color w:val="auto"/>
          <w:sz w:val="24"/>
          <w:highlight w:val="none"/>
          <w:u w:val="none"/>
          <w:lang w:val="en-US" w:eastAsia="zh-CN"/>
        </w:rPr>
        <w:t>包装</w:t>
      </w:r>
    </w:p>
    <w:p w14:paraId="3581C288">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9BEEBB9">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每个独立包装箱内应附装箱清单、质量合格证、装配图、说明书、操作指南等资料。</w:t>
      </w:r>
    </w:p>
    <w:p w14:paraId="05C5A135">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采购人无需将包装物退还给供应商。</w:t>
      </w:r>
    </w:p>
    <w:p w14:paraId="1437629A">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运输</w:t>
      </w:r>
    </w:p>
    <w:p w14:paraId="0655D40D">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供应商应自行选择适宜的运输工具及线路安排合同设备运输。</w:t>
      </w:r>
    </w:p>
    <w:p w14:paraId="0320AE92">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每件能够独立运行的设备应整套装运。该设备安装、调试、考核和运行所使用的备品、备件、易损易耗件等应随相关的主机一齐装运。</w:t>
      </w:r>
    </w:p>
    <w:p w14:paraId="13E21068">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供应商应在合同设备预计启运前，将合同设备名称、数量、箱数、总毛重、总体积（用 m3 表示）、每箱尺寸（长×宽×高）、装运合同设备总金额、运输方式、预计交付日期和合同设备在运输、装卸、保管中的注意事项等预通知买方，并在合同设备启运后 24 小时之内正式通知采购人。</w:t>
      </w:r>
    </w:p>
    <w:p w14:paraId="41064FC2">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63BCED8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保险</w:t>
      </w:r>
    </w:p>
    <w:p w14:paraId="4380ED69">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成交供应商应按有关规定办理各类保险，并自行承担费用。</w:t>
      </w:r>
    </w:p>
    <w:p w14:paraId="07AE6775">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各类保险包括但不限于以下：建筑工程一切险和安装工程一切险，工伤保险，施工现场的全部人员办理意外伤害保险（包括其员工及为履行合同聘请的第三方的人员），施工设备等办理财产保险，以及其他保险等全部保险。</w:t>
      </w:r>
    </w:p>
    <w:p w14:paraId="39946C4B">
      <w:pPr>
        <w:numPr>
          <w:ilvl w:val="0"/>
          <w:numId w:val="0"/>
        </w:numPr>
        <w:spacing w:line="360" w:lineRule="auto"/>
        <w:jc w:val="left"/>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四、采购标的的验收标准（履约验收）</w:t>
      </w:r>
    </w:p>
    <w:p w14:paraId="33D9B7DF">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验收主体：采购人</w:t>
      </w:r>
    </w:p>
    <w:p w14:paraId="6B1225F7">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验收时间：合同履约完成后</w:t>
      </w:r>
      <w:r>
        <w:rPr>
          <w:rFonts w:hint="default" w:ascii="Times New Roman" w:hAnsi="宋体" w:eastAsia="宋体" w:cs="宋体"/>
          <w:bCs/>
          <w:sz w:val="24"/>
          <w:lang w:val="en-US" w:eastAsia="zh-CN"/>
        </w:rPr>
        <w:t>10个工作日内</w:t>
      </w:r>
      <w:r>
        <w:rPr>
          <w:rFonts w:hint="eastAsia" w:ascii="Times New Roman" w:hAnsi="宋体" w:eastAsia="宋体" w:cs="宋体"/>
          <w:bCs/>
          <w:sz w:val="24"/>
          <w:lang w:eastAsia="zh-CN"/>
        </w:rPr>
        <w:t>。</w:t>
      </w:r>
    </w:p>
    <w:p w14:paraId="36789C3B">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eastAsia" w:ascii="Times New Roman" w:hAnsi="宋体" w:eastAsia="宋体" w:cs="宋体"/>
          <w:bCs/>
          <w:sz w:val="24"/>
          <w:lang w:eastAsia="zh-CN"/>
        </w:rPr>
        <w:t>验收方式：根据《杭州市政府采购履约验收暂行办法》（杭财采监[2019]10号）的要求采用</w:t>
      </w:r>
      <w:r>
        <w:rPr>
          <w:rFonts w:hint="eastAsia" w:ascii="Times New Roman" w:hAnsi="宋体" w:eastAsia="宋体" w:cs="宋体"/>
          <w:bCs/>
          <w:sz w:val="24"/>
          <w:lang w:val="en-US" w:eastAsia="zh-CN"/>
        </w:rPr>
        <w:t>一次性验</w:t>
      </w:r>
      <w:r>
        <w:rPr>
          <w:rFonts w:hint="default" w:ascii="Times New Roman" w:hAnsi="宋体" w:eastAsia="宋体" w:cs="宋体"/>
          <w:bCs/>
          <w:sz w:val="24"/>
          <w:lang w:val="en-US" w:eastAsia="zh-CN"/>
        </w:rPr>
        <w:t>收方式进行履约验收。</w:t>
      </w:r>
      <w:r>
        <w:rPr>
          <w:rFonts w:hint="eastAsia" w:ascii="Times New Roman" w:hAnsi="宋体" w:eastAsia="宋体" w:cs="宋体"/>
          <w:bCs/>
          <w:sz w:val="24"/>
          <w:lang w:val="en-US" w:eastAsia="zh-CN"/>
        </w:rPr>
        <w:t>同时采购人在施工过程将记录施工过程并进行初次验收形成并形成记录。</w:t>
      </w:r>
    </w:p>
    <w:p w14:paraId="6546D2C1">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val="en-US" w:eastAsia="zh-CN"/>
        </w:rPr>
      </w:pPr>
      <w:r>
        <w:rPr>
          <w:rFonts w:hint="eastAsia" w:ascii="Times New Roman" w:hAnsi="宋体" w:eastAsia="宋体" w:cs="宋体"/>
          <w:bCs/>
          <w:sz w:val="24"/>
          <w:lang w:val="en-US" w:eastAsia="zh-CN"/>
        </w:rPr>
        <w:t>验收程序：按根据《杭州市政府采购履约验收暂行办法》（杭财采监[2019]10号）的要求中的一般程序进行履约验收。</w:t>
      </w:r>
    </w:p>
    <w:p w14:paraId="373A8181">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default" w:ascii="Times New Roman" w:hAnsi="宋体" w:eastAsia="宋体" w:cs="宋体"/>
          <w:bCs/>
          <w:sz w:val="24"/>
          <w:lang w:val="en-US" w:eastAsia="zh-CN"/>
        </w:rPr>
        <w:t>履约验收的内容</w:t>
      </w:r>
    </w:p>
    <w:p w14:paraId="75E2E3B5">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 xml:space="preserve">技术部分 </w:t>
      </w:r>
    </w:p>
    <w:p w14:paraId="5311550D">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满足采购需求和</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w:t>
      </w:r>
      <w:r>
        <w:rPr>
          <w:rFonts w:hint="eastAsia" w:ascii="宋体" w:hAnsi="宋体" w:eastAsia="宋体" w:cs="仿宋_GB2312"/>
          <w:b w:val="0"/>
          <w:bCs w:val="0"/>
          <w:color w:val="auto"/>
          <w:sz w:val="24"/>
          <w:u w:val="none"/>
          <w:lang w:val="en-US" w:eastAsia="zh-CN"/>
        </w:rPr>
        <w:t>的质量标准</w:t>
      </w:r>
      <w:r>
        <w:rPr>
          <w:rFonts w:hint="default" w:ascii="宋体" w:hAnsi="宋体" w:eastAsia="宋体" w:cs="仿宋_GB2312"/>
          <w:b w:val="0"/>
          <w:bCs w:val="0"/>
          <w:color w:val="auto"/>
          <w:sz w:val="24"/>
          <w:u w:val="none"/>
          <w:lang w:val="en-US" w:eastAsia="zh-CN"/>
        </w:rPr>
        <w:t xml:space="preserve">。 </w:t>
      </w:r>
    </w:p>
    <w:p w14:paraId="53B8E5FB">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分部分项验收记录。</w:t>
      </w:r>
    </w:p>
    <w:p w14:paraId="5579C571">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材料设备的选用情况记录</w:t>
      </w:r>
      <w:r>
        <w:rPr>
          <w:rFonts w:hint="default" w:ascii="宋体" w:hAnsi="宋体" w:eastAsia="宋体" w:cs="仿宋_GB2312"/>
          <w:b w:val="0"/>
          <w:bCs w:val="0"/>
          <w:color w:val="auto"/>
          <w:sz w:val="24"/>
          <w:u w:val="none"/>
          <w:lang w:val="en-US" w:eastAsia="zh-CN"/>
        </w:rPr>
        <w:t>。</w:t>
      </w:r>
    </w:p>
    <w:p w14:paraId="1BEA0E6C">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合同条款中约定的报审资料等。</w:t>
      </w:r>
    </w:p>
    <w:p w14:paraId="4C12B186">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商务部分</w:t>
      </w:r>
    </w:p>
    <w:p w14:paraId="0CD89131">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履约保证金按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186B12D8">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color w:val="auto"/>
          <w:lang w:val="en-US" w:eastAsia="zh-CN"/>
        </w:rPr>
      </w:pPr>
      <w:r>
        <w:rPr>
          <w:rFonts w:hint="eastAsia" w:ascii="宋体" w:hAnsi="宋体" w:eastAsia="宋体" w:cs="仿宋_GB2312"/>
          <w:b w:val="0"/>
          <w:bCs w:val="0"/>
          <w:color w:val="auto"/>
          <w:sz w:val="24"/>
          <w:u w:val="none"/>
          <w:lang w:val="en-US" w:eastAsia="zh-CN"/>
        </w:rPr>
        <w:t>质量保证金</w:t>
      </w:r>
      <w:r>
        <w:rPr>
          <w:rFonts w:hint="default" w:ascii="宋体" w:hAnsi="宋体" w:eastAsia="宋体" w:cs="仿宋_GB2312"/>
          <w:b w:val="0"/>
          <w:bCs w:val="0"/>
          <w:color w:val="auto"/>
          <w:sz w:val="24"/>
          <w:u w:val="none"/>
          <w:lang w:val="en-US" w:eastAsia="zh-CN"/>
        </w:rPr>
        <w:t>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23950D33">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费用按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文件要求结算、支付。</w:t>
      </w:r>
    </w:p>
    <w:p w14:paraId="63B12C1F">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工</w:t>
      </w:r>
      <w:r>
        <w:rPr>
          <w:rFonts w:hint="default" w:ascii="宋体" w:hAnsi="宋体" w:eastAsia="宋体" w:cs="仿宋_GB2312"/>
          <w:b w:val="0"/>
          <w:bCs w:val="0"/>
          <w:color w:val="auto"/>
          <w:sz w:val="24"/>
          <w:u w:val="none"/>
          <w:lang w:val="en-US" w:eastAsia="zh-CN"/>
        </w:rPr>
        <w:t>期按</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文件承诺完成。</w:t>
      </w:r>
    </w:p>
    <w:p w14:paraId="4692E081">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验收标准</w:t>
      </w:r>
    </w:p>
    <w:p w14:paraId="6D61076E">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成交人应按磋商文件规定的施工质量要求、质量标准向采购人提供满足本项目采购需求要求的履约验收资料内容。</w:t>
      </w:r>
    </w:p>
    <w:p w14:paraId="0AE68910">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应当符合磋商文件和响应文件、采购合同的约定，未进行相应约定的，应当符合国家强制性规定、政策要求、安全标准、行业或企业有关标准等。</w:t>
      </w:r>
    </w:p>
    <w:p w14:paraId="38136213">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大型或复杂的、关系到生命财产安全、社会关注度高的项目原则上应邀请国家认可的质量检测机构参加验收工作。</w:t>
      </w:r>
    </w:p>
    <w:p w14:paraId="75370C37">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项目文档成果：项目验收后成交人应提供详细的竣工资料。成交人在交付前应对竣工资料内容作出全面检查和对验收文件进行整理，并列出清单，作为采购人接收验收和使用的依据，检验的结果应随履约验收资料交采购人。</w:t>
      </w:r>
    </w:p>
    <w:p w14:paraId="7B99F51C">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验收时成交人必须在现场，采购人验收完毕后将出具验收结果。如验收结果为不合格的，在10个工作日内整改并再次组织验收，直至验收通过。</w:t>
      </w:r>
    </w:p>
    <w:p w14:paraId="0CE2AC1E">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本项目履约验收根据《杭州市政府采购履约验收暂行办法》（杭财采监[2019]10号）的要求。履约验收产生的费用，属于首次验收过程中产生的，由采购人承担；属于首次验收不合格，重新验收过程中产生的，由供应商承担。</w:t>
      </w:r>
    </w:p>
    <w:p w14:paraId="7583DF8C">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验收合格后，采购人依据验收报告和成交供应商的交付申请等办理交付和接收手续。</w:t>
      </w:r>
    </w:p>
    <w:p w14:paraId="3CAC8DCC">
      <w:pPr>
        <w:spacing w:line="360" w:lineRule="auto"/>
        <w:jc w:val="left"/>
        <w:rPr>
          <w:rFonts w:ascii="宋体" w:hAnsi="宋体" w:cs="仿宋_GB2312"/>
          <w:b/>
          <w:bCs/>
          <w:sz w:val="24"/>
        </w:rPr>
      </w:pPr>
      <w:r>
        <w:rPr>
          <w:rFonts w:hint="eastAsia" w:ascii="宋体" w:hAnsi="宋体" w:cs="仿宋_GB2312"/>
          <w:b/>
          <w:bCs/>
          <w:sz w:val="24"/>
        </w:rPr>
        <w:t>五、其他要求</w:t>
      </w:r>
    </w:p>
    <w:p w14:paraId="38C4A1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Ansi="宋体" w:cs="宋体"/>
          <w:bCs/>
          <w:sz w:val="24"/>
        </w:rPr>
      </w:pPr>
      <w:r>
        <w:rPr>
          <w:rFonts w:hint="default" w:ascii="Times New Roman" w:hAnsi="宋体" w:eastAsia="宋体" w:cs="宋体"/>
          <w:bCs/>
          <w:kern w:val="2"/>
          <w:sz w:val="24"/>
          <w:szCs w:val="24"/>
          <w:lang w:val="en-US" w:eastAsia="zh-CN" w:bidi="ar-SA"/>
        </w:rPr>
        <w:t>1．</w:t>
      </w:r>
      <w:r>
        <w:rPr>
          <w:rFonts w:hint="eastAsia" w:hAnsi="宋体" w:cs="宋体"/>
          <w:bCs/>
          <w:sz w:val="24"/>
          <w:lang w:eastAsia="zh-CN"/>
        </w:rPr>
        <w:t>采购人</w:t>
      </w:r>
      <w:r>
        <w:rPr>
          <w:rFonts w:hint="eastAsia" w:hAnsi="宋体" w:cs="宋体"/>
          <w:bCs/>
          <w:sz w:val="24"/>
        </w:rPr>
        <w:t>不另行提供招标图施工范围以外的临时设施用地，施工单位不得在施工范围内住宿，必须遵守施工所在地管理方的管理规定，并配合物业、</w:t>
      </w:r>
      <w:r>
        <w:rPr>
          <w:rFonts w:hint="eastAsia" w:hAnsi="宋体" w:cs="宋体"/>
          <w:bCs/>
          <w:sz w:val="24"/>
          <w:lang w:eastAsia="zh-CN"/>
        </w:rPr>
        <w:t>采购人</w:t>
      </w:r>
      <w:r>
        <w:rPr>
          <w:rFonts w:hint="eastAsia" w:hAnsi="宋体" w:cs="宋体"/>
          <w:bCs/>
          <w:sz w:val="24"/>
        </w:rPr>
        <w:t>和所在地管理方的管理。施工单位须根据现场实际情况自行考虑及报价。</w:t>
      </w:r>
    </w:p>
    <w:p w14:paraId="67C57E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2．</w:t>
      </w:r>
      <w:r>
        <w:rPr>
          <w:rFonts w:hint="eastAsia" w:ascii="Times New Roman" w:hAnsi="宋体" w:eastAsia="宋体" w:cs="宋体"/>
          <w:bCs/>
          <w:sz w:val="24"/>
          <w:lang w:eastAsia="zh-CN"/>
        </w:rPr>
        <w:t>施工单位需服从采购人和监理单位的协调、指令与要求，负责施工开工申报等工作，过程中产生的费用（包含须交纳物业的相关费用），需在磋商报价中充分考虑，成交后不予调整。</w:t>
      </w:r>
    </w:p>
    <w:p w14:paraId="4B626C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3．</w:t>
      </w:r>
      <w:r>
        <w:rPr>
          <w:rFonts w:hint="eastAsia" w:ascii="Times New Roman" w:hAnsi="宋体" w:eastAsia="宋体" w:cs="宋体"/>
          <w:bCs/>
          <w:sz w:val="24"/>
          <w:lang w:eastAsia="zh-CN"/>
        </w:rPr>
        <w:t>本工程在施工过程中产生的建筑垃圾等外运所产生的费用，施工单位应在报价中充分考虑，成交后不予调整。</w:t>
      </w:r>
    </w:p>
    <w:p w14:paraId="36BC28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4．</w:t>
      </w:r>
      <w:r>
        <w:rPr>
          <w:rFonts w:hint="eastAsia" w:ascii="Times New Roman" w:hAnsi="宋体" w:eastAsia="宋体" w:cs="宋体"/>
          <w:bCs/>
          <w:sz w:val="24"/>
          <w:lang w:eastAsia="zh-CN"/>
        </w:rPr>
        <w:t>施工安排进场前，成交单位须通知采购人和监理单位对现场水电表进行抄表记录，施工产生的水电费均由施工单位自行承担。</w:t>
      </w:r>
    </w:p>
    <w:p w14:paraId="3A91FC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5．</w:t>
      </w:r>
      <w:r>
        <w:rPr>
          <w:rFonts w:hint="eastAsia" w:ascii="Times New Roman" w:hAnsi="宋体" w:eastAsia="宋体" w:cs="宋体"/>
          <w:bCs/>
          <w:sz w:val="24"/>
          <w:lang w:eastAsia="zh-CN"/>
        </w:rPr>
        <w:t>施工期间由于施工单位原因造成施工方案的更改，所增加的工程费用及工期一概不予调整，属施工技术组织措施失误造成的费用及延误工期均由施工单位承担。对施工组织设计的内容未在磋商报价中体现的均视同优惠。</w:t>
      </w:r>
    </w:p>
    <w:p w14:paraId="01E2D0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6．</w:t>
      </w:r>
      <w:r>
        <w:rPr>
          <w:rFonts w:hint="eastAsia" w:ascii="Times New Roman" w:hAnsi="宋体" w:eastAsia="宋体" w:cs="宋体"/>
          <w:bCs/>
          <w:sz w:val="24"/>
          <w:lang w:eastAsia="zh-CN"/>
        </w:rPr>
        <w:t>施工完成后施工单位须做好卫生清理保洁，开荒等工作，产生的费用，施工单位应在报价中充分考虑，成交后不予调整。</w:t>
      </w:r>
    </w:p>
    <w:p w14:paraId="534C58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7．</w:t>
      </w:r>
      <w:r>
        <w:rPr>
          <w:rFonts w:hint="eastAsia" w:ascii="Times New Roman" w:hAnsi="宋体" w:eastAsia="宋体" w:cs="宋体"/>
          <w:bCs/>
          <w:sz w:val="24"/>
          <w:lang w:eastAsia="zh-CN"/>
        </w:rPr>
        <w:t>供应商在施工时需针对学校特点合理安排施工时间及噪音控制，保障学校正常教学生活秩序；</w:t>
      </w:r>
    </w:p>
    <w:p w14:paraId="210F62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8．</w:t>
      </w:r>
      <w:r>
        <w:rPr>
          <w:rFonts w:hint="eastAsia" w:ascii="Times New Roman" w:hAnsi="宋体" w:eastAsia="宋体" w:cs="宋体"/>
          <w:bCs/>
          <w:sz w:val="24"/>
          <w:lang w:eastAsia="zh-CN"/>
        </w:rPr>
        <w:t>供应商在施工时需严格做好施工现场管理的安全管理，如防火、防盗等；</w:t>
      </w:r>
    </w:p>
    <w:p w14:paraId="46253A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9．</w:t>
      </w:r>
      <w:r>
        <w:rPr>
          <w:rFonts w:hint="eastAsia" w:ascii="Times New Roman" w:hAnsi="宋体" w:eastAsia="宋体" w:cs="宋体"/>
          <w:bCs/>
          <w:sz w:val="24"/>
          <w:lang w:eastAsia="zh-CN"/>
        </w:rPr>
        <w:t>供应商需在竣工后及时供给水、电，做好卫生保洁工作。</w:t>
      </w:r>
    </w:p>
    <w:p w14:paraId="3E89D5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kern w:val="2"/>
          <w:sz w:val="24"/>
          <w:szCs w:val="24"/>
          <w:lang w:val="en-US" w:eastAsia="zh-CN" w:bidi="ar-SA"/>
        </w:rPr>
        <w:t>10．</w:t>
      </w:r>
      <w:r>
        <w:rPr>
          <w:rFonts w:hint="eastAsia" w:ascii="Times New Roman" w:hAnsi="宋体" w:eastAsia="宋体" w:cs="宋体"/>
          <w:bCs/>
          <w:color w:val="auto"/>
          <w:sz w:val="24"/>
          <w:lang w:val="en-US" w:eastAsia="zh-CN"/>
        </w:rPr>
        <w:t>供应商</w:t>
      </w:r>
      <w:r>
        <w:rPr>
          <w:rFonts w:hint="eastAsia" w:hAnsi="宋体" w:cs="宋体"/>
          <w:bCs/>
          <w:color w:val="auto"/>
          <w:sz w:val="24"/>
          <w:lang w:val="en-US" w:eastAsia="zh-CN"/>
        </w:rPr>
        <w:t>原则上</w:t>
      </w:r>
      <w:r>
        <w:rPr>
          <w:rFonts w:hint="eastAsia" w:ascii="Times New Roman" w:hAnsi="宋体" w:eastAsia="宋体" w:cs="宋体"/>
          <w:bCs/>
          <w:color w:val="auto"/>
          <w:sz w:val="24"/>
          <w:lang w:eastAsia="zh-CN"/>
        </w:rPr>
        <w:t>不得使用</w:t>
      </w:r>
      <w:r>
        <w:rPr>
          <w:rFonts w:hint="eastAsia" w:ascii="Times New Roman" w:hAnsi="宋体" w:eastAsia="宋体" w:cs="宋体"/>
          <w:bCs/>
          <w:color w:val="auto"/>
          <w:sz w:val="24"/>
          <w:lang w:val="en-US" w:eastAsia="zh-CN"/>
        </w:rPr>
        <w:t>采购人</w:t>
      </w:r>
      <w:r>
        <w:rPr>
          <w:rFonts w:hint="eastAsia" w:ascii="Times New Roman" w:hAnsi="宋体" w:eastAsia="宋体" w:cs="宋体"/>
          <w:bCs/>
          <w:color w:val="auto"/>
          <w:sz w:val="24"/>
          <w:lang w:eastAsia="zh-CN"/>
        </w:rPr>
        <w:t>的客运电梯搬运建筑垃圾、装修材料等，以免造成电梯损坏（</w:t>
      </w:r>
      <w:r>
        <w:rPr>
          <w:rFonts w:hint="eastAsia" w:ascii="Times New Roman" w:hAnsi="宋体" w:eastAsia="宋体" w:cs="宋体"/>
          <w:bCs/>
          <w:color w:val="auto"/>
          <w:sz w:val="24"/>
          <w:lang w:val="en-US" w:eastAsia="zh-CN"/>
        </w:rPr>
        <w:t>如有涉及</w:t>
      </w:r>
      <w:r>
        <w:rPr>
          <w:rFonts w:hint="eastAsia" w:ascii="Times New Roman" w:hAnsi="宋体" w:eastAsia="宋体" w:cs="宋体"/>
          <w:bCs/>
          <w:color w:val="auto"/>
          <w:sz w:val="24"/>
          <w:lang w:eastAsia="zh-CN"/>
        </w:rPr>
        <w:t>）</w:t>
      </w:r>
      <w:r>
        <w:rPr>
          <w:rFonts w:hint="eastAsia" w:hAnsi="宋体" w:cs="宋体"/>
          <w:bCs/>
          <w:color w:val="auto"/>
          <w:sz w:val="24"/>
          <w:lang w:eastAsia="zh-CN"/>
        </w:rPr>
        <w:t>，确须使用采购人的客运电梯的的应取得采购人的同意，</w:t>
      </w:r>
      <w:r>
        <w:rPr>
          <w:rFonts w:hint="eastAsia" w:ascii="Times New Roman" w:hAnsi="宋体" w:eastAsia="宋体" w:cs="宋体"/>
          <w:bCs/>
          <w:color w:val="auto"/>
          <w:sz w:val="24"/>
          <w:lang w:val="en-US" w:eastAsia="zh-CN"/>
        </w:rPr>
        <w:t>由此产生或增加的相关费用供应商在报价中综合考虑。若因违规使用产生的损失由供应商承担。</w:t>
      </w:r>
    </w:p>
    <w:p w14:paraId="51970F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default" w:ascii="Times New Roman" w:hAnsi="宋体" w:eastAsia="宋体" w:cs="宋体"/>
          <w:bCs/>
          <w:color w:val="auto"/>
          <w:kern w:val="2"/>
          <w:sz w:val="24"/>
          <w:szCs w:val="24"/>
          <w:lang w:val="en-US" w:eastAsia="zh-CN" w:bidi="ar-SA"/>
        </w:rPr>
        <w:t>11．</w:t>
      </w:r>
      <w:r>
        <w:rPr>
          <w:rFonts w:hint="eastAsia" w:ascii="Times New Roman" w:hAnsi="宋体" w:eastAsia="宋体" w:cs="宋体"/>
          <w:bCs/>
          <w:sz w:val="24"/>
          <w:lang w:eastAsia="zh-CN"/>
        </w:rPr>
        <w:t>工程移交前，供应商需编制修缮工程使用说明书，明确各房间装修或改造情况、使用注意事项、主要设施设备品牌、工程质量保修期限及范围等内容。</w:t>
      </w:r>
    </w:p>
    <w:p w14:paraId="0598697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12．</w:t>
      </w:r>
      <w:r>
        <w:rPr>
          <w:rFonts w:hint="eastAsia" w:ascii="Times New Roman" w:hAnsi="宋体" w:eastAsia="宋体" w:cs="宋体"/>
          <w:bCs/>
          <w:sz w:val="24"/>
          <w:lang w:eastAsia="zh-CN"/>
        </w:rPr>
        <w:t>本章未尽内容按“第五章 合同主要条款”。</w:t>
      </w:r>
    </w:p>
    <w:p w14:paraId="03828CAA">
      <w:pPr>
        <w:widowControl/>
        <w:ind w:firstLine="720" w:firstLineChars="300"/>
        <w:jc w:val="left"/>
        <w:rPr>
          <w:rFonts w:ascii="宋体" w:hAnsi="宋体" w:cs="宋体"/>
          <w:bCs/>
          <w:sz w:val="24"/>
        </w:rPr>
      </w:pPr>
    </w:p>
    <w:p w14:paraId="5D137173">
      <w:pPr>
        <w:rPr>
          <w:rFonts w:ascii="宋体" w:hAnsi="宋体" w:cs="宋体"/>
          <w:snapToGrid w:val="0"/>
          <w:kern w:val="0"/>
          <w:sz w:val="24"/>
        </w:rPr>
      </w:pPr>
    </w:p>
    <w:p w14:paraId="06C0EA8D">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4" w:name="_Toc184314468"/>
      <w:bookmarkEnd w:id="34"/>
      <w:bookmarkStart w:id="35" w:name="_Toc184313279"/>
      <w:bookmarkEnd w:id="35"/>
      <w:bookmarkStart w:id="36" w:name="_Toc184308071"/>
      <w:bookmarkEnd w:id="36"/>
      <w:bookmarkStart w:id="37" w:name="_Toc184308063"/>
      <w:bookmarkEnd w:id="37"/>
      <w:bookmarkStart w:id="38" w:name="_Toc184308105"/>
      <w:bookmarkEnd w:id="38"/>
      <w:bookmarkStart w:id="39" w:name="_Toc184312112"/>
      <w:bookmarkEnd w:id="39"/>
      <w:bookmarkStart w:id="40" w:name="_Toc184308085"/>
      <w:bookmarkEnd w:id="40"/>
      <w:bookmarkStart w:id="41" w:name="_Toc184314481"/>
      <w:bookmarkEnd w:id="41"/>
      <w:bookmarkStart w:id="42" w:name="_Toc184314456"/>
      <w:bookmarkEnd w:id="42"/>
      <w:bookmarkStart w:id="43" w:name="_Toc184308065"/>
      <w:bookmarkEnd w:id="43"/>
      <w:bookmarkStart w:id="44" w:name="_Toc184313295"/>
      <w:bookmarkEnd w:id="44"/>
      <w:bookmarkStart w:id="45" w:name="_Toc184312111"/>
      <w:bookmarkEnd w:id="45"/>
      <w:bookmarkStart w:id="46" w:name="_Toc184312090"/>
      <w:bookmarkEnd w:id="46"/>
      <w:bookmarkStart w:id="47" w:name="_Toc184312102"/>
      <w:bookmarkEnd w:id="47"/>
      <w:bookmarkStart w:id="48" w:name="_Toc184314450"/>
      <w:bookmarkEnd w:id="48"/>
      <w:bookmarkStart w:id="49" w:name="_Toc184313268"/>
      <w:bookmarkEnd w:id="49"/>
      <w:bookmarkStart w:id="50" w:name="_Toc184312099"/>
      <w:bookmarkEnd w:id="50"/>
      <w:bookmarkStart w:id="51" w:name="_Toc184313246"/>
      <w:bookmarkEnd w:id="51"/>
      <w:bookmarkStart w:id="52" w:name="_Toc184312069"/>
      <w:bookmarkEnd w:id="52"/>
      <w:bookmarkStart w:id="53" w:name="_Toc184312078"/>
      <w:bookmarkEnd w:id="53"/>
      <w:bookmarkStart w:id="54" w:name="_Toc184308066"/>
      <w:bookmarkEnd w:id="54"/>
      <w:bookmarkStart w:id="55" w:name="_Toc184314462"/>
      <w:bookmarkEnd w:id="55"/>
      <w:bookmarkStart w:id="56" w:name="_Toc184313241"/>
      <w:bookmarkEnd w:id="56"/>
      <w:bookmarkStart w:id="57" w:name="_Toc184308050"/>
      <w:bookmarkEnd w:id="57"/>
      <w:bookmarkStart w:id="58" w:name="_Toc184313269"/>
      <w:bookmarkEnd w:id="58"/>
      <w:bookmarkStart w:id="59" w:name="_Toc184312082"/>
      <w:bookmarkEnd w:id="59"/>
      <w:bookmarkStart w:id="60" w:name="_Toc184313306"/>
      <w:bookmarkEnd w:id="60"/>
      <w:bookmarkStart w:id="61" w:name="_Toc184313259"/>
      <w:bookmarkEnd w:id="61"/>
      <w:bookmarkStart w:id="62" w:name="_Toc184312105"/>
      <w:bookmarkEnd w:id="62"/>
      <w:bookmarkStart w:id="63" w:name="_Toc184308078"/>
      <w:bookmarkEnd w:id="63"/>
      <w:bookmarkStart w:id="64" w:name="_Toc184313305"/>
      <w:bookmarkEnd w:id="64"/>
      <w:bookmarkStart w:id="65" w:name="_Toc184308107"/>
      <w:bookmarkEnd w:id="65"/>
      <w:bookmarkStart w:id="66" w:name="_Toc184314426"/>
      <w:bookmarkEnd w:id="66"/>
      <w:bookmarkStart w:id="67" w:name="_Toc184313278"/>
      <w:bookmarkEnd w:id="67"/>
      <w:bookmarkStart w:id="68" w:name="_Toc184313242"/>
      <w:bookmarkEnd w:id="68"/>
      <w:bookmarkStart w:id="69" w:name="_Toc184314441"/>
      <w:bookmarkEnd w:id="69"/>
      <w:bookmarkStart w:id="70" w:name="_Toc184313270"/>
      <w:bookmarkEnd w:id="70"/>
      <w:bookmarkStart w:id="71" w:name="_Toc184312083"/>
      <w:bookmarkEnd w:id="71"/>
      <w:bookmarkStart w:id="72" w:name="_Toc184308100"/>
      <w:bookmarkEnd w:id="72"/>
      <w:bookmarkStart w:id="73" w:name="_Toc184310307"/>
      <w:bookmarkEnd w:id="73"/>
      <w:bookmarkStart w:id="74" w:name="_Toc184308053"/>
      <w:bookmarkEnd w:id="74"/>
      <w:bookmarkStart w:id="75" w:name="_Toc184312095"/>
      <w:bookmarkEnd w:id="75"/>
      <w:bookmarkStart w:id="76" w:name="_Toc184314482"/>
      <w:bookmarkEnd w:id="76"/>
      <w:bookmarkStart w:id="77" w:name="_Toc184314469"/>
      <w:bookmarkEnd w:id="77"/>
      <w:bookmarkStart w:id="78" w:name="_Toc184308080"/>
      <w:bookmarkEnd w:id="78"/>
      <w:bookmarkStart w:id="79" w:name="_Toc184312129"/>
      <w:bookmarkEnd w:id="79"/>
      <w:bookmarkStart w:id="80" w:name="_Toc184312110"/>
      <w:bookmarkEnd w:id="80"/>
      <w:bookmarkStart w:id="81" w:name="_Toc184308037"/>
      <w:bookmarkEnd w:id="81"/>
      <w:bookmarkStart w:id="82" w:name="_Toc184314417"/>
      <w:bookmarkEnd w:id="82"/>
      <w:bookmarkStart w:id="83" w:name="_Toc184312072"/>
      <w:bookmarkEnd w:id="83"/>
      <w:bookmarkStart w:id="84" w:name="_Toc184314415"/>
      <w:bookmarkEnd w:id="84"/>
      <w:bookmarkStart w:id="85" w:name="_Toc184312103"/>
      <w:bookmarkEnd w:id="85"/>
      <w:bookmarkStart w:id="86" w:name="_Toc184312089"/>
      <w:bookmarkEnd w:id="86"/>
      <w:bookmarkStart w:id="87" w:name="_Toc184312135"/>
      <w:bookmarkEnd w:id="87"/>
      <w:bookmarkStart w:id="88" w:name="_Toc184314411"/>
      <w:bookmarkEnd w:id="88"/>
      <w:bookmarkStart w:id="89" w:name="_Toc184312087"/>
      <w:bookmarkEnd w:id="89"/>
      <w:bookmarkStart w:id="90" w:name="_Toc184313251"/>
      <w:bookmarkEnd w:id="90"/>
      <w:bookmarkStart w:id="91" w:name="_Toc184310330"/>
      <w:bookmarkEnd w:id="91"/>
      <w:bookmarkStart w:id="92" w:name="_Toc184310318"/>
      <w:bookmarkEnd w:id="92"/>
      <w:bookmarkStart w:id="93" w:name="_Toc184313247"/>
      <w:bookmarkEnd w:id="93"/>
      <w:bookmarkStart w:id="94" w:name="_Toc184310284"/>
      <w:bookmarkEnd w:id="94"/>
      <w:bookmarkStart w:id="95" w:name="_Toc184308047"/>
      <w:bookmarkEnd w:id="95"/>
      <w:bookmarkStart w:id="96" w:name="_Toc184310278"/>
      <w:bookmarkEnd w:id="96"/>
      <w:bookmarkStart w:id="97" w:name="_Toc184314452"/>
      <w:bookmarkEnd w:id="97"/>
      <w:bookmarkStart w:id="98" w:name="_Toc184308068"/>
      <w:bookmarkEnd w:id="98"/>
      <w:bookmarkStart w:id="99" w:name="_Toc184308094"/>
      <w:bookmarkEnd w:id="99"/>
      <w:bookmarkStart w:id="100" w:name="_Toc184314471"/>
      <w:bookmarkEnd w:id="100"/>
      <w:bookmarkStart w:id="101" w:name="_Toc184310289"/>
      <w:bookmarkEnd w:id="101"/>
      <w:bookmarkStart w:id="102" w:name="_Toc184310281"/>
      <w:bookmarkEnd w:id="102"/>
      <w:bookmarkStart w:id="103" w:name="_Toc184310295"/>
      <w:bookmarkEnd w:id="103"/>
      <w:bookmarkStart w:id="104" w:name="_Toc184308049"/>
      <w:bookmarkEnd w:id="104"/>
      <w:bookmarkStart w:id="105" w:name="_Toc184310298"/>
      <w:bookmarkEnd w:id="105"/>
      <w:bookmarkStart w:id="106" w:name="_Toc184313261"/>
      <w:bookmarkEnd w:id="106"/>
      <w:bookmarkStart w:id="107" w:name="_Toc184313243"/>
      <w:bookmarkEnd w:id="107"/>
      <w:bookmarkStart w:id="108" w:name="_Toc184308057"/>
      <w:bookmarkEnd w:id="108"/>
      <w:bookmarkStart w:id="109" w:name="_Toc184314440"/>
      <w:bookmarkEnd w:id="109"/>
      <w:bookmarkStart w:id="110" w:name="_Toc184308061"/>
      <w:bookmarkEnd w:id="110"/>
      <w:bookmarkStart w:id="111" w:name="_Toc184312080"/>
      <w:bookmarkEnd w:id="111"/>
      <w:bookmarkStart w:id="112" w:name="_Toc184314473"/>
      <w:bookmarkEnd w:id="112"/>
      <w:bookmarkStart w:id="113" w:name="_Toc184312108"/>
      <w:bookmarkEnd w:id="113"/>
      <w:bookmarkStart w:id="114" w:name="_Toc184310320"/>
      <w:bookmarkEnd w:id="114"/>
      <w:bookmarkStart w:id="115" w:name="_Toc184313254"/>
      <w:bookmarkEnd w:id="115"/>
      <w:bookmarkStart w:id="116" w:name="_Toc184312114"/>
      <w:bookmarkEnd w:id="116"/>
      <w:bookmarkStart w:id="117" w:name="_Toc184310309"/>
      <w:bookmarkEnd w:id="117"/>
      <w:bookmarkStart w:id="118" w:name="_Toc184314446"/>
      <w:bookmarkEnd w:id="118"/>
      <w:bookmarkStart w:id="119" w:name="_Toc184310334"/>
      <w:bookmarkEnd w:id="119"/>
      <w:bookmarkStart w:id="120" w:name="_Toc184308092"/>
      <w:bookmarkEnd w:id="120"/>
      <w:bookmarkStart w:id="121" w:name="_Toc184313285"/>
      <w:bookmarkEnd w:id="121"/>
      <w:bookmarkStart w:id="122" w:name="_Toc184308102"/>
      <w:bookmarkEnd w:id="122"/>
      <w:bookmarkStart w:id="123" w:name="_Toc184314427"/>
      <w:bookmarkEnd w:id="123"/>
      <w:bookmarkStart w:id="124" w:name="_Toc184308051"/>
      <w:bookmarkEnd w:id="124"/>
      <w:bookmarkStart w:id="125" w:name="_Toc184312067"/>
      <w:bookmarkEnd w:id="125"/>
      <w:bookmarkStart w:id="126" w:name="_Toc184313245"/>
      <w:bookmarkEnd w:id="126"/>
      <w:bookmarkStart w:id="127" w:name="_Toc184308056"/>
      <w:bookmarkEnd w:id="127"/>
      <w:bookmarkStart w:id="128" w:name="_Toc184314416"/>
      <w:bookmarkEnd w:id="128"/>
      <w:bookmarkStart w:id="129" w:name="_Toc184312091"/>
      <w:bookmarkEnd w:id="129"/>
      <w:bookmarkStart w:id="130" w:name="_Toc184312101"/>
      <w:bookmarkEnd w:id="130"/>
      <w:bookmarkStart w:id="131" w:name="_Toc184310332"/>
      <w:bookmarkEnd w:id="131"/>
      <w:bookmarkStart w:id="132" w:name="_Toc184314420"/>
      <w:bookmarkEnd w:id="132"/>
      <w:bookmarkStart w:id="133" w:name="_Toc184313286"/>
      <w:bookmarkEnd w:id="133"/>
      <w:bookmarkStart w:id="134" w:name="_Toc184310276"/>
      <w:bookmarkEnd w:id="134"/>
      <w:bookmarkStart w:id="135" w:name="_Toc184313280"/>
      <w:bookmarkEnd w:id="135"/>
      <w:bookmarkStart w:id="136" w:name="_Toc184308073"/>
      <w:bookmarkEnd w:id="136"/>
      <w:bookmarkStart w:id="137" w:name="_Toc184312079"/>
      <w:bookmarkEnd w:id="137"/>
      <w:bookmarkStart w:id="138" w:name="_Toc184312125"/>
      <w:bookmarkEnd w:id="138"/>
      <w:bookmarkStart w:id="139" w:name="_Toc184310321"/>
      <w:bookmarkEnd w:id="139"/>
      <w:bookmarkStart w:id="140" w:name="_Toc184310333"/>
      <w:bookmarkEnd w:id="140"/>
      <w:bookmarkStart w:id="141" w:name="_Toc184310303"/>
      <w:bookmarkEnd w:id="141"/>
      <w:bookmarkStart w:id="142" w:name="_Toc184308096"/>
      <w:bookmarkEnd w:id="142"/>
      <w:bookmarkStart w:id="143" w:name="_Toc184308040"/>
      <w:bookmarkEnd w:id="143"/>
      <w:bookmarkStart w:id="144" w:name="_Toc184313297"/>
      <w:bookmarkEnd w:id="144"/>
      <w:bookmarkStart w:id="145" w:name="_Toc184313298"/>
      <w:bookmarkEnd w:id="145"/>
      <w:bookmarkStart w:id="146" w:name="_Toc184308101"/>
      <w:bookmarkEnd w:id="146"/>
      <w:bookmarkStart w:id="147" w:name="_Toc184310299"/>
      <w:bookmarkEnd w:id="147"/>
      <w:bookmarkStart w:id="148" w:name="_Toc184308095"/>
      <w:bookmarkEnd w:id="148"/>
      <w:bookmarkStart w:id="149" w:name="_Toc184313256"/>
      <w:bookmarkEnd w:id="149"/>
      <w:bookmarkStart w:id="150" w:name="_Toc184312104"/>
      <w:bookmarkEnd w:id="150"/>
      <w:bookmarkStart w:id="151" w:name="_Toc184312116"/>
      <w:bookmarkEnd w:id="151"/>
      <w:bookmarkStart w:id="152" w:name="_Toc184308048"/>
      <w:bookmarkEnd w:id="152"/>
      <w:bookmarkStart w:id="153" w:name="_Toc184308072"/>
      <w:bookmarkEnd w:id="153"/>
      <w:bookmarkStart w:id="154" w:name="_Toc184312109"/>
      <w:bookmarkEnd w:id="154"/>
      <w:bookmarkStart w:id="155" w:name="_Toc184312075"/>
      <w:bookmarkEnd w:id="155"/>
      <w:bookmarkStart w:id="156" w:name="_Toc184310328"/>
      <w:bookmarkEnd w:id="156"/>
      <w:bookmarkStart w:id="157" w:name="_Toc184312118"/>
      <w:bookmarkEnd w:id="157"/>
      <w:bookmarkStart w:id="158" w:name="_Toc184313265"/>
      <w:bookmarkEnd w:id="158"/>
      <w:bookmarkStart w:id="159" w:name="_Toc184313266"/>
      <w:bookmarkEnd w:id="159"/>
      <w:bookmarkStart w:id="160" w:name="_Toc184310306"/>
      <w:bookmarkEnd w:id="160"/>
      <w:bookmarkStart w:id="161" w:name="_Toc184312136"/>
      <w:bookmarkEnd w:id="161"/>
      <w:bookmarkStart w:id="162" w:name="_Toc184308067"/>
      <w:bookmarkEnd w:id="162"/>
      <w:bookmarkStart w:id="163" w:name="_Toc184308108"/>
      <w:bookmarkEnd w:id="163"/>
      <w:bookmarkStart w:id="164" w:name="_Toc184312130"/>
      <w:bookmarkEnd w:id="164"/>
      <w:bookmarkStart w:id="165" w:name="_Toc184314463"/>
      <w:bookmarkEnd w:id="165"/>
      <w:bookmarkStart w:id="166" w:name="_Toc184313309"/>
      <w:bookmarkEnd w:id="166"/>
      <w:bookmarkStart w:id="167" w:name="_Toc184312081"/>
      <w:bookmarkEnd w:id="167"/>
      <w:bookmarkStart w:id="168" w:name="_Toc184312124"/>
      <w:bookmarkEnd w:id="168"/>
      <w:bookmarkStart w:id="169" w:name="_Toc184308060"/>
      <w:bookmarkEnd w:id="169"/>
      <w:bookmarkStart w:id="170" w:name="_Toc184308058"/>
      <w:bookmarkEnd w:id="170"/>
      <w:bookmarkStart w:id="171" w:name="_Toc184314431"/>
      <w:bookmarkEnd w:id="171"/>
      <w:bookmarkStart w:id="172" w:name="_Toc184310308"/>
      <w:bookmarkEnd w:id="172"/>
      <w:bookmarkStart w:id="173" w:name="_Toc184313273"/>
      <w:bookmarkEnd w:id="173"/>
      <w:bookmarkStart w:id="174" w:name="_Toc184314479"/>
      <w:bookmarkEnd w:id="174"/>
      <w:bookmarkStart w:id="175" w:name="_Toc184313300"/>
      <w:bookmarkEnd w:id="175"/>
      <w:bookmarkStart w:id="176" w:name="_Toc184308052"/>
      <w:bookmarkEnd w:id="176"/>
      <w:bookmarkStart w:id="177" w:name="_Toc184313238"/>
      <w:bookmarkEnd w:id="177"/>
      <w:bookmarkStart w:id="178" w:name="_Toc184313267"/>
      <w:bookmarkEnd w:id="178"/>
      <w:bookmarkStart w:id="179" w:name="_Toc184313263"/>
      <w:bookmarkEnd w:id="179"/>
      <w:bookmarkStart w:id="180" w:name="_Toc184314465"/>
      <w:bookmarkEnd w:id="180"/>
      <w:bookmarkStart w:id="181" w:name="_Toc184313282"/>
      <w:bookmarkEnd w:id="181"/>
      <w:bookmarkStart w:id="182" w:name="_Toc184312085"/>
      <w:bookmarkEnd w:id="182"/>
      <w:bookmarkStart w:id="183" w:name="_Toc184314457"/>
      <w:bookmarkEnd w:id="183"/>
      <w:bookmarkStart w:id="184" w:name="_Toc184308098"/>
      <w:bookmarkEnd w:id="184"/>
      <w:bookmarkStart w:id="185" w:name="_Toc184312122"/>
      <w:bookmarkEnd w:id="185"/>
      <w:bookmarkStart w:id="186" w:name="_Toc184310280"/>
      <w:bookmarkEnd w:id="186"/>
      <w:bookmarkStart w:id="187" w:name="_Toc184308074"/>
      <w:bookmarkEnd w:id="187"/>
      <w:bookmarkStart w:id="188" w:name="_Toc184312131"/>
      <w:bookmarkEnd w:id="188"/>
      <w:bookmarkStart w:id="189" w:name="_Toc184312121"/>
      <w:bookmarkEnd w:id="189"/>
      <w:bookmarkStart w:id="190" w:name="_Toc184310340"/>
      <w:bookmarkEnd w:id="190"/>
      <w:bookmarkStart w:id="191" w:name="_Toc184314454"/>
      <w:bookmarkEnd w:id="191"/>
      <w:bookmarkStart w:id="192" w:name="_Toc184314443"/>
      <w:bookmarkEnd w:id="192"/>
      <w:bookmarkStart w:id="193" w:name="_Toc184314478"/>
      <w:bookmarkEnd w:id="193"/>
      <w:bookmarkStart w:id="194" w:name="_Toc184313249"/>
      <w:bookmarkEnd w:id="194"/>
      <w:bookmarkStart w:id="195" w:name="_Toc184314437"/>
      <w:bookmarkEnd w:id="195"/>
      <w:bookmarkStart w:id="196" w:name="_Toc184308042"/>
      <w:bookmarkEnd w:id="196"/>
      <w:bookmarkStart w:id="197" w:name="_Toc184313264"/>
      <w:bookmarkEnd w:id="197"/>
      <w:bookmarkStart w:id="198" w:name="_Toc184312106"/>
      <w:bookmarkEnd w:id="198"/>
      <w:bookmarkStart w:id="199" w:name="_Toc184313303"/>
      <w:bookmarkEnd w:id="199"/>
      <w:bookmarkStart w:id="200" w:name="_Toc184308082"/>
      <w:bookmarkEnd w:id="200"/>
      <w:bookmarkStart w:id="201" w:name="_Toc184310338"/>
      <w:bookmarkEnd w:id="201"/>
      <w:bookmarkStart w:id="202" w:name="_Toc184314414"/>
      <w:bookmarkEnd w:id="202"/>
      <w:bookmarkStart w:id="203" w:name="_Toc184308091"/>
      <w:bookmarkEnd w:id="203"/>
      <w:bookmarkStart w:id="204" w:name="_Toc184313277"/>
      <w:bookmarkEnd w:id="204"/>
      <w:bookmarkStart w:id="205" w:name="_Toc184312123"/>
      <w:bookmarkEnd w:id="205"/>
      <w:bookmarkStart w:id="206" w:name="_Toc184312088"/>
      <w:bookmarkEnd w:id="206"/>
      <w:bookmarkStart w:id="207" w:name="_Toc184310325"/>
      <w:bookmarkEnd w:id="207"/>
      <w:bookmarkStart w:id="208" w:name="_Toc184313276"/>
      <w:bookmarkEnd w:id="208"/>
      <w:bookmarkStart w:id="209" w:name="_Toc184310272"/>
      <w:bookmarkEnd w:id="209"/>
      <w:bookmarkStart w:id="210" w:name="_Toc184310339"/>
      <w:bookmarkEnd w:id="210"/>
      <w:bookmarkStart w:id="211" w:name="_Toc184313287"/>
      <w:bookmarkEnd w:id="211"/>
      <w:bookmarkStart w:id="212" w:name="_Toc184313308"/>
      <w:bookmarkEnd w:id="212"/>
      <w:bookmarkStart w:id="213" w:name="_Toc184308076"/>
      <w:bookmarkEnd w:id="213"/>
      <w:bookmarkStart w:id="214" w:name="_Toc184313281"/>
      <w:bookmarkEnd w:id="214"/>
      <w:bookmarkStart w:id="215" w:name="_Toc184313283"/>
      <w:bookmarkEnd w:id="215"/>
      <w:bookmarkStart w:id="216" w:name="_Toc184312137"/>
      <w:bookmarkEnd w:id="216"/>
      <w:bookmarkStart w:id="217" w:name="_Toc184310326"/>
      <w:bookmarkEnd w:id="217"/>
      <w:bookmarkStart w:id="218" w:name="_Toc184314418"/>
      <w:bookmarkEnd w:id="218"/>
      <w:bookmarkStart w:id="219" w:name="_Toc184308038"/>
      <w:bookmarkEnd w:id="219"/>
      <w:bookmarkStart w:id="220" w:name="_Toc184312126"/>
      <w:bookmarkEnd w:id="220"/>
      <w:bookmarkStart w:id="221" w:name="_Toc184308044"/>
      <w:bookmarkEnd w:id="221"/>
      <w:bookmarkStart w:id="222" w:name="_Toc184310337"/>
      <w:bookmarkEnd w:id="222"/>
      <w:bookmarkStart w:id="223" w:name="_Toc184308086"/>
      <w:bookmarkEnd w:id="223"/>
      <w:bookmarkStart w:id="224" w:name="_Toc184308070"/>
      <w:bookmarkEnd w:id="224"/>
      <w:bookmarkStart w:id="225" w:name="_Toc184308039"/>
      <w:bookmarkEnd w:id="225"/>
      <w:bookmarkStart w:id="226" w:name="_Toc184312120"/>
      <w:bookmarkEnd w:id="226"/>
      <w:bookmarkStart w:id="227" w:name="_Toc184308059"/>
      <w:bookmarkEnd w:id="227"/>
      <w:bookmarkStart w:id="228" w:name="_Toc184314480"/>
      <w:bookmarkEnd w:id="228"/>
      <w:bookmarkStart w:id="229" w:name="_Toc184313274"/>
      <w:bookmarkEnd w:id="229"/>
      <w:bookmarkStart w:id="230" w:name="_Toc184314439"/>
      <w:bookmarkEnd w:id="230"/>
      <w:bookmarkStart w:id="231" w:name="_Toc184310293"/>
      <w:bookmarkEnd w:id="231"/>
      <w:bookmarkStart w:id="232" w:name="_Toc184308041"/>
      <w:bookmarkEnd w:id="232"/>
      <w:bookmarkStart w:id="233" w:name="_Toc184308055"/>
      <w:bookmarkEnd w:id="233"/>
      <w:bookmarkStart w:id="234" w:name="_Toc184314447"/>
      <w:bookmarkEnd w:id="234"/>
      <w:bookmarkStart w:id="235" w:name="_Toc184314433"/>
      <w:bookmarkEnd w:id="235"/>
      <w:bookmarkStart w:id="236" w:name="_Toc184308106"/>
      <w:bookmarkEnd w:id="236"/>
      <w:bookmarkStart w:id="237" w:name="_Toc184310327"/>
      <w:bookmarkEnd w:id="237"/>
      <w:bookmarkStart w:id="238" w:name="_Toc184314413"/>
      <w:bookmarkEnd w:id="238"/>
      <w:bookmarkStart w:id="239" w:name="_Toc184308103"/>
      <w:bookmarkEnd w:id="239"/>
      <w:bookmarkStart w:id="240" w:name="_Toc184308079"/>
      <w:bookmarkEnd w:id="240"/>
      <w:bookmarkStart w:id="241" w:name="_Toc184313255"/>
      <w:bookmarkEnd w:id="241"/>
      <w:bookmarkStart w:id="242" w:name="_Toc184310279"/>
      <w:bookmarkEnd w:id="242"/>
      <w:bookmarkStart w:id="243" w:name="_Toc184314428"/>
      <w:bookmarkEnd w:id="243"/>
      <w:bookmarkStart w:id="244" w:name="_Toc184313293"/>
      <w:bookmarkEnd w:id="244"/>
      <w:bookmarkStart w:id="245" w:name="_Toc184313304"/>
      <w:bookmarkEnd w:id="245"/>
      <w:bookmarkStart w:id="246" w:name="_Toc184308083"/>
      <w:bookmarkEnd w:id="246"/>
      <w:bookmarkStart w:id="247" w:name="_Toc184313299"/>
      <w:bookmarkEnd w:id="247"/>
      <w:bookmarkStart w:id="248" w:name="_Toc184308064"/>
      <w:bookmarkEnd w:id="248"/>
      <w:bookmarkStart w:id="249" w:name="_Toc184314461"/>
      <w:bookmarkEnd w:id="249"/>
      <w:bookmarkStart w:id="250" w:name="_Toc184314453"/>
      <w:bookmarkEnd w:id="250"/>
      <w:bookmarkStart w:id="251" w:name="_Toc184312076"/>
      <w:bookmarkEnd w:id="251"/>
      <w:bookmarkStart w:id="252" w:name="_Toc184312139"/>
      <w:bookmarkEnd w:id="252"/>
      <w:bookmarkStart w:id="253" w:name="_Toc184314424"/>
      <w:bookmarkEnd w:id="253"/>
      <w:bookmarkStart w:id="254" w:name="_Toc184312115"/>
      <w:bookmarkEnd w:id="254"/>
      <w:bookmarkStart w:id="255" w:name="_Toc184310322"/>
      <w:bookmarkEnd w:id="255"/>
      <w:bookmarkStart w:id="256" w:name="_Toc184314476"/>
      <w:bookmarkEnd w:id="256"/>
      <w:bookmarkStart w:id="257" w:name="_Toc184314429"/>
      <w:bookmarkEnd w:id="257"/>
      <w:bookmarkStart w:id="258" w:name="_Toc184314436"/>
      <w:bookmarkEnd w:id="258"/>
      <w:bookmarkStart w:id="259" w:name="_Toc184310302"/>
      <w:bookmarkEnd w:id="259"/>
      <w:bookmarkStart w:id="260" w:name="_Toc184310296"/>
      <w:bookmarkEnd w:id="260"/>
      <w:bookmarkStart w:id="261" w:name="_Toc184308046"/>
      <w:bookmarkEnd w:id="261"/>
      <w:bookmarkStart w:id="262" w:name="_Toc184308062"/>
      <w:bookmarkEnd w:id="262"/>
      <w:bookmarkStart w:id="263" w:name="_Toc184314466"/>
      <w:bookmarkEnd w:id="263"/>
      <w:bookmarkStart w:id="264" w:name="_Toc184310344"/>
      <w:bookmarkEnd w:id="264"/>
      <w:bookmarkStart w:id="265" w:name="_Toc184314423"/>
      <w:bookmarkEnd w:id="265"/>
      <w:bookmarkStart w:id="266" w:name="_Toc184313310"/>
      <w:bookmarkEnd w:id="266"/>
      <w:bookmarkStart w:id="267" w:name="_Toc184312138"/>
      <w:bookmarkEnd w:id="267"/>
      <w:bookmarkStart w:id="268" w:name="_Toc184308087"/>
      <w:bookmarkEnd w:id="268"/>
      <w:bookmarkStart w:id="269" w:name="_Toc184314444"/>
      <w:bookmarkEnd w:id="269"/>
      <w:bookmarkStart w:id="270" w:name="_Toc184310323"/>
      <w:bookmarkEnd w:id="270"/>
      <w:bookmarkStart w:id="271" w:name="_Toc184310305"/>
      <w:bookmarkEnd w:id="271"/>
      <w:bookmarkStart w:id="272" w:name="_Toc184310315"/>
      <w:bookmarkEnd w:id="272"/>
      <w:bookmarkStart w:id="273" w:name="_Toc184310342"/>
      <w:bookmarkEnd w:id="273"/>
      <w:bookmarkStart w:id="274" w:name="_Toc184314472"/>
      <w:bookmarkEnd w:id="274"/>
      <w:bookmarkStart w:id="275" w:name="_Toc184308081"/>
      <w:bookmarkEnd w:id="275"/>
      <w:bookmarkStart w:id="276" w:name="_Toc184308045"/>
      <w:bookmarkEnd w:id="276"/>
      <w:bookmarkStart w:id="277" w:name="_Toc184314421"/>
      <w:bookmarkEnd w:id="277"/>
      <w:bookmarkStart w:id="278" w:name="_Toc184310312"/>
      <w:bookmarkEnd w:id="278"/>
      <w:bookmarkStart w:id="279" w:name="_Toc184312134"/>
      <w:bookmarkEnd w:id="279"/>
      <w:bookmarkStart w:id="280" w:name="_Toc184310292"/>
      <w:bookmarkEnd w:id="280"/>
      <w:bookmarkStart w:id="281" w:name="_Toc184314422"/>
      <w:bookmarkEnd w:id="281"/>
      <w:bookmarkStart w:id="282" w:name="_Toc184312117"/>
      <w:bookmarkEnd w:id="282"/>
      <w:bookmarkStart w:id="283" w:name="_Toc184310317"/>
      <w:bookmarkEnd w:id="283"/>
      <w:bookmarkStart w:id="284" w:name="_Toc184313244"/>
      <w:bookmarkEnd w:id="284"/>
      <w:bookmarkStart w:id="285" w:name="_Toc184312098"/>
      <w:bookmarkEnd w:id="285"/>
      <w:bookmarkStart w:id="286" w:name="_Toc184313252"/>
      <w:bookmarkEnd w:id="286"/>
      <w:bookmarkStart w:id="287" w:name="_Toc184312100"/>
      <w:bookmarkEnd w:id="287"/>
      <w:bookmarkStart w:id="288" w:name="_Toc184312107"/>
      <w:bookmarkEnd w:id="288"/>
      <w:bookmarkStart w:id="289" w:name="_Toc184312097"/>
      <w:bookmarkEnd w:id="289"/>
      <w:bookmarkStart w:id="290" w:name="_Toc184310341"/>
      <w:bookmarkEnd w:id="290"/>
      <w:bookmarkStart w:id="291" w:name="_Toc184313260"/>
      <w:bookmarkEnd w:id="291"/>
      <w:bookmarkStart w:id="292" w:name="_Toc184314449"/>
      <w:bookmarkEnd w:id="292"/>
      <w:bookmarkStart w:id="293" w:name="_Toc184310300"/>
      <w:bookmarkEnd w:id="293"/>
      <w:bookmarkStart w:id="294" w:name="_Toc184314448"/>
      <w:bookmarkEnd w:id="294"/>
      <w:bookmarkStart w:id="295" w:name="_Toc184313239"/>
      <w:bookmarkEnd w:id="295"/>
      <w:bookmarkStart w:id="296" w:name="_Toc184310310"/>
      <w:bookmarkEnd w:id="296"/>
      <w:bookmarkStart w:id="297" w:name="_Toc184313296"/>
      <w:bookmarkEnd w:id="297"/>
      <w:bookmarkStart w:id="298" w:name="_Toc184314477"/>
      <w:bookmarkEnd w:id="298"/>
      <w:bookmarkStart w:id="299" w:name="_Toc184314458"/>
      <w:bookmarkEnd w:id="299"/>
      <w:bookmarkStart w:id="300" w:name="_Toc184308089"/>
      <w:bookmarkEnd w:id="300"/>
      <w:bookmarkStart w:id="301" w:name="_Toc184310290"/>
      <w:bookmarkEnd w:id="301"/>
      <w:bookmarkStart w:id="302" w:name="_Toc184314410"/>
      <w:bookmarkEnd w:id="302"/>
      <w:bookmarkStart w:id="303" w:name="_Toc184310277"/>
      <w:bookmarkEnd w:id="303"/>
      <w:bookmarkStart w:id="304" w:name="_Toc184310301"/>
      <w:bookmarkEnd w:id="304"/>
      <w:bookmarkStart w:id="305" w:name="_Toc184314425"/>
      <w:bookmarkEnd w:id="305"/>
      <w:bookmarkStart w:id="306" w:name="_Toc184312074"/>
      <w:bookmarkEnd w:id="306"/>
      <w:bookmarkStart w:id="307" w:name="_Toc184308077"/>
      <w:bookmarkEnd w:id="307"/>
      <w:bookmarkStart w:id="308" w:name="_Toc184314470"/>
      <w:bookmarkEnd w:id="308"/>
      <w:bookmarkStart w:id="309" w:name="_Toc184312086"/>
      <w:bookmarkEnd w:id="309"/>
      <w:bookmarkStart w:id="310" w:name="_Toc184312073"/>
      <w:bookmarkEnd w:id="310"/>
      <w:bookmarkStart w:id="311" w:name="_Toc184314442"/>
      <w:bookmarkEnd w:id="311"/>
      <w:bookmarkStart w:id="312" w:name="_Toc184313240"/>
      <w:bookmarkEnd w:id="312"/>
      <w:bookmarkStart w:id="313" w:name="_Toc184308084"/>
      <w:bookmarkEnd w:id="313"/>
      <w:bookmarkStart w:id="314" w:name="_Toc184308099"/>
      <w:bookmarkEnd w:id="314"/>
      <w:bookmarkStart w:id="315" w:name="_Toc184312132"/>
      <w:bookmarkEnd w:id="315"/>
      <w:bookmarkStart w:id="316" w:name="_Toc184308043"/>
      <w:bookmarkEnd w:id="316"/>
      <w:bookmarkStart w:id="317" w:name="_Toc184314464"/>
      <w:bookmarkEnd w:id="317"/>
      <w:bookmarkStart w:id="318" w:name="_Toc184310286"/>
      <w:bookmarkEnd w:id="318"/>
      <w:bookmarkStart w:id="319" w:name="_Toc184312127"/>
      <w:bookmarkEnd w:id="319"/>
      <w:bookmarkStart w:id="320" w:name="_Toc184308075"/>
      <w:bookmarkEnd w:id="320"/>
      <w:bookmarkStart w:id="321" w:name="_Toc184310336"/>
      <w:bookmarkEnd w:id="321"/>
      <w:bookmarkStart w:id="322" w:name="_Toc184313292"/>
      <w:bookmarkEnd w:id="322"/>
      <w:bookmarkStart w:id="323" w:name="_Toc184310273"/>
      <w:bookmarkEnd w:id="323"/>
      <w:bookmarkStart w:id="324" w:name="_Toc184310287"/>
      <w:bookmarkEnd w:id="324"/>
      <w:bookmarkStart w:id="325" w:name="_Toc184312070"/>
      <w:bookmarkEnd w:id="325"/>
      <w:bookmarkStart w:id="326" w:name="_Toc184313301"/>
      <w:bookmarkEnd w:id="326"/>
      <w:bookmarkStart w:id="327" w:name="_Toc184310288"/>
      <w:bookmarkEnd w:id="327"/>
      <w:bookmarkStart w:id="328" w:name="_Toc184310291"/>
      <w:bookmarkEnd w:id="328"/>
      <w:bookmarkStart w:id="329" w:name="_Toc184308088"/>
      <w:bookmarkEnd w:id="329"/>
      <w:bookmarkStart w:id="330" w:name="_Toc184310304"/>
      <w:bookmarkEnd w:id="330"/>
      <w:bookmarkStart w:id="331" w:name="_Toc184310313"/>
      <w:bookmarkEnd w:id="331"/>
      <w:bookmarkStart w:id="332" w:name="_Toc184313291"/>
      <w:bookmarkEnd w:id="332"/>
      <w:bookmarkStart w:id="333" w:name="_Toc184310275"/>
      <w:bookmarkEnd w:id="333"/>
      <w:bookmarkStart w:id="334" w:name="_Toc184312113"/>
      <w:bookmarkEnd w:id="334"/>
      <w:bookmarkStart w:id="335" w:name="_Toc184314434"/>
      <w:bookmarkEnd w:id="335"/>
      <w:bookmarkStart w:id="336" w:name="_Toc184313288"/>
      <w:bookmarkEnd w:id="336"/>
      <w:bookmarkStart w:id="337" w:name="_Toc184314459"/>
      <w:bookmarkEnd w:id="337"/>
      <w:bookmarkStart w:id="338" w:name="_Toc184313253"/>
      <w:bookmarkEnd w:id="338"/>
      <w:bookmarkStart w:id="339" w:name="_Toc184313248"/>
      <w:bookmarkEnd w:id="339"/>
      <w:bookmarkStart w:id="340" w:name="_Toc184312092"/>
      <w:bookmarkEnd w:id="340"/>
      <w:bookmarkStart w:id="341" w:name="_Toc184310331"/>
      <w:bookmarkEnd w:id="341"/>
      <w:bookmarkStart w:id="342" w:name="_Toc184314438"/>
      <w:bookmarkEnd w:id="342"/>
      <w:bookmarkStart w:id="343" w:name="_Toc184314430"/>
      <w:bookmarkEnd w:id="343"/>
      <w:bookmarkStart w:id="344" w:name="_Toc184310283"/>
      <w:bookmarkEnd w:id="344"/>
      <w:bookmarkStart w:id="345" w:name="_Toc184312128"/>
      <w:bookmarkEnd w:id="345"/>
      <w:bookmarkStart w:id="346" w:name="_Toc184314445"/>
      <w:bookmarkEnd w:id="346"/>
      <w:bookmarkStart w:id="347" w:name="_Toc184312068"/>
      <w:bookmarkEnd w:id="347"/>
      <w:bookmarkStart w:id="348" w:name="_Toc184310314"/>
      <w:bookmarkEnd w:id="348"/>
      <w:bookmarkStart w:id="349" w:name="_Toc184308069"/>
      <w:bookmarkEnd w:id="349"/>
      <w:bookmarkStart w:id="350" w:name="_Toc184314451"/>
      <w:bookmarkEnd w:id="350"/>
      <w:bookmarkStart w:id="351" w:name="_Toc184312133"/>
      <w:bookmarkEnd w:id="351"/>
      <w:bookmarkStart w:id="352" w:name="_Toc184310285"/>
      <w:bookmarkEnd w:id="352"/>
      <w:bookmarkStart w:id="353" w:name="_Toc184314419"/>
      <w:bookmarkEnd w:id="353"/>
      <w:bookmarkStart w:id="354" w:name="_Toc184313257"/>
      <w:bookmarkEnd w:id="354"/>
      <w:bookmarkStart w:id="355" w:name="_Toc184314460"/>
      <w:bookmarkEnd w:id="355"/>
      <w:bookmarkStart w:id="356" w:name="_Toc184313289"/>
      <w:bookmarkEnd w:id="356"/>
      <w:bookmarkStart w:id="357" w:name="_Toc184310311"/>
      <w:bookmarkEnd w:id="357"/>
      <w:bookmarkStart w:id="358" w:name="_Toc184314432"/>
      <w:bookmarkEnd w:id="358"/>
      <w:bookmarkStart w:id="359" w:name="_Toc184314475"/>
      <w:bookmarkEnd w:id="359"/>
      <w:bookmarkStart w:id="360" w:name="_Toc184313275"/>
      <w:bookmarkEnd w:id="360"/>
      <w:bookmarkStart w:id="361" w:name="_Toc184312093"/>
      <w:bookmarkEnd w:id="361"/>
      <w:bookmarkStart w:id="362" w:name="_Toc184308036"/>
      <w:bookmarkEnd w:id="362"/>
      <w:bookmarkStart w:id="363" w:name="_Toc184312119"/>
      <w:bookmarkEnd w:id="363"/>
      <w:bookmarkStart w:id="364" w:name="_Toc184312071"/>
      <w:bookmarkEnd w:id="364"/>
      <w:bookmarkStart w:id="365" w:name="_Toc184310297"/>
      <w:bookmarkEnd w:id="365"/>
      <w:bookmarkStart w:id="366" w:name="_Toc184313250"/>
      <w:bookmarkEnd w:id="366"/>
      <w:bookmarkStart w:id="367" w:name="_Toc184314467"/>
      <w:bookmarkEnd w:id="367"/>
      <w:bookmarkStart w:id="368" w:name="_Toc184310319"/>
      <w:bookmarkEnd w:id="368"/>
      <w:bookmarkStart w:id="369" w:name="_Toc184313302"/>
      <w:bookmarkEnd w:id="369"/>
      <w:bookmarkStart w:id="370" w:name="_Toc184308090"/>
      <w:bookmarkEnd w:id="370"/>
      <w:bookmarkStart w:id="371" w:name="_Toc184308093"/>
      <w:bookmarkEnd w:id="371"/>
      <w:bookmarkStart w:id="372" w:name="_Toc184308097"/>
      <w:bookmarkEnd w:id="372"/>
      <w:bookmarkStart w:id="373" w:name="_Toc184313258"/>
      <w:bookmarkEnd w:id="373"/>
      <w:bookmarkStart w:id="374" w:name="_Toc184314412"/>
      <w:bookmarkEnd w:id="374"/>
      <w:bookmarkStart w:id="375" w:name="_Toc184308104"/>
      <w:bookmarkEnd w:id="375"/>
      <w:bookmarkStart w:id="376" w:name="_Toc184310335"/>
      <w:bookmarkEnd w:id="376"/>
      <w:bookmarkStart w:id="377" w:name="_Toc184310294"/>
      <w:bookmarkEnd w:id="377"/>
      <w:bookmarkStart w:id="378" w:name="_Toc184312094"/>
      <w:bookmarkEnd w:id="378"/>
      <w:bookmarkStart w:id="379" w:name="_Toc184313272"/>
      <w:bookmarkEnd w:id="379"/>
      <w:bookmarkStart w:id="380" w:name="_Toc184310316"/>
      <w:bookmarkEnd w:id="380"/>
      <w:bookmarkStart w:id="381" w:name="_Toc184313307"/>
      <w:bookmarkEnd w:id="381"/>
      <w:bookmarkStart w:id="382" w:name="_Toc184308054"/>
      <w:bookmarkEnd w:id="382"/>
      <w:bookmarkStart w:id="383" w:name="_Toc184314455"/>
      <w:bookmarkEnd w:id="383"/>
      <w:bookmarkStart w:id="384" w:name="_Toc184314435"/>
      <w:bookmarkEnd w:id="384"/>
      <w:bookmarkStart w:id="385" w:name="_Toc184314474"/>
      <w:bookmarkEnd w:id="385"/>
      <w:bookmarkStart w:id="386" w:name="_Toc184312096"/>
      <w:bookmarkEnd w:id="386"/>
      <w:bookmarkStart w:id="387" w:name="_Toc184313271"/>
      <w:bookmarkEnd w:id="387"/>
      <w:bookmarkStart w:id="388" w:name="_Toc184310329"/>
      <w:bookmarkEnd w:id="388"/>
      <w:bookmarkStart w:id="389" w:name="_Toc184310282"/>
      <w:bookmarkEnd w:id="389"/>
      <w:bookmarkStart w:id="390" w:name="_Toc184310324"/>
      <w:bookmarkEnd w:id="390"/>
      <w:bookmarkStart w:id="391" w:name="_Toc184313284"/>
      <w:bookmarkEnd w:id="391"/>
      <w:bookmarkStart w:id="392" w:name="_Toc184310343"/>
      <w:bookmarkEnd w:id="392"/>
      <w:bookmarkStart w:id="393" w:name="_Toc184313262"/>
      <w:bookmarkEnd w:id="393"/>
      <w:bookmarkStart w:id="394" w:name="_Toc184313294"/>
      <w:bookmarkEnd w:id="394"/>
      <w:bookmarkStart w:id="395" w:name="_Toc184312084"/>
      <w:bookmarkEnd w:id="395"/>
      <w:bookmarkStart w:id="396" w:name="_Toc184312077"/>
      <w:bookmarkEnd w:id="396"/>
      <w:bookmarkStart w:id="397" w:name="_Toc184313290"/>
      <w:bookmarkEnd w:id="397"/>
      <w:bookmarkStart w:id="398" w:name="_Toc184310274"/>
      <w:bookmarkEnd w:id="398"/>
      <w:r>
        <w:rPr>
          <w:rFonts w:hint="eastAsia" w:ascii="宋体" w:hAnsi="宋体" w:cs="宋体"/>
          <w:b/>
          <w:sz w:val="36"/>
          <w:szCs w:val="20"/>
        </w:rPr>
        <w:t xml:space="preserve"> 评审办法</w:t>
      </w:r>
    </w:p>
    <w:p w14:paraId="1E101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32"/>
          <w:szCs w:val="20"/>
        </w:rPr>
      </w:pPr>
      <w:r>
        <w:rPr>
          <w:rFonts w:hint="eastAsia" w:ascii="宋体" w:hAnsi="宋体" w:cs="宋体"/>
          <w:b/>
          <w:sz w:val="32"/>
          <w:szCs w:val="20"/>
        </w:rPr>
        <w:t>评审办法前附表</w:t>
      </w:r>
    </w:p>
    <w:tbl>
      <w:tblPr>
        <w:tblStyle w:val="6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2D6F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679A6DD1">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6113" w:type="dxa"/>
            <w:gridSpan w:val="2"/>
            <w:vAlign w:val="center"/>
          </w:tcPr>
          <w:p w14:paraId="06A4BA10">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c>
          <w:tcPr>
            <w:tcW w:w="990" w:type="dxa"/>
            <w:vAlign w:val="center"/>
          </w:tcPr>
          <w:p w14:paraId="7075F82F">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1530" w:type="dxa"/>
          </w:tcPr>
          <w:p w14:paraId="402AEA8B">
            <w:pPr>
              <w:snapToGrid w:val="0"/>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响应文件中评审标准相应的商务技术资料目录</w:t>
            </w:r>
            <w:r>
              <w:rPr>
                <w:rFonts w:hint="eastAsia" w:ascii="宋体" w:hAnsi="宋体" w:eastAsia="宋体" w:cs="宋体"/>
                <w:color w:val="auto"/>
                <w:sz w:val="21"/>
                <w:szCs w:val="21"/>
                <w:highlight w:val="none"/>
                <w:shd w:val="clear" w:color="auto" w:fill="FFFFFF"/>
              </w:rPr>
              <w:t> *</w:t>
            </w:r>
          </w:p>
        </w:tc>
      </w:tr>
      <w:tr w14:paraId="625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AC7FEB7">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113" w:type="dxa"/>
            <w:gridSpan w:val="2"/>
            <w:vAlign w:val="center"/>
          </w:tcPr>
          <w:p w14:paraId="57F2AD91">
            <w:pPr>
              <w:snapToGrid w:val="0"/>
              <w:spacing w:line="360" w:lineRule="auto"/>
              <w:jc w:val="left"/>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【客观分】</w:t>
            </w:r>
            <w:r>
              <w:rPr>
                <w:rFonts w:hint="eastAsia" w:ascii="宋体" w:hAnsi="宋体" w:eastAsia="宋体" w:cs="宋体"/>
                <w:bCs/>
                <w:color w:val="auto"/>
                <w:sz w:val="21"/>
                <w:szCs w:val="21"/>
                <w:highlight w:val="none"/>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4344CF7D">
            <w:pPr>
              <w:snapToGrid w:val="0"/>
              <w:spacing w:line="360" w:lineRule="auto"/>
              <w:jc w:val="center"/>
              <w:outlineLvl w:val="0"/>
              <w:rPr>
                <w:rFonts w:hint="eastAsia" w:ascii="宋体" w:hAnsi="宋体" w:eastAsia="宋体" w:cs="宋体"/>
                <w:bCs/>
                <w:color w:val="auto"/>
                <w:sz w:val="21"/>
                <w:szCs w:val="21"/>
                <w:highlight w:val="none"/>
              </w:rPr>
            </w:pPr>
          </w:p>
          <w:p w14:paraId="571F5719">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530" w:type="dxa"/>
            <w:vAlign w:val="center"/>
          </w:tcPr>
          <w:p w14:paraId="67B9E654">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体系认证</w:t>
            </w:r>
          </w:p>
        </w:tc>
      </w:tr>
      <w:tr w14:paraId="7EA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CD53F50">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113" w:type="dxa"/>
            <w:gridSpan w:val="2"/>
            <w:vAlign w:val="center"/>
          </w:tcPr>
          <w:p w14:paraId="17822576">
            <w:pPr>
              <w:snapToGrid w:val="0"/>
              <w:spacing w:line="360" w:lineRule="auto"/>
              <w:jc w:val="left"/>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【客观分】供应商具有2022年1月1日之后（时间以合同签订时间为准），类似成功案列，同时提供合同复印件</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竣工验收证明等复印件加盖公章，每提供一份得1分，最多得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分，否则不得分。</w:t>
            </w:r>
          </w:p>
        </w:tc>
        <w:tc>
          <w:tcPr>
            <w:tcW w:w="990" w:type="dxa"/>
            <w:vAlign w:val="center"/>
          </w:tcPr>
          <w:p w14:paraId="60E99126">
            <w:pPr>
              <w:snapToGrid w:val="0"/>
              <w:spacing w:line="360" w:lineRule="auto"/>
              <w:jc w:val="center"/>
              <w:outlineLvl w:val="0"/>
              <w:rPr>
                <w:rFonts w:hint="eastAsia" w:ascii="宋体" w:hAnsi="宋体" w:eastAsia="宋体" w:cs="宋体"/>
                <w:bCs/>
                <w:color w:val="auto"/>
                <w:sz w:val="21"/>
                <w:szCs w:val="21"/>
                <w:highlight w:val="none"/>
              </w:rPr>
            </w:pPr>
          </w:p>
          <w:p w14:paraId="4538E7B3">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c>
          <w:tcPr>
            <w:tcW w:w="1530" w:type="dxa"/>
            <w:vAlign w:val="center"/>
          </w:tcPr>
          <w:p w14:paraId="7F20C54F">
            <w:pPr>
              <w:snapToGrid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供应商业绩</w:t>
            </w:r>
          </w:p>
        </w:tc>
      </w:tr>
      <w:tr w14:paraId="28B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4729542A">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113" w:type="dxa"/>
            <w:gridSpan w:val="2"/>
            <w:vAlign w:val="center"/>
          </w:tcPr>
          <w:p w14:paraId="02F74F64">
            <w:pPr>
              <w:snapToGrid w:val="0"/>
              <w:spacing w:line="360" w:lineRule="auto"/>
              <w:jc w:val="left"/>
              <w:outlineLvl w:val="0"/>
              <w:rPr>
                <w:rFonts w:hint="default" w:ascii="宋体" w:hAnsi="宋体" w:eastAsia="宋体" w:cs="宋体"/>
                <w:bCs/>
                <w:color w:val="auto"/>
                <w:sz w:val="21"/>
                <w:szCs w:val="21"/>
                <w:highlight w:val="none"/>
                <w:lang w:val="en-US"/>
              </w:rPr>
            </w:pPr>
            <w:r>
              <w:rPr>
                <w:rFonts w:hint="eastAsia" w:ascii="宋体" w:hAnsi="宋体" w:eastAsia="宋体" w:cs="宋体"/>
                <w:color w:val="auto"/>
                <w:sz w:val="21"/>
                <w:szCs w:val="21"/>
                <w:highlight w:val="none"/>
              </w:rPr>
              <w:t>【客观分】</w:t>
            </w:r>
            <w:bookmarkStart w:id="399" w:name="_Hlk169784628"/>
            <w:r>
              <w:rPr>
                <w:rFonts w:hint="eastAsia" w:ascii="宋体" w:hAnsi="宋体" w:eastAsia="宋体" w:cs="宋体"/>
                <w:bCs/>
                <w:color w:val="auto"/>
                <w:sz w:val="21"/>
                <w:szCs w:val="21"/>
                <w:highlight w:val="none"/>
              </w:rPr>
              <w:t>拟派项目经理业绩</w:t>
            </w:r>
            <w:bookmarkEnd w:id="399"/>
            <w:r>
              <w:rPr>
                <w:rFonts w:hint="eastAsia" w:ascii="宋体" w:hAnsi="宋体" w:eastAsia="宋体" w:cs="宋体"/>
                <w:bCs/>
                <w:color w:val="auto"/>
                <w:sz w:val="21"/>
                <w:szCs w:val="21"/>
                <w:highlight w:val="none"/>
              </w:rPr>
              <w:t>：拟派项目经理自2022年1月1日以来（以合同签订时间为准）以项目经理身份参与的类似项目业绩，每个业绩得0.5分，本项最高得1分。（证明材料：需同时提供中标通知书、合同和竣工验收证明，上述证明材料</w:t>
            </w:r>
            <w:r>
              <w:rPr>
                <w:rFonts w:hint="eastAsia" w:ascii="宋体" w:hAnsi="宋体" w:eastAsia="宋体" w:cs="宋体"/>
                <w:color w:val="auto"/>
                <w:sz w:val="21"/>
                <w:szCs w:val="21"/>
                <w:highlight w:val="none"/>
              </w:rPr>
              <w:t>如无法体现项目经理名字的提供业主证明材料。</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注：同一业绩如已在供应商业绩中计分，则不可在本项中重复计分。</w:t>
            </w:r>
          </w:p>
        </w:tc>
        <w:tc>
          <w:tcPr>
            <w:tcW w:w="990" w:type="dxa"/>
            <w:vAlign w:val="center"/>
          </w:tcPr>
          <w:p w14:paraId="2C496E4D">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530" w:type="dxa"/>
            <w:vAlign w:val="center"/>
          </w:tcPr>
          <w:p w14:paraId="7FF64737">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拟派项目经理业绩</w:t>
            </w:r>
          </w:p>
        </w:tc>
      </w:tr>
      <w:tr w14:paraId="5965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5187CD21">
            <w:pPr>
              <w:snapToGrid w:val="0"/>
              <w:spacing w:line="360" w:lineRule="auto"/>
              <w:jc w:val="center"/>
              <w:outlineLvl w:val="0"/>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4</w:t>
            </w:r>
          </w:p>
        </w:tc>
        <w:tc>
          <w:tcPr>
            <w:tcW w:w="6113" w:type="dxa"/>
            <w:gridSpan w:val="2"/>
            <w:vAlign w:val="center"/>
          </w:tcPr>
          <w:p w14:paraId="2132FD64">
            <w:pPr>
              <w:snapToGrid w:val="0"/>
              <w:spacing w:line="360" w:lineRule="auto"/>
              <w:jc w:val="left"/>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w:t>
            </w:r>
            <w:r>
              <w:rPr>
                <w:rFonts w:hint="eastAsia" w:ascii="宋体" w:hAnsi="宋体" w:cs="宋体"/>
                <w:color w:val="auto"/>
                <w:sz w:val="21"/>
                <w:szCs w:val="21"/>
                <w:highlight w:val="none"/>
                <w:lang w:val="en-US" w:eastAsia="zh-CN"/>
              </w:rPr>
              <w:t>因该项目为校内教室装修、卫生间改造、篮球馆改造项目，涉及拆除、装饰、防水、消防等，现场环境实际情况特殊，需施工单位拟派项目经理本人充分了解现场实际情况综合考虑报价及施工方案，提供现场踏勘甲方盖章证明得1分，未提供不得分。</w:t>
            </w:r>
          </w:p>
        </w:tc>
        <w:tc>
          <w:tcPr>
            <w:tcW w:w="990" w:type="dxa"/>
            <w:vAlign w:val="center"/>
          </w:tcPr>
          <w:p w14:paraId="6DE229D3">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1530" w:type="dxa"/>
            <w:vAlign w:val="center"/>
          </w:tcPr>
          <w:p w14:paraId="012A177B">
            <w:pPr>
              <w:snapToGrid w:val="0"/>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现场踏勘证明</w:t>
            </w:r>
          </w:p>
        </w:tc>
      </w:tr>
      <w:tr w14:paraId="221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5D67B974">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6113" w:type="dxa"/>
            <w:gridSpan w:val="2"/>
            <w:vAlign w:val="center"/>
          </w:tcPr>
          <w:p w14:paraId="4DE261EF">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【主观分】重难点分析：根据供应商提供的针对本工程重点、难点和关键部分进行分析并阐明可行性的施工组织方案等情况进行评分（</w:t>
            </w:r>
            <w:r>
              <w:rPr>
                <w:rFonts w:hint="eastAsia" w:ascii="宋体" w:hAnsi="宋体" w:eastAsia="宋体" w:cs="宋体"/>
                <w:sz w:val="21"/>
                <w:szCs w:val="21"/>
                <w:lang w:val="en-US" w:eastAsia="zh-CN"/>
              </w:rPr>
              <w:t>5，</w:t>
            </w:r>
            <w:r>
              <w:rPr>
                <w:rFonts w:hint="eastAsia" w:ascii="宋体" w:hAnsi="宋体" w:eastAsia="宋体" w:cs="宋体"/>
                <w:color w:val="auto"/>
                <w:sz w:val="21"/>
                <w:szCs w:val="21"/>
                <w:highlight w:val="none"/>
              </w:rPr>
              <w:t>4，3，2，1，0分）</w:t>
            </w:r>
          </w:p>
        </w:tc>
        <w:tc>
          <w:tcPr>
            <w:tcW w:w="990" w:type="dxa"/>
            <w:vAlign w:val="center"/>
          </w:tcPr>
          <w:p w14:paraId="669A0900">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30" w:type="dxa"/>
            <w:vAlign w:val="center"/>
          </w:tcPr>
          <w:p w14:paraId="0D6C0C6C">
            <w:pPr>
              <w:snapToGrid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项目理解</w:t>
            </w:r>
          </w:p>
        </w:tc>
      </w:tr>
      <w:tr w14:paraId="2F4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7B3A98DF">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1079" w:type="dxa"/>
            <w:vMerge w:val="restart"/>
            <w:vAlign w:val="center"/>
          </w:tcPr>
          <w:p w14:paraId="4614BFEE">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项目组织实施方案</w:t>
            </w:r>
          </w:p>
        </w:tc>
        <w:tc>
          <w:tcPr>
            <w:tcW w:w="5034" w:type="dxa"/>
            <w:vAlign w:val="center"/>
          </w:tcPr>
          <w:p w14:paraId="282BB1EB">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bookmarkStart w:id="400" w:name="_Hlk169794671"/>
            <w:bookmarkStart w:id="401" w:name="_Hlk169794463"/>
            <w:r>
              <w:rPr>
                <w:rFonts w:hint="eastAsia" w:ascii="宋体" w:hAnsi="宋体" w:eastAsia="宋体" w:cs="宋体"/>
                <w:color w:val="auto"/>
                <w:sz w:val="21"/>
                <w:szCs w:val="21"/>
                <w:highlight w:val="none"/>
              </w:rPr>
              <w:t>施工组织总体设想、施工方案及施工阶段的划分</w:t>
            </w:r>
            <w:bookmarkEnd w:id="400"/>
            <w:r>
              <w:rPr>
                <w:rFonts w:hint="eastAsia" w:ascii="宋体" w:hAnsi="宋体" w:eastAsia="宋体" w:cs="宋体"/>
                <w:color w:val="auto"/>
                <w:sz w:val="21"/>
                <w:szCs w:val="21"/>
                <w:highlight w:val="none"/>
              </w:rPr>
              <w:t>情况</w:t>
            </w:r>
            <w:bookmarkEnd w:id="401"/>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5，4，3，2，1，0分）</w:t>
            </w:r>
          </w:p>
        </w:tc>
        <w:tc>
          <w:tcPr>
            <w:tcW w:w="990" w:type="dxa"/>
            <w:vAlign w:val="center"/>
          </w:tcPr>
          <w:p w14:paraId="08080936">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1530" w:type="dxa"/>
            <w:vMerge w:val="restart"/>
            <w:vAlign w:val="center"/>
          </w:tcPr>
          <w:p w14:paraId="7E9F7333">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项目组织实施方案</w:t>
            </w:r>
          </w:p>
        </w:tc>
      </w:tr>
      <w:tr w14:paraId="4746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CAC3382">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0C76725C">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001D011C">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【主观分】施工设备：根据供应商提供的设备满足项目要求及安全性评分（4，3，2，1，0分）（提供设备清单及照片）。</w:t>
            </w:r>
          </w:p>
        </w:tc>
        <w:tc>
          <w:tcPr>
            <w:tcW w:w="990" w:type="dxa"/>
            <w:vAlign w:val="center"/>
          </w:tcPr>
          <w:p w14:paraId="7E872DFE">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30" w:type="dxa"/>
            <w:vMerge w:val="continue"/>
          </w:tcPr>
          <w:p w14:paraId="742012F4">
            <w:pPr>
              <w:snapToGrid w:val="0"/>
              <w:spacing w:line="360" w:lineRule="auto"/>
              <w:jc w:val="center"/>
              <w:outlineLvl w:val="0"/>
              <w:rPr>
                <w:rFonts w:hint="eastAsia" w:ascii="宋体" w:hAnsi="宋体" w:eastAsia="宋体" w:cs="宋体"/>
                <w:color w:val="auto"/>
                <w:sz w:val="21"/>
                <w:szCs w:val="21"/>
                <w:highlight w:val="none"/>
              </w:rPr>
            </w:pPr>
          </w:p>
        </w:tc>
      </w:tr>
      <w:tr w14:paraId="05DD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3298554E">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0A63BC36">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49D57113">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【主观分】工序、材料及关键部位技术措施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5，4，3，2，1，0分）</w:t>
            </w:r>
          </w:p>
        </w:tc>
        <w:tc>
          <w:tcPr>
            <w:tcW w:w="990" w:type="dxa"/>
            <w:vAlign w:val="center"/>
          </w:tcPr>
          <w:p w14:paraId="7E950055">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1530" w:type="dxa"/>
            <w:vMerge w:val="continue"/>
          </w:tcPr>
          <w:p w14:paraId="223446A0">
            <w:pPr>
              <w:snapToGrid w:val="0"/>
              <w:spacing w:line="360" w:lineRule="auto"/>
              <w:jc w:val="center"/>
              <w:outlineLvl w:val="0"/>
              <w:rPr>
                <w:rFonts w:hint="eastAsia" w:ascii="宋体" w:hAnsi="宋体" w:eastAsia="宋体" w:cs="宋体"/>
                <w:color w:val="auto"/>
                <w:sz w:val="21"/>
                <w:szCs w:val="21"/>
                <w:highlight w:val="none"/>
              </w:rPr>
            </w:pPr>
          </w:p>
        </w:tc>
      </w:tr>
      <w:tr w14:paraId="41ED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DB7DDD8">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2A4B874F">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3044EDE3">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【主观分】施工各阶段的进度计划情况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5，4，3，2，1，0分）</w:t>
            </w:r>
          </w:p>
        </w:tc>
        <w:tc>
          <w:tcPr>
            <w:tcW w:w="990" w:type="dxa"/>
            <w:vAlign w:val="center"/>
          </w:tcPr>
          <w:p w14:paraId="2B52B9A5">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30" w:type="dxa"/>
            <w:vMerge w:val="continue"/>
          </w:tcPr>
          <w:p w14:paraId="2D606DFD">
            <w:pPr>
              <w:snapToGrid w:val="0"/>
              <w:spacing w:line="360" w:lineRule="auto"/>
              <w:jc w:val="center"/>
              <w:outlineLvl w:val="0"/>
              <w:rPr>
                <w:rFonts w:hint="eastAsia" w:ascii="宋体" w:hAnsi="宋体" w:eastAsia="宋体" w:cs="宋体"/>
                <w:color w:val="auto"/>
                <w:sz w:val="21"/>
                <w:szCs w:val="21"/>
                <w:highlight w:val="none"/>
              </w:rPr>
            </w:pPr>
          </w:p>
        </w:tc>
      </w:tr>
      <w:tr w14:paraId="64EE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0998A09">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082EF428">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4A22310E">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【主观分】施工材料选用的品牌及档次情况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5，4，3，2，1，0分）</w:t>
            </w:r>
          </w:p>
        </w:tc>
        <w:tc>
          <w:tcPr>
            <w:tcW w:w="990" w:type="dxa"/>
            <w:vAlign w:val="center"/>
          </w:tcPr>
          <w:p w14:paraId="32972C52">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30" w:type="dxa"/>
            <w:vMerge w:val="continue"/>
          </w:tcPr>
          <w:p w14:paraId="36285815">
            <w:pPr>
              <w:snapToGrid w:val="0"/>
              <w:spacing w:line="360" w:lineRule="auto"/>
              <w:jc w:val="center"/>
              <w:outlineLvl w:val="0"/>
              <w:rPr>
                <w:rFonts w:hint="eastAsia" w:ascii="宋体" w:hAnsi="宋体" w:eastAsia="宋体" w:cs="宋体"/>
                <w:color w:val="auto"/>
                <w:sz w:val="21"/>
                <w:szCs w:val="21"/>
                <w:highlight w:val="none"/>
              </w:rPr>
            </w:pPr>
          </w:p>
        </w:tc>
      </w:tr>
      <w:tr w14:paraId="196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B9E5CFA">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14DCA819">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78A7C75D">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【主观分】突发事件的应急措施及处理方案情况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5，4，3，2，1，0分）</w:t>
            </w:r>
          </w:p>
        </w:tc>
        <w:tc>
          <w:tcPr>
            <w:tcW w:w="990" w:type="dxa"/>
            <w:vAlign w:val="center"/>
          </w:tcPr>
          <w:p w14:paraId="1B1CCA7C">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1530" w:type="dxa"/>
            <w:vMerge w:val="continue"/>
          </w:tcPr>
          <w:p w14:paraId="7D87269A">
            <w:pPr>
              <w:snapToGrid w:val="0"/>
              <w:spacing w:line="360" w:lineRule="auto"/>
              <w:jc w:val="center"/>
              <w:outlineLvl w:val="0"/>
              <w:rPr>
                <w:rFonts w:hint="eastAsia" w:ascii="宋体" w:hAnsi="宋体" w:eastAsia="宋体" w:cs="宋体"/>
                <w:color w:val="auto"/>
                <w:sz w:val="21"/>
                <w:szCs w:val="21"/>
                <w:highlight w:val="none"/>
              </w:rPr>
            </w:pPr>
          </w:p>
        </w:tc>
      </w:tr>
      <w:tr w14:paraId="6B56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C4290F7">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30CBC58D">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3ADA2C9F">
            <w:pPr>
              <w:snapToGrid w:val="0"/>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【主观分】安全、文明施工等保证措施评分（</w:t>
            </w:r>
            <w:bookmarkStart w:id="630" w:name="_GoBack"/>
            <w:bookmarkEnd w:id="630"/>
            <w:r>
              <w:rPr>
                <w:rFonts w:hint="eastAsia" w:ascii="宋体" w:hAnsi="宋体" w:eastAsia="宋体" w:cs="宋体"/>
                <w:color w:val="auto"/>
                <w:sz w:val="21"/>
                <w:szCs w:val="21"/>
                <w:highlight w:val="none"/>
              </w:rPr>
              <w:t>4，3，2，1，0分）</w:t>
            </w:r>
          </w:p>
        </w:tc>
        <w:tc>
          <w:tcPr>
            <w:tcW w:w="990" w:type="dxa"/>
            <w:vAlign w:val="center"/>
          </w:tcPr>
          <w:p w14:paraId="0A331296">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30" w:type="dxa"/>
            <w:vMerge w:val="continue"/>
          </w:tcPr>
          <w:p w14:paraId="2C1BC6CC">
            <w:pPr>
              <w:snapToGrid w:val="0"/>
              <w:spacing w:line="360" w:lineRule="auto"/>
              <w:jc w:val="center"/>
              <w:outlineLvl w:val="0"/>
              <w:rPr>
                <w:rFonts w:hint="eastAsia" w:ascii="宋体" w:hAnsi="宋体" w:eastAsia="宋体" w:cs="宋体"/>
                <w:color w:val="auto"/>
                <w:sz w:val="21"/>
                <w:szCs w:val="21"/>
                <w:highlight w:val="none"/>
              </w:rPr>
            </w:pPr>
          </w:p>
        </w:tc>
      </w:tr>
      <w:tr w14:paraId="2C80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6A4475B">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363051DD">
            <w:pPr>
              <w:snapToGrid w:val="0"/>
              <w:spacing w:line="360" w:lineRule="auto"/>
              <w:jc w:val="left"/>
              <w:outlineLvl w:val="0"/>
              <w:rPr>
                <w:rFonts w:hint="eastAsia" w:ascii="宋体" w:hAnsi="宋体" w:eastAsia="宋体" w:cs="宋体"/>
                <w:color w:val="auto"/>
                <w:sz w:val="21"/>
                <w:szCs w:val="21"/>
                <w:highlight w:val="none"/>
              </w:rPr>
            </w:pPr>
          </w:p>
        </w:tc>
        <w:tc>
          <w:tcPr>
            <w:tcW w:w="5034" w:type="dxa"/>
            <w:shd w:val="clear" w:color="auto" w:fill="auto"/>
            <w:vAlign w:val="center"/>
          </w:tcPr>
          <w:p w14:paraId="749D7CFF">
            <w:pPr>
              <w:snapToGrid w:val="0"/>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【主观分】施工质量保证措施及验收方案情况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5，4，3，2，1，0分）</w:t>
            </w:r>
          </w:p>
        </w:tc>
        <w:tc>
          <w:tcPr>
            <w:tcW w:w="990" w:type="dxa"/>
            <w:shd w:val="clear" w:color="auto" w:fill="auto"/>
            <w:vAlign w:val="center"/>
          </w:tcPr>
          <w:p w14:paraId="65C59BA0">
            <w:pPr>
              <w:snapToGrid w:val="0"/>
              <w:spacing w:line="36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1530" w:type="dxa"/>
            <w:vMerge w:val="continue"/>
          </w:tcPr>
          <w:p w14:paraId="7C9A5F86">
            <w:pPr>
              <w:snapToGrid w:val="0"/>
              <w:spacing w:line="360" w:lineRule="auto"/>
              <w:jc w:val="center"/>
              <w:outlineLvl w:val="0"/>
              <w:rPr>
                <w:rFonts w:hint="eastAsia" w:ascii="宋体" w:hAnsi="宋体" w:eastAsia="宋体" w:cs="宋体"/>
                <w:color w:val="auto"/>
                <w:sz w:val="21"/>
                <w:szCs w:val="21"/>
                <w:highlight w:val="none"/>
              </w:rPr>
            </w:pPr>
          </w:p>
        </w:tc>
      </w:tr>
      <w:tr w14:paraId="42C7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14FC00D">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684E0592">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1187926F">
            <w:pPr>
              <w:snapToGrid w:val="0"/>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sz w:val="21"/>
                <w:szCs w:val="21"/>
              </w:rPr>
              <w:t>【主观分】服从采购人协调和统一管理及配合措施评分（3，2，1，0分）。</w:t>
            </w:r>
          </w:p>
        </w:tc>
        <w:tc>
          <w:tcPr>
            <w:tcW w:w="990" w:type="dxa"/>
            <w:vAlign w:val="center"/>
          </w:tcPr>
          <w:p w14:paraId="0DF11F9D">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30" w:type="dxa"/>
            <w:vMerge w:val="continue"/>
          </w:tcPr>
          <w:p w14:paraId="77FFBE6D">
            <w:pPr>
              <w:snapToGrid w:val="0"/>
              <w:spacing w:line="360" w:lineRule="auto"/>
              <w:jc w:val="center"/>
              <w:outlineLvl w:val="0"/>
              <w:rPr>
                <w:rFonts w:hint="eastAsia" w:ascii="宋体" w:hAnsi="宋体" w:eastAsia="宋体" w:cs="宋体"/>
                <w:color w:val="auto"/>
                <w:sz w:val="21"/>
                <w:szCs w:val="21"/>
                <w:highlight w:val="none"/>
              </w:rPr>
            </w:pPr>
          </w:p>
        </w:tc>
      </w:tr>
      <w:tr w14:paraId="54EA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3C7A2819">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2FFE440E">
            <w:pPr>
              <w:snapToGrid w:val="0"/>
              <w:spacing w:line="360" w:lineRule="auto"/>
              <w:jc w:val="left"/>
              <w:outlineLvl w:val="0"/>
              <w:rPr>
                <w:rFonts w:hint="eastAsia" w:ascii="宋体" w:hAnsi="宋体" w:eastAsia="宋体" w:cs="宋体"/>
                <w:color w:val="auto"/>
                <w:sz w:val="21"/>
                <w:szCs w:val="21"/>
                <w:highlight w:val="none"/>
              </w:rPr>
            </w:pPr>
          </w:p>
        </w:tc>
        <w:tc>
          <w:tcPr>
            <w:tcW w:w="5034" w:type="dxa"/>
            <w:vAlign w:val="center"/>
          </w:tcPr>
          <w:p w14:paraId="06FBB916">
            <w:pPr>
              <w:snapToGrid w:val="0"/>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【主观分】提供在施工过程中发生对施工人员或其他人员造成的伤害时处理和解决方案评分（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3，2，1，0分）。</w:t>
            </w:r>
          </w:p>
        </w:tc>
        <w:tc>
          <w:tcPr>
            <w:tcW w:w="990" w:type="dxa"/>
            <w:vAlign w:val="center"/>
          </w:tcPr>
          <w:p w14:paraId="57B6FD7F">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p>
        </w:tc>
        <w:tc>
          <w:tcPr>
            <w:tcW w:w="1530" w:type="dxa"/>
            <w:vMerge w:val="continue"/>
          </w:tcPr>
          <w:p w14:paraId="6BB44989">
            <w:pPr>
              <w:snapToGrid w:val="0"/>
              <w:spacing w:line="360" w:lineRule="auto"/>
              <w:jc w:val="center"/>
              <w:outlineLvl w:val="0"/>
              <w:rPr>
                <w:rFonts w:hint="eastAsia" w:ascii="宋体" w:hAnsi="宋体" w:eastAsia="宋体" w:cs="宋体"/>
                <w:color w:val="auto"/>
                <w:sz w:val="21"/>
                <w:szCs w:val="21"/>
                <w:highlight w:val="none"/>
              </w:rPr>
            </w:pPr>
          </w:p>
        </w:tc>
      </w:tr>
      <w:tr w14:paraId="1D52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649C694">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1079" w:type="dxa"/>
            <w:vMerge w:val="restart"/>
            <w:vAlign w:val="center"/>
          </w:tcPr>
          <w:p w14:paraId="7CD34507">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团队</w:t>
            </w:r>
          </w:p>
        </w:tc>
        <w:tc>
          <w:tcPr>
            <w:tcW w:w="5034" w:type="dxa"/>
            <w:vAlign w:val="center"/>
          </w:tcPr>
          <w:p w14:paraId="6F70097A">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 1、</w:t>
            </w: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rPr>
              <w:t>具有中级职称</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rPr>
              <w:t>，得1分；（证明材料：提供证书复印件及本单位近3个月内任意一个社保缴纳证明复印件加盖公章，不提供不得分。）</w:t>
            </w:r>
          </w:p>
        </w:tc>
        <w:tc>
          <w:tcPr>
            <w:tcW w:w="990" w:type="dxa"/>
            <w:vAlign w:val="center"/>
          </w:tcPr>
          <w:p w14:paraId="669F28C9">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p>
        </w:tc>
        <w:tc>
          <w:tcPr>
            <w:tcW w:w="1530" w:type="dxa"/>
            <w:vMerge w:val="restart"/>
            <w:vAlign w:val="center"/>
          </w:tcPr>
          <w:p w14:paraId="7F877246">
            <w:pPr>
              <w:snapToGrid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团队</w:t>
            </w:r>
          </w:p>
        </w:tc>
      </w:tr>
      <w:tr w14:paraId="2EDE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0D8088B">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43025FCF">
            <w:pPr>
              <w:snapToGrid w:val="0"/>
              <w:spacing w:line="360" w:lineRule="auto"/>
              <w:jc w:val="left"/>
              <w:rPr>
                <w:rFonts w:hint="eastAsia" w:ascii="宋体" w:hAnsi="宋体" w:eastAsia="宋体" w:cs="宋体"/>
                <w:color w:val="auto"/>
                <w:sz w:val="21"/>
                <w:szCs w:val="21"/>
                <w:highlight w:val="none"/>
              </w:rPr>
            </w:pPr>
          </w:p>
        </w:tc>
        <w:tc>
          <w:tcPr>
            <w:tcW w:w="5034" w:type="dxa"/>
            <w:vAlign w:val="center"/>
          </w:tcPr>
          <w:p w14:paraId="33C50C29">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 拟派施工现场专职安全生产管理人员，具有专业中级职称</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rPr>
              <w:t>得1分（证明材料：提供证书复印件及本单位近3个月内任意一个社保缴纳证明复印件加盖公章，不提供不得分。）</w:t>
            </w:r>
          </w:p>
        </w:tc>
        <w:tc>
          <w:tcPr>
            <w:tcW w:w="990" w:type="dxa"/>
            <w:vAlign w:val="center"/>
          </w:tcPr>
          <w:p w14:paraId="55587A1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30" w:type="dxa"/>
            <w:vMerge w:val="continue"/>
            <w:vAlign w:val="center"/>
          </w:tcPr>
          <w:p w14:paraId="7B21C680">
            <w:pPr>
              <w:snapToGrid w:val="0"/>
              <w:spacing w:line="360" w:lineRule="auto"/>
              <w:jc w:val="center"/>
              <w:rPr>
                <w:rFonts w:hint="eastAsia" w:ascii="宋体" w:hAnsi="宋体" w:eastAsia="宋体" w:cs="宋体"/>
                <w:color w:val="auto"/>
                <w:sz w:val="21"/>
                <w:szCs w:val="21"/>
                <w:highlight w:val="none"/>
              </w:rPr>
            </w:pPr>
          </w:p>
        </w:tc>
      </w:tr>
      <w:tr w14:paraId="091E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CD490AD">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707A1FDC">
            <w:pPr>
              <w:snapToGrid w:val="0"/>
              <w:spacing w:line="360" w:lineRule="auto"/>
              <w:jc w:val="left"/>
              <w:rPr>
                <w:rFonts w:hint="eastAsia" w:ascii="宋体" w:hAnsi="宋体" w:eastAsia="宋体" w:cs="宋体"/>
                <w:color w:val="auto"/>
                <w:sz w:val="21"/>
                <w:szCs w:val="21"/>
                <w:highlight w:val="none"/>
              </w:rPr>
            </w:pPr>
          </w:p>
        </w:tc>
        <w:tc>
          <w:tcPr>
            <w:tcW w:w="5034" w:type="dxa"/>
            <w:vAlign w:val="center"/>
          </w:tcPr>
          <w:p w14:paraId="10FB22CC">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【客观分】项目经理承诺到位率情况。承诺到位率≥95%的得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分；承诺到位率≥90%的得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分；承诺到位率＜90%的不得分。（证明材料：提供承诺书，格式自拟。）</w:t>
            </w:r>
          </w:p>
        </w:tc>
        <w:tc>
          <w:tcPr>
            <w:tcW w:w="990" w:type="dxa"/>
            <w:vAlign w:val="center"/>
          </w:tcPr>
          <w:p w14:paraId="09A56E91">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530" w:type="dxa"/>
            <w:vMerge w:val="continue"/>
            <w:vAlign w:val="center"/>
          </w:tcPr>
          <w:p w14:paraId="75BD1ABD">
            <w:pPr>
              <w:snapToGrid w:val="0"/>
              <w:spacing w:line="360" w:lineRule="auto"/>
              <w:jc w:val="center"/>
              <w:rPr>
                <w:rFonts w:hint="eastAsia" w:ascii="宋体" w:hAnsi="宋体" w:eastAsia="宋体" w:cs="宋体"/>
                <w:color w:val="auto"/>
                <w:sz w:val="21"/>
                <w:szCs w:val="21"/>
                <w:highlight w:val="none"/>
              </w:rPr>
            </w:pPr>
          </w:p>
        </w:tc>
      </w:tr>
      <w:tr w14:paraId="3BF0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DFA2086">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624CA8CF">
            <w:pPr>
              <w:snapToGrid w:val="0"/>
              <w:spacing w:line="360" w:lineRule="auto"/>
              <w:jc w:val="left"/>
              <w:rPr>
                <w:rFonts w:hint="eastAsia" w:ascii="宋体" w:hAnsi="宋体" w:eastAsia="宋体" w:cs="宋体"/>
                <w:color w:val="auto"/>
                <w:sz w:val="21"/>
                <w:szCs w:val="21"/>
                <w:highlight w:val="none"/>
              </w:rPr>
            </w:pPr>
          </w:p>
        </w:tc>
        <w:tc>
          <w:tcPr>
            <w:tcW w:w="5034" w:type="dxa"/>
            <w:shd w:val="clear" w:color="auto" w:fill="auto"/>
            <w:vAlign w:val="center"/>
          </w:tcPr>
          <w:p w14:paraId="0732FC45">
            <w:pPr>
              <w:snapToGrid w:val="0"/>
              <w:spacing w:line="360" w:lineRule="auto"/>
              <w:jc w:val="lef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【客观分】项目管理班子人员到位率情况。承诺到位率≥95%的得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分；承诺到位率≥90%的得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分；承诺到位率＜90%的不得分。（证明材料：提供承诺书，格式自拟。）</w:t>
            </w:r>
          </w:p>
        </w:tc>
        <w:tc>
          <w:tcPr>
            <w:tcW w:w="990" w:type="dxa"/>
            <w:shd w:val="clear" w:color="auto" w:fill="auto"/>
            <w:vAlign w:val="center"/>
          </w:tcPr>
          <w:p w14:paraId="2C1738D0">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1530" w:type="dxa"/>
            <w:vMerge w:val="continue"/>
            <w:vAlign w:val="center"/>
          </w:tcPr>
          <w:p w14:paraId="3AC6E55D">
            <w:pPr>
              <w:snapToGrid w:val="0"/>
              <w:spacing w:line="360" w:lineRule="auto"/>
              <w:jc w:val="center"/>
              <w:rPr>
                <w:rFonts w:hint="eastAsia" w:ascii="宋体" w:hAnsi="宋体" w:eastAsia="宋体" w:cs="宋体"/>
                <w:color w:val="auto"/>
                <w:sz w:val="21"/>
                <w:szCs w:val="21"/>
                <w:highlight w:val="none"/>
              </w:rPr>
            </w:pPr>
          </w:p>
        </w:tc>
      </w:tr>
      <w:tr w14:paraId="50C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31FD589E">
            <w:pPr>
              <w:snapToGrid w:val="0"/>
              <w:spacing w:line="360" w:lineRule="auto"/>
              <w:jc w:val="center"/>
              <w:outlineLvl w:val="0"/>
              <w:rPr>
                <w:rFonts w:hint="eastAsia" w:ascii="宋体" w:hAnsi="宋体" w:eastAsia="宋体" w:cs="宋体"/>
                <w:bCs/>
                <w:color w:val="auto"/>
                <w:sz w:val="21"/>
                <w:szCs w:val="21"/>
                <w:highlight w:val="none"/>
              </w:rPr>
            </w:pPr>
          </w:p>
        </w:tc>
        <w:tc>
          <w:tcPr>
            <w:tcW w:w="1079" w:type="dxa"/>
            <w:vMerge w:val="continue"/>
            <w:vAlign w:val="center"/>
          </w:tcPr>
          <w:p w14:paraId="1EDCA533">
            <w:pPr>
              <w:snapToGrid w:val="0"/>
              <w:spacing w:line="360" w:lineRule="auto"/>
              <w:jc w:val="left"/>
              <w:rPr>
                <w:rFonts w:hint="eastAsia" w:ascii="宋体" w:hAnsi="宋体" w:eastAsia="宋体" w:cs="宋体"/>
                <w:color w:val="auto"/>
                <w:sz w:val="21"/>
                <w:szCs w:val="21"/>
                <w:highlight w:val="none"/>
              </w:rPr>
            </w:pPr>
          </w:p>
        </w:tc>
        <w:tc>
          <w:tcPr>
            <w:tcW w:w="5034" w:type="dxa"/>
            <w:shd w:val="clear" w:color="auto" w:fill="auto"/>
            <w:vAlign w:val="center"/>
          </w:tcPr>
          <w:p w14:paraId="77596D96">
            <w:pPr>
              <w:snapToGrid w:val="0"/>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根据项目团队人员(不含项目经理）配置的合理程度，所需岗位人员配置情况及施工经验等，有利于项目实施程度进行比较打分</w:t>
            </w:r>
            <w:r>
              <w:rPr>
                <w:rFonts w:hint="eastAsia" w:ascii="宋体" w:hAnsi="宋体" w:eastAsia="宋体" w:cs="宋体"/>
                <w:color w:val="auto"/>
                <w:sz w:val="21"/>
                <w:szCs w:val="21"/>
                <w:highlight w:val="none"/>
              </w:rPr>
              <w:t>（3，2，1，0分）。</w:t>
            </w:r>
          </w:p>
        </w:tc>
        <w:tc>
          <w:tcPr>
            <w:tcW w:w="990" w:type="dxa"/>
            <w:shd w:val="clear" w:color="auto" w:fill="auto"/>
            <w:vAlign w:val="center"/>
          </w:tcPr>
          <w:p w14:paraId="505045F3">
            <w:pPr>
              <w:snapToGrid w:val="0"/>
              <w:spacing w:line="36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1530" w:type="dxa"/>
            <w:vMerge w:val="continue"/>
            <w:vAlign w:val="center"/>
          </w:tcPr>
          <w:p w14:paraId="589CD7D8">
            <w:pPr>
              <w:snapToGrid w:val="0"/>
              <w:spacing w:line="360" w:lineRule="auto"/>
              <w:jc w:val="center"/>
              <w:rPr>
                <w:rFonts w:hint="eastAsia" w:ascii="宋体" w:hAnsi="宋体" w:eastAsia="宋体" w:cs="宋体"/>
                <w:color w:val="auto"/>
                <w:sz w:val="21"/>
                <w:szCs w:val="21"/>
                <w:highlight w:val="none"/>
              </w:rPr>
            </w:pPr>
          </w:p>
        </w:tc>
      </w:tr>
      <w:tr w14:paraId="71C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50553EF">
            <w:pPr>
              <w:snapToGrid w:val="0"/>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1079" w:type="dxa"/>
            <w:vAlign w:val="center"/>
          </w:tcPr>
          <w:p w14:paraId="22C34586">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5034" w:type="dxa"/>
            <w:vAlign w:val="center"/>
          </w:tcPr>
          <w:p w14:paraId="1DCC63F9">
            <w:pPr>
              <w:snapToGrid w:val="0"/>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【主观分】根据投标人提供针对本项目提供的售后维护计划，售后服务方案，服务承诺、应急方案等的完整性、可行性等综合打分。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4，3，2，1，0分）</w:t>
            </w:r>
          </w:p>
        </w:tc>
        <w:tc>
          <w:tcPr>
            <w:tcW w:w="990" w:type="dxa"/>
            <w:vAlign w:val="center"/>
          </w:tcPr>
          <w:p w14:paraId="611AD755">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p>
        </w:tc>
        <w:tc>
          <w:tcPr>
            <w:tcW w:w="1530" w:type="dxa"/>
            <w:vAlign w:val="center"/>
          </w:tcPr>
          <w:p w14:paraId="7BD8471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r>
      <w:tr w14:paraId="669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A544594">
            <w:pPr>
              <w:snapToGrid w:val="0"/>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6113" w:type="dxa"/>
            <w:gridSpan w:val="2"/>
          </w:tcPr>
          <w:p w14:paraId="018B43F2">
            <w:pPr>
              <w:snapToGrid w:val="0"/>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有效最后报价的最低价作为评审基准价，其最低报价为满分；按［最后报价得分=（评审基准价/最后报价）*30］的计算公式计算。</w:t>
            </w:r>
          </w:p>
          <w:p w14:paraId="60CED5E7">
            <w:pPr>
              <w:widowControl/>
              <w:shd w:val="clear" w:color="auto" w:fill="FFFFFF"/>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55202B7A">
            <w:pPr>
              <w:widowControl/>
              <w:shd w:val="clear" w:color="auto" w:fill="FFFFFF"/>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本项目专门面向中小企业。</w:t>
            </w:r>
          </w:p>
        </w:tc>
        <w:tc>
          <w:tcPr>
            <w:tcW w:w="990" w:type="dxa"/>
            <w:vAlign w:val="center"/>
          </w:tcPr>
          <w:p w14:paraId="3A6DE0EB">
            <w:pPr>
              <w:snapToGrid w:val="0"/>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w:t>
            </w:r>
          </w:p>
        </w:tc>
        <w:tc>
          <w:tcPr>
            <w:tcW w:w="1530" w:type="dxa"/>
            <w:vAlign w:val="center"/>
          </w:tcPr>
          <w:p w14:paraId="2704CB8D">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7DDF5A9C"/>
    <w:p w14:paraId="19363EB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34A2345C">
      <w:pPr>
        <w:jc w:val="left"/>
        <w:rPr>
          <w:rFonts w:ascii="宋体" w:hAnsi="宋体" w:cs="宋体"/>
          <w:b/>
          <w:sz w:val="32"/>
        </w:rPr>
      </w:pPr>
      <w:r>
        <w:rPr>
          <w:rFonts w:hint="eastAsia" w:ascii="宋体" w:hAnsi="宋体" w:cs="宋体"/>
          <w:b/>
          <w:sz w:val="32"/>
        </w:rPr>
        <w:br w:type="page"/>
      </w:r>
    </w:p>
    <w:p w14:paraId="52A59286">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30EEFEA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6DB304B">
      <w:pPr>
        <w:snapToGrid w:val="0"/>
        <w:spacing w:line="360" w:lineRule="auto"/>
        <w:jc w:val="center"/>
        <w:rPr>
          <w:rFonts w:ascii="宋体" w:hAnsi="宋体" w:cs="宋体"/>
          <w:b/>
          <w:sz w:val="32"/>
        </w:rPr>
      </w:pPr>
      <w:r>
        <w:rPr>
          <w:rFonts w:hint="eastAsia" w:ascii="宋体" w:hAnsi="宋体" w:cs="宋体"/>
          <w:b/>
          <w:sz w:val="32"/>
        </w:rPr>
        <w:t>二、评审标准</w:t>
      </w:r>
    </w:p>
    <w:p w14:paraId="1336B8D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7972D021">
      <w:pPr>
        <w:snapToGrid w:val="0"/>
        <w:spacing w:line="360" w:lineRule="auto"/>
        <w:jc w:val="center"/>
        <w:rPr>
          <w:rFonts w:ascii="宋体" w:hAnsi="宋体" w:cs="宋体"/>
          <w:b/>
          <w:sz w:val="32"/>
        </w:rPr>
      </w:pPr>
      <w:r>
        <w:rPr>
          <w:rFonts w:hint="eastAsia" w:ascii="宋体" w:hAnsi="宋体" w:cs="宋体"/>
          <w:b/>
          <w:sz w:val="32"/>
        </w:rPr>
        <w:t>三、评审程序</w:t>
      </w:r>
    </w:p>
    <w:p w14:paraId="6D604FC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9F3C3A4">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1AC7AF0C">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F5170E4">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5EFCF4D3">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58E58D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F4150C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EB6BD90">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4EB80">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17FBEC73">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0F947E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6780A737">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5AE5E9B1">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D32B9D5">
      <w:pPr>
        <w:pStyle w:val="131"/>
        <w:spacing w:before="0"/>
        <w:ind w:firstLine="480"/>
        <w:rPr>
          <w:rFonts w:hint="eastAsia" w:ascii="宋体" w:hAnsi="宋体" w:eastAsia="宋体" w:cs="宋体"/>
          <w:color w:val="auto"/>
          <w:kern w:val="0"/>
          <w:szCs w:val="24"/>
          <w:lang w:eastAsia="zh-CN"/>
        </w:rPr>
      </w:pPr>
      <w:r>
        <w:rPr>
          <w:rFonts w:hint="eastAsia" w:ascii="宋体" w:hAnsi="宋体" w:cs="宋体"/>
          <w:kern w:val="0"/>
          <w:szCs w:val="24"/>
        </w:rPr>
        <w:t>3.6.1.1响应文件中已标价工程量清单内</w:t>
      </w:r>
      <w:r>
        <w:rPr>
          <w:rFonts w:hint="eastAsia" w:ascii="宋体" w:hAnsi="宋体" w:cs="宋体"/>
          <w:color w:val="auto"/>
          <w:kern w:val="0"/>
          <w:szCs w:val="24"/>
        </w:rPr>
        <w:t>容与响应文件中相应内容不一致的，以已标价工程量清单为准;</w:t>
      </w:r>
      <w:r>
        <w:rPr>
          <w:rFonts w:hint="eastAsia" w:ascii="宋体" w:hAnsi="宋体" w:eastAsia="宋体" w:cs="宋体"/>
          <w:color w:val="auto"/>
          <w:szCs w:val="24"/>
        </w:rPr>
        <w:t>但</w:t>
      </w:r>
      <w:r>
        <w:rPr>
          <w:rFonts w:hint="eastAsia" w:ascii="宋体" w:hAnsi="宋体" w:eastAsia="宋体" w:cs="宋体"/>
          <w:color w:val="auto"/>
          <w:szCs w:val="24"/>
          <w:lang w:eastAsia="zh-CN"/>
        </w:rPr>
        <w:t>报价单</w:t>
      </w:r>
      <w:r>
        <w:rPr>
          <w:rFonts w:hint="eastAsia" w:ascii="宋体" w:hAnsi="宋体" w:eastAsia="宋体" w:cs="宋体"/>
          <w:color w:val="auto"/>
          <w:szCs w:val="24"/>
        </w:rPr>
        <w:t>存在明显单位、文字错误的，则澄清、说明、补正；在政采云平台填报的开标一览表（报价表）与</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文件中开标一览表(报价表)内容不一致的，以</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文件为准</w:t>
      </w:r>
      <w:r>
        <w:rPr>
          <w:rFonts w:hint="eastAsia" w:ascii="宋体" w:hAnsi="宋体" w:eastAsia="宋体" w:cs="宋体"/>
          <w:color w:val="auto"/>
          <w:szCs w:val="24"/>
          <w:lang w:eastAsia="zh-CN"/>
        </w:rPr>
        <w:t>。</w:t>
      </w:r>
    </w:p>
    <w:p w14:paraId="0E8CFBDF">
      <w:pPr>
        <w:pStyle w:val="131"/>
        <w:spacing w:before="0"/>
        <w:ind w:firstLine="480"/>
        <w:rPr>
          <w:rFonts w:ascii="宋体" w:hAnsi="宋体" w:cs="宋体"/>
          <w:kern w:val="0"/>
          <w:szCs w:val="24"/>
        </w:rPr>
      </w:pPr>
      <w:r>
        <w:rPr>
          <w:rFonts w:hint="eastAsia" w:ascii="宋体" w:hAnsi="宋体" w:cs="宋体"/>
          <w:color w:val="auto"/>
          <w:kern w:val="0"/>
          <w:szCs w:val="24"/>
        </w:rPr>
        <w:t>3.6.1.2大写金额和小写金额不一致的，以大写金额</w:t>
      </w:r>
      <w:r>
        <w:rPr>
          <w:rFonts w:hint="eastAsia" w:ascii="宋体" w:hAnsi="宋体" w:cs="宋体"/>
          <w:kern w:val="0"/>
          <w:szCs w:val="24"/>
        </w:rPr>
        <w:t>为准;</w:t>
      </w:r>
    </w:p>
    <w:p w14:paraId="38EC4356">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6117506">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9B855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3F8BB3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3BDA8F4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71400DA">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49668D1">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5B32187">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9783D29">
      <w:pPr>
        <w:snapToGrid w:val="0"/>
        <w:spacing w:line="360" w:lineRule="auto"/>
        <w:jc w:val="center"/>
        <w:rPr>
          <w:rFonts w:ascii="宋体" w:hAnsi="宋体" w:cs="宋体"/>
          <w:b/>
          <w:sz w:val="32"/>
        </w:rPr>
      </w:pPr>
      <w:r>
        <w:rPr>
          <w:rFonts w:hint="eastAsia" w:ascii="宋体" w:hAnsi="宋体" w:cs="宋体"/>
          <w:b/>
          <w:sz w:val="32"/>
        </w:rPr>
        <w:t>四、评审中的其他事项</w:t>
      </w:r>
    </w:p>
    <w:p w14:paraId="5D819151">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54E6EF">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B46F8FD">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0F47E5C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14A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1BE6AA7A">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61978AF">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8F2D009">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64F21FAA">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A0EF37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7224159E">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9C82C98">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7F08BFE5">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4F262CB4">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EE1F14">
      <w:pPr>
        <w:spacing w:line="360" w:lineRule="auto"/>
        <w:ind w:firstLine="480" w:firstLineChars="200"/>
        <w:rPr>
          <w:rFonts w:ascii="宋体" w:hAnsi="宋体" w:cs="宋体"/>
          <w:kern w:val="0"/>
          <w:sz w:val="24"/>
        </w:rPr>
      </w:pPr>
      <w:r>
        <w:rPr>
          <w:rFonts w:hint="eastAsia" w:ascii="宋体" w:hAnsi="宋体" w:eastAsia="宋体" w:cs="宋体"/>
          <w:color w:val="auto"/>
          <w:kern w:val="0"/>
          <w:sz w:val="24"/>
          <w:highlight w:val="none"/>
          <w:lang w:val="en-US" w:eastAsia="zh-CN"/>
        </w:rPr>
        <w:t>4.2.13</w:t>
      </w:r>
      <w:r>
        <w:rPr>
          <w:rFonts w:hint="eastAsia" w:ascii="宋体" w:hAnsi="宋体" w:cs="宋体"/>
          <w:kern w:val="0"/>
          <w:sz w:val="24"/>
        </w:rPr>
        <w:t>供应商仅提交备份响应文件，未在电子交易平台传输递交响应文件的，响应文件无效；</w:t>
      </w:r>
    </w:p>
    <w:p w14:paraId="57293D9E">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4008A81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18B569E">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70B2F74A">
      <w:pPr>
        <w:pStyle w:val="26"/>
        <w:snapToGrid w:val="0"/>
        <w:spacing w:line="360" w:lineRule="auto"/>
        <w:rPr>
          <w:rFonts w:cs="宋体"/>
        </w:rPr>
      </w:pPr>
      <w:r>
        <w:rPr>
          <w:rFonts w:hint="eastAsia" w:cs="宋体"/>
        </w:rPr>
        <w:t>5.1因情况变化，不再符合规定的竞争性磋商采购方式适用情形的；</w:t>
      </w:r>
    </w:p>
    <w:p w14:paraId="2A5FF531">
      <w:pPr>
        <w:pStyle w:val="26"/>
        <w:snapToGrid w:val="0"/>
        <w:spacing w:line="360" w:lineRule="auto"/>
        <w:rPr>
          <w:rFonts w:cs="宋体"/>
        </w:rPr>
      </w:pPr>
      <w:r>
        <w:rPr>
          <w:rFonts w:hint="eastAsia" w:cs="宋体"/>
        </w:rPr>
        <w:t>5.2出现影响采购公正的违法、违规行为的；</w:t>
      </w:r>
    </w:p>
    <w:p w14:paraId="6B5174B3">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87CC7DD">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6A475967">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DBDF438">
      <w:pPr>
        <w:pStyle w:val="26"/>
        <w:snapToGrid w:val="0"/>
        <w:spacing w:line="360" w:lineRule="auto"/>
        <w:rPr>
          <w:rFonts w:cs="宋体"/>
        </w:rPr>
      </w:pPr>
      <w:r>
        <w:rPr>
          <w:rFonts w:hint="eastAsia" w:cs="宋体"/>
        </w:rPr>
        <w:t>6.1未确定成交供应商的，终止本次政府采购活动，重新开展政府采购活动。</w:t>
      </w:r>
    </w:p>
    <w:p w14:paraId="473CA3F8">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D26DF09">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C1B90E0">
      <w:pPr>
        <w:pStyle w:val="26"/>
        <w:snapToGrid w:val="0"/>
        <w:spacing w:line="360" w:lineRule="auto"/>
        <w:rPr>
          <w:rFonts w:cs="宋体"/>
        </w:rPr>
      </w:pPr>
      <w:r>
        <w:rPr>
          <w:rFonts w:hint="eastAsia" w:cs="宋体"/>
        </w:rPr>
        <w:t>6.4政府采购合同已经履行，给采购人、供应商造成损失的，由责任人承担赔偿责任。</w:t>
      </w:r>
    </w:p>
    <w:p w14:paraId="613CCAA3">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F5EACC5">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09FB726D">
      <w:pPr>
        <w:spacing w:line="360" w:lineRule="auto"/>
        <w:jc w:val="center"/>
        <w:outlineLvl w:val="0"/>
        <w:rPr>
          <w:rFonts w:ascii="宋体" w:hAnsi="宋体" w:cs="宋体"/>
          <w:b/>
          <w:sz w:val="36"/>
          <w:szCs w:val="36"/>
        </w:rPr>
      </w:pPr>
      <w:bookmarkStart w:id="402" w:name="第五部分"/>
      <w:bookmarkStart w:id="403" w:name="_Toc86217003"/>
      <w:r>
        <w:rPr>
          <w:rFonts w:hint="eastAsia" w:ascii="宋体" w:hAnsi="宋体" w:cs="宋体"/>
          <w:b/>
          <w:sz w:val="36"/>
          <w:szCs w:val="36"/>
        </w:rPr>
        <w:t>第五部分 拟签订的合同文本</w:t>
      </w:r>
    </w:p>
    <w:p w14:paraId="3A470EC3">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457D2879">
      <w:pPr>
        <w:spacing w:before="312" w:after="156" w:line="360" w:lineRule="auto"/>
        <w:jc w:val="center"/>
        <w:textAlignment w:val="baseline"/>
        <w:rPr>
          <w:rFonts w:hAnsi="宋体"/>
          <w:b/>
          <w:sz w:val="30"/>
          <w:szCs w:val="30"/>
        </w:rPr>
      </w:pPr>
      <w:r>
        <w:rPr>
          <w:rFonts w:hint="eastAsia" w:ascii="宋体" w:hAnsi="宋体" w:cs="宋体"/>
          <w:snapToGrid w:val="0"/>
          <w:kern w:val="44"/>
          <w:sz w:val="24"/>
          <w:szCs w:val="20"/>
        </w:rPr>
        <w:br w:type="page"/>
      </w:r>
      <w:r>
        <w:rPr>
          <w:rFonts w:hAnsi="宋体"/>
          <w:b/>
          <w:sz w:val="30"/>
          <w:szCs w:val="30"/>
        </w:rPr>
        <w:t>第一部分 合同协议书</w:t>
      </w:r>
    </w:p>
    <w:p w14:paraId="75167493">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p>
    <w:p w14:paraId="7E83FA60">
      <w:pPr>
        <w:widowControl/>
        <w:ind w:firstLine="420" w:firstLineChars="200"/>
        <w:jc w:val="left"/>
      </w:pPr>
      <w:r>
        <w:rPr>
          <w:rFonts w:hAnsi="宋体"/>
          <w:sz w:val="21"/>
          <w:szCs w:val="21"/>
        </w:rPr>
        <w:t>承包人（全称）：</w:t>
      </w:r>
      <w:r>
        <w:rPr>
          <w:rFonts w:hint="eastAsia" w:hAnsi="宋体"/>
          <w:sz w:val="21"/>
          <w:szCs w:val="21"/>
          <w:u w:val="single" w:color="000000"/>
        </w:rPr>
        <w:t xml:space="preserve"> </w:t>
      </w:r>
      <w:bookmarkStart w:id="404" w:name="SOA_hhxys_cbr"/>
      <w:r>
        <w:rPr>
          <w:rFonts w:hint="eastAsia" w:hAnsi="宋体" w:cs="Courier New"/>
          <w:sz w:val="21"/>
          <w:szCs w:val="21"/>
          <w:u w:val="single" w:color="000000"/>
        </w:rPr>
        <w:t xml:space="preserve"> </w:t>
      </w:r>
      <w:r>
        <w:rPr>
          <w:rFonts w:hAnsi="宋体" w:cs="Courier New"/>
          <w:sz w:val="21"/>
          <w:szCs w:val="21"/>
          <w:u w:val="single" w:color="000000"/>
        </w:rPr>
        <w:t xml:space="preserve">                    </w:t>
      </w:r>
    </w:p>
    <w:bookmarkEnd w:id="404"/>
    <w:p w14:paraId="079DA1CB">
      <w:pPr>
        <w:pStyle w:val="34"/>
        <w:snapToGrid w:val="0"/>
        <w:spacing w:line="360" w:lineRule="auto"/>
        <w:ind w:firstLine="420" w:firstLineChars="200"/>
        <w:textAlignment w:val="baseline"/>
        <w:rPr>
          <w:rFonts w:hAnsi="宋体"/>
        </w:rPr>
      </w:pPr>
      <w:r>
        <w:rPr>
          <w:rFonts w:hint="eastAsia" w:hAnsi="宋体"/>
        </w:rPr>
        <w:t xml:space="preserve"> </w:t>
      </w:r>
    </w:p>
    <w:p w14:paraId="2F322775">
      <w:pPr>
        <w:pStyle w:val="34"/>
        <w:snapToGrid w:val="0"/>
        <w:spacing w:line="360" w:lineRule="auto"/>
        <w:ind w:firstLine="420" w:firstLineChars="200"/>
        <w:textAlignment w:val="baseline"/>
        <w:rPr>
          <w:rFonts w:hAnsi="宋体"/>
        </w:rPr>
      </w:pPr>
      <w:r>
        <w:rPr>
          <w:rFonts w:hAnsi="宋体"/>
        </w:rPr>
        <w:t>根据《中华人民共和国</w:t>
      </w:r>
      <w:r>
        <w:rPr>
          <w:rFonts w:hint="eastAsia" w:hAnsi="宋体"/>
        </w:rPr>
        <w:t>民法典</w:t>
      </w:r>
      <w:r>
        <w:rPr>
          <w:rFonts w:hAnsi="宋体"/>
        </w:rPr>
        <w:t>》、《中华人民共和国建筑法》及有关法律规定，遵循平等、自愿、公平和诚实信用的原则，双方就</w:t>
      </w:r>
      <w:r>
        <w:rPr>
          <w:rFonts w:hint="eastAsia" w:hAnsi="宋体"/>
          <w:u w:val="single" w:color="000000"/>
        </w:rPr>
        <w:t xml:space="preserve"> </w:t>
      </w:r>
      <w:r>
        <w:rPr>
          <w:rFonts w:hAnsi="宋体"/>
          <w:u w:val="single" w:color="000000"/>
        </w:rPr>
        <w:t xml:space="preserve">                              </w:t>
      </w:r>
      <w:r>
        <w:rPr>
          <w:rFonts w:hAnsi="宋体"/>
        </w:rPr>
        <w:t>施工及有关事项协商一致</w:t>
      </w:r>
      <w:r>
        <w:rPr>
          <w:rFonts w:hint="eastAsia" w:hAnsi="宋体"/>
        </w:rPr>
        <w:t>，</w:t>
      </w:r>
      <w:r>
        <w:rPr>
          <w:rFonts w:hAnsi="宋体"/>
        </w:rPr>
        <w:t>共同达成如下协议：</w:t>
      </w:r>
    </w:p>
    <w:p w14:paraId="5CADDEDC">
      <w:pPr>
        <w:snapToGrid w:val="0"/>
        <w:spacing w:line="360" w:lineRule="auto"/>
        <w:textAlignment w:val="baseline"/>
        <w:rPr>
          <w:rFonts w:hAnsi="宋体"/>
          <w:sz w:val="21"/>
          <w:szCs w:val="21"/>
        </w:rPr>
      </w:pPr>
      <w:bookmarkStart w:id="405" w:name="_Toc361220410"/>
      <w:r>
        <w:rPr>
          <w:rFonts w:hint="eastAsia" w:hAnsi="宋体"/>
          <w:sz w:val="21"/>
          <w:szCs w:val="21"/>
        </w:rPr>
        <w:t>一、工程概况</w:t>
      </w:r>
      <w:bookmarkEnd w:id="405"/>
    </w:p>
    <w:p w14:paraId="1E3C8F29">
      <w:pPr>
        <w:snapToGrid w:val="0"/>
        <w:spacing w:line="360" w:lineRule="auto"/>
        <w:ind w:firstLine="411" w:firstLineChars="196"/>
        <w:textAlignment w:val="baseline"/>
        <w:rPr>
          <w:rFonts w:hAnsi="宋体"/>
          <w:sz w:val="21"/>
          <w:szCs w:val="21"/>
          <w:u w:val="single"/>
        </w:rPr>
      </w:pPr>
      <w:r>
        <w:rPr>
          <w:rFonts w:hAnsi="宋体"/>
          <w:bCs/>
          <w:sz w:val="21"/>
          <w:szCs w:val="21"/>
        </w:rPr>
        <w:t>1.工程名称</w:t>
      </w:r>
      <w:r>
        <w:rPr>
          <w:rFonts w:hAnsi="宋体"/>
          <w:sz w:val="21"/>
          <w:szCs w:val="21"/>
        </w:rPr>
        <w:t>：</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Ansi="宋体"/>
          <w:sz w:val="21"/>
          <w:szCs w:val="21"/>
          <w:u w:val="single" w:color="000000"/>
        </w:rPr>
        <w:t>。</w:t>
      </w:r>
    </w:p>
    <w:p w14:paraId="1CE603F9">
      <w:pPr>
        <w:pStyle w:val="34"/>
        <w:snapToGrid w:val="0"/>
        <w:spacing w:line="360" w:lineRule="auto"/>
        <w:ind w:firstLine="420" w:firstLineChars="200"/>
        <w:textAlignment w:val="baseline"/>
        <w:rPr>
          <w:rFonts w:hAnsi="宋体"/>
          <w:bCs/>
        </w:rPr>
      </w:pPr>
      <w:r>
        <w:rPr>
          <w:rFonts w:hAnsi="宋体"/>
          <w:bCs/>
        </w:rPr>
        <w:t>2.工程地点：</w:t>
      </w:r>
      <w:r>
        <w:rPr>
          <w:rFonts w:hint="eastAsia" w:hAnsi="宋体"/>
          <w:bCs/>
          <w:u w:val="single" w:color="000000"/>
        </w:rPr>
        <w:t xml:space="preserve"> </w:t>
      </w:r>
      <w:r>
        <w:rPr>
          <w:rFonts w:hAnsi="宋体"/>
          <w:bCs/>
          <w:u w:val="single" w:color="000000"/>
        </w:rPr>
        <w:t xml:space="preserve">               </w:t>
      </w:r>
      <w:r>
        <w:rPr>
          <w:rFonts w:hint="eastAsia" w:hAnsi="宋体"/>
          <w:u w:val="single" w:color="000000"/>
        </w:rPr>
        <w:t>。</w:t>
      </w:r>
    </w:p>
    <w:p w14:paraId="1A9A4A75">
      <w:pPr>
        <w:snapToGrid w:val="0"/>
        <w:spacing w:line="360" w:lineRule="auto"/>
        <w:ind w:firstLine="411" w:firstLineChars="196"/>
        <w:textAlignment w:val="baseline"/>
        <w:rPr>
          <w:rFonts w:hAnsi="宋体"/>
          <w:bCs/>
          <w:sz w:val="21"/>
          <w:szCs w:val="21"/>
        </w:rPr>
      </w:pPr>
      <w:r>
        <w:rPr>
          <w:rFonts w:hAnsi="宋体"/>
          <w:bCs/>
          <w:sz w:val="21"/>
          <w:szCs w:val="21"/>
        </w:rPr>
        <w:t>3.工程立项批准文号：</w:t>
      </w:r>
      <w:r>
        <w:rPr>
          <w:rFonts w:hint="eastAsia" w:hAnsi="宋体"/>
          <w:sz w:val="21"/>
          <w:szCs w:val="21"/>
          <w:u w:val="single" w:color="000000"/>
        </w:rPr>
        <w:t xml:space="preserve">           </w:t>
      </w:r>
      <w:r>
        <w:rPr>
          <w:rFonts w:hAnsi="宋体"/>
          <w:bCs/>
          <w:sz w:val="21"/>
          <w:szCs w:val="21"/>
        </w:rPr>
        <w:t>。</w:t>
      </w:r>
    </w:p>
    <w:p w14:paraId="58B93AAF">
      <w:pPr>
        <w:snapToGrid w:val="0"/>
        <w:spacing w:line="360" w:lineRule="auto"/>
        <w:ind w:firstLine="411" w:firstLineChars="196"/>
        <w:textAlignment w:val="baseline"/>
        <w:rPr>
          <w:rFonts w:hAnsi="宋体"/>
          <w:bCs/>
          <w:sz w:val="21"/>
          <w:szCs w:val="21"/>
        </w:rPr>
      </w:pPr>
      <w:r>
        <w:rPr>
          <w:rFonts w:hAnsi="宋体"/>
          <w:bCs/>
          <w:sz w:val="21"/>
          <w:szCs w:val="21"/>
        </w:rPr>
        <w:t>4.资金来源：</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r>
        <w:rPr>
          <w:rFonts w:hAnsi="宋体"/>
          <w:bCs/>
          <w:sz w:val="21"/>
          <w:szCs w:val="21"/>
        </w:rPr>
        <w:t>。</w:t>
      </w:r>
    </w:p>
    <w:p w14:paraId="339960D9">
      <w:pPr>
        <w:snapToGrid w:val="0"/>
        <w:spacing w:line="360" w:lineRule="auto"/>
        <w:ind w:firstLine="411" w:firstLineChars="196"/>
        <w:textAlignment w:val="baseline"/>
        <w:rPr>
          <w:rFonts w:hAnsi="宋体"/>
          <w:bCs/>
          <w:sz w:val="21"/>
          <w:szCs w:val="21"/>
        </w:rPr>
      </w:pPr>
      <w:r>
        <w:rPr>
          <w:rFonts w:hint="eastAsia" w:hAnsi="宋体"/>
          <w:bCs/>
          <w:sz w:val="21"/>
          <w:szCs w:val="21"/>
        </w:rPr>
        <w:t>5.工程内容：</w:t>
      </w:r>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7BE71706">
      <w:pPr>
        <w:snapToGrid w:val="0"/>
        <w:spacing w:line="360" w:lineRule="auto"/>
        <w:ind w:firstLine="411" w:firstLineChars="196"/>
        <w:textAlignment w:val="baseline"/>
        <w:rPr>
          <w:rFonts w:hAnsi="宋体"/>
          <w:sz w:val="21"/>
          <w:szCs w:val="21"/>
          <w:u w:val="single"/>
        </w:rPr>
      </w:pPr>
      <w:r>
        <w:rPr>
          <w:rFonts w:hint="eastAsia" w:hAnsi="宋体"/>
          <w:bCs/>
          <w:sz w:val="21"/>
          <w:szCs w:val="21"/>
        </w:rPr>
        <w:t>6</w:t>
      </w:r>
      <w:r>
        <w:rPr>
          <w:rFonts w:hAnsi="宋体"/>
          <w:bCs/>
          <w:sz w:val="21"/>
          <w:szCs w:val="21"/>
        </w:rPr>
        <w:t>.工程承包范围：</w:t>
      </w:r>
      <w:bookmarkStart w:id="406" w:name="_Toc361220411"/>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4B2DD840">
      <w:pPr>
        <w:snapToGrid w:val="0"/>
        <w:spacing w:line="360" w:lineRule="auto"/>
        <w:ind w:firstLine="411" w:firstLineChars="196"/>
        <w:textAlignment w:val="baseline"/>
        <w:rPr>
          <w:rFonts w:hAnsi="宋体"/>
          <w:b/>
          <w:sz w:val="21"/>
          <w:szCs w:val="21"/>
        </w:rPr>
      </w:pPr>
      <w:r>
        <w:rPr>
          <w:rFonts w:hint="eastAsia" w:hAnsi="宋体"/>
          <w:sz w:val="21"/>
          <w:szCs w:val="21"/>
        </w:rPr>
        <w:t>二、合同工期</w:t>
      </w:r>
      <w:bookmarkEnd w:id="406"/>
    </w:p>
    <w:p w14:paraId="46F6F9D4">
      <w:pPr>
        <w:snapToGrid w:val="0"/>
        <w:spacing w:line="360" w:lineRule="auto"/>
        <w:ind w:firstLine="459"/>
        <w:textAlignment w:val="baseline"/>
        <w:rPr>
          <w:rFonts w:hAnsi="宋体"/>
          <w:sz w:val="21"/>
          <w:szCs w:val="21"/>
        </w:rPr>
      </w:pPr>
      <w:r>
        <w:rPr>
          <w:rFonts w:hAnsi="宋体"/>
          <w:sz w:val="21"/>
          <w:szCs w:val="21"/>
        </w:rPr>
        <w:t>计划开工日期：</w:t>
      </w:r>
      <w:r>
        <w:rPr>
          <w:rFonts w:hAnsi="宋体"/>
          <w:sz w:val="21"/>
          <w:szCs w:val="21"/>
          <w:u w:val="single" w:color="000000"/>
        </w:rPr>
        <w:t xml:space="preserve">      </w:t>
      </w:r>
      <w:r>
        <w:rPr>
          <w:rFonts w:hAnsi="宋体"/>
          <w:sz w:val="21"/>
          <w:szCs w:val="21"/>
        </w:rPr>
        <w:t>年</w:t>
      </w:r>
      <w:bookmarkStart w:id="407" w:name="SOA_hhxys_kgy"/>
      <w:r>
        <w:rPr>
          <w:rFonts w:hAnsi="宋体"/>
          <w:sz w:val="21"/>
          <w:szCs w:val="21"/>
          <w:u w:val="single" w:color="000000"/>
        </w:rPr>
        <w:t xml:space="preserve">    </w:t>
      </w:r>
      <w:bookmarkEnd w:id="407"/>
      <w:r>
        <w:rPr>
          <w:rFonts w:hAnsi="宋体"/>
          <w:sz w:val="21"/>
          <w:szCs w:val="21"/>
        </w:rPr>
        <w:t>月</w:t>
      </w:r>
      <w:bookmarkStart w:id="408" w:name="SOA_hhxys_kgr"/>
      <w:r>
        <w:rPr>
          <w:rFonts w:hAnsi="宋体"/>
          <w:sz w:val="21"/>
          <w:szCs w:val="21"/>
          <w:u w:val="single" w:color="000000"/>
        </w:rPr>
        <w:t xml:space="preserve">      </w:t>
      </w:r>
      <w:bookmarkEnd w:id="408"/>
      <w:r>
        <w:rPr>
          <w:rFonts w:hAnsi="宋体"/>
          <w:sz w:val="21"/>
          <w:szCs w:val="21"/>
        </w:rPr>
        <w:t>日</w:t>
      </w:r>
      <w:r>
        <w:rPr>
          <w:rFonts w:hint="eastAsia" w:hAnsi="宋体"/>
          <w:sz w:val="21"/>
          <w:szCs w:val="21"/>
        </w:rPr>
        <w:t>(具体以实际开工报告为准）</w:t>
      </w:r>
      <w:r>
        <w:rPr>
          <w:rFonts w:hAnsi="宋体"/>
          <w:sz w:val="21"/>
          <w:szCs w:val="21"/>
        </w:rPr>
        <w:t>。</w:t>
      </w:r>
    </w:p>
    <w:p w14:paraId="01409555">
      <w:pPr>
        <w:snapToGrid w:val="0"/>
        <w:spacing w:line="360" w:lineRule="auto"/>
        <w:ind w:firstLine="459"/>
        <w:textAlignment w:val="baseline"/>
        <w:rPr>
          <w:rFonts w:hAnsi="宋体"/>
          <w:sz w:val="21"/>
          <w:szCs w:val="21"/>
        </w:rPr>
      </w:pPr>
      <w:r>
        <w:rPr>
          <w:rFonts w:hAnsi="宋体"/>
          <w:sz w:val="21"/>
          <w:szCs w:val="21"/>
        </w:rPr>
        <w:t>计划竣工日期：</w:t>
      </w:r>
      <w:bookmarkStart w:id="409" w:name="SOA_hhxys_jgn"/>
      <w:r>
        <w:rPr>
          <w:rFonts w:hAnsi="宋体"/>
          <w:sz w:val="21"/>
          <w:szCs w:val="21"/>
          <w:u w:val="single" w:color="000000"/>
        </w:rPr>
        <w:t xml:space="preserve"> </w:t>
      </w:r>
      <w:bookmarkEnd w:id="409"/>
      <w:r>
        <w:rPr>
          <w:rFonts w:hAnsi="宋体"/>
          <w:sz w:val="21"/>
          <w:szCs w:val="21"/>
          <w:u w:val="single" w:color="000000"/>
        </w:rPr>
        <w:t xml:space="preserve">     </w:t>
      </w:r>
      <w:r>
        <w:rPr>
          <w:rFonts w:hAnsi="宋体"/>
          <w:sz w:val="21"/>
          <w:szCs w:val="21"/>
        </w:rPr>
        <w:t>年</w:t>
      </w:r>
      <w:bookmarkStart w:id="410" w:name="SOA_hhxys_jgy"/>
      <w:r>
        <w:rPr>
          <w:rFonts w:hAnsi="宋体"/>
          <w:sz w:val="21"/>
          <w:szCs w:val="21"/>
          <w:u w:val="single" w:color="000000"/>
        </w:rPr>
        <w:t xml:space="preserve">  </w:t>
      </w:r>
      <w:bookmarkEnd w:id="410"/>
      <w:r>
        <w:rPr>
          <w:rFonts w:hAnsi="宋体"/>
          <w:sz w:val="21"/>
          <w:szCs w:val="21"/>
          <w:u w:val="single" w:color="000000"/>
        </w:rPr>
        <w:t xml:space="preserve">   </w:t>
      </w:r>
      <w:r>
        <w:rPr>
          <w:rFonts w:hAnsi="宋体"/>
          <w:sz w:val="21"/>
          <w:szCs w:val="21"/>
        </w:rPr>
        <w:t>月</w:t>
      </w:r>
      <w:bookmarkStart w:id="411" w:name="SOA_hhxys_jgr"/>
      <w:r>
        <w:rPr>
          <w:rFonts w:hAnsi="宋体"/>
          <w:sz w:val="21"/>
          <w:szCs w:val="21"/>
          <w:u w:val="single" w:color="000000"/>
        </w:rPr>
        <w:t xml:space="preserve">  </w:t>
      </w:r>
      <w:bookmarkEnd w:id="411"/>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rPr>
        <w:t>日。</w:t>
      </w:r>
    </w:p>
    <w:p w14:paraId="1186A572">
      <w:pPr>
        <w:snapToGrid w:val="0"/>
        <w:spacing w:line="360" w:lineRule="auto"/>
        <w:ind w:firstLine="459"/>
        <w:textAlignment w:val="baseline"/>
        <w:rPr>
          <w:rFonts w:hAnsi="宋体"/>
          <w:sz w:val="21"/>
          <w:szCs w:val="21"/>
        </w:rPr>
      </w:pPr>
      <w:r>
        <w:rPr>
          <w:rFonts w:hAnsi="宋体"/>
          <w:sz w:val="21"/>
          <w:szCs w:val="21"/>
        </w:rPr>
        <w:t>工期总日历天数：</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b/>
          <w:sz w:val="21"/>
          <w:szCs w:val="21"/>
          <w:u w:val="single" w:color="000000"/>
        </w:rPr>
        <w:t xml:space="preserve"> </w:t>
      </w:r>
      <w:r>
        <w:rPr>
          <w:rFonts w:hAnsi="宋体"/>
          <w:sz w:val="21"/>
          <w:szCs w:val="21"/>
        </w:rPr>
        <w:t>天。工期总日历天数与根据前述计划开竣工日期计算的工期天数不一致的，以工期总日历天数为准。</w:t>
      </w:r>
    </w:p>
    <w:p w14:paraId="1509B0BF">
      <w:pPr>
        <w:snapToGrid w:val="0"/>
        <w:spacing w:line="360" w:lineRule="auto"/>
        <w:textAlignment w:val="baseline"/>
        <w:rPr>
          <w:rFonts w:hAnsi="宋体"/>
          <w:bCs/>
          <w:sz w:val="21"/>
          <w:szCs w:val="21"/>
        </w:rPr>
      </w:pPr>
      <w:bookmarkStart w:id="412" w:name="_Toc361220412"/>
      <w:r>
        <w:rPr>
          <w:rFonts w:hAnsi="宋体"/>
          <w:sz w:val="21"/>
          <w:szCs w:val="21"/>
        </w:rPr>
        <w:t>三、质量标准</w:t>
      </w:r>
      <w:bookmarkEnd w:id="412"/>
    </w:p>
    <w:p w14:paraId="1F89C560">
      <w:pPr>
        <w:snapToGrid w:val="0"/>
        <w:spacing w:line="360" w:lineRule="auto"/>
        <w:ind w:firstLine="459"/>
        <w:textAlignment w:val="baseline"/>
        <w:rPr>
          <w:rFonts w:hAnsi="宋体"/>
          <w:sz w:val="21"/>
          <w:szCs w:val="21"/>
        </w:rPr>
      </w:pPr>
      <w:r>
        <w:rPr>
          <w:rFonts w:hAnsi="宋体"/>
          <w:sz w:val="21"/>
          <w:szCs w:val="21"/>
        </w:rPr>
        <w:t>工程质量符合</w:t>
      </w:r>
      <w:r>
        <w:rPr>
          <w:rFonts w:hint="eastAsia" w:hAnsi="宋体"/>
          <w:sz w:val="21"/>
          <w:szCs w:val="21"/>
        </w:rPr>
        <w:t>国家有关施工质量验收规范</w:t>
      </w:r>
      <w:r>
        <w:rPr>
          <w:rFonts w:hint="eastAsia" w:hAnsi="宋体"/>
          <w:sz w:val="21"/>
          <w:szCs w:val="21"/>
          <w:u w:val="single" w:color="000000"/>
        </w:rPr>
        <w:t>合格</w:t>
      </w:r>
      <w:r>
        <w:rPr>
          <w:rFonts w:hAnsi="宋体"/>
          <w:sz w:val="21"/>
          <w:szCs w:val="21"/>
        </w:rPr>
        <w:t>标准。</w:t>
      </w:r>
    </w:p>
    <w:p w14:paraId="2C12450E">
      <w:pPr>
        <w:snapToGrid w:val="0"/>
        <w:spacing w:line="360" w:lineRule="auto"/>
        <w:textAlignment w:val="baseline"/>
        <w:rPr>
          <w:rFonts w:hAnsi="宋体"/>
          <w:bCs/>
          <w:sz w:val="21"/>
          <w:szCs w:val="21"/>
        </w:rPr>
      </w:pPr>
      <w:bookmarkStart w:id="413" w:name="_Toc361220413"/>
      <w:r>
        <w:rPr>
          <w:rFonts w:hAnsi="宋体"/>
          <w:sz w:val="21"/>
          <w:szCs w:val="21"/>
        </w:rPr>
        <w:t>四、签约合同价与合同价格形式</w:t>
      </w:r>
      <w:bookmarkEnd w:id="413"/>
    </w:p>
    <w:p w14:paraId="0653AA39">
      <w:pPr>
        <w:snapToGrid w:val="0"/>
        <w:spacing w:line="360" w:lineRule="auto"/>
        <w:ind w:firstLine="420" w:firstLineChars="200"/>
        <w:textAlignment w:val="baseline"/>
        <w:rPr>
          <w:rFonts w:hAnsi="宋体"/>
          <w:sz w:val="21"/>
          <w:szCs w:val="21"/>
        </w:rPr>
      </w:pPr>
      <w:r>
        <w:rPr>
          <w:rFonts w:hAnsi="宋体"/>
          <w:sz w:val="21"/>
          <w:szCs w:val="21"/>
        </w:rPr>
        <w:t>1.签约合同价为：</w:t>
      </w:r>
    </w:p>
    <w:p w14:paraId="3DF73A8C">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14" w:name="SOA_hhxys_htj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14"/>
      <w:r>
        <w:rPr>
          <w:rFonts w:hAnsi="宋体"/>
          <w:sz w:val="21"/>
          <w:szCs w:val="21"/>
        </w:rPr>
        <w:t>(¥</w:t>
      </w:r>
      <w:r>
        <w:rPr>
          <w:rFonts w:hAnsi="宋体"/>
          <w:sz w:val="21"/>
          <w:szCs w:val="21"/>
          <w:u w:val="single" w:color="000000"/>
        </w:rPr>
        <w:t xml:space="preserve">          </w:t>
      </w:r>
      <w:r>
        <w:rPr>
          <w:rFonts w:hAnsi="宋体"/>
          <w:sz w:val="21"/>
          <w:szCs w:val="21"/>
        </w:rPr>
        <w:t>元)；</w:t>
      </w:r>
    </w:p>
    <w:p w14:paraId="137A8584">
      <w:pPr>
        <w:snapToGrid w:val="0"/>
        <w:spacing w:line="360" w:lineRule="auto"/>
        <w:ind w:firstLine="420" w:firstLineChars="200"/>
        <w:textAlignment w:val="baseline"/>
        <w:rPr>
          <w:rFonts w:hAnsi="宋体"/>
          <w:sz w:val="21"/>
          <w:szCs w:val="21"/>
        </w:rPr>
      </w:pPr>
      <w:r>
        <w:rPr>
          <w:rFonts w:hAnsi="宋体"/>
          <w:sz w:val="21"/>
          <w:szCs w:val="21"/>
        </w:rPr>
        <w:t>其中：</w:t>
      </w:r>
    </w:p>
    <w:p w14:paraId="27486AF6">
      <w:pPr>
        <w:snapToGrid w:val="0"/>
        <w:spacing w:line="360" w:lineRule="auto"/>
        <w:ind w:firstLine="420" w:firstLineChars="200"/>
        <w:textAlignment w:val="baseline"/>
        <w:rPr>
          <w:rFonts w:hAnsi="宋体"/>
          <w:sz w:val="21"/>
          <w:szCs w:val="21"/>
        </w:rPr>
      </w:pPr>
      <w:r>
        <w:rPr>
          <w:rFonts w:hAnsi="宋体"/>
          <w:sz w:val="21"/>
          <w:szCs w:val="21"/>
        </w:rPr>
        <w:t>（1）安全文明施工费：</w:t>
      </w:r>
    </w:p>
    <w:p w14:paraId="60EFEDFE">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15" w:name="SOA_hhxys_wmsgf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15"/>
      <w:r>
        <w:rPr>
          <w:rFonts w:hAnsi="宋体"/>
          <w:sz w:val="21"/>
          <w:szCs w:val="21"/>
        </w:rPr>
        <w:t>(¥</w:t>
      </w:r>
      <w:bookmarkStart w:id="416" w:name="SOA_hhxys_wmsgfxx"/>
      <w:r>
        <w:rPr>
          <w:rFonts w:hAnsi="宋体"/>
          <w:sz w:val="21"/>
          <w:szCs w:val="21"/>
          <w:u w:val="single" w:color="000000"/>
        </w:rPr>
        <w:t xml:space="preserve"> </w:t>
      </w:r>
      <w:bookmarkEnd w:id="416"/>
      <w:r>
        <w:rPr>
          <w:rFonts w:hAnsi="宋体"/>
          <w:sz w:val="21"/>
          <w:szCs w:val="21"/>
          <w:u w:val="single" w:color="000000"/>
        </w:rPr>
        <w:t xml:space="preserve">            </w:t>
      </w:r>
      <w:r>
        <w:rPr>
          <w:rFonts w:hAnsi="宋体"/>
          <w:sz w:val="21"/>
          <w:szCs w:val="21"/>
        </w:rPr>
        <w:t>元)；</w:t>
      </w:r>
    </w:p>
    <w:p w14:paraId="7AEB7B23">
      <w:pPr>
        <w:snapToGrid w:val="0"/>
        <w:spacing w:line="360" w:lineRule="auto"/>
        <w:ind w:firstLine="420" w:firstLineChars="200"/>
        <w:textAlignment w:val="baseline"/>
        <w:rPr>
          <w:rFonts w:hAnsi="宋体"/>
          <w:sz w:val="21"/>
          <w:szCs w:val="21"/>
        </w:rPr>
      </w:pPr>
      <w:r>
        <w:rPr>
          <w:rFonts w:hAnsi="宋体"/>
          <w:sz w:val="21"/>
          <w:szCs w:val="21"/>
        </w:rPr>
        <w:t>（2）材料和工程设备暂估价金额：</w:t>
      </w:r>
    </w:p>
    <w:p w14:paraId="49644A8A">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17" w:name="SOA_hhxys_sb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7"/>
      <w:r>
        <w:rPr>
          <w:rFonts w:hAnsi="宋体"/>
          <w:sz w:val="21"/>
          <w:szCs w:val="21"/>
        </w:rPr>
        <w:t>(¥</w:t>
      </w:r>
      <w:bookmarkStart w:id="418" w:name="SOA_hhxys_sb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8"/>
      <w:r>
        <w:rPr>
          <w:rFonts w:hAnsi="宋体"/>
          <w:sz w:val="21"/>
          <w:szCs w:val="21"/>
        </w:rPr>
        <w:t>元)；</w:t>
      </w:r>
    </w:p>
    <w:p w14:paraId="44291B3C">
      <w:pPr>
        <w:snapToGrid w:val="0"/>
        <w:spacing w:line="360" w:lineRule="auto"/>
        <w:ind w:firstLine="420" w:firstLineChars="200"/>
        <w:textAlignment w:val="baseline"/>
        <w:rPr>
          <w:rFonts w:hAnsi="宋体"/>
          <w:sz w:val="21"/>
          <w:szCs w:val="21"/>
        </w:rPr>
      </w:pPr>
      <w:r>
        <w:rPr>
          <w:rFonts w:hAnsi="宋体"/>
          <w:sz w:val="21"/>
          <w:szCs w:val="21"/>
        </w:rPr>
        <w:t>（3）专业工程暂估价金额：</w:t>
      </w:r>
    </w:p>
    <w:p w14:paraId="7D94FF63">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19" w:name="SOA_hhxys_gc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9"/>
      <w:r>
        <w:rPr>
          <w:rFonts w:hAnsi="宋体"/>
          <w:sz w:val="21"/>
          <w:szCs w:val="21"/>
        </w:rPr>
        <w:t>(¥</w:t>
      </w:r>
      <w:bookmarkStart w:id="420" w:name="SOA_hhxys_gc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20"/>
      <w:r>
        <w:rPr>
          <w:rFonts w:hAnsi="宋体"/>
          <w:sz w:val="21"/>
          <w:szCs w:val="21"/>
        </w:rPr>
        <w:t>元)；</w:t>
      </w:r>
    </w:p>
    <w:p w14:paraId="11E4F0AA">
      <w:pPr>
        <w:snapToGrid w:val="0"/>
        <w:spacing w:line="360" w:lineRule="auto"/>
        <w:ind w:firstLine="420" w:firstLineChars="200"/>
        <w:textAlignment w:val="baseline"/>
        <w:rPr>
          <w:rFonts w:hAnsi="宋体"/>
          <w:sz w:val="21"/>
          <w:szCs w:val="21"/>
        </w:rPr>
      </w:pPr>
      <w:r>
        <w:rPr>
          <w:rFonts w:hAnsi="宋体"/>
          <w:sz w:val="21"/>
          <w:szCs w:val="21"/>
        </w:rPr>
        <w:t>（4）暂列金额：</w:t>
      </w:r>
    </w:p>
    <w:p w14:paraId="6D296CC0">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21" w:name="SOA_hhxys_zlje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21"/>
      <w:r>
        <w:rPr>
          <w:rFonts w:hAnsi="宋体"/>
          <w:sz w:val="21"/>
          <w:szCs w:val="21"/>
        </w:rPr>
        <w:t>(¥</w:t>
      </w:r>
      <w:bookmarkStart w:id="422" w:name="SOA_hhxys_zlje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22"/>
      <w:r>
        <w:rPr>
          <w:rFonts w:hAnsi="宋体"/>
          <w:sz w:val="21"/>
          <w:szCs w:val="21"/>
        </w:rPr>
        <w:t>元)。</w:t>
      </w:r>
    </w:p>
    <w:p w14:paraId="1A1273C2">
      <w:pPr>
        <w:snapToGrid w:val="0"/>
        <w:spacing w:line="360" w:lineRule="auto"/>
        <w:ind w:firstLine="420" w:firstLineChars="200"/>
        <w:textAlignment w:val="baseline"/>
        <w:rPr>
          <w:rFonts w:hAnsi="宋体"/>
          <w:sz w:val="21"/>
          <w:szCs w:val="21"/>
        </w:rPr>
      </w:pPr>
      <w:r>
        <w:rPr>
          <w:rFonts w:hAnsi="宋体"/>
          <w:sz w:val="21"/>
          <w:szCs w:val="21"/>
        </w:rPr>
        <w:t>2.合同价格形式：</w:t>
      </w:r>
      <w:r>
        <w:rPr>
          <w:rFonts w:hint="eastAsia" w:hAnsi="宋体"/>
          <w:sz w:val="21"/>
          <w:szCs w:val="21"/>
          <w:u w:val="single" w:color="000000"/>
        </w:rPr>
        <w:t>采用固定单价合同</w:t>
      </w:r>
      <w:r>
        <w:rPr>
          <w:rFonts w:hAnsi="宋体"/>
          <w:sz w:val="21"/>
          <w:szCs w:val="21"/>
        </w:rPr>
        <w:t>。</w:t>
      </w:r>
    </w:p>
    <w:p w14:paraId="314367AB">
      <w:pPr>
        <w:snapToGrid w:val="0"/>
        <w:spacing w:line="360" w:lineRule="auto"/>
        <w:textAlignment w:val="baseline"/>
        <w:rPr>
          <w:rFonts w:hAnsi="宋体"/>
          <w:b/>
          <w:sz w:val="21"/>
          <w:szCs w:val="21"/>
        </w:rPr>
      </w:pPr>
      <w:bookmarkStart w:id="423" w:name="_Toc361220414"/>
      <w:r>
        <w:rPr>
          <w:rFonts w:hAnsi="宋体"/>
          <w:sz w:val="21"/>
          <w:szCs w:val="21"/>
        </w:rPr>
        <w:t>五、项目经理</w:t>
      </w:r>
      <w:bookmarkEnd w:id="423"/>
    </w:p>
    <w:p w14:paraId="76E2E08C">
      <w:pPr>
        <w:snapToGrid w:val="0"/>
        <w:spacing w:line="360" w:lineRule="auto"/>
        <w:ind w:firstLine="420" w:firstLineChars="200"/>
        <w:textAlignment w:val="baseline"/>
        <w:rPr>
          <w:rFonts w:hAnsi="宋体"/>
          <w:sz w:val="21"/>
          <w:szCs w:val="21"/>
        </w:rPr>
      </w:pPr>
      <w:r>
        <w:rPr>
          <w:rFonts w:hAnsi="宋体"/>
          <w:sz w:val="21"/>
          <w:szCs w:val="21"/>
        </w:rPr>
        <w:t>承包人项目经理：</w:t>
      </w:r>
      <w:bookmarkStart w:id="424" w:name="SOA_hhxys_cbrxmjl"/>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bookmarkEnd w:id="424"/>
      <w:r>
        <w:rPr>
          <w:rFonts w:hint="eastAsia" w:hAnsi="宋体"/>
          <w:sz w:val="21"/>
          <w:szCs w:val="21"/>
          <w:u w:val="single" w:color="000000"/>
        </w:rPr>
        <w:t xml:space="preserve">  </w:t>
      </w:r>
      <w:r>
        <w:rPr>
          <w:rFonts w:hAnsi="宋体"/>
          <w:sz w:val="21"/>
          <w:szCs w:val="21"/>
        </w:rPr>
        <w:t>。</w:t>
      </w:r>
    </w:p>
    <w:p w14:paraId="5907AE9D">
      <w:pPr>
        <w:snapToGrid w:val="0"/>
        <w:spacing w:line="360" w:lineRule="auto"/>
        <w:textAlignment w:val="baseline"/>
        <w:rPr>
          <w:rFonts w:hAnsi="宋体"/>
          <w:bCs/>
          <w:sz w:val="21"/>
          <w:szCs w:val="21"/>
        </w:rPr>
      </w:pPr>
      <w:bookmarkStart w:id="425" w:name="_Toc361220415"/>
      <w:r>
        <w:rPr>
          <w:rFonts w:hAnsi="宋体"/>
          <w:sz w:val="21"/>
          <w:szCs w:val="21"/>
        </w:rPr>
        <w:t>六、合同文件构成</w:t>
      </w:r>
      <w:bookmarkEnd w:id="425"/>
    </w:p>
    <w:p w14:paraId="047AE817">
      <w:pPr>
        <w:snapToGrid w:val="0"/>
        <w:spacing w:line="360" w:lineRule="auto"/>
        <w:ind w:firstLine="420" w:firstLineChars="200"/>
        <w:textAlignment w:val="baseline"/>
        <w:rPr>
          <w:rFonts w:hAnsi="宋体"/>
          <w:bCs/>
          <w:sz w:val="21"/>
          <w:szCs w:val="21"/>
        </w:rPr>
      </w:pPr>
      <w:r>
        <w:rPr>
          <w:rFonts w:hAnsi="宋体"/>
          <w:bCs/>
          <w:sz w:val="21"/>
          <w:szCs w:val="21"/>
        </w:rPr>
        <w:t>本协议书与下列文件一起构成合同文件：</w:t>
      </w:r>
    </w:p>
    <w:p w14:paraId="41270CF5">
      <w:pPr>
        <w:snapToGrid w:val="0"/>
        <w:spacing w:line="360" w:lineRule="auto"/>
        <w:ind w:firstLine="420" w:firstLineChars="200"/>
        <w:jc w:val="left"/>
        <w:textAlignment w:val="baseline"/>
        <w:rPr>
          <w:rFonts w:hAnsi="宋体"/>
          <w:sz w:val="21"/>
          <w:szCs w:val="21"/>
        </w:rPr>
      </w:pPr>
      <w:r>
        <w:rPr>
          <w:rFonts w:hAnsi="宋体"/>
          <w:sz w:val="21"/>
          <w:szCs w:val="21"/>
        </w:rPr>
        <w:t>（1）中标通知书（如果有）；</w:t>
      </w:r>
    </w:p>
    <w:p w14:paraId="0FD39FEE">
      <w:pPr>
        <w:snapToGrid w:val="0"/>
        <w:spacing w:line="360" w:lineRule="auto"/>
        <w:ind w:firstLine="420" w:firstLineChars="200"/>
        <w:jc w:val="left"/>
        <w:textAlignment w:val="baseline"/>
        <w:rPr>
          <w:rFonts w:hAnsi="宋体"/>
          <w:sz w:val="21"/>
          <w:szCs w:val="21"/>
        </w:rPr>
      </w:pPr>
      <w:r>
        <w:rPr>
          <w:rFonts w:hAnsi="宋体"/>
          <w:sz w:val="21"/>
          <w:szCs w:val="21"/>
        </w:rPr>
        <w:t xml:space="preserve">（2）投标函及其附录（如果有）； </w:t>
      </w:r>
    </w:p>
    <w:p w14:paraId="63974D38">
      <w:pPr>
        <w:snapToGrid w:val="0"/>
        <w:spacing w:line="360" w:lineRule="auto"/>
        <w:ind w:firstLine="420" w:firstLineChars="200"/>
        <w:jc w:val="left"/>
        <w:textAlignment w:val="baseline"/>
        <w:rPr>
          <w:rFonts w:hAnsi="宋体"/>
          <w:sz w:val="21"/>
          <w:szCs w:val="21"/>
        </w:rPr>
      </w:pPr>
      <w:r>
        <w:rPr>
          <w:rFonts w:hAnsi="宋体"/>
          <w:sz w:val="21"/>
          <w:szCs w:val="21"/>
        </w:rPr>
        <w:t>（3）专用合同条款及其附件；</w:t>
      </w:r>
    </w:p>
    <w:p w14:paraId="107E3857">
      <w:pPr>
        <w:snapToGrid w:val="0"/>
        <w:spacing w:line="360" w:lineRule="auto"/>
        <w:ind w:firstLine="420" w:firstLineChars="200"/>
        <w:jc w:val="left"/>
        <w:textAlignment w:val="baseline"/>
        <w:rPr>
          <w:rFonts w:hAnsi="宋体"/>
          <w:sz w:val="21"/>
          <w:szCs w:val="21"/>
        </w:rPr>
      </w:pPr>
      <w:r>
        <w:rPr>
          <w:rFonts w:hAnsi="宋体"/>
          <w:sz w:val="21"/>
          <w:szCs w:val="21"/>
        </w:rPr>
        <w:t>（4）通用合同条款；</w:t>
      </w:r>
    </w:p>
    <w:p w14:paraId="1CB57338">
      <w:pPr>
        <w:snapToGrid w:val="0"/>
        <w:spacing w:line="360" w:lineRule="auto"/>
        <w:ind w:firstLine="420" w:firstLineChars="200"/>
        <w:jc w:val="left"/>
        <w:textAlignment w:val="baseline"/>
        <w:rPr>
          <w:rFonts w:hAnsi="宋体"/>
          <w:sz w:val="21"/>
          <w:szCs w:val="21"/>
        </w:rPr>
      </w:pPr>
      <w:r>
        <w:rPr>
          <w:rFonts w:hAnsi="宋体"/>
          <w:sz w:val="21"/>
          <w:szCs w:val="21"/>
        </w:rPr>
        <w:t>（5）技术标准和要求；</w:t>
      </w:r>
    </w:p>
    <w:p w14:paraId="1779C123">
      <w:pPr>
        <w:snapToGrid w:val="0"/>
        <w:spacing w:line="360" w:lineRule="auto"/>
        <w:ind w:firstLine="420" w:firstLineChars="200"/>
        <w:jc w:val="left"/>
        <w:textAlignment w:val="baseline"/>
        <w:rPr>
          <w:rFonts w:hAnsi="宋体"/>
          <w:sz w:val="21"/>
          <w:szCs w:val="21"/>
        </w:rPr>
      </w:pPr>
      <w:r>
        <w:rPr>
          <w:rFonts w:hAnsi="宋体"/>
          <w:sz w:val="21"/>
          <w:szCs w:val="21"/>
        </w:rPr>
        <w:t>（6）图纸；</w:t>
      </w:r>
    </w:p>
    <w:p w14:paraId="6F1D2682">
      <w:pPr>
        <w:snapToGrid w:val="0"/>
        <w:spacing w:line="360" w:lineRule="auto"/>
        <w:ind w:firstLine="420" w:firstLineChars="200"/>
        <w:jc w:val="left"/>
        <w:textAlignment w:val="baseline"/>
        <w:rPr>
          <w:rFonts w:hAnsi="宋体"/>
          <w:sz w:val="21"/>
          <w:szCs w:val="21"/>
        </w:rPr>
      </w:pPr>
      <w:r>
        <w:rPr>
          <w:rFonts w:hAnsi="宋体"/>
          <w:sz w:val="21"/>
          <w:szCs w:val="21"/>
        </w:rPr>
        <w:t>（7）已标价工程量清单或预算书；</w:t>
      </w:r>
    </w:p>
    <w:p w14:paraId="71BDE03A">
      <w:pPr>
        <w:snapToGrid w:val="0"/>
        <w:spacing w:line="360" w:lineRule="auto"/>
        <w:ind w:firstLine="420" w:firstLineChars="200"/>
        <w:jc w:val="left"/>
        <w:textAlignment w:val="baseline"/>
        <w:rPr>
          <w:rFonts w:hAnsi="宋体"/>
          <w:sz w:val="21"/>
          <w:szCs w:val="21"/>
        </w:rPr>
      </w:pPr>
      <w:r>
        <w:rPr>
          <w:rFonts w:hAnsi="宋体"/>
          <w:sz w:val="21"/>
          <w:szCs w:val="21"/>
        </w:rPr>
        <w:t>（8）</w:t>
      </w:r>
      <w:r>
        <w:rPr>
          <w:rFonts w:hint="eastAsia" w:hAnsi="宋体"/>
          <w:sz w:val="21"/>
          <w:szCs w:val="21"/>
        </w:rPr>
        <w:t>招标文件及其附件、</w:t>
      </w:r>
      <w:r>
        <w:rPr>
          <w:rFonts w:hAnsi="宋体"/>
          <w:sz w:val="21"/>
          <w:szCs w:val="21"/>
        </w:rPr>
        <w:t>其他合同文件。</w:t>
      </w:r>
    </w:p>
    <w:p w14:paraId="043F1D36">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5EBD507C">
      <w:pPr>
        <w:snapToGrid w:val="0"/>
        <w:spacing w:line="360" w:lineRule="auto"/>
        <w:ind w:firstLine="420" w:firstLineChars="200"/>
        <w:jc w:val="left"/>
        <w:textAlignment w:val="baseline"/>
        <w:rPr>
          <w:rFonts w:hAnsi="宋体"/>
          <w:sz w:val="21"/>
          <w:szCs w:val="21"/>
        </w:rPr>
      </w:pPr>
      <w:r>
        <w:rPr>
          <w:rFonts w:hAnsi="宋体"/>
          <w:sz w:val="21"/>
          <w:szCs w:val="21"/>
        </w:rPr>
        <w:t>上述各项合同文件包括合同当事人就该项合同文件所作出的补充和修改，属于同一类内容的文件，应以最新签署的为准。</w:t>
      </w:r>
      <w:r>
        <w:rPr>
          <w:rFonts w:hint="eastAsia" w:hAnsi="宋体"/>
          <w:sz w:val="21"/>
          <w:szCs w:val="21"/>
        </w:rPr>
        <w:t>专用合同条款及其附件须经合同当事人签字或盖章。</w:t>
      </w:r>
    </w:p>
    <w:p w14:paraId="61A256A0">
      <w:pPr>
        <w:snapToGrid w:val="0"/>
        <w:spacing w:line="360" w:lineRule="auto"/>
        <w:textAlignment w:val="baseline"/>
        <w:rPr>
          <w:rFonts w:hAnsi="宋体"/>
          <w:b/>
          <w:bCs/>
          <w:sz w:val="21"/>
          <w:szCs w:val="21"/>
        </w:rPr>
      </w:pPr>
      <w:bookmarkStart w:id="426" w:name="_Toc361220416"/>
      <w:r>
        <w:rPr>
          <w:rFonts w:hAnsi="宋体"/>
          <w:sz w:val="21"/>
          <w:szCs w:val="21"/>
        </w:rPr>
        <w:t>七、承诺</w:t>
      </w:r>
      <w:bookmarkEnd w:id="426"/>
    </w:p>
    <w:p w14:paraId="74F50C08">
      <w:pPr>
        <w:snapToGrid w:val="0"/>
        <w:spacing w:line="360" w:lineRule="auto"/>
        <w:ind w:firstLine="420" w:firstLineChars="200"/>
        <w:textAlignment w:val="baseline"/>
        <w:rPr>
          <w:rFonts w:hAnsi="宋体"/>
          <w:bCs/>
          <w:sz w:val="21"/>
          <w:szCs w:val="21"/>
        </w:rPr>
      </w:pPr>
      <w:r>
        <w:rPr>
          <w:rFonts w:hAnsi="宋体"/>
          <w:bCs/>
          <w:sz w:val="21"/>
          <w:szCs w:val="21"/>
        </w:rPr>
        <w:t>1.发包人承诺按照法律规定履行项目审批手续、筹集工程建设资金并按照合同约定的期限和方式支付合同价款。</w:t>
      </w:r>
    </w:p>
    <w:p w14:paraId="10DCB98D">
      <w:pPr>
        <w:snapToGrid w:val="0"/>
        <w:spacing w:line="360" w:lineRule="auto"/>
        <w:ind w:firstLine="420" w:firstLineChars="200"/>
        <w:textAlignment w:val="baseline"/>
        <w:rPr>
          <w:rFonts w:hAnsi="宋体"/>
          <w:bCs/>
          <w:sz w:val="21"/>
          <w:szCs w:val="21"/>
        </w:rPr>
      </w:pPr>
      <w:r>
        <w:rPr>
          <w:rFonts w:hAnsi="宋体"/>
          <w:bCs/>
          <w:sz w:val="21"/>
          <w:szCs w:val="21"/>
        </w:rPr>
        <w:t>2.承包人承诺按照法律规定及合同约定组织完成工程施工，确保工程质量和安全，不进行转包及违法分包，并在缺陷责任期及保修期内承担相应的工程维修责任。</w:t>
      </w:r>
    </w:p>
    <w:p w14:paraId="0218B2C9">
      <w:pPr>
        <w:snapToGrid w:val="0"/>
        <w:spacing w:line="360" w:lineRule="auto"/>
        <w:ind w:firstLine="420" w:firstLineChars="200"/>
        <w:textAlignment w:val="baseline"/>
        <w:rPr>
          <w:rFonts w:hAnsi="宋体"/>
          <w:bCs/>
          <w:sz w:val="21"/>
          <w:szCs w:val="21"/>
        </w:rPr>
      </w:pPr>
      <w:r>
        <w:rPr>
          <w:rFonts w:hAnsi="宋体"/>
          <w:bCs/>
          <w:sz w:val="21"/>
          <w:szCs w:val="21"/>
        </w:rPr>
        <w:t>3.发包人和承包人通过招投标形式签订合同的，双方理解并</w:t>
      </w:r>
      <w:r>
        <w:rPr>
          <w:rFonts w:hint="eastAsia" w:hAnsi="宋体"/>
          <w:bCs/>
          <w:sz w:val="21"/>
          <w:szCs w:val="21"/>
        </w:rPr>
        <w:t>承诺</w:t>
      </w:r>
      <w:r>
        <w:rPr>
          <w:rFonts w:hAnsi="宋体"/>
          <w:bCs/>
          <w:sz w:val="21"/>
          <w:szCs w:val="21"/>
        </w:rPr>
        <w:t>不再就同一工程另行签订与合同实质性内容相背离的协议。</w:t>
      </w:r>
    </w:p>
    <w:p w14:paraId="3786A8BE">
      <w:pPr>
        <w:snapToGrid w:val="0"/>
        <w:spacing w:line="360" w:lineRule="auto"/>
        <w:textAlignment w:val="baseline"/>
        <w:rPr>
          <w:rFonts w:hAnsi="宋体"/>
          <w:bCs/>
          <w:sz w:val="21"/>
          <w:szCs w:val="21"/>
        </w:rPr>
      </w:pPr>
      <w:bookmarkStart w:id="427" w:name="_Toc361220417"/>
      <w:r>
        <w:rPr>
          <w:rFonts w:hAnsi="宋体"/>
          <w:sz w:val="21"/>
          <w:szCs w:val="21"/>
        </w:rPr>
        <w:t>八、词语含义</w:t>
      </w:r>
      <w:bookmarkEnd w:id="427"/>
    </w:p>
    <w:p w14:paraId="6B92EEF4">
      <w:pPr>
        <w:snapToGrid w:val="0"/>
        <w:spacing w:line="360" w:lineRule="auto"/>
        <w:ind w:firstLine="420" w:firstLineChars="200"/>
        <w:textAlignment w:val="baseline"/>
        <w:rPr>
          <w:rFonts w:hAnsi="宋体"/>
          <w:bCs/>
          <w:sz w:val="21"/>
          <w:szCs w:val="21"/>
        </w:rPr>
      </w:pPr>
      <w:r>
        <w:rPr>
          <w:rFonts w:hAnsi="宋体"/>
          <w:bCs/>
          <w:sz w:val="21"/>
          <w:szCs w:val="21"/>
        </w:rPr>
        <w:t>本协议书中词语含义与第二部分通用合同条款中赋予的含义相同。</w:t>
      </w:r>
    </w:p>
    <w:p w14:paraId="00936896">
      <w:pPr>
        <w:snapToGrid w:val="0"/>
        <w:spacing w:line="360" w:lineRule="auto"/>
        <w:textAlignment w:val="baseline"/>
        <w:rPr>
          <w:rFonts w:hAnsi="宋体"/>
          <w:bCs/>
          <w:sz w:val="21"/>
          <w:szCs w:val="21"/>
        </w:rPr>
      </w:pPr>
      <w:bookmarkStart w:id="428" w:name="_Toc361220418"/>
      <w:r>
        <w:rPr>
          <w:rFonts w:hAnsi="宋体"/>
          <w:sz w:val="21"/>
          <w:szCs w:val="21"/>
        </w:rPr>
        <w:t>九、签订时间</w:t>
      </w:r>
      <w:bookmarkEnd w:id="428"/>
    </w:p>
    <w:p w14:paraId="4E0E980A">
      <w:pPr>
        <w:snapToGrid w:val="0"/>
        <w:spacing w:line="360" w:lineRule="auto"/>
        <w:ind w:firstLine="420" w:firstLineChars="200"/>
        <w:textAlignment w:val="baseline"/>
        <w:rPr>
          <w:rFonts w:hAnsi="宋体"/>
          <w:bCs/>
          <w:sz w:val="21"/>
          <w:szCs w:val="21"/>
        </w:rPr>
      </w:pPr>
      <w:r>
        <w:rPr>
          <w:rFonts w:hAnsi="宋体"/>
          <w:bCs/>
          <w:sz w:val="21"/>
          <w:szCs w:val="21"/>
        </w:rPr>
        <w:t>本合同于</w:t>
      </w:r>
      <w:bookmarkStart w:id="429" w:name="SOA_hhxys_htqdn"/>
      <w:r>
        <w:rPr>
          <w:rFonts w:hAnsi="宋体"/>
          <w:bCs/>
          <w:sz w:val="21"/>
          <w:szCs w:val="21"/>
          <w:u w:val="single" w:color="000000"/>
        </w:rPr>
        <w:t xml:space="preserve">  </w:t>
      </w:r>
      <w:bookmarkEnd w:id="429"/>
      <w:r>
        <w:rPr>
          <w:rFonts w:hAnsi="宋体"/>
          <w:bCs/>
          <w:sz w:val="21"/>
          <w:szCs w:val="21"/>
          <w:u w:val="single" w:color="000000"/>
        </w:rPr>
        <w:t xml:space="preserve">       </w:t>
      </w:r>
      <w:r>
        <w:rPr>
          <w:rFonts w:hAnsi="宋体"/>
          <w:bCs/>
          <w:sz w:val="21"/>
          <w:szCs w:val="21"/>
        </w:rPr>
        <w:t>年</w:t>
      </w:r>
      <w:bookmarkStart w:id="430" w:name="SOA_hhxys_htqdy"/>
      <w:r>
        <w:rPr>
          <w:rFonts w:hAnsi="宋体"/>
          <w:bCs/>
          <w:sz w:val="21"/>
          <w:szCs w:val="21"/>
          <w:u w:val="single" w:color="000000"/>
        </w:rPr>
        <w:t xml:space="preserve">      </w:t>
      </w:r>
      <w:bookmarkEnd w:id="430"/>
      <w:r>
        <w:rPr>
          <w:rFonts w:hAnsi="宋体"/>
          <w:bCs/>
          <w:sz w:val="21"/>
          <w:szCs w:val="21"/>
        </w:rPr>
        <w:t>月</w:t>
      </w:r>
      <w:bookmarkStart w:id="431" w:name="SOA_hhxys_htqdr"/>
      <w:r>
        <w:rPr>
          <w:rFonts w:hAnsi="宋体"/>
          <w:bCs/>
          <w:sz w:val="21"/>
          <w:szCs w:val="21"/>
          <w:u w:val="single" w:color="000000"/>
        </w:rPr>
        <w:t xml:space="preserve">      </w:t>
      </w:r>
      <w:bookmarkEnd w:id="431"/>
      <w:r>
        <w:rPr>
          <w:rFonts w:hAnsi="宋体"/>
          <w:bCs/>
          <w:sz w:val="21"/>
          <w:szCs w:val="21"/>
        </w:rPr>
        <w:t>日签订。</w:t>
      </w:r>
    </w:p>
    <w:p w14:paraId="7FAE2004">
      <w:pPr>
        <w:snapToGrid w:val="0"/>
        <w:spacing w:line="360" w:lineRule="auto"/>
        <w:textAlignment w:val="baseline"/>
        <w:rPr>
          <w:rFonts w:hAnsi="宋体"/>
          <w:bCs/>
          <w:sz w:val="21"/>
          <w:szCs w:val="21"/>
        </w:rPr>
      </w:pPr>
      <w:bookmarkStart w:id="432" w:name="_Toc361220419"/>
      <w:r>
        <w:rPr>
          <w:rFonts w:hAnsi="宋体"/>
          <w:sz w:val="21"/>
          <w:szCs w:val="21"/>
        </w:rPr>
        <w:t>十、签订地点</w:t>
      </w:r>
      <w:bookmarkEnd w:id="432"/>
    </w:p>
    <w:p w14:paraId="3CA85F3A">
      <w:pPr>
        <w:snapToGrid w:val="0"/>
        <w:spacing w:line="360" w:lineRule="auto"/>
        <w:ind w:firstLine="420" w:firstLineChars="200"/>
        <w:textAlignment w:val="baseline"/>
        <w:rPr>
          <w:rFonts w:hAnsi="宋体"/>
          <w:bCs/>
          <w:sz w:val="21"/>
          <w:szCs w:val="21"/>
        </w:rPr>
      </w:pPr>
      <w:r>
        <w:rPr>
          <w:rFonts w:hAnsi="宋体"/>
          <w:bCs/>
          <w:sz w:val="21"/>
          <w:szCs w:val="21"/>
        </w:rPr>
        <w:t>本合同在</w:t>
      </w:r>
      <w:r>
        <w:rPr>
          <w:rFonts w:hint="eastAsia" w:hAnsi="宋体"/>
          <w:sz w:val="32"/>
          <w:u w:val="single" w:color="000000"/>
        </w:rPr>
        <w:t xml:space="preserve"> </w:t>
      </w:r>
      <w:r>
        <w:rPr>
          <w:rFonts w:hint="eastAsia" w:hAnsi="宋体"/>
          <w:sz w:val="21"/>
          <w:szCs w:val="21"/>
          <w:u w:val="single" w:color="000000"/>
        </w:rPr>
        <w:t>杭州市上城区</w:t>
      </w:r>
      <w:r>
        <w:rPr>
          <w:rFonts w:hint="eastAsia" w:hAnsi="宋体"/>
          <w:sz w:val="32"/>
          <w:u w:val="single" w:color="000000"/>
        </w:rPr>
        <w:t xml:space="preserve"> </w:t>
      </w:r>
      <w:r>
        <w:rPr>
          <w:rFonts w:hAnsi="宋体"/>
          <w:bCs/>
          <w:sz w:val="21"/>
          <w:szCs w:val="21"/>
        </w:rPr>
        <w:t>签订。</w:t>
      </w:r>
    </w:p>
    <w:p w14:paraId="0274A35E">
      <w:pPr>
        <w:snapToGrid w:val="0"/>
        <w:spacing w:line="360" w:lineRule="auto"/>
        <w:textAlignment w:val="baseline"/>
        <w:rPr>
          <w:rFonts w:hAnsi="宋体"/>
          <w:bCs/>
          <w:sz w:val="21"/>
          <w:szCs w:val="21"/>
        </w:rPr>
      </w:pPr>
      <w:bookmarkStart w:id="433" w:name="_Toc361220420"/>
      <w:r>
        <w:rPr>
          <w:rFonts w:hAnsi="宋体"/>
          <w:sz w:val="21"/>
          <w:szCs w:val="21"/>
        </w:rPr>
        <w:t>十一、补充协议</w:t>
      </w:r>
      <w:bookmarkEnd w:id="433"/>
    </w:p>
    <w:p w14:paraId="293B2F5E">
      <w:pPr>
        <w:snapToGrid w:val="0"/>
        <w:spacing w:line="360" w:lineRule="auto"/>
        <w:ind w:firstLine="420" w:firstLineChars="200"/>
        <w:textAlignment w:val="baseline"/>
        <w:rPr>
          <w:rFonts w:hAnsi="宋体"/>
          <w:b/>
          <w:bCs/>
          <w:sz w:val="21"/>
          <w:szCs w:val="21"/>
        </w:rPr>
      </w:pPr>
      <w:r>
        <w:rPr>
          <w:rFonts w:hAnsi="宋体"/>
          <w:bCs/>
          <w:sz w:val="21"/>
          <w:szCs w:val="21"/>
        </w:rPr>
        <w:t>合同未尽事宜，合同当事人另行签订补充协议</w:t>
      </w:r>
      <w:r>
        <w:rPr>
          <w:rFonts w:hint="eastAsia" w:hAnsi="宋体"/>
          <w:bCs/>
          <w:sz w:val="21"/>
          <w:szCs w:val="21"/>
        </w:rPr>
        <w:t>，</w:t>
      </w:r>
      <w:r>
        <w:rPr>
          <w:rFonts w:hAnsi="宋体"/>
          <w:bCs/>
          <w:sz w:val="21"/>
          <w:szCs w:val="21"/>
        </w:rPr>
        <w:t>补充协议是合同的组成部分。</w:t>
      </w:r>
    </w:p>
    <w:p w14:paraId="22F0B4B0">
      <w:pPr>
        <w:snapToGrid w:val="0"/>
        <w:spacing w:line="360" w:lineRule="auto"/>
        <w:textAlignment w:val="baseline"/>
        <w:rPr>
          <w:rFonts w:hAnsi="宋体"/>
          <w:bCs/>
          <w:sz w:val="21"/>
          <w:szCs w:val="21"/>
        </w:rPr>
      </w:pPr>
      <w:bookmarkStart w:id="434" w:name="_Toc361220421"/>
      <w:r>
        <w:rPr>
          <w:rFonts w:hAnsi="宋体"/>
          <w:sz w:val="21"/>
          <w:szCs w:val="21"/>
        </w:rPr>
        <w:t>十二、合同生效</w:t>
      </w:r>
      <w:bookmarkEnd w:id="434"/>
    </w:p>
    <w:p w14:paraId="7C656E37">
      <w:pPr>
        <w:snapToGrid w:val="0"/>
        <w:spacing w:line="360" w:lineRule="auto"/>
        <w:ind w:firstLine="420" w:firstLineChars="200"/>
        <w:textAlignment w:val="baseline"/>
        <w:rPr>
          <w:rFonts w:hAnsi="宋体"/>
          <w:bCs/>
          <w:sz w:val="21"/>
          <w:szCs w:val="21"/>
        </w:rPr>
      </w:pPr>
      <w:r>
        <w:rPr>
          <w:rFonts w:hAnsi="宋体"/>
          <w:bCs/>
          <w:sz w:val="21"/>
          <w:szCs w:val="21"/>
        </w:rPr>
        <w:t>本合同自</w:t>
      </w:r>
      <w:r>
        <w:rPr>
          <w:rFonts w:hint="eastAsia" w:hAnsi="宋体"/>
          <w:sz w:val="21"/>
          <w:szCs w:val="21"/>
          <w:u w:val="single" w:color="000000"/>
        </w:rPr>
        <w:t>双方签字盖章之日起</w:t>
      </w:r>
      <w:r>
        <w:rPr>
          <w:rFonts w:hAnsi="宋体"/>
          <w:bCs/>
          <w:sz w:val="21"/>
          <w:szCs w:val="21"/>
        </w:rPr>
        <w:t>生效。</w:t>
      </w:r>
    </w:p>
    <w:p w14:paraId="5DFF7C55">
      <w:pPr>
        <w:snapToGrid w:val="0"/>
        <w:spacing w:line="360" w:lineRule="auto"/>
        <w:textAlignment w:val="baseline"/>
        <w:rPr>
          <w:rFonts w:hAnsi="宋体"/>
          <w:bCs/>
          <w:sz w:val="21"/>
          <w:szCs w:val="21"/>
        </w:rPr>
      </w:pPr>
      <w:bookmarkStart w:id="435" w:name="_Toc361220422"/>
      <w:r>
        <w:rPr>
          <w:rFonts w:hAnsi="宋体"/>
          <w:sz w:val="21"/>
          <w:szCs w:val="21"/>
        </w:rPr>
        <w:t>十三、合同份数</w:t>
      </w:r>
      <w:bookmarkEnd w:id="435"/>
    </w:p>
    <w:p w14:paraId="0AB52181">
      <w:pPr>
        <w:snapToGrid w:val="0"/>
        <w:spacing w:line="360" w:lineRule="auto"/>
        <w:ind w:firstLine="420" w:firstLineChars="200"/>
        <w:textAlignment w:val="baseline"/>
        <w:rPr>
          <w:rFonts w:hAnsi="宋体"/>
          <w:bCs/>
          <w:sz w:val="21"/>
          <w:szCs w:val="21"/>
        </w:rPr>
      </w:pPr>
      <w:r>
        <w:rPr>
          <w:rFonts w:hAnsi="宋体"/>
          <w:bCs/>
          <w:sz w:val="21"/>
          <w:szCs w:val="21"/>
        </w:rPr>
        <w:t>本合同一式</w:t>
      </w:r>
      <w:r>
        <w:rPr>
          <w:rFonts w:hint="eastAsia" w:hAnsi="宋体"/>
          <w:bCs/>
          <w:sz w:val="21"/>
          <w:szCs w:val="21"/>
          <w:u w:val="single" w:color="000000"/>
        </w:rPr>
        <w:t>捌</w:t>
      </w:r>
      <w:r>
        <w:rPr>
          <w:rFonts w:hAnsi="宋体"/>
          <w:bCs/>
          <w:sz w:val="21"/>
          <w:szCs w:val="21"/>
        </w:rPr>
        <w:t>份，均具有同等法律效力，发包人执</w:t>
      </w:r>
      <w:r>
        <w:rPr>
          <w:rFonts w:hint="eastAsia" w:hAnsi="宋体"/>
          <w:bCs/>
          <w:sz w:val="21"/>
          <w:szCs w:val="21"/>
          <w:u w:val="single" w:color="000000"/>
        </w:rPr>
        <w:t>肆</w:t>
      </w:r>
      <w:r>
        <w:rPr>
          <w:rFonts w:hAnsi="宋体"/>
          <w:bCs/>
          <w:sz w:val="21"/>
          <w:szCs w:val="21"/>
        </w:rPr>
        <w:t>份，承包人执</w:t>
      </w:r>
      <w:r>
        <w:rPr>
          <w:rFonts w:hint="eastAsia" w:hAnsi="宋体"/>
          <w:bCs/>
          <w:sz w:val="21"/>
          <w:szCs w:val="21"/>
          <w:u w:val="single" w:color="000000"/>
        </w:rPr>
        <w:t>肆</w:t>
      </w:r>
      <w:r>
        <w:rPr>
          <w:rFonts w:hAnsi="宋体"/>
          <w:bCs/>
          <w:sz w:val="21"/>
          <w:szCs w:val="21"/>
        </w:rPr>
        <w:t>份。</w:t>
      </w:r>
    </w:p>
    <w:p w14:paraId="5623A3BA">
      <w:pPr>
        <w:snapToGrid w:val="0"/>
        <w:spacing w:line="360" w:lineRule="auto"/>
        <w:ind w:firstLine="420" w:firstLineChars="200"/>
        <w:textAlignment w:val="baseline"/>
        <w:rPr>
          <w:rFonts w:hAnsi="宋体"/>
          <w:bCs/>
          <w:sz w:val="21"/>
          <w:szCs w:val="21"/>
        </w:rPr>
      </w:pPr>
    </w:p>
    <w:p w14:paraId="6E103235">
      <w:pPr>
        <w:spacing w:line="360" w:lineRule="exact"/>
        <w:rPr>
          <w:rFonts w:hAnsi="宋体" w:cs="宋体"/>
          <w:sz w:val="21"/>
          <w:szCs w:val="21"/>
        </w:rPr>
      </w:pPr>
      <w:r>
        <w:rPr>
          <w:rFonts w:hint="eastAsia" w:hAnsi="宋体" w:cs="宋体"/>
          <w:sz w:val="21"/>
          <w:szCs w:val="21"/>
        </w:rPr>
        <w:t>发包人：  (公章)                     承包人：  (公章)</w:t>
      </w:r>
    </w:p>
    <w:p w14:paraId="677D56F9">
      <w:pPr>
        <w:spacing w:line="360" w:lineRule="exact"/>
        <w:rPr>
          <w:rFonts w:hAnsi="宋体" w:cs="宋体"/>
          <w:sz w:val="21"/>
          <w:szCs w:val="21"/>
          <w:u w:val="single"/>
        </w:rPr>
      </w:pPr>
    </w:p>
    <w:p w14:paraId="5B4B5656">
      <w:pPr>
        <w:spacing w:line="360" w:lineRule="exact"/>
        <w:rPr>
          <w:rFonts w:hAnsi="宋体" w:cs="宋体"/>
          <w:sz w:val="21"/>
          <w:szCs w:val="21"/>
        </w:rPr>
      </w:pPr>
      <w:r>
        <w:rPr>
          <w:rFonts w:hint="eastAsia" w:hAnsi="宋体" w:cs="宋体"/>
          <w:sz w:val="21"/>
          <w:szCs w:val="21"/>
        </w:rPr>
        <w:t>法定代表人或其委托代理人：          法定代表人或其委托代理人：</w:t>
      </w:r>
    </w:p>
    <w:p w14:paraId="07EACE58">
      <w:pPr>
        <w:spacing w:line="360" w:lineRule="exact"/>
        <w:rPr>
          <w:rFonts w:hAnsi="宋体" w:cs="宋体"/>
          <w:sz w:val="21"/>
          <w:szCs w:val="21"/>
        </w:rPr>
      </w:pPr>
      <w:r>
        <w:rPr>
          <w:rFonts w:hint="eastAsia" w:hAnsi="宋体" w:cs="宋体"/>
          <w:sz w:val="21"/>
          <w:szCs w:val="21"/>
        </w:rPr>
        <w:t>（签字）                            （签字）</w:t>
      </w:r>
    </w:p>
    <w:p w14:paraId="1E6C57C6">
      <w:pPr>
        <w:spacing w:line="360" w:lineRule="exact"/>
        <w:rPr>
          <w:rFonts w:hAnsi="宋体" w:cs="宋体"/>
          <w:sz w:val="21"/>
          <w:szCs w:val="21"/>
          <w:u w:val="single"/>
        </w:rPr>
      </w:pPr>
    </w:p>
    <w:p w14:paraId="72CEFD85">
      <w:pPr>
        <w:tabs>
          <w:tab w:val="left" w:pos="4410"/>
        </w:tabs>
        <w:spacing w:line="360" w:lineRule="exact"/>
        <w:rPr>
          <w:rFonts w:hAnsi="宋体" w:cs="宋体"/>
          <w:sz w:val="21"/>
          <w:szCs w:val="21"/>
        </w:rPr>
      </w:pPr>
      <w:r>
        <w:rPr>
          <w:rFonts w:hint="eastAsia" w:hAnsi="宋体" w:cs="宋体"/>
          <w:sz w:val="21"/>
          <w:szCs w:val="21"/>
        </w:rPr>
        <w:t>统一社会信用代码：</w:t>
      </w:r>
      <w:r>
        <w:rPr>
          <w:rFonts w:hint="eastAsia" w:hAnsi="宋体" w:cs="宋体"/>
          <w:sz w:val="21"/>
          <w:szCs w:val="21"/>
          <w:u w:val="single"/>
        </w:rPr>
        <w:t xml:space="preserve">       </w:t>
      </w:r>
      <w:r>
        <w:rPr>
          <w:rFonts w:hint="eastAsia" w:hAnsi="宋体" w:cs="宋体"/>
          <w:sz w:val="21"/>
          <w:szCs w:val="21"/>
        </w:rPr>
        <w:t xml:space="preserve">      统一社会信用代码：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3D1EC70D">
      <w:pPr>
        <w:spacing w:line="360" w:lineRule="exact"/>
        <w:rPr>
          <w:rFonts w:hAnsi="宋体" w:cs="宋体"/>
          <w:sz w:val="21"/>
          <w:szCs w:val="21"/>
        </w:rPr>
      </w:pPr>
      <w:r>
        <w:rPr>
          <w:rFonts w:hint="eastAsia" w:hAnsi="宋体" w:cs="宋体"/>
          <w:sz w:val="21"/>
          <w:szCs w:val="21"/>
        </w:rPr>
        <w:t>地  址：</w:t>
      </w:r>
      <w:r>
        <w:rPr>
          <w:rFonts w:hint="eastAsia" w:hAnsi="宋体" w:cs="宋体"/>
          <w:sz w:val="21"/>
          <w:szCs w:val="21"/>
          <w:u w:val="single"/>
        </w:rPr>
        <w:t xml:space="preserve">     </w:t>
      </w:r>
      <w:r>
        <w:rPr>
          <w:rFonts w:hint="eastAsia" w:hAnsi="宋体" w:cs="宋体"/>
          <w:sz w:val="21"/>
          <w:szCs w:val="21"/>
        </w:rPr>
        <w:t xml:space="preserve">         地  址：</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0500D4BE">
      <w:pPr>
        <w:spacing w:line="360" w:lineRule="exact"/>
        <w:rPr>
          <w:rFonts w:hAnsi="宋体" w:cs="宋体"/>
          <w:sz w:val="21"/>
          <w:szCs w:val="21"/>
        </w:rPr>
      </w:pPr>
      <w:r>
        <w:rPr>
          <w:rFonts w:hint="eastAsia" w:hAnsi="宋体" w:cs="宋体"/>
          <w:sz w:val="21"/>
          <w:szCs w:val="21"/>
        </w:rPr>
        <w:t>邮政编码：</w:t>
      </w:r>
      <w:r>
        <w:rPr>
          <w:rFonts w:hint="eastAsia" w:hAnsi="宋体" w:cs="宋体"/>
          <w:sz w:val="21"/>
          <w:szCs w:val="21"/>
          <w:u w:val="single"/>
        </w:rPr>
        <w:t xml:space="preserve">      </w:t>
      </w:r>
      <w:r>
        <w:rPr>
          <w:rFonts w:hint="eastAsia" w:hAnsi="宋体" w:cs="宋体"/>
          <w:sz w:val="21"/>
          <w:szCs w:val="21"/>
        </w:rPr>
        <w:t xml:space="preserve">        邮政编码：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55228699">
      <w:pPr>
        <w:spacing w:line="360" w:lineRule="exact"/>
        <w:rPr>
          <w:rFonts w:hAnsi="宋体" w:cs="宋体"/>
          <w:sz w:val="21"/>
          <w:szCs w:val="21"/>
        </w:rPr>
      </w:pPr>
      <w:r>
        <w:rPr>
          <w:rFonts w:hint="eastAsia" w:hAnsi="宋体" w:cs="宋体"/>
          <w:sz w:val="21"/>
          <w:szCs w:val="21"/>
        </w:rPr>
        <w:t>法定代表人：</w:t>
      </w:r>
      <w:r>
        <w:rPr>
          <w:rFonts w:hint="eastAsia" w:hAnsi="宋体" w:cs="宋体"/>
          <w:sz w:val="21"/>
          <w:szCs w:val="21"/>
          <w:u w:val="single"/>
        </w:rPr>
        <w:t xml:space="preserve">           </w:t>
      </w:r>
      <w:r>
        <w:rPr>
          <w:rFonts w:hint="eastAsia" w:hAnsi="宋体" w:cs="宋体"/>
          <w:sz w:val="21"/>
          <w:szCs w:val="21"/>
        </w:rPr>
        <w:t xml:space="preserve">         法定代表人：</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435B510F">
      <w:pPr>
        <w:spacing w:line="360" w:lineRule="exact"/>
        <w:rPr>
          <w:rFonts w:hAnsi="宋体" w:cs="宋体"/>
          <w:sz w:val="21"/>
          <w:szCs w:val="21"/>
        </w:rPr>
      </w:pPr>
      <w:r>
        <w:rPr>
          <w:rFonts w:hint="eastAsia" w:hAnsi="宋体" w:cs="宋体"/>
          <w:sz w:val="21"/>
          <w:szCs w:val="21"/>
        </w:rPr>
        <w:t>委托代理人：</w:t>
      </w:r>
      <w:r>
        <w:rPr>
          <w:rFonts w:hint="eastAsia" w:hAnsi="宋体" w:cs="宋体"/>
          <w:sz w:val="21"/>
          <w:szCs w:val="21"/>
          <w:u w:val="single"/>
        </w:rPr>
        <w:t xml:space="preserve">           </w:t>
      </w:r>
      <w:r>
        <w:rPr>
          <w:rFonts w:hint="eastAsia" w:hAnsi="宋体" w:cs="宋体"/>
          <w:sz w:val="21"/>
          <w:szCs w:val="21"/>
        </w:rPr>
        <w:t xml:space="preserve">         委托代理人：</w:t>
      </w:r>
      <w:r>
        <w:rPr>
          <w:rFonts w:hint="eastAsia" w:hAnsi="宋体" w:cs="宋体"/>
          <w:sz w:val="21"/>
          <w:szCs w:val="21"/>
          <w:u w:val="single"/>
        </w:rPr>
        <w:t xml:space="preserve">             </w:t>
      </w:r>
    </w:p>
    <w:p w14:paraId="2AE15612">
      <w:pPr>
        <w:spacing w:line="360" w:lineRule="exact"/>
        <w:rPr>
          <w:rFonts w:hAnsi="宋体" w:cs="宋体"/>
          <w:sz w:val="21"/>
          <w:szCs w:val="21"/>
        </w:rPr>
      </w:pPr>
      <w:r>
        <w:rPr>
          <w:rFonts w:hint="eastAsia" w:hAnsi="宋体" w:cs="宋体"/>
          <w:sz w:val="21"/>
          <w:szCs w:val="21"/>
        </w:rPr>
        <w:t>电  话：</w:t>
      </w:r>
      <w:r>
        <w:rPr>
          <w:rFonts w:hint="eastAsia" w:hAnsi="宋体" w:cs="宋体"/>
          <w:sz w:val="21"/>
          <w:szCs w:val="21"/>
          <w:u w:val="single"/>
        </w:rPr>
        <w:t xml:space="preserve">   </w:t>
      </w:r>
      <w:r>
        <w:rPr>
          <w:rFonts w:hint="eastAsia" w:hAnsi="宋体" w:cs="宋体"/>
          <w:sz w:val="21"/>
          <w:szCs w:val="21"/>
        </w:rPr>
        <w:t xml:space="preserve">         电  话：</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5E5E5FC4">
      <w:pPr>
        <w:spacing w:line="360" w:lineRule="exact"/>
        <w:rPr>
          <w:rFonts w:hAnsi="宋体" w:cs="宋体"/>
          <w:sz w:val="21"/>
          <w:szCs w:val="21"/>
        </w:rPr>
      </w:pPr>
      <w:r>
        <w:rPr>
          <w:rFonts w:hint="eastAsia" w:hAnsi="宋体" w:cs="宋体"/>
          <w:sz w:val="21"/>
          <w:szCs w:val="21"/>
        </w:rPr>
        <w:t>传  真：</w:t>
      </w:r>
      <w:r>
        <w:rPr>
          <w:rFonts w:hint="eastAsia" w:hAnsi="宋体" w:cs="宋体"/>
          <w:sz w:val="21"/>
          <w:szCs w:val="21"/>
          <w:u w:val="single"/>
        </w:rPr>
        <w:t xml:space="preserve">   </w:t>
      </w:r>
      <w:r>
        <w:rPr>
          <w:rFonts w:hint="eastAsia" w:hAnsi="宋体" w:cs="宋体"/>
          <w:sz w:val="21"/>
          <w:szCs w:val="21"/>
        </w:rPr>
        <w:t xml:space="preserve">         传  真：</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2DCD97C8">
      <w:pPr>
        <w:spacing w:line="360" w:lineRule="exact"/>
        <w:rPr>
          <w:rFonts w:hAnsi="宋体" w:cs="宋体"/>
          <w:sz w:val="21"/>
          <w:szCs w:val="21"/>
        </w:rPr>
      </w:pPr>
      <w:r>
        <w:rPr>
          <w:rFonts w:hint="eastAsia" w:hAnsi="宋体" w:cs="宋体"/>
          <w:sz w:val="21"/>
          <w:szCs w:val="21"/>
        </w:rPr>
        <w:t>电子信箱：</w:t>
      </w:r>
      <w:r>
        <w:rPr>
          <w:rFonts w:hint="eastAsia" w:hAnsi="宋体" w:cs="宋体"/>
          <w:sz w:val="21"/>
          <w:szCs w:val="21"/>
          <w:u w:val="single"/>
        </w:rPr>
        <w:t xml:space="preserve">                  </w:t>
      </w:r>
      <w:r>
        <w:rPr>
          <w:rFonts w:hint="eastAsia" w:hAnsi="宋体" w:cs="宋体"/>
          <w:sz w:val="21"/>
          <w:szCs w:val="21"/>
        </w:rPr>
        <w:t xml:space="preserve">        电子信箱：</w:t>
      </w:r>
      <w:r>
        <w:rPr>
          <w:rFonts w:hint="eastAsia" w:hAnsi="宋体" w:cs="宋体"/>
          <w:sz w:val="21"/>
          <w:szCs w:val="21"/>
          <w:u w:val="single"/>
        </w:rPr>
        <w:t></w:t>
      </w:r>
      <w:r>
        <w:rPr>
          <w:rFonts w:hAnsi="宋体" w:cs="宋体"/>
          <w:sz w:val="21"/>
          <w:szCs w:val="21"/>
          <w:u w:val="single"/>
        </w:rPr>
        <w:t xml:space="preserve">                        </w:t>
      </w:r>
    </w:p>
    <w:p w14:paraId="1C401065">
      <w:pPr>
        <w:spacing w:line="360" w:lineRule="exact"/>
        <w:rPr>
          <w:rFonts w:hAnsi="宋体" w:cs="宋体"/>
          <w:sz w:val="21"/>
          <w:szCs w:val="21"/>
        </w:rPr>
      </w:pPr>
      <w:r>
        <w:rPr>
          <w:rFonts w:hint="eastAsia" w:hAnsi="宋体" w:cs="宋体"/>
          <w:sz w:val="21"/>
          <w:szCs w:val="21"/>
        </w:rPr>
        <w:t>开户银行：</w:t>
      </w:r>
      <w:r>
        <w:rPr>
          <w:rFonts w:hint="eastAsia" w:hAnsi="宋体" w:cs="宋体"/>
          <w:sz w:val="21"/>
          <w:szCs w:val="21"/>
          <w:u w:val="single"/>
        </w:rPr>
        <w:t xml:space="preserve">    </w:t>
      </w:r>
      <w:r>
        <w:rPr>
          <w:rFonts w:hint="eastAsia" w:hAnsi="宋体" w:cs="宋体"/>
          <w:sz w:val="21"/>
          <w:szCs w:val="21"/>
        </w:rPr>
        <w:t xml:space="preserve">        开户银行：</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2C0CE886">
      <w:pPr>
        <w:spacing w:line="360" w:lineRule="exact"/>
        <w:rPr>
          <w:rFonts w:hAnsi="宋体" w:cs="宋体"/>
          <w:sz w:val="21"/>
          <w:szCs w:val="21"/>
          <w:u w:val="single"/>
        </w:rPr>
      </w:pPr>
      <w:r>
        <w:rPr>
          <w:rFonts w:hint="eastAsia" w:hAnsi="宋体" w:cs="宋体"/>
          <w:sz w:val="21"/>
          <w:szCs w:val="21"/>
        </w:rPr>
        <w:t>账  号：</w:t>
      </w:r>
      <w:r>
        <w:rPr>
          <w:rFonts w:hint="eastAsia" w:hAnsi="宋体" w:cs="宋体"/>
          <w:sz w:val="21"/>
          <w:szCs w:val="21"/>
          <w:u w:val="single"/>
        </w:rPr>
        <w:t xml:space="preserve">        </w:t>
      </w:r>
      <w:r>
        <w:rPr>
          <w:rFonts w:hint="eastAsia" w:hAnsi="宋体" w:cs="宋体"/>
          <w:sz w:val="21"/>
          <w:szCs w:val="21"/>
        </w:rPr>
        <w:t xml:space="preserve">        账  号：</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3E4E2C68">
      <w:pPr>
        <w:snapToGrid w:val="0"/>
        <w:spacing w:before="312" w:after="156" w:line="360" w:lineRule="auto"/>
        <w:jc w:val="center"/>
        <w:textAlignment w:val="baseline"/>
        <w:rPr>
          <w:rFonts w:hAnsi="宋体"/>
          <w:sz w:val="24"/>
        </w:rPr>
      </w:pPr>
      <w:r>
        <w:rPr>
          <w:rFonts w:hAnsi="宋体"/>
          <w:sz w:val="24"/>
        </w:rPr>
        <w:br w:type="textWrapping"/>
      </w:r>
    </w:p>
    <w:p w14:paraId="50D40FEB">
      <w:pPr>
        <w:pStyle w:val="6"/>
      </w:pPr>
    </w:p>
    <w:p w14:paraId="02F63EA7">
      <w:pPr>
        <w:rPr>
          <w:rFonts w:hAnsi="宋体"/>
          <w:sz w:val="24"/>
        </w:rPr>
      </w:pPr>
    </w:p>
    <w:p w14:paraId="61C3B5BA">
      <w:pPr>
        <w:pStyle w:val="6"/>
      </w:pPr>
    </w:p>
    <w:p w14:paraId="46C0B203">
      <w:pPr>
        <w:rPr>
          <w:rFonts w:hAnsi="宋体"/>
          <w:sz w:val="24"/>
        </w:rPr>
      </w:pPr>
    </w:p>
    <w:p w14:paraId="20B266C3">
      <w:pPr>
        <w:pStyle w:val="6"/>
      </w:pPr>
    </w:p>
    <w:p w14:paraId="129EE9C7">
      <w:pPr>
        <w:rPr>
          <w:rFonts w:hAnsi="宋体"/>
          <w:sz w:val="24"/>
        </w:rPr>
      </w:pPr>
    </w:p>
    <w:p w14:paraId="74E7A21C">
      <w:pPr>
        <w:pStyle w:val="6"/>
      </w:pPr>
    </w:p>
    <w:p w14:paraId="6BFE8D53">
      <w:pPr>
        <w:rPr>
          <w:rFonts w:hAnsi="宋体"/>
          <w:sz w:val="24"/>
        </w:rPr>
      </w:pPr>
    </w:p>
    <w:p w14:paraId="155BDCC9">
      <w:pPr>
        <w:pStyle w:val="6"/>
      </w:pPr>
    </w:p>
    <w:p w14:paraId="6249FC6D">
      <w:pPr>
        <w:rPr>
          <w:rFonts w:hAnsi="宋体"/>
          <w:sz w:val="24"/>
        </w:rPr>
      </w:pPr>
    </w:p>
    <w:p w14:paraId="56B3EF23">
      <w:pPr>
        <w:pStyle w:val="6"/>
      </w:pPr>
    </w:p>
    <w:p w14:paraId="4056B9D0">
      <w:pPr>
        <w:rPr>
          <w:rFonts w:hAnsi="宋体"/>
          <w:sz w:val="24"/>
        </w:rPr>
      </w:pPr>
    </w:p>
    <w:p w14:paraId="07E01ADD">
      <w:pPr>
        <w:pStyle w:val="6"/>
      </w:pPr>
    </w:p>
    <w:p w14:paraId="7E929667"/>
    <w:p w14:paraId="031FFB5F">
      <w:pPr>
        <w:pStyle w:val="6"/>
      </w:pPr>
    </w:p>
    <w:p w14:paraId="518AFB70"/>
    <w:p w14:paraId="7C64BC4E">
      <w:pPr>
        <w:pStyle w:val="6"/>
      </w:pPr>
    </w:p>
    <w:p w14:paraId="090617BF">
      <w:pPr>
        <w:rPr>
          <w:rFonts w:hAnsi="宋体"/>
          <w:sz w:val="24"/>
        </w:rPr>
      </w:pPr>
    </w:p>
    <w:p w14:paraId="7E7F3373">
      <w:pPr>
        <w:pStyle w:val="6"/>
      </w:pPr>
    </w:p>
    <w:p w14:paraId="4C039EF3">
      <w:pPr>
        <w:snapToGrid w:val="0"/>
        <w:spacing w:before="312" w:after="156" w:line="360" w:lineRule="auto"/>
        <w:jc w:val="center"/>
        <w:textAlignment w:val="baseline"/>
        <w:rPr>
          <w:rFonts w:hAnsi="宋体"/>
          <w:b/>
          <w:sz w:val="30"/>
        </w:rPr>
      </w:pPr>
      <w:r>
        <w:rPr>
          <w:rFonts w:hint="eastAsia" w:hAnsi="宋体"/>
          <w:b/>
          <w:sz w:val="30"/>
          <w:szCs w:val="30"/>
        </w:rPr>
        <w:t xml:space="preserve"> 第二部分 通用合同条款（略）</w:t>
      </w:r>
    </w:p>
    <w:p w14:paraId="26B89707">
      <w:pPr>
        <w:snapToGrid w:val="0"/>
        <w:spacing w:line="360" w:lineRule="auto"/>
        <w:jc w:val="center"/>
        <w:textAlignment w:val="baseline"/>
        <w:rPr>
          <w:rFonts w:hAnsi="宋体"/>
          <w:sz w:val="21"/>
          <w:szCs w:val="21"/>
        </w:rPr>
      </w:pPr>
      <w:r>
        <w:rPr>
          <w:rFonts w:hint="eastAsia" w:hAnsi="宋体"/>
          <w:sz w:val="21"/>
          <w:szCs w:val="21"/>
        </w:rPr>
        <w:t>通用合同条款采用住房和城乡建设部、国家工商行政管理总局制定的《建设工程施工合同（示范文本）》（</w:t>
      </w:r>
      <w:r>
        <w:rPr>
          <w:rFonts w:hAnsi="宋体"/>
          <w:sz w:val="21"/>
          <w:szCs w:val="21"/>
        </w:rPr>
        <w:t>GF</w:t>
      </w:r>
      <w:r>
        <w:rPr>
          <w:rFonts w:hint="eastAsia" w:hAnsi="宋体"/>
          <w:sz w:val="21"/>
          <w:szCs w:val="21"/>
        </w:rPr>
        <w:t>—</w:t>
      </w:r>
      <w:r>
        <w:rPr>
          <w:rFonts w:hAnsi="宋体"/>
          <w:sz w:val="21"/>
          <w:szCs w:val="21"/>
        </w:rPr>
        <w:t>201</w:t>
      </w:r>
      <w:r>
        <w:rPr>
          <w:rFonts w:hint="eastAsia" w:hAnsi="宋体"/>
          <w:sz w:val="21"/>
          <w:szCs w:val="21"/>
        </w:rPr>
        <w:t>7—</w:t>
      </w:r>
      <w:r>
        <w:rPr>
          <w:rFonts w:hAnsi="宋体"/>
          <w:sz w:val="21"/>
          <w:szCs w:val="21"/>
        </w:rPr>
        <w:t>0201</w:t>
      </w:r>
      <w:r>
        <w:rPr>
          <w:rFonts w:hint="eastAsia" w:hAnsi="宋体"/>
          <w:sz w:val="21"/>
          <w:szCs w:val="21"/>
        </w:rPr>
        <w:t>）的通用合同条款。</w:t>
      </w:r>
    </w:p>
    <w:p w14:paraId="458A8E50">
      <w:pPr>
        <w:snapToGrid w:val="0"/>
        <w:spacing w:line="360" w:lineRule="auto"/>
        <w:jc w:val="center"/>
        <w:textAlignment w:val="baseline"/>
        <w:rPr>
          <w:rFonts w:hAnsi="宋体"/>
          <w:b/>
          <w:sz w:val="20"/>
        </w:rPr>
      </w:pPr>
    </w:p>
    <w:p w14:paraId="785499C9">
      <w:pPr>
        <w:pStyle w:val="34"/>
        <w:snapToGrid w:val="0"/>
        <w:spacing w:line="360" w:lineRule="auto"/>
        <w:jc w:val="center"/>
        <w:textAlignment w:val="baseline"/>
        <w:rPr>
          <w:rFonts w:hAnsi="宋体"/>
          <w:b/>
          <w:bCs/>
          <w:sz w:val="30"/>
          <w:szCs w:val="30"/>
        </w:rPr>
      </w:pPr>
      <w:r>
        <w:rPr>
          <w:rFonts w:hint="eastAsia" w:hAnsi="宋体"/>
          <w:b/>
          <w:sz w:val="30"/>
          <w:szCs w:val="30"/>
        </w:rPr>
        <w:t>第三部分  专用条款</w:t>
      </w:r>
    </w:p>
    <w:p w14:paraId="224DA724">
      <w:pPr>
        <w:snapToGrid w:val="0"/>
        <w:spacing w:line="360" w:lineRule="auto"/>
        <w:ind w:firstLine="420" w:firstLineChars="200"/>
        <w:textAlignment w:val="baseline"/>
        <w:rPr>
          <w:rFonts w:hAnsi="宋体" w:cs="宋体"/>
          <w:sz w:val="21"/>
          <w:szCs w:val="21"/>
        </w:rPr>
      </w:pPr>
      <w:bookmarkStart w:id="436" w:name="_Toc351203633"/>
      <w:r>
        <w:rPr>
          <w:rFonts w:hint="eastAsia" w:hAnsi="宋体" w:cs="宋体"/>
          <w:sz w:val="21"/>
          <w:szCs w:val="21"/>
        </w:rPr>
        <w:t>1. 一般约定</w:t>
      </w:r>
      <w:bookmarkEnd w:id="436"/>
    </w:p>
    <w:p w14:paraId="683C076C">
      <w:pPr>
        <w:snapToGrid w:val="0"/>
        <w:spacing w:line="360" w:lineRule="auto"/>
        <w:ind w:firstLine="420" w:firstLineChars="200"/>
        <w:textAlignment w:val="baseline"/>
        <w:rPr>
          <w:rFonts w:hAnsi="宋体" w:cs="宋体"/>
          <w:sz w:val="21"/>
          <w:szCs w:val="21"/>
        </w:rPr>
      </w:pPr>
      <w:r>
        <w:rPr>
          <w:rFonts w:hint="eastAsia" w:hAnsi="宋体" w:cs="宋体"/>
          <w:sz w:val="21"/>
          <w:szCs w:val="21"/>
        </w:rPr>
        <w:t>1.1 词语定义</w:t>
      </w:r>
    </w:p>
    <w:p w14:paraId="36419574">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1.1.1合同</w:t>
      </w:r>
    </w:p>
    <w:p w14:paraId="55C3F0B8">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1.1.1.10其他合同文件包括：</w:t>
      </w:r>
    </w:p>
    <w:p w14:paraId="2051416B">
      <w:pPr>
        <w:snapToGrid w:val="0"/>
        <w:spacing w:line="360" w:lineRule="auto"/>
        <w:ind w:firstLine="422" w:firstLineChars="200"/>
        <w:textAlignment w:val="baseline"/>
        <w:rPr>
          <w:rFonts w:hAnsi="宋体" w:cs="宋体"/>
          <w:b/>
          <w:bCs/>
          <w:sz w:val="21"/>
          <w:szCs w:val="21"/>
        </w:rPr>
      </w:pPr>
      <w:r>
        <w:rPr>
          <w:rFonts w:hint="eastAsia" w:hAnsi="宋体" w:cs="MingLiU_HKSCS"/>
          <w:b/>
          <w:bCs/>
          <w:sz w:val="21"/>
          <w:szCs w:val="21"/>
        </w:rPr>
        <w:t xml:space="preserve"> </w:t>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是用来指导</w:t>
      </w:r>
      <w:r>
        <w:fldChar w:fldCharType="begin"/>
      </w:r>
      <w:r>
        <w:instrText xml:space="preserve"> HYPERLINK "http://baike.baidu.com/view/1094820.htm" \t "_blank" </w:instrText>
      </w:r>
      <w:r>
        <w:fldChar w:fldCharType="separate"/>
      </w:r>
      <w:r>
        <w:rPr>
          <w:rFonts w:hint="eastAsia" w:hAnsi="宋体" w:cs="宋体"/>
          <w:b/>
          <w:bCs/>
          <w:sz w:val="21"/>
          <w:szCs w:val="21"/>
          <w:u w:val="single" w:color="000000"/>
        </w:rPr>
        <w:t>施工项目</w:t>
      </w:r>
      <w:r>
        <w:rPr>
          <w:rFonts w:hint="eastAsia" w:hAnsi="宋体" w:cs="宋体"/>
          <w:b/>
          <w:bCs/>
          <w:sz w:val="21"/>
          <w:szCs w:val="21"/>
          <w:u w:val="single" w:color="000000"/>
        </w:rPr>
        <w:fldChar w:fldCharType="end"/>
      </w:r>
      <w:r>
        <w:rPr>
          <w:rFonts w:hint="eastAsia" w:hAnsi="宋体" w:cs="宋体"/>
          <w:b/>
          <w:bCs/>
          <w:sz w:val="21"/>
          <w:szCs w:val="21"/>
          <w:u w:val="single" w:color="000000"/>
        </w:rPr>
        <w:t>全过程各项活动的技术、经济和组织的综合性文件</w:t>
      </w:r>
      <w:r>
        <w:rPr>
          <w:rFonts w:hint="eastAsia" w:hAnsi="宋体" w:cs="宋体"/>
          <w:b/>
          <w:bCs/>
          <w:sz w:val="21"/>
          <w:szCs w:val="21"/>
        </w:rPr>
        <w:t>。</w:t>
      </w:r>
    </w:p>
    <w:p w14:paraId="08C53D59">
      <w:pPr>
        <w:snapToGrid w:val="0"/>
        <w:spacing w:line="360" w:lineRule="auto"/>
        <w:ind w:firstLine="420" w:firstLineChars="200"/>
        <w:textAlignment w:val="baseline"/>
        <w:rPr>
          <w:rFonts w:hAnsi="宋体" w:cs="宋体"/>
          <w:sz w:val="21"/>
          <w:szCs w:val="21"/>
        </w:rPr>
      </w:pPr>
      <w:r>
        <w:rPr>
          <w:rFonts w:hint="eastAsia" w:hAnsi="宋体" w:cs="宋体"/>
          <w:sz w:val="21"/>
          <w:szCs w:val="21"/>
        </w:rPr>
        <w:t>1.1.2 合同当事人及其他相关方</w:t>
      </w:r>
    </w:p>
    <w:p w14:paraId="05514ABA">
      <w:pPr>
        <w:snapToGrid w:val="0"/>
        <w:spacing w:line="360" w:lineRule="auto"/>
        <w:ind w:firstLine="420" w:firstLineChars="200"/>
        <w:textAlignment w:val="baseline"/>
        <w:rPr>
          <w:rFonts w:hAnsi="宋体" w:cs="宋体"/>
          <w:sz w:val="21"/>
          <w:szCs w:val="21"/>
        </w:rPr>
      </w:pPr>
      <w:r>
        <w:rPr>
          <w:rFonts w:hint="eastAsia" w:hAnsi="宋体" w:cs="宋体"/>
          <w:sz w:val="21"/>
          <w:szCs w:val="21"/>
        </w:rPr>
        <w:t>1.1.2.4监理人：</w:t>
      </w:r>
    </w:p>
    <w:p w14:paraId="018D3BBF">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46FF7748">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资质类别和等级：</w:t>
      </w:r>
      <w:r>
        <w:rPr>
          <w:rFonts w:hint="eastAsia" w:hAnsi="宋体" w:cs="宋体"/>
          <w:sz w:val="21"/>
          <w:szCs w:val="21"/>
          <w:u w:val="single" w:color="000000"/>
        </w:rPr>
        <w:t xml:space="preserve">         </w:t>
      </w:r>
      <w:r>
        <w:rPr>
          <w:rFonts w:hint="eastAsia" w:hAnsi="宋体" w:cs="宋体"/>
          <w:b/>
          <w:bCs/>
          <w:sz w:val="21"/>
          <w:szCs w:val="21"/>
        </w:rPr>
        <w:t>；</w:t>
      </w:r>
    </w:p>
    <w:p w14:paraId="27408C64">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宋体"/>
          <w:sz w:val="21"/>
          <w:szCs w:val="21"/>
        </w:rPr>
        <w:t>；</w:t>
      </w:r>
    </w:p>
    <w:p w14:paraId="57B11652">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宋体"/>
          <w:sz w:val="21"/>
          <w:szCs w:val="21"/>
        </w:rPr>
        <w:t>；</w:t>
      </w:r>
    </w:p>
    <w:p w14:paraId="1984DCF6">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通信地址：</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           。</w:t>
      </w:r>
    </w:p>
    <w:p w14:paraId="0C3BC594">
      <w:pPr>
        <w:snapToGrid w:val="0"/>
        <w:spacing w:line="360" w:lineRule="auto"/>
        <w:ind w:firstLine="420" w:firstLineChars="200"/>
        <w:textAlignment w:val="baseline"/>
        <w:rPr>
          <w:rFonts w:hAnsi="宋体" w:cs="宋体"/>
          <w:sz w:val="21"/>
          <w:szCs w:val="21"/>
        </w:rPr>
      </w:pPr>
      <w:r>
        <w:rPr>
          <w:rFonts w:hint="eastAsia" w:hAnsi="宋体" w:cs="宋体"/>
          <w:sz w:val="21"/>
          <w:szCs w:val="21"/>
        </w:rPr>
        <w:t>1.1.2.5 设计人：</w:t>
      </w:r>
    </w:p>
    <w:p w14:paraId="0442F8CC">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宋体"/>
          <w:sz w:val="21"/>
          <w:szCs w:val="21"/>
          <w:u w:val="single" w:color="000000"/>
        </w:rPr>
        <w:t xml:space="preserve">                     </w:t>
      </w:r>
      <w:r>
        <w:rPr>
          <w:rFonts w:hint="eastAsia" w:hAnsi="宋体" w:cs="宋体"/>
          <w:sz w:val="21"/>
          <w:szCs w:val="21"/>
        </w:rPr>
        <w:t>；</w:t>
      </w:r>
    </w:p>
    <w:p w14:paraId="1BD500FB">
      <w:pPr>
        <w:snapToGrid w:val="0"/>
        <w:spacing w:line="360" w:lineRule="auto"/>
        <w:ind w:firstLine="420" w:firstLineChars="200"/>
        <w:textAlignment w:val="baseline"/>
        <w:rPr>
          <w:rFonts w:hAnsi="宋体" w:cs="宋体"/>
          <w:sz w:val="21"/>
          <w:szCs w:val="21"/>
        </w:rPr>
      </w:pPr>
      <w:r>
        <w:rPr>
          <w:rFonts w:hint="eastAsia" w:hAnsi="宋体" w:cs="宋体"/>
          <w:sz w:val="21"/>
          <w:szCs w:val="21"/>
        </w:rPr>
        <w:t>资质类别和等级：</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3FDEE1D3">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0F411C25">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4782C7CF">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AA66E82">
      <w:pPr>
        <w:snapToGrid w:val="0"/>
        <w:spacing w:line="360" w:lineRule="auto"/>
        <w:ind w:firstLine="420" w:firstLineChars="200"/>
        <w:textAlignment w:val="baseline"/>
        <w:rPr>
          <w:rFonts w:hAnsi="宋体" w:cs="宋体"/>
          <w:sz w:val="21"/>
          <w:szCs w:val="21"/>
        </w:rPr>
      </w:pPr>
      <w:r>
        <w:rPr>
          <w:rFonts w:hint="eastAsia" w:hAnsi="宋体" w:cs="宋体"/>
          <w:sz w:val="21"/>
          <w:szCs w:val="21"/>
        </w:rPr>
        <w:t>1.1.3 工程和设备</w:t>
      </w:r>
    </w:p>
    <w:p w14:paraId="53B46AE9">
      <w:pPr>
        <w:snapToGrid w:val="0"/>
        <w:spacing w:line="360" w:lineRule="auto"/>
        <w:ind w:firstLine="420" w:firstLineChars="200"/>
        <w:textAlignment w:val="baseline"/>
        <w:rPr>
          <w:rFonts w:hAnsi="宋体" w:cs="宋体"/>
          <w:sz w:val="21"/>
          <w:szCs w:val="21"/>
        </w:rPr>
      </w:pPr>
      <w:r>
        <w:rPr>
          <w:rFonts w:hint="eastAsia" w:hAnsi="宋体" w:cs="宋体"/>
          <w:sz w:val="21"/>
          <w:szCs w:val="21"/>
        </w:rPr>
        <w:t>1.1.3.7 作为施工现场组成部分的其他场所包括：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41042A3D">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1.1.3.9 永久占地包括：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5CD44AAC">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1.1.3.10 临时占地包括：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1D58D503">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1.3法律 </w:t>
      </w:r>
    </w:p>
    <w:p w14:paraId="4E39C84C">
      <w:pPr>
        <w:snapToGrid w:val="0"/>
        <w:spacing w:line="360" w:lineRule="auto"/>
        <w:ind w:firstLine="420" w:firstLineChars="200"/>
        <w:textAlignment w:val="baseline"/>
        <w:rPr>
          <w:rFonts w:hAnsi="宋体" w:cs="宋体"/>
          <w:sz w:val="21"/>
          <w:szCs w:val="21"/>
        </w:rPr>
      </w:pPr>
      <w:r>
        <w:rPr>
          <w:rFonts w:hint="eastAsia" w:hAnsi="宋体" w:cs="宋体"/>
          <w:sz w:val="21"/>
          <w:szCs w:val="21"/>
        </w:rPr>
        <w:t>适用于合同的其他规范性文件：</w:t>
      </w:r>
    </w:p>
    <w:p w14:paraId="5966BC53">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rPr>
        <w:t>（</w:t>
      </w:r>
      <w:r>
        <w:rPr>
          <w:rFonts w:hint="eastAsia" w:hAnsi="宋体" w:cs="宋体"/>
          <w:b/>
          <w:bCs/>
          <w:sz w:val="21"/>
          <w:szCs w:val="21"/>
          <w:u w:val="single" w:color="000000"/>
        </w:rPr>
        <w:t>1）《杭州市建设工程工程量清单计价实施细则》（2018年修订）（杭建市发[2018]578号）</w:t>
      </w:r>
    </w:p>
    <w:p w14:paraId="46EEC43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（2）《关于转发省建设厅&lt;关于进一步加强建筑施工领域企业安全生产工作的实施意见&gt;的通知》 （杭建工发〔2011〕130号）</w:t>
      </w:r>
    </w:p>
    <w:p w14:paraId="56E6C366">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（3）《关于进一步加强建设工程安全质量物联网管理应用平台建设的通知》（杭建工发【2012】426号）</w:t>
      </w:r>
    </w:p>
    <w:p w14:paraId="758CFC46">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（4）《杭州市人民政府办公厅关于印发杭州市建设工程推广应用预拌砂浆管理办法的通知》（杭政办函（2011）32号）</w:t>
      </w:r>
    </w:p>
    <w:p w14:paraId="49BB9EE3">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（5）《关于进一步落实政府投资类项目工程民工宿舍安装空调事宜的通知》（杭建工发【2011】237号）</w:t>
      </w:r>
    </w:p>
    <w:p w14:paraId="2B214A0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（6）《关于进一步加强杭州市建设工程市场要素价格动态管理的指导意见》（杭建市发【2018】579号）</w:t>
      </w:r>
    </w:p>
    <w:p w14:paraId="5D01E62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7</w:t>
      </w:r>
      <w:r>
        <w:rPr>
          <w:rFonts w:hint="eastAsia" w:hAnsi="宋体" w:cs="宋体"/>
          <w:b/>
          <w:bCs/>
          <w:sz w:val="21"/>
          <w:szCs w:val="21"/>
          <w:u w:val="single" w:color="000000"/>
        </w:rPr>
        <w:t>）《关于全力做好疫情防控支持建筑业发展的通知》（杭建研发[2020]41号）</w:t>
      </w:r>
    </w:p>
    <w:p w14:paraId="295713F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8</w:t>
      </w:r>
      <w:r>
        <w:rPr>
          <w:rFonts w:hint="eastAsia" w:hAnsi="宋体" w:cs="宋体"/>
          <w:b/>
          <w:bCs/>
          <w:sz w:val="21"/>
          <w:szCs w:val="21"/>
          <w:u w:val="single" w:color="000000"/>
        </w:rPr>
        <w:t>）《浙江省住房和城乡建设厅关于全力做好疫情防控支持企业发展的通知》浙建办[2020]10号</w:t>
      </w:r>
    </w:p>
    <w:p w14:paraId="4FE4313B">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9</w:t>
      </w:r>
      <w:r>
        <w:rPr>
          <w:rFonts w:hint="eastAsia" w:hAnsi="宋体" w:cs="宋体"/>
          <w:b/>
          <w:bCs/>
          <w:sz w:val="21"/>
          <w:szCs w:val="21"/>
          <w:u w:val="single" w:color="000000"/>
        </w:rPr>
        <w:t>）《有关印发新冠肺炎疫情防控期间有关建设工程计价指导意见的通知》（浙建站定[2020]5号）</w:t>
      </w:r>
    </w:p>
    <w:p w14:paraId="746A22CB">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0</w:t>
      </w:r>
      <w:r>
        <w:rPr>
          <w:rFonts w:hint="eastAsia" w:hAnsi="宋体" w:cs="宋体"/>
          <w:b/>
          <w:bCs/>
          <w:sz w:val="21"/>
          <w:szCs w:val="21"/>
          <w:u w:val="single" w:color="000000"/>
        </w:rPr>
        <w:t xml:space="preserve">）新工艺、新技术的约定：                             </w:t>
      </w:r>
    </w:p>
    <w:p w14:paraId="090C996B">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1</w:t>
      </w:r>
      <w:r>
        <w:rPr>
          <w:rFonts w:hint="eastAsia" w:hAnsi="宋体" w:cs="宋体"/>
          <w:b/>
          <w:bCs/>
          <w:sz w:val="21"/>
          <w:szCs w:val="21"/>
          <w:u w:val="single" w:color="000000"/>
        </w:rPr>
        <w:t>）其他：《杭州市建筑市场管理若干规定》（杭州市人民政府令第277号公布，杭州市人民政府令第320号修改）</w:t>
      </w:r>
    </w:p>
    <w:p w14:paraId="1966C574">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321786D4">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国家、省、市、相关部门颁发的有关文件对上述文件有调整的，按其规定执行</w:t>
      </w:r>
    </w:p>
    <w:p w14:paraId="67184D1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1.4 标准和规范</w:t>
      </w:r>
    </w:p>
    <w:p w14:paraId="4AACD7CB">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1.4.1适用于工程的标准规范包括：</w:t>
      </w:r>
      <w:r>
        <w:rPr>
          <w:rFonts w:hint="eastAsia" w:hAnsi="宋体" w:cs="宋体"/>
          <w:b/>
          <w:sz w:val="21"/>
          <w:szCs w:val="21"/>
          <w:u w:val="single" w:color="000000"/>
        </w:rPr>
        <w:t xml:space="preserve">（1）按通用条款约定；     </w:t>
      </w:r>
    </w:p>
    <w:p w14:paraId="27A4F032">
      <w:pPr>
        <w:snapToGrid w:val="0"/>
        <w:spacing w:line="360" w:lineRule="auto"/>
        <w:ind w:firstLine="420" w:firstLineChars="200"/>
        <w:textAlignment w:val="baseline"/>
        <w:rPr>
          <w:rFonts w:hAnsi="宋体" w:cs="宋体"/>
          <w:kern w:val="0"/>
          <w:sz w:val="21"/>
          <w:szCs w:val="21"/>
          <w:u w:val="single"/>
        </w:rPr>
      </w:pPr>
      <w:r>
        <w:rPr>
          <w:rFonts w:hint="eastAsia" w:hAnsi="宋体" w:cs="宋体"/>
          <w:kern w:val="0"/>
          <w:sz w:val="21"/>
          <w:szCs w:val="21"/>
        </w:rPr>
        <w:t>1.4.2 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75D2C907">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发包人提供国外标准、规范的份数：</w:t>
      </w:r>
      <w:r>
        <w:rPr>
          <w:rFonts w:hint="eastAsia" w:hAnsi="宋体" w:cs="宋体"/>
          <w:kern w:val="0"/>
          <w:sz w:val="21"/>
          <w:szCs w:val="21"/>
          <w:u w:val="single" w:color="000000"/>
        </w:rPr>
        <w:t xml:space="preserve">             /          </w:t>
      </w:r>
      <w:r>
        <w:rPr>
          <w:rFonts w:hint="eastAsia" w:hAnsi="宋体" w:cs="宋体"/>
          <w:kern w:val="0"/>
          <w:sz w:val="21"/>
          <w:szCs w:val="21"/>
        </w:rPr>
        <w:t>；</w:t>
      </w:r>
    </w:p>
    <w:p w14:paraId="7D5472FD">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0DCD22B0">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1.4.3发包人对工程的技术标准和功能要求的特殊要求：</w:t>
      </w:r>
      <w:r>
        <w:rPr>
          <w:rFonts w:hint="eastAsia" w:hAnsi="宋体" w:cs="宋体"/>
          <w:sz w:val="21"/>
          <w:szCs w:val="21"/>
          <w:u w:val="single"/>
        </w:rPr>
        <w:t>详见设计文件和招标技术要求；国家或行业如有新的技术标准和功能要求，则要从新</w:t>
      </w:r>
      <w:r>
        <w:rPr>
          <w:rFonts w:hint="eastAsia" w:hAnsi="宋体" w:cs="宋体"/>
          <w:b/>
          <w:sz w:val="21"/>
          <w:szCs w:val="21"/>
          <w:u w:val="single"/>
        </w:rPr>
        <w:t>。</w:t>
      </w:r>
    </w:p>
    <w:p w14:paraId="5C71CE23">
      <w:pPr>
        <w:snapToGrid w:val="0"/>
        <w:spacing w:line="360" w:lineRule="auto"/>
        <w:ind w:firstLine="420" w:firstLineChars="200"/>
        <w:textAlignment w:val="baseline"/>
        <w:rPr>
          <w:rFonts w:hAnsi="宋体" w:cs="宋体"/>
          <w:sz w:val="21"/>
          <w:szCs w:val="21"/>
        </w:rPr>
      </w:pPr>
      <w:r>
        <w:rPr>
          <w:rFonts w:hint="eastAsia" w:hAnsi="宋体" w:cs="宋体"/>
          <w:sz w:val="21"/>
          <w:szCs w:val="21"/>
        </w:rPr>
        <w:t>1.5 合同文件的优先顺序</w:t>
      </w:r>
    </w:p>
    <w:p w14:paraId="0D6B9B3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合同文件组成及优先顺序为：</w:t>
      </w:r>
    </w:p>
    <w:p w14:paraId="7B0EF8A7">
      <w:pPr>
        <w:snapToGrid w:val="0"/>
        <w:spacing w:line="360" w:lineRule="auto"/>
        <w:ind w:firstLine="420" w:firstLineChars="200"/>
        <w:jc w:val="left"/>
        <w:textAlignment w:val="baseline"/>
        <w:rPr>
          <w:rFonts w:hAnsi="宋体"/>
          <w:sz w:val="21"/>
          <w:szCs w:val="21"/>
        </w:rPr>
      </w:pPr>
      <w:r>
        <w:rPr>
          <w:rFonts w:hAnsi="宋体"/>
          <w:sz w:val="21"/>
          <w:szCs w:val="21"/>
        </w:rPr>
        <w:t>（1）</w:t>
      </w:r>
      <w:r>
        <w:rPr>
          <w:rFonts w:hint="eastAsia" w:hAnsi="宋体"/>
          <w:sz w:val="21"/>
          <w:szCs w:val="21"/>
        </w:rPr>
        <w:t>合同协议书</w:t>
      </w:r>
    </w:p>
    <w:p w14:paraId="05A33257">
      <w:pPr>
        <w:snapToGrid w:val="0"/>
        <w:spacing w:line="360" w:lineRule="auto"/>
        <w:ind w:firstLine="420" w:firstLineChars="200"/>
        <w:jc w:val="left"/>
        <w:textAlignment w:val="baseline"/>
        <w:rPr>
          <w:rFonts w:hAnsi="宋体"/>
          <w:sz w:val="21"/>
          <w:szCs w:val="21"/>
        </w:rPr>
      </w:pPr>
      <w:r>
        <w:rPr>
          <w:rFonts w:hint="eastAsia" w:hAnsi="宋体"/>
          <w:sz w:val="21"/>
          <w:szCs w:val="21"/>
        </w:rPr>
        <w:t>（2）</w:t>
      </w:r>
      <w:r>
        <w:rPr>
          <w:rFonts w:hAnsi="宋体"/>
          <w:sz w:val="21"/>
          <w:szCs w:val="21"/>
        </w:rPr>
        <w:t>中标通知书（如果有）；</w:t>
      </w:r>
    </w:p>
    <w:p w14:paraId="5579E50F">
      <w:pPr>
        <w:snapToGrid w:val="0"/>
        <w:spacing w:line="360" w:lineRule="auto"/>
        <w:ind w:firstLine="420" w:firstLineChars="200"/>
        <w:jc w:val="left"/>
        <w:textAlignment w:val="baseline"/>
        <w:rPr>
          <w:rFonts w:hAnsi="宋体"/>
          <w:sz w:val="21"/>
          <w:szCs w:val="21"/>
        </w:rPr>
      </w:pPr>
      <w:r>
        <w:rPr>
          <w:rFonts w:hAnsi="宋体"/>
          <w:sz w:val="21"/>
          <w:szCs w:val="21"/>
        </w:rPr>
        <w:t>（3）投标函及其附录（如果有）；</w:t>
      </w:r>
    </w:p>
    <w:p w14:paraId="7ACD9943">
      <w:pPr>
        <w:snapToGrid w:val="0"/>
        <w:spacing w:line="360" w:lineRule="auto"/>
        <w:ind w:firstLine="420" w:firstLineChars="200"/>
        <w:jc w:val="left"/>
        <w:textAlignment w:val="baseline"/>
        <w:rPr>
          <w:rFonts w:hAnsi="宋体"/>
          <w:sz w:val="21"/>
          <w:szCs w:val="21"/>
        </w:rPr>
      </w:pPr>
      <w:r>
        <w:rPr>
          <w:rFonts w:hAnsi="宋体"/>
          <w:sz w:val="21"/>
          <w:szCs w:val="21"/>
        </w:rPr>
        <w:t>（4）专用合同条款及其附件；</w:t>
      </w:r>
    </w:p>
    <w:p w14:paraId="34EE697C">
      <w:pPr>
        <w:snapToGrid w:val="0"/>
        <w:spacing w:line="360" w:lineRule="auto"/>
        <w:ind w:firstLine="420" w:firstLineChars="200"/>
        <w:jc w:val="left"/>
        <w:textAlignment w:val="baseline"/>
        <w:rPr>
          <w:rFonts w:hAnsi="宋体"/>
          <w:sz w:val="21"/>
          <w:szCs w:val="21"/>
        </w:rPr>
      </w:pPr>
      <w:r>
        <w:rPr>
          <w:rFonts w:hAnsi="宋体"/>
          <w:sz w:val="21"/>
          <w:szCs w:val="21"/>
        </w:rPr>
        <w:t>（5）通用合同条款；</w:t>
      </w:r>
    </w:p>
    <w:p w14:paraId="38C2E061">
      <w:pPr>
        <w:snapToGrid w:val="0"/>
        <w:spacing w:line="360" w:lineRule="auto"/>
        <w:ind w:firstLine="420" w:firstLineChars="200"/>
        <w:jc w:val="left"/>
        <w:textAlignment w:val="baseline"/>
        <w:rPr>
          <w:rFonts w:hAnsi="宋体"/>
          <w:sz w:val="21"/>
          <w:szCs w:val="21"/>
        </w:rPr>
      </w:pPr>
      <w:r>
        <w:rPr>
          <w:rFonts w:hAnsi="宋体"/>
          <w:sz w:val="21"/>
          <w:szCs w:val="21"/>
        </w:rPr>
        <w:t>（6）技术标准和要求；</w:t>
      </w:r>
    </w:p>
    <w:p w14:paraId="6DA82EE9">
      <w:pPr>
        <w:snapToGrid w:val="0"/>
        <w:spacing w:line="360" w:lineRule="auto"/>
        <w:ind w:firstLine="420" w:firstLineChars="200"/>
        <w:jc w:val="left"/>
        <w:textAlignment w:val="baseline"/>
        <w:rPr>
          <w:rFonts w:hAnsi="宋体"/>
          <w:sz w:val="21"/>
          <w:szCs w:val="21"/>
        </w:rPr>
      </w:pPr>
      <w:r>
        <w:rPr>
          <w:rFonts w:hAnsi="宋体"/>
          <w:sz w:val="21"/>
          <w:szCs w:val="21"/>
        </w:rPr>
        <w:t>（7）图纸；</w:t>
      </w:r>
    </w:p>
    <w:p w14:paraId="537E421D">
      <w:pPr>
        <w:snapToGrid w:val="0"/>
        <w:spacing w:line="360" w:lineRule="auto"/>
        <w:ind w:firstLine="420" w:firstLineChars="200"/>
        <w:jc w:val="left"/>
        <w:textAlignment w:val="baseline"/>
        <w:rPr>
          <w:rFonts w:hAnsi="宋体"/>
          <w:sz w:val="21"/>
          <w:szCs w:val="21"/>
        </w:rPr>
      </w:pPr>
      <w:r>
        <w:rPr>
          <w:rFonts w:hAnsi="宋体"/>
          <w:sz w:val="21"/>
          <w:szCs w:val="21"/>
        </w:rPr>
        <w:t>（8）已标价工程量清单或预算书；</w:t>
      </w:r>
    </w:p>
    <w:p w14:paraId="384070C5">
      <w:pPr>
        <w:snapToGrid w:val="0"/>
        <w:spacing w:line="360" w:lineRule="auto"/>
        <w:ind w:firstLine="420" w:firstLineChars="200"/>
        <w:jc w:val="left"/>
        <w:textAlignment w:val="baseline"/>
        <w:rPr>
          <w:rFonts w:hAnsi="宋体"/>
          <w:sz w:val="21"/>
          <w:szCs w:val="21"/>
        </w:rPr>
      </w:pPr>
      <w:r>
        <w:rPr>
          <w:rFonts w:hAnsi="宋体"/>
          <w:sz w:val="21"/>
          <w:szCs w:val="21"/>
        </w:rPr>
        <w:t>（9）</w:t>
      </w:r>
      <w:r>
        <w:rPr>
          <w:rFonts w:hint="eastAsia" w:hAnsi="宋体"/>
          <w:sz w:val="21"/>
          <w:szCs w:val="21"/>
        </w:rPr>
        <w:t>招标文件及其附件、</w:t>
      </w:r>
      <w:r>
        <w:rPr>
          <w:rFonts w:hAnsi="宋体"/>
          <w:sz w:val="21"/>
          <w:szCs w:val="21"/>
        </w:rPr>
        <w:t>其他合同文件。</w:t>
      </w:r>
    </w:p>
    <w:p w14:paraId="1271F6F7">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0504CD8D">
      <w:pPr>
        <w:snapToGrid w:val="0"/>
        <w:spacing w:line="360" w:lineRule="auto"/>
        <w:ind w:firstLine="420" w:firstLineChars="200"/>
        <w:textAlignment w:val="baseline"/>
        <w:rPr>
          <w:rFonts w:hAnsi="宋体" w:cs="宋体"/>
          <w:sz w:val="21"/>
          <w:szCs w:val="21"/>
        </w:rPr>
      </w:pPr>
      <w:r>
        <w:rPr>
          <w:rFonts w:hint="eastAsia" w:hAnsi="宋体" w:cs="宋体"/>
          <w:sz w:val="21"/>
          <w:szCs w:val="21"/>
        </w:rPr>
        <w:t>1.6 图纸和承包人文件</w:t>
      </w:r>
      <w:r>
        <w:rPr>
          <w:rFonts w:hint="eastAsia" w:hAnsi="宋体" w:cs="宋体"/>
          <w:sz w:val="21"/>
          <w:szCs w:val="21"/>
        </w:rPr>
        <w:tab/>
      </w:r>
    </w:p>
    <w:p w14:paraId="64B022C0">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图纸的提供</w:t>
      </w:r>
    </w:p>
    <w:p w14:paraId="2B5F37CC">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发包人向承包人提供图纸的期限：</w:t>
      </w:r>
      <w:r>
        <w:rPr>
          <w:rFonts w:hint="eastAsia" w:hAnsi="宋体" w:cs="宋体"/>
          <w:b/>
          <w:bCs/>
          <w:sz w:val="21"/>
          <w:szCs w:val="21"/>
          <w:u w:val="single"/>
        </w:rPr>
        <w:t>技术交底前提供图纸，实际开工前3日内组织有关人员对承包人进行技术交底</w:t>
      </w:r>
      <w:r>
        <w:rPr>
          <w:rFonts w:hint="eastAsia" w:hAnsi="宋体" w:cs="MingLiU_HKSCS"/>
          <w:b/>
          <w:kern w:val="0"/>
          <w:sz w:val="21"/>
          <w:szCs w:val="21"/>
          <w:u w:val="single" w:color="000000"/>
        </w:rPr>
        <w:t>。</w:t>
      </w:r>
    </w:p>
    <w:p w14:paraId="51B7419B">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发包人向承包人提供图纸的数量：</w:t>
      </w:r>
      <w:r>
        <w:rPr>
          <w:rFonts w:hint="eastAsia" w:hAnsi="宋体" w:cs="宋体"/>
          <w:b/>
          <w:bCs/>
          <w:sz w:val="21"/>
          <w:szCs w:val="21"/>
          <w:u w:val="single"/>
        </w:rPr>
        <w:t>发包人向承包人提供工程图纸6套，如承包人额外需要提供施工图纸的，则额外增加的施工图纸的制作费由承包人承担</w:t>
      </w:r>
      <w:r>
        <w:rPr>
          <w:rFonts w:hint="eastAsia" w:hAnsi="宋体" w:cs="宋体"/>
          <w:b/>
          <w:bCs/>
          <w:sz w:val="21"/>
          <w:szCs w:val="21"/>
          <w:u w:val="single" w:color="000000"/>
        </w:rPr>
        <w:t>。</w:t>
      </w:r>
    </w:p>
    <w:p w14:paraId="65DB9B87">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发包人向承包人提供图纸的内容：</w:t>
      </w:r>
      <w:r>
        <w:rPr>
          <w:rFonts w:hint="eastAsia" w:hAnsi="宋体" w:cs="宋体"/>
          <w:b/>
          <w:kern w:val="0"/>
          <w:sz w:val="21"/>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4EE6708F">
      <w:pPr>
        <w:snapToGrid w:val="0"/>
        <w:spacing w:line="360" w:lineRule="auto"/>
        <w:ind w:firstLine="420" w:firstLineChars="200"/>
        <w:textAlignment w:val="baseline"/>
        <w:rPr>
          <w:rFonts w:hAnsi="宋体" w:cs="宋体"/>
          <w:sz w:val="21"/>
          <w:szCs w:val="21"/>
        </w:rPr>
      </w:pPr>
      <w:r>
        <w:rPr>
          <w:rFonts w:hint="eastAsia" w:hAnsi="宋体" w:cs="宋体"/>
          <w:sz w:val="21"/>
          <w:szCs w:val="21"/>
        </w:rPr>
        <w:t>1.6.4 承包人文件</w:t>
      </w:r>
    </w:p>
    <w:p w14:paraId="3B6BBB16">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需要由承包人提供的文件，包括：</w:t>
      </w:r>
      <w:r>
        <w:rPr>
          <w:rFonts w:hint="eastAsia" w:hAnsi="宋体" w:cs="MingLiU_HKSCS"/>
          <w:sz w:val="21"/>
          <w:szCs w:val="21"/>
          <w:u w:val="single" w:color="000000"/>
        </w:rPr>
        <w:t xml:space="preserve"> </w:t>
      </w:r>
      <w:r>
        <w:rPr>
          <w:rFonts w:hint="eastAsia" w:hAnsi="宋体" w:cs="宋体"/>
          <w:b/>
          <w:kern w:val="0"/>
          <w:sz w:val="21"/>
          <w:szCs w:val="21"/>
          <w:u w:val="single" w:color="000000"/>
        </w:rPr>
        <w:t>修正的施工组织设计；对危险性较大的分部分项工程，投标人需提供与自身报价相应的安全专项施工方案。</w:t>
      </w:r>
    </w:p>
    <w:p w14:paraId="7A765F35">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承包人提供的文件的期限为：</w:t>
      </w:r>
      <w:r>
        <w:rPr>
          <w:rFonts w:hint="eastAsia" w:hAnsi="宋体" w:cs="MingLiU_HKSCS"/>
          <w:sz w:val="21"/>
          <w:szCs w:val="21"/>
          <w:u w:val="single" w:color="000000"/>
        </w:rPr>
        <w:t xml:space="preserve"> </w:t>
      </w:r>
      <w:r>
        <w:rPr>
          <w:rFonts w:hint="eastAsia" w:hAnsi="宋体" w:cs="宋体"/>
          <w:b/>
          <w:kern w:val="0"/>
          <w:sz w:val="21"/>
          <w:szCs w:val="21"/>
          <w:u w:val="single" w:color="000000"/>
        </w:rPr>
        <w:t>签订合同后一周内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66BFF0F9">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承包人提供的文件的数量为：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四份</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7995506B">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承包人提供的文件的形式为：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纸质；</w:t>
      </w:r>
    </w:p>
    <w:p w14:paraId="6BBB277C">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发包人审批承包人文件的期限：</w:t>
      </w:r>
      <w:r>
        <w:rPr>
          <w:rFonts w:hint="eastAsia" w:hAnsi="宋体" w:cs="宋体"/>
          <w:b/>
          <w:kern w:val="0"/>
          <w:sz w:val="21"/>
          <w:szCs w:val="21"/>
          <w:u w:val="single" w:color="000000"/>
        </w:rPr>
        <w:t>收到文件后一周内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4D3EB9DF">
      <w:pPr>
        <w:snapToGrid w:val="0"/>
        <w:spacing w:line="360" w:lineRule="auto"/>
        <w:ind w:firstLine="420" w:firstLineChars="200"/>
        <w:textAlignment w:val="baseline"/>
        <w:rPr>
          <w:rFonts w:hAnsi="宋体" w:cs="宋体"/>
          <w:sz w:val="21"/>
          <w:szCs w:val="21"/>
        </w:rPr>
      </w:pPr>
      <w:r>
        <w:rPr>
          <w:rFonts w:hint="eastAsia" w:hAnsi="宋体" w:cs="宋体"/>
          <w:sz w:val="21"/>
          <w:szCs w:val="21"/>
        </w:rPr>
        <w:t>1.6.5 现场图纸准备</w:t>
      </w:r>
    </w:p>
    <w:p w14:paraId="784F1E37">
      <w:pPr>
        <w:snapToGrid w:val="0"/>
        <w:spacing w:line="360" w:lineRule="auto"/>
        <w:ind w:firstLine="420" w:firstLineChars="200"/>
        <w:jc w:val="left"/>
        <w:textAlignment w:val="baseline"/>
        <w:rPr>
          <w:rFonts w:hAnsi="宋体" w:cs="宋体"/>
          <w:b/>
          <w:kern w:val="0"/>
          <w:sz w:val="21"/>
          <w:szCs w:val="21"/>
          <w:u w:val="single"/>
        </w:rPr>
      </w:pPr>
      <w:r>
        <w:rPr>
          <w:rFonts w:hint="eastAsia" w:hAnsi="宋体" w:cs="宋体"/>
          <w:sz w:val="21"/>
          <w:szCs w:val="21"/>
        </w:rPr>
        <w:t>关于现场图纸准备的约定：</w:t>
      </w:r>
      <w:r>
        <w:rPr>
          <w:rFonts w:hint="eastAsia" w:hAnsi="宋体" w:cs="MingLiU_HKSCS"/>
          <w:sz w:val="21"/>
          <w:szCs w:val="21"/>
          <w:u w:val="single" w:color="000000"/>
        </w:rPr>
        <w:t xml:space="preserve"> </w:t>
      </w:r>
      <w:r>
        <w:rPr>
          <w:rFonts w:hint="eastAsia" w:hAnsi="宋体" w:cs="宋体"/>
          <w:b/>
          <w:kern w:val="0"/>
          <w:sz w:val="21"/>
          <w:szCs w:val="21"/>
          <w:u w:val="single" w:color="000000"/>
        </w:rPr>
        <w:t>承包人应在施工现场另外保存一套完整的图纸和承包人文件，供发包人、监理人及有关人员进行工程检查时使用。</w:t>
      </w:r>
    </w:p>
    <w:p w14:paraId="0C196D41">
      <w:pPr>
        <w:snapToGrid w:val="0"/>
        <w:spacing w:line="360" w:lineRule="auto"/>
        <w:ind w:firstLine="420" w:firstLineChars="200"/>
        <w:textAlignment w:val="baseline"/>
        <w:rPr>
          <w:rFonts w:hAnsi="宋体" w:cs="宋体"/>
          <w:sz w:val="21"/>
          <w:szCs w:val="21"/>
        </w:rPr>
      </w:pPr>
      <w:r>
        <w:rPr>
          <w:rFonts w:hint="eastAsia" w:hAnsi="宋体" w:cs="宋体"/>
          <w:sz w:val="21"/>
          <w:szCs w:val="21"/>
        </w:rPr>
        <w:t>1.7 联络</w:t>
      </w:r>
    </w:p>
    <w:p w14:paraId="21E2BC98">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1.7.1发包人和承包人应当在</w:t>
      </w:r>
      <w:r>
        <w:rPr>
          <w:rFonts w:hint="eastAsia" w:hAnsi="宋体" w:cs="MingLiU_HKSCS"/>
          <w:b/>
          <w:bCs/>
          <w:sz w:val="21"/>
          <w:szCs w:val="21"/>
          <w:u w:val="single" w:color="000000"/>
        </w:rPr>
        <w:t xml:space="preserve"> </w:t>
      </w:r>
      <w:r>
        <w:rPr>
          <w:rFonts w:hAnsi="宋体" w:cs="宋体"/>
          <w:b/>
          <w:bCs/>
          <w:sz w:val="21"/>
          <w:szCs w:val="21"/>
          <w:u w:val="single" w:color="000000"/>
        </w:rPr>
        <w:t>3</w:t>
      </w:r>
      <w:r>
        <w:rPr>
          <w:rFonts w:hint="eastAsia" w:hAnsi="宋体" w:cs="宋体"/>
          <w:b/>
          <w:bCs/>
          <w:sz w:val="21"/>
          <w:szCs w:val="21"/>
          <w:u w:val="single" w:color="000000"/>
        </w:rPr>
        <w:t xml:space="preserve"> </w:t>
      </w:r>
      <w:r>
        <w:rPr>
          <w:rFonts w:hint="eastAsia" w:hAnsi="宋体" w:cs="宋体"/>
          <w:kern w:val="0"/>
          <w:sz w:val="21"/>
          <w:szCs w:val="21"/>
        </w:rPr>
        <w:t>天内将与合同有关的通知、批准、证明、证书、指示、指令、要求、请求、同意、意见、确定和决定等书面函件送达对方当事人。</w:t>
      </w:r>
    </w:p>
    <w:p w14:paraId="2136AF0B">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1.7.2 发包人接收文件的地点</w:t>
      </w:r>
      <w:r>
        <w:rPr>
          <w:rFonts w:hint="eastAsia" w:hAnsi="宋体" w:cs="宋体"/>
          <w:b/>
          <w:bCs/>
          <w:kern w:val="0"/>
          <w:sz w:val="21"/>
          <w:szCs w:val="21"/>
        </w:rPr>
        <w:t>：</w:t>
      </w:r>
      <w:r>
        <w:rPr>
          <w:rFonts w:hint="eastAsia" w:hAnsi="宋体" w:cs="宋体"/>
          <w:b/>
          <w:bCs/>
          <w:sz w:val="21"/>
          <w:szCs w:val="21"/>
          <w:u w:val="single" w:color="000000"/>
        </w:rPr>
        <w:t>工程现场或发包人所在地</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33263E61">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发包人指定的接收人为：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发包人代表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465BCC9B">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工程现场</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5205F8E1">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项目经理</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5944E0EF">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工程现场 </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66FFDF84">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总监或总监代表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261914CF">
      <w:pPr>
        <w:snapToGrid w:val="0"/>
        <w:spacing w:line="360" w:lineRule="auto"/>
        <w:ind w:firstLine="420" w:firstLineChars="200"/>
        <w:textAlignment w:val="baseline"/>
        <w:rPr>
          <w:rFonts w:hAnsi="宋体" w:cs="宋体"/>
          <w:sz w:val="21"/>
          <w:szCs w:val="21"/>
        </w:rPr>
      </w:pPr>
      <w:r>
        <w:rPr>
          <w:rFonts w:hint="eastAsia" w:hAnsi="宋体" w:cs="宋体"/>
          <w:sz w:val="21"/>
          <w:szCs w:val="21"/>
        </w:rPr>
        <w:t>1.10 交通运输</w:t>
      </w:r>
    </w:p>
    <w:p w14:paraId="7A793577">
      <w:pPr>
        <w:snapToGrid w:val="0"/>
        <w:spacing w:line="360" w:lineRule="auto"/>
        <w:ind w:firstLine="420" w:firstLineChars="200"/>
        <w:textAlignment w:val="baseline"/>
        <w:rPr>
          <w:rFonts w:hAnsi="宋体" w:cs="宋体"/>
          <w:sz w:val="21"/>
          <w:szCs w:val="21"/>
        </w:rPr>
      </w:pPr>
      <w:r>
        <w:rPr>
          <w:rFonts w:hint="eastAsia" w:hAnsi="宋体" w:cs="宋体"/>
          <w:sz w:val="21"/>
          <w:szCs w:val="21"/>
        </w:rPr>
        <w:t>1.10.1 出入现场的权利</w:t>
      </w:r>
    </w:p>
    <w:p w14:paraId="432A6E30">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关于出入现场的权利的约定：</w:t>
      </w:r>
      <w:r>
        <w:rPr>
          <w:rFonts w:hint="eastAsia" w:hAnsi="宋体" w:cs="MingLiU_HKSCS"/>
          <w:sz w:val="21"/>
          <w:szCs w:val="21"/>
          <w:u w:val="single" w:color="000000"/>
        </w:rPr>
        <w:t xml:space="preserve"> </w:t>
      </w:r>
      <w:r>
        <w:rPr>
          <w:rFonts w:hint="eastAsia" w:hAnsi="宋体" w:cs="宋体"/>
          <w:sz w:val="21"/>
          <w:szCs w:val="21"/>
          <w:u w:val="single" w:color="000000"/>
        </w:rPr>
        <w:t>按通用条款约定</w:t>
      </w:r>
      <w:r>
        <w:rPr>
          <w:rFonts w:hint="eastAsia" w:hAnsi="宋体" w:cs="MingLiU_HKSCS"/>
          <w:sz w:val="21"/>
          <w:szCs w:val="21"/>
          <w:u w:val="single" w:color="000000"/>
        </w:rPr>
        <w:t xml:space="preserve"> </w:t>
      </w:r>
      <w:r>
        <w:rPr>
          <w:rFonts w:hint="eastAsia" w:hAnsi="宋体" w:cs="宋体"/>
          <w:sz w:val="21"/>
          <w:szCs w:val="21"/>
        </w:rPr>
        <w:t>。</w:t>
      </w:r>
    </w:p>
    <w:p w14:paraId="18EBAFF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w:t>
      </w:r>
      <w:bookmarkStart w:id="437" w:name="_Toc300934944"/>
      <w:bookmarkStart w:id="438" w:name="_Toc312677987"/>
      <w:bookmarkStart w:id="439" w:name="_Toc303539101"/>
      <w:bookmarkStart w:id="440" w:name="_Toc304295522"/>
      <w:bookmarkStart w:id="441" w:name="_Toc318581156"/>
      <w:r>
        <w:rPr>
          <w:rFonts w:hint="eastAsia" w:hAnsi="宋体" w:cs="宋体"/>
          <w:sz w:val="21"/>
          <w:szCs w:val="21"/>
        </w:rPr>
        <w:t>.10.3 场内交通</w:t>
      </w:r>
    </w:p>
    <w:p w14:paraId="5151C68A">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关于场外交通和场内交通的边界的约定：</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02A151B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关于发包人向承包人免费提供满足工程施工需要的场内道路和交通设施的约定：</w:t>
      </w:r>
      <w:r>
        <w:rPr>
          <w:rFonts w:hint="eastAsia" w:hAnsi="宋体" w:cs="宋体"/>
          <w:sz w:val="21"/>
          <w:szCs w:val="21"/>
          <w:u w:val="single" w:color="000000"/>
        </w:rPr>
        <w:t>发包人不提供场内道路和交通设施，由承包人自行解决承担</w:t>
      </w:r>
      <w:r>
        <w:rPr>
          <w:rFonts w:hint="eastAsia" w:hAnsi="宋体" w:cs="MingLiU_HKSCS"/>
          <w:sz w:val="21"/>
          <w:szCs w:val="21"/>
          <w:u w:val="single" w:color="000000"/>
        </w:rPr>
        <w:t xml:space="preserve"> </w:t>
      </w:r>
      <w:r>
        <w:rPr>
          <w:rFonts w:hint="eastAsia" w:hAnsi="宋体" w:cs="宋体"/>
          <w:sz w:val="21"/>
          <w:szCs w:val="21"/>
          <w:u w:val="single" w:color="000000"/>
        </w:rPr>
        <w:t>。</w:t>
      </w:r>
      <w:bookmarkEnd w:id="437"/>
      <w:bookmarkEnd w:id="438"/>
      <w:bookmarkEnd w:id="439"/>
      <w:bookmarkEnd w:id="440"/>
      <w:bookmarkEnd w:id="441"/>
      <w:r>
        <w:rPr>
          <w:rFonts w:hint="eastAsia" w:hAnsi="宋体" w:cs="宋体"/>
          <w:sz w:val="21"/>
          <w:szCs w:val="21"/>
        </w:rPr>
        <w:t xml:space="preserve">  </w:t>
      </w:r>
    </w:p>
    <w:p w14:paraId="7F8AED0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1.10.4超大件和超重件的运输</w:t>
      </w:r>
    </w:p>
    <w:p w14:paraId="60221CF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运输超大件或超重件所需的道路和桥梁临时加固改造费用和其他有关费用由</w:t>
      </w:r>
      <w:r>
        <w:rPr>
          <w:rFonts w:hint="eastAsia" w:hAnsi="宋体" w:cs="宋体"/>
          <w:sz w:val="21"/>
          <w:szCs w:val="21"/>
          <w:u w:val="single" w:color="000000"/>
        </w:rPr>
        <w:t xml:space="preserve">  承包人</w:t>
      </w:r>
      <w:r>
        <w:rPr>
          <w:rFonts w:hint="eastAsia" w:hAnsi="宋体" w:cs="宋体"/>
          <w:sz w:val="21"/>
          <w:szCs w:val="21"/>
        </w:rPr>
        <w:t>承担。</w:t>
      </w:r>
    </w:p>
    <w:p w14:paraId="03A917E3">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本工程的超大件：</w:t>
      </w:r>
      <w:r>
        <w:rPr>
          <w:rFonts w:hint="eastAsia" w:hAnsi="宋体" w:cs="宋体"/>
          <w:b/>
          <w:sz w:val="21"/>
          <w:szCs w:val="21"/>
          <w:u w:val="single" w:color="000000"/>
        </w:rPr>
        <w:t xml:space="preserve">     /      </w:t>
      </w:r>
    </w:p>
    <w:p w14:paraId="7C515717">
      <w:pPr>
        <w:snapToGrid w:val="0"/>
        <w:spacing w:line="360" w:lineRule="auto"/>
        <w:ind w:firstLine="422" w:firstLineChars="200"/>
        <w:jc w:val="left"/>
        <w:textAlignment w:val="baseline"/>
        <w:rPr>
          <w:rFonts w:hAnsi="宋体" w:cs="宋体"/>
          <w:sz w:val="21"/>
          <w:szCs w:val="21"/>
        </w:rPr>
      </w:pPr>
      <w:r>
        <w:rPr>
          <w:rFonts w:hint="eastAsia" w:hAnsi="宋体" w:cs="宋体"/>
          <w:b/>
          <w:sz w:val="21"/>
          <w:szCs w:val="21"/>
        </w:rPr>
        <w:t>本工程的超重件：</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p>
    <w:p w14:paraId="59A3AF13">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知识产权</w:t>
      </w:r>
    </w:p>
    <w:p w14:paraId="4A8293D4">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hAnsi="宋体" w:cs="宋体"/>
          <w:sz w:val="21"/>
          <w:szCs w:val="21"/>
          <w:u w:val="single" w:color="000000"/>
        </w:rPr>
        <w:t>按通用条款 。</w:t>
      </w:r>
    </w:p>
    <w:p w14:paraId="09AA190D">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关于发包人提供的上述文件的使用限制的要求：</w:t>
      </w:r>
      <w:r>
        <w:rPr>
          <w:rFonts w:hint="eastAsia" w:hAnsi="宋体" w:cs="宋体"/>
          <w:sz w:val="21"/>
          <w:szCs w:val="21"/>
          <w:u w:val="single" w:color="000000"/>
        </w:rPr>
        <w:t xml:space="preserve">按通用条款           </w:t>
      </w:r>
    </w:p>
    <w:p w14:paraId="480B7147">
      <w:pPr>
        <w:snapToGrid w:val="0"/>
        <w:spacing w:line="360" w:lineRule="auto"/>
        <w:ind w:firstLine="420" w:firstLineChars="200"/>
        <w:textAlignment w:val="baseline"/>
        <w:rPr>
          <w:rFonts w:hAnsi="宋体" w:cs="宋体"/>
          <w:sz w:val="21"/>
          <w:szCs w:val="21"/>
        </w:rPr>
      </w:pPr>
      <w:r>
        <w:rPr>
          <w:rFonts w:hint="eastAsia" w:hAnsi="宋体" w:cs="宋体"/>
          <w:sz w:val="21"/>
          <w:szCs w:val="21"/>
        </w:rPr>
        <w:t>1.11.2 关于承包人为实施工程所编制文件的著作权的归属：</w:t>
      </w:r>
      <w:r>
        <w:rPr>
          <w:rFonts w:hint="eastAsia" w:hAnsi="宋体" w:cs="宋体"/>
          <w:sz w:val="21"/>
          <w:szCs w:val="21"/>
          <w:u w:val="single" w:color="000000"/>
        </w:rPr>
        <w:t>按通用条款</w:t>
      </w:r>
      <w:r>
        <w:rPr>
          <w:rFonts w:hint="eastAsia" w:hAnsi="宋体" w:cs="宋体"/>
          <w:sz w:val="21"/>
          <w:szCs w:val="21"/>
        </w:rPr>
        <w:t>。</w:t>
      </w:r>
    </w:p>
    <w:p w14:paraId="35E6EA4B">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关于承包人提供的上述文件的使用限制的要求：</w:t>
      </w:r>
      <w:r>
        <w:rPr>
          <w:rFonts w:hint="eastAsia" w:hAnsi="宋体" w:cs="宋体"/>
          <w:sz w:val="21"/>
          <w:szCs w:val="21"/>
          <w:u w:val="single" w:color="000000"/>
        </w:rPr>
        <w:t>本工程实施、结算全过程。</w:t>
      </w:r>
    </w:p>
    <w:p w14:paraId="04FCD995">
      <w:pPr>
        <w:snapToGrid w:val="0"/>
        <w:spacing w:line="360" w:lineRule="auto"/>
        <w:ind w:firstLine="420" w:firstLineChars="200"/>
        <w:textAlignment w:val="baseline"/>
        <w:rPr>
          <w:rFonts w:hAnsi="宋体" w:cs="宋体"/>
          <w:sz w:val="21"/>
          <w:szCs w:val="21"/>
        </w:rPr>
      </w:pPr>
      <w:r>
        <w:rPr>
          <w:rFonts w:hint="eastAsia" w:hAnsi="宋体" w:cs="宋体"/>
          <w:sz w:val="21"/>
          <w:szCs w:val="21"/>
        </w:rPr>
        <w:t>1.11.4 承包人在施工过程中所采用的专利、专有技术、技术秘密的使用费的承担方式：</w:t>
      </w:r>
      <w:r>
        <w:rPr>
          <w:rFonts w:hint="eastAsia" w:hAnsi="宋体" w:cs="宋体"/>
          <w:b/>
          <w:sz w:val="21"/>
          <w:szCs w:val="21"/>
          <w:u w:val="single" w:color="000000"/>
        </w:rPr>
        <w:t xml:space="preserve">（除发包人指明外）承包人在施工过程中所采用的专利、专有技术、技术秘密的使用费包含在合同价款内   </w:t>
      </w:r>
      <w:r>
        <w:rPr>
          <w:rFonts w:hint="eastAsia" w:hAnsi="宋体" w:cs="宋体"/>
          <w:b/>
          <w:sz w:val="21"/>
          <w:szCs w:val="21"/>
        </w:rPr>
        <w:t>。</w:t>
      </w:r>
    </w:p>
    <w:p w14:paraId="079887D0">
      <w:pPr>
        <w:snapToGrid w:val="0"/>
        <w:spacing w:line="360" w:lineRule="auto"/>
        <w:ind w:firstLine="420" w:firstLineChars="200"/>
        <w:textAlignment w:val="baseline"/>
        <w:rPr>
          <w:rFonts w:hAnsi="宋体" w:cs="宋体"/>
          <w:sz w:val="21"/>
          <w:szCs w:val="21"/>
        </w:rPr>
      </w:pPr>
      <w:r>
        <w:rPr>
          <w:rFonts w:hint="eastAsia" w:hAnsi="宋体" w:cs="宋体"/>
          <w:sz w:val="21"/>
          <w:szCs w:val="21"/>
        </w:rPr>
        <w:t>1.13工程量清单错误的修正</w:t>
      </w:r>
    </w:p>
    <w:p w14:paraId="1C177BD6">
      <w:pPr>
        <w:snapToGrid w:val="0"/>
        <w:spacing w:line="360" w:lineRule="auto"/>
        <w:ind w:firstLine="420" w:firstLineChars="200"/>
        <w:textAlignment w:val="baseline"/>
        <w:rPr>
          <w:rFonts w:hAnsi="宋体" w:cs="宋体"/>
          <w:kern w:val="0"/>
          <w:sz w:val="21"/>
          <w:szCs w:val="21"/>
        </w:rPr>
      </w:pPr>
      <w:r>
        <w:rPr>
          <w:rFonts w:hint="eastAsia" w:hAnsi="宋体" w:cs="宋体"/>
          <w:sz w:val="21"/>
          <w:szCs w:val="21"/>
        </w:rPr>
        <w:t>出现工程量清单错误时，是否调整合同价格：</w:t>
      </w:r>
      <w:r>
        <w:rPr>
          <w:rFonts w:hint="eastAsia" w:hAnsi="宋体" w:cs="宋体"/>
          <w:b/>
          <w:sz w:val="21"/>
          <w:szCs w:val="21"/>
          <w:u w:val="single" w:color="000000"/>
        </w:rPr>
        <w:t xml:space="preserve">   是   </w:t>
      </w:r>
      <w:r>
        <w:rPr>
          <w:rFonts w:hint="eastAsia" w:hAnsi="宋体" w:cs="宋体"/>
          <w:b/>
          <w:sz w:val="21"/>
          <w:szCs w:val="21"/>
        </w:rPr>
        <w:t>；</w:t>
      </w:r>
    </w:p>
    <w:p w14:paraId="6526FA57">
      <w:pPr>
        <w:snapToGrid w:val="0"/>
        <w:spacing w:line="360" w:lineRule="auto"/>
        <w:ind w:firstLine="420" w:firstLineChars="200"/>
        <w:textAlignment w:val="baseline"/>
        <w:rPr>
          <w:rFonts w:hAnsi="宋体" w:cs="宋体"/>
          <w:sz w:val="21"/>
          <w:szCs w:val="21"/>
        </w:rPr>
      </w:pPr>
      <w:r>
        <w:rPr>
          <w:rFonts w:hint="eastAsia" w:hAnsi="宋体" w:cs="宋体"/>
          <w:sz w:val="21"/>
          <w:szCs w:val="21"/>
        </w:rPr>
        <w:t>允许调整合同价格的工程量偏差范围：</w:t>
      </w:r>
      <w:r>
        <w:rPr>
          <w:rFonts w:hint="eastAsia" w:hAnsi="宋体" w:cs="宋体"/>
          <w:b/>
          <w:sz w:val="21"/>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sz w:val="21"/>
          <w:szCs w:val="21"/>
          <w:u w:val="single" w:color="000000"/>
        </w:rPr>
        <w:t>；</w:t>
      </w:r>
    </w:p>
    <w:p w14:paraId="10E057FE">
      <w:pPr>
        <w:snapToGrid w:val="0"/>
        <w:spacing w:line="360" w:lineRule="auto"/>
        <w:ind w:firstLine="422" w:firstLineChars="200"/>
        <w:textAlignment w:val="baseline"/>
        <w:rPr>
          <w:rFonts w:hAnsi="宋体" w:cs="宋体"/>
          <w:b/>
          <w:sz w:val="21"/>
          <w:szCs w:val="21"/>
        </w:rPr>
      </w:pPr>
      <w:r>
        <w:rPr>
          <w:rFonts w:hint="eastAsia" w:hAnsi="宋体" w:cs="宋体"/>
          <w:b/>
          <w:sz w:val="21"/>
          <w:szCs w:val="21"/>
        </w:rPr>
        <w:t>调整合同价格的</w:t>
      </w:r>
      <w:r>
        <w:rPr>
          <w:rFonts w:hint="eastAsia" w:hAnsi="宋体" w:cs="宋体"/>
          <w:b/>
          <w:kern w:val="0"/>
          <w:sz w:val="21"/>
          <w:szCs w:val="21"/>
        </w:rPr>
        <w:t>修正时间：</w:t>
      </w:r>
      <w:r>
        <w:rPr>
          <w:rFonts w:hint="eastAsia" w:hAnsi="宋体" w:cs="宋体"/>
          <w:b/>
          <w:sz w:val="21"/>
          <w:szCs w:val="21"/>
          <w:u w:val="single" w:color="000000"/>
        </w:rPr>
        <w:t xml:space="preserve">  竣工验收合格后结算</w:t>
      </w:r>
      <w:r>
        <w:rPr>
          <w:rFonts w:hint="eastAsia" w:hAnsi="宋体" w:cs="宋体"/>
          <w:b/>
          <w:sz w:val="21"/>
          <w:szCs w:val="21"/>
        </w:rPr>
        <w:t>。</w:t>
      </w:r>
    </w:p>
    <w:p w14:paraId="0D16D3EB">
      <w:pPr>
        <w:snapToGrid w:val="0"/>
        <w:spacing w:line="360" w:lineRule="auto"/>
        <w:ind w:firstLine="420" w:firstLineChars="200"/>
        <w:textAlignment w:val="baseline"/>
        <w:rPr>
          <w:rFonts w:hAnsi="宋体" w:cs="宋体"/>
          <w:sz w:val="21"/>
          <w:szCs w:val="21"/>
        </w:rPr>
      </w:pPr>
      <w:r>
        <w:rPr>
          <w:rFonts w:hint="eastAsia" w:hAnsi="宋体" w:cs="宋体"/>
          <w:sz w:val="21"/>
          <w:szCs w:val="21"/>
        </w:rPr>
        <w:t>2. 发包人</w:t>
      </w:r>
    </w:p>
    <w:p w14:paraId="2C1AB4B1">
      <w:pPr>
        <w:snapToGrid w:val="0"/>
        <w:spacing w:line="360" w:lineRule="auto"/>
        <w:ind w:firstLine="422" w:firstLineChars="200"/>
        <w:textAlignment w:val="baseline"/>
        <w:rPr>
          <w:rFonts w:hAnsi="宋体" w:cs="宋体"/>
          <w:sz w:val="21"/>
          <w:szCs w:val="21"/>
        </w:rPr>
      </w:pPr>
      <w:r>
        <w:rPr>
          <w:rFonts w:hint="eastAsia" w:hAnsi="宋体" w:cs="宋体"/>
          <w:b/>
          <w:sz w:val="21"/>
          <w:szCs w:val="21"/>
        </w:rPr>
        <w:t>发包人应根据工程所需配备发包人代表，同时配备1-2名相关人员到岗履职。</w:t>
      </w:r>
    </w:p>
    <w:p w14:paraId="3A6B4B16">
      <w:pPr>
        <w:snapToGrid w:val="0"/>
        <w:spacing w:line="360" w:lineRule="auto"/>
        <w:ind w:firstLine="420" w:firstLineChars="200"/>
        <w:textAlignment w:val="baseline"/>
        <w:rPr>
          <w:rFonts w:hAnsi="宋体" w:cs="宋体"/>
          <w:sz w:val="21"/>
          <w:szCs w:val="21"/>
        </w:rPr>
      </w:pPr>
      <w:r>
        <w:rPr>
          <w:rFonts w:hint="eastAsia" w:hAnsi="宋体" w:cs="宋体"/>
          <w:sz w:val="21"/>
          <w:szCs w:val="21"/>
        </w:rPr>
        <w:t>2.2 发包人代表</w:t>
      </w:r>
    </w:p>
    <w:p w14:paraId="6FBF0FBC">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发包人代表：</w:t>
      </w:r>
    </w:p>
    <w:p w14:paraId="2037A98C">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33332F4E">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493EC555">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D981E9B">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5D9C605">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698C71E2">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sz w:val="21"/>
          <w:szCs w:val="21"/>
        </w:rPr>
        <w:t>。</w:t>
      </w:r>
    </w:p>
    <w:p w14:paraId="6CCE4579">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发包人对发包人代表的授权范围如下：</w:t>
      </w:r>
      <w:r>
        <w:rPr>
          <w:rFonts w:hint="eastAsia" w:hAnsi="宋体" w:cs="宋体"/>
          <w:b/>
          <w:bCs/>
          <w:sz w:val="21"/>
          <w:szCs w:val="21"/>
          <w:u w:val="single" w:color="000000"/>
        </w:rPr>
        <w:t>代表发包方行使工程现场管理协调，对任何作为结算价款调整依据的工期、工程变更、签证单的审核，最终须经发包人盖章确认</w:t>
      </w:r>
      <w:r>
        <w:rPr>
          <w:rFonts w:hint="eastAsia" w:hAnsi="宋体" w:cs="宋体"/>
          <w:b/>
          <w:bCs/>
          <w:sz w:val="21"/>
          <w:szCs w:val="21"/>
        </w:rPr>
        <w:t>。</w:t>
      </w:r>
    </w:p>
    <w:p w14:paraId="04E4758D">
      <w:pPr>
        <w:snapToGrid w:val="0"/>
        <w:spacing w:line="360" w:lineRule="auto"/>
        <w:ind w:firstLine="420" w:firstLineChars="200"/>
        <w:textAlignment w:val="baseline"/>
        <w:rPr>
          <w:rFonts w:hAnsi="宋体" w:cs="宋体"/>
          <w:sz w:val="21"/>
          <w:szCs w:val="21"/>
        </w:rPr>
      </w:pPr>
      <w:r>
        <w:rPr>
          <w:rFonts w:hint="eastAsia" w:hAnsi="宋体" w:cs="宋体"/>
          <w:sz w:val="21"/>
          <w:szCs w:val="21"/>
        </w:rPr>
        <w:t>2.4 施工现场、施工条件和基础资料的提供</w:t>
      </w:r>
    </w:p>
    <w:p w14:paraId="6CBBB7C6">
      <w:pPr>
        <w:snapToGrid w:val="0"/>
        <w:spacing w:line="360" w:lineRule="auto"/>
        <w:ind w:firstLine="420" w:firstLineChars="200"/>
        <w:textAlignment w:val="baseline"/>
        <w:rPr>
          <w:rFonts w:hAnsi="宋体" w:cs="宋体"/>
          <w:sz w:val="21"/>
          <w:szCs w:val="21"/>
        </w:rPr>
      </w:pPr>
      <w:r>
        <w:rPr>
          <w:rFonts w:hint="eastAsia" w:hAnsi="宋体" w:cs="宋体"/>
          <w:sz w:val="21"/>
          <w:szCs w:val="21"/>
        </w:rPr>
        <w:t>2.4.1 提供施工现场</w:t>
      </w:r>
    </w:p>
    <w:p w14:paraId="1B54EB04">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关于发包人移交施工现场的期限要求：</w:t>
      </w:r>
      <w:r>
        <w:rPr>
          <w:rFonts w:hint="eastAsia" w:hAnsi="宋体" w:cs="宋体"/>
          <w:sz w:val="21"/>
          <w:szCs w:val="21"/>
          <w:u w:val="single" w:color="000000"/>
        </w:rPr>
        <w:t xml:space="preserve"> / </w:t>
      </w:r>
    </w:p>
    <w:p w14:paraId="3CCDA2D2">
      <w:pPr>
        <w:snapToGrid w:val="0"/>
        <w:spacing w:line="360" w:lineRule="auto"/>
        <w:ind w:firstLine="420" w:firstLineChars="200"/>
        <w:textAlignment w:val="baseline"/>
        <w:rPr>
          <w:rFonts w:hAnsi="宋体" w:cs="宋体"/>
          <w:sz w:val="21"/>
          <w:szCs w:val="21"/>
        </w:rPr>
      </w:pPr>
      <w:r>
        <w:rPr>
          <w:rFonts w:hint="eastAsia" w:hAnsi="宋体" w:cs="宋体"/>
          <w:sz w:val="21"/>
          <w:szCs w:val="21"/>
        </w:rPr>
        <w:t>2.4.2 提供施工条件</w:t>
      </w:r>
    </w:p>
    <w:p w14:paraId="28B64B3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关于发包人应负责提供施工所需要的条件，包括：</w:t>
      </w:r>
    </w:p>
    <w:p w14:paraId="75910822">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int="eastAsia" w:hAnsi="宋体" w:cs="宋体"/>
          <w:sz w:val="21"/>
          <w:szCs w:val="21"/>
          <w:u w:val="single" w:color="000000"/>
        </w:rPr>
        <w:tab/>
      </w:r>
      <w:r>
        <w:rPr>
          <w:rFonts w:hint="eastAsia" w:hAnsi="宋体" w:cs="宋体"/>
          <w:sz w:val="21"/>
          <w:szCs w:val="21"/>
          <w:u w:val="single" w:color="000000"/>
        </w:rPr>
        <w:t>施工用水、施工用电由承包人自行考虑，</w:t>
      </w:r>
      <w:r>
        <w:rPr>
          <w:rFonts w:hint="eastAsia" w:hAnsi="宋体" w:cs="宋体"/>
          <w:sz w:val="21"/>
          <w:szCs w:val="21"/>
          <w:u w:val="single" w:color="000000"/>
          <w:lang w:val="en-US" w:eastAsia="zh-CN"/>
        </w:rPr>
        <w:t>水电费用按实际发生费用（装表计量）在结算时扣除，若未装表计量的，水电费用按照结算审定价的千分之一计取，在结算时扣除</w:t>
      </w:r>
      <w:r>
        <w:rPr>
          <w:rFonts w:hint="eastAsia" w:hAnsi="宋体" w:cs="宋体"/>
          <w:sz w:val="21"/>
          <w:szCs w:val="21"/>
          <w:u w:val="single" w:color="000000"/>
        </w:rPr>
        <w:t>。电讯相关所有费用由承包人自行承担。承包人配备必要的应急发电设备保证施工的正常进行;</w:t>
      </w:r>
    </w:p>
    <w:p w14:paraId="3D8B6DAE">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(2)</w:t>
      </w:r>
      <w:r>
        <w:rPr>
          <w:rFonts w:hint="eastAsia" w:hAnsi="宋体" w:cs="宋体"/>
          <w:sz w:val="21"/>
          <w:szCs w:val="21"/>
          <w:u w:val="single" w:color="000000"/>
        </w:rPr>
        <w:tab/>
      </w:r>
      <w:r>
        <w:rPr>
          <w:rFonts w:hint="eastAsia" w:hAnsi="宋体" w:cs="宋体"/>
          <w:sz w:val="21"/>
          <w:szCs w:val="21"/>
          <w:u w:val="single" w:color="000000"/>
        </w:rPr>
        <w:t>交通条件： 承包人应遵守杭州市交通管理部门限制通行的有关规定;</w:t>
      </w:r>
    </w:p>
    <w:p w14:paraId="3EA71C11">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(3)</w:t>
      </w:r>
      <w:r>
        <w:rPr>
          <w:rFonts w:hint="eastAsia" w:hAnsi="宋体" w:cs="宋体"/>
          <w:sz w:val="21"/>
          <w:szCs w:val="21"/>
          <w:u w:val="single" w:color="000000"/>
        </w:rPr>
        <w:tab/>
      </w:r>
      <w:r>
        <w:rPr>
          <w:rFonts w:hint="eastAsia" w:hAnsi="宋体" w:cs="宋体"/>
          <w:sz w:val="21"/>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44BC378C">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(4)</w:t>
      </w:r>
      <w:r>
        <w:rPr>
          <w:rFonts w:hint="eastAsia" w:hAnsi="宋体" w:cs="宋体"/>
          <w:sz w:val="21"/>
          <w:szCs w:val="21"/>
          <w:u w:val="single" w:color="000000"/>
        </w:rPr>
        <w:tab/>
      </w:r>
      <w:r>
        <w:rPr>
          <w:rFonts w:hint="eastAsia" w:hAnsi="宋体" w:cs="宋体"/>
          <w:sz w:val="21"/>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5456161A">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w:t>
      </w:r>
      <w:r>
        <w:rPr>
          <w:rFonts w:hint="eastAsia" w:hAnsi="宋体" w:cs="宋体"/>
          <w:sz w:val="21"/>
          <w:szCs w:val="21"/>
          <w:u w:val="single" w:color="000000"/>
        </w:rPr>
        <w:tab/>
      </w:r>
      <w:r>
        <w:rPr>
          <w:rFonts w:hint="eastAsia" w:hAnsi="宋体" w:cs="宋体"/>
          <w:sz w:val="21"/>
          <w:szCs w:val="21"/>
          <w:u w:val="single" w:color="000000"/>
        </w:rPr>
        <w:t>承包人在投标前已踏勘现场，进出场通道和临时施工便道由承包人自行考虑，费用已计入报价。通道在施工期间由承包人围护，道路围护、清洁所发生的费用由承包人承担。</w:t>
      </w:r>
    </w:p>
    <w:p w14:paraId="5468D2D9">
      <w:pPr>
        <w:snapToGrid w:val="0"/>
        <w:spacing w:line="360" w:lineRule="auto"/>
        <w:ind w:firstLine="420" w:firstLineChars="200"/>
        <w:textAlignment w:val="baseline"/>
        <w:rPr>
          <w:rFonts w:hAnsi="宋体" w:cs="宋体"/>
          <w:sz w:val="21"/>
          <w:szCs w:val="21"/>
        </w:rPr>
      </w:pPr>
      <w:r>
        <w:rPr>
          <w:rFonts w:hint="eastAsia" w:hAnsi="宋体" w:cs="宋体"/>
          <w:sz w:val="21"/>
          <w:szCs w:val="21"/>
        </w:rPr>
        <w:t>2.5 资金来源证明及支付担保</w:t>
      </w:r>
    </w:p>
    <w:p w14:paraId="47EE2C57">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发包人提供资金来源证明的期限要求：</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w:t>
      </w:r>
      <w:r>
        <w:rPr>
          <w:rFonts w:hint="eastAsia" w:hAnsi="宋体" w:cs="宋体"/>
          <w:sz w:val="21"/>
          <w:szCs w:val="21"/>
          <w:u w:val="single" w:color="000000"/>
        </w:rPr>
        <w:t xml:space="preserve"> </w:t>
      </w:r>
      <w:r>
        <w:rPr>
          <w:rFonts w:hint="eastAsia" w:hAnsi="宋体" w:cs="宋体"/>
          <w:sz w:val="21"/>
          <w:szCs w:val="21"/>
        </w:rPr>
        <w:t>。</w:t>
      </w:r>
    </w:p>
    <w:p w14:paraId="42580027">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发包人是否提供支付担保：</w:t>
      </w:r>
      <w:r>
        <w:rPr>
          <w:rFonts w:hint="eastAsia" w:hAnsi="宋体" w:cs="宋体"/>
          <w:sz w:val="21"/>
          <w:szCs w:val="21"/>
          <w:u w:val="single" w:color="000000"/>
        </w:rPr>
        <w:t xml:space="preserve">/  </w:t>
      </w:r>
      <w:r>
        <w:rPr>
          <w:rFonts w:hint="eastAsia" w:hAnsi="宋体" w:cs="宋体"/>
          <w:sz w:val="21"/>
          <w:szCs w:val="21"/>
        </w:rPr>
        <w:t>。</w:t>
      </w:r>
    </w:p>
    <w:p w14:paraId="3BD7EA7A">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发包人提供支付担保的形式：</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4D04F860">
      <w:pPr>
        <w:snapToGrid w:val="0"/>
        <w:spacing w:line="360" w:lineRule="auto"/>
        <w:ind w:firstLine="420" w:firstLineChars="200"/>
        <w:textAlignment w:val="baseline"/>
        <w:rPr>
          <w:rFonts w:hAnsi="宋体" w:cs="宋体"/>
          <w:sz w:val="21"/>
          <w:szCs w:val="21"/>
        </w:rPr>
      </w:pPr>
      <w:bookmarkStart w:id="442" w:name="_Toc351203635"/>
      <w:r>
        <w:rPr>
          <w:rFonts w:hint="eastAsia" w:hAnsi="宋体" w:cs="宋体"/>
          <w:sz w:val="21"/>
          <w:szCs w:val="21"/>
        </w:rPr>
        <w:t>3. 承包人</w:t>
      </w:r>
      <w:bookmarkEnd w:id="442"/>
    </w:p>
    <w:p w14:paraId="76F557D5">
      <w:pPr>
        <w:snapToGrid w:val="0"/>
        <w:spacing w:line="360" w:lineRule="auto"/>
        <w:ind w:firstLine="420" w:firstLineChars="200"/>
        <w:textAlignment w:val="baseline"/>
        <w:rPr>
          <w:rFonts w:hAnsi="宋体" w:cs="宋体"/>
          <w:sz w:val="21"/>
          <w:szCs w:val="21"/>
        </w:rPr>
      </w:pPr>
      <w:r>
        <w:rPr>
          <w:rFonts w:hint="eastAsia" w:hAnsi="宋体" w:cs="宋体"/>
          <w:sz w:val="21"/>
          <w:szCs w:val="21"/>
        </w:rPr>
        <w:t>3.1 承包人的一般义务</w:t>
      </w:r>
    </w:p>
    <w:p w14:paraId="4BE38ECD">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w:t>
      </w:r>
      <w:r>
        <w:rPr>
          <w:rFonts w:hAnsi="宋体" w:cs="宋体"/>
          <w:kern w:val="0"/>
          <w:sz w:val="21"/>
          <w:szCs w:val="21"/>
        </w:rPr>
        <w:t>9</w:t>
      </w:r>
      <w:r>
        <w:rPr>
          <w:rFonts w:hint="eastAsia" w:hAnsi="宋体" w:cs="宋体"/>
          <w:kern w:val="0"/>
          <w:sz w:val="21"/>
          <w:szCs w:val="21"/>
        </w:rPr>
        <w:t>）</w:t>
      </w:r>
      <w:r>
        <w:rPr>
          <w:rFonts w:hint="eastAsia" w:hAnsi="宋体" w:cs="宋体"/>
          <w:sz w:val="21"/>
          <w:szCs w:val="21"/>
        </w:rPr>
        <w:t>承包人提交的竣工资料的内容：</w:t>
      </w:r>
      <w:r>
        <w:rPr>
          <w:rFonts w:hint="eastAsia" w:hAnsi="宋体" w:cs="宋体"/>
          <w:b/>
          <w:bCs/>
          <w:sz w:val="21"/>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sz w:val="21"/>
          <w:szCs w:val="21"/>
        </w:rPr>
        <w:t xml:space="preserve"> 。</w:t>
      </w:r>
    </w:p>
    <w:p w14:paraId="2DB502B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承包人需要提交的竣工资料套数：</w:t>
      </w:r>
      <w:r>
        <w:rPr>
          <w:rFonts w:hint="eastAsia" w:hAnsi="宋体" w:cs="宋体"/>
          <w:b/>
          <w:bCs/>
          <w:sz w:val="21"/>
          <w:szCs w:val="21"/>
          <w:u w:val="single" w:color="000000"/>
        </w:rPr>
        <w:t xml:space="preserve">  六套  </w:t>
      </w:r>
      <w:r>
        <w:rPr>
          <w:rFonts w:hint="eastAsia" w:hAnsi="宋体" w:cs="宋体"/>
          <w:b/>
          <w:bCs/>
          <w:sz w:val="21"/>
          <w:szCs w:val="21"/>
        </w:rPr>
        <w:t>。</w:t>
      </w:r>
    </w:p>
    <w:p w14:paraId="1F5E4533">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承包人提交的竣工资料的费用承担：</w:t>
      </w:r>
      <w:r>
        <w:rPr>
          <w:rFonts w:hint="eastAsia" w:hAnsi="宋体" w:cs="宋体"/>
          <w:b/>
          <w:bCs/>
          <w:sz w:val="21"/>
          <w:szCs w:val="21"/>
          <w:u w:val="single" w:color="000000"/>
        </w:rPr>
        <w:t>承包人承担</w:t>
      </w:r>
      <w:r>
        <w:rPr>
          <w:rFonts w:hint="eastAsia" w:hAnsi="宋体" w:cs="宋体"/>
          <w:b/>
          <w:bCs/>
          <w:sz w:val="21"/>
          <w:szCs w:val="21"/>
        </w:rPr>
        <w:t>。</w:t>
      </w:r>
    </w:p>
    <w:p w14:paraId="6C2F3A39">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承包人提交的竣工资料移交时间</w:t>
      </w:r>
      <w:r>
        <w:rPr>
          <w:rFonts w:hint="eastAsia" w:hAnsi="宋体" w:cs="宋体"/>
          <w:b/>
          <w:bCs/>
          <w:sz w:val="21"/>
          <w:szCs w:val="21"/>
        </w:rPr>
        <w:t>：</w:t>
      </w:r>
      <w:r>
        <w:rPr>
          <w:rFonts w:hint="eastAsia" w:hAnsi="宋体" w:cs="宋体"/>
          <w:b/>
          <w:bCs/>
          <w:sz w:val="21"/>
          <w:szCs w:val="21"/>
          <w:u w:val="single" w:color="000000"/>
        </w:rPr>
        <w:t>竣工验收合格后28日内</w:t>
      </w:r>
      <w:r>
        <w:rPr>
          <w:rFonts w:hint="eastAsia" w:hAnsi="宋体" w:cs="宋体"/>
          <w:b/>
          <w:bCs/>
          <w:sz w:val="21"/>
          <w:szCs w:val="21"/>
        </w:rPr>
        <w:t>。</w:t>
      </w:r>
    </w:p>
    <w:p w14:paraId="263FA472">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承包人提交的竣工资料形式要求：</w:t>
      </w:r>
      <w:r>
        <w:rPr>
          <w:rFonts w:hint="eastAsia" w:hAnsi="宋体" w:cs="宋体"/>
          <w:b/>
          <w:bCs/>
          <w:sz w:val="21"/>
          <w:szCs w:val="21"/>
          <w:u w:val="single" w:color="000000"/>
        </w:rPr>
        <w:t xml:space="preserve"> 纸质及电子文档一份 </w:t>
      </w:r>
      <w:r>
        <w:rPr>
          <w:rFonts w:hint="eastAsia" w:hAnsi="宋体" w:cs="宋体"/>
          <w:b/>
          <w:bCs/>
          <w:sz w:val="21"/>
          <w:szCs w:val="21"/>
        </w:rPr>
        <w:t>。</w:t>
      </w:r>
    </w:p>
    <w:p w14:paraId="6E381F97">
      <w:pPr>
        <w:snapToGrid w:val="0"/>
        <w:spacing w:line="360" w:lineRule="auto"/>
        <w:textAlignment w:val="baseline"/>
        <w:rPr>
          <w:rFonts w:hAnsi="宋体" w:cs="宋体"/>
          <w:kern w:val="0"/>
          <w:sz w:val="21"/>
          <w:szCs w:val="21"/>
        </w:rPr>
      </w:pPr>
      <w:r>
        <w:rPr>
          <w:rFonts w:hint="eastAsia"/>
        </w:rPr>
        <w:t xml:space="preserve">   </w:t>
      </w:r>
      <w:r>
        <w:rPr>
          <w:rFonts w:hint="eastAsia" w:hAnsi="宋体" w:cs="宋体"/>
          <w:kern w:val="0"/>
          <w:sz w:val="21"/>
          <w:szCs w:val="21"/>
        </w:rPr>
        <w:t>（</w:t>
      </w:r>
      <w:r>
        <w:rPr>
          <w:rFonts w:hAnsi="宋体" w:cs="宋体"/>
          <w:kern w:val="0"/>
          <w:sz w:val="21"/>
          <w:szCs w:val="21"/>
        </w:rPr>
        <w:t>10</w:t>
      </w:r>
      <w:r>
        <w:rPr>
          <w:rFonts w:hint="eastAsia" w:hAnsi="宋体" w:cs="宋体"/>
          <w:kern w:val="0"/>
          <w:sz w:val="21"/>
          <w:szCs w:val="21"/>
        </w:rPr>
        <w:t>）承包人应履行的其他义务：</w:t>
      </w:r>
    </w:p>
    <w:p w14:paraId="6D7BDB53">
      <w:pPr>
        <w:snapToGrid w:val="0"/>
        <w:spacing w:line="360" w:lineRule="auto"/>
        <w:ind w:firstLine="420" w:firstLineChars="200"/>
        <w:textAlignment w:val="baseline"/>
        <w:rPr>
          <w:rFonts w:hAnsi="宋体" w:cs="宋体"/>
          <w:kern w:val="0"/>
          <w:sz w:val="21"/>
          <w:szCs w:val="21"/>
          <w:u w:val="single"/>
        </w:rPr>
      </w:pPr>
      <w:r>
        <w:rPr>
          <w:rFonts w:hint="eastAsia"/>
        </w:rPr>
        <w:t>a</w:t>
      </w:r>
      <w:r>
        <w:t>.</w:t>
      </w:r>
      <w:r>
        <w:rPr>
          <w:rFonts w:hint="eastAsia" w:hAnsi="宋体" w:cs="宋体"/>
          <w:b/>
          <w:bCs/>
          <w:kern w:val="0"/>
          <w:sz w:val="21"/>
          <w:szCs w:val="21"/>
          <w:u w:val="single" w:color="000000"/>
        </w:rPr>
        <w:t>承包人完工后7天内通过预验收。竣工预验收后1个月内提交工程竣工结算资料，否则每延迟一天，向发包人支付违约金壹仟元整。</w:t>
      </w:r>
    </w:p>
    <w:p w14:paraId="24A686AB">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b</w:t>
      </w:r>
      <w:r>
        <w:rPr>
          <w:rFonts w:hAnsi="宋体" w:cs="宋体"/>
          <w:b/>
          <w:bCs/>
          <w:kern w:val="0"/>
          <w:sz w:val="21"/>
          <w:szCs w:val="21"/>
          <w:u w:val="single" w:color="000000"/>
        </w:rPr>
        <w:t>.</w:t>
      </w:r>
      <w:r>
        <w:rPr>
          <w:rFonts w:hint="eastAsia" w:hAnsi="宋体" w:cs="宋体"/>
          <w:b/>
          <w:bCs/>
          <w:kern w:val="0"/>
          <w:sz w:val="21"/>
          <w:szCs w:val="21"/>
          <w:u w:val="single" w:color="000000"/>
        </w:rPr>
        <w:t xml:space="preserve"> 承包人须配合发包人、监理单位做好各类与工程相关的检查台账。</w:t>
      </w:r>
    </w:p>
    <w:p w14:paraId="5AC15CD2">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c</w:t>
      </w:r>
      <w:r>
        <w:rPr>
          <w:rFonts w:hAnsi="宋体" w:cs="宋体"/>
          <w:b/>
          <w:bCs/>
          <w:kern w:val="0"/>
          <w:sz w:val="21"/>
          <w:szCs w:val="21"/>
          <w:u w:val="single" w:color="000000"/>
        </w:rPr>
        <w:t>.</w:t>
      </w:r>
      <w:r>
        <w:rPr>
          <w:rFonts w:hint="eastAsia" w:hAnsi="宋体" w:cs="宋体"/>
          <w:b/>
          <w:bCs/>
          <w:kern w:val="0"/>
          <w:sz w:val="21"/>
          <w:szCs w:val="21"/>
          <w:u w:val="single" w:color="000000"/>
        </w:rPr>
        <w:t>工地监理例会、协调会等会议，承包人的项目经理主要负责人必须准时到位，不得无故缺席。</w:t>
      </w:r>
    </w:p>
    <w:p w14:paraId="628C3311">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d</w:t>
      </w:r>
      <w:r>
        <w:rPr>
          <w:rFonts w:hAnsi="宋体" w:cs="宋体"/>
          <w:b/>
          <w:bCs/>
          <w:kern w:val="0"/>
          <w:sz w:val="21"/>
          <w:szCs w:val="21"/>
          <w:u w:val="single" w:color="000000"/>
        </w:rPr>
        <w:t>.</w:t>
      </w:r>
      <w:r>
        <w:rPr>
          <w:rFonts w:hint="eastAsia" w:hAnsi="宋体" w:cs="宋体"/>
          <w:b/>
          <w:bCs/>
          <w:kern w:val="0"/>
          <w:sz w:val="21"/>
          <w:szCs w:val="21"/>
          <w:u w:val="single" w:color="000000"/>
        </w:rPr>
        <w:t>承包人应当在工程开工建设前，应承诺有专项资金用于支付工程建设项目农民工工资。</w:t>
      </w:r>
    </w:p>
    <w:p w14:paraId="6D3D252D">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按规定办理农民工工伤保险，保险费用按照杭政办函（2007）148号规定的公式计算。</w:t>
      </w:r>
    </w:p>
    <w:p w14:paraId="435C928A">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e</w:t>
      </w:r>
      <w:r>
        <w:rPr>
          <w:rFonts w:hAnsi="宋体" w:cs="宋体"/>
          <w:b/>
          <w:bCs/>
          <w:kern w:val="0"/>
          <w:sz w:val="21"/>
          <w:szCs w:val="21"/>
          <w:u w:val="single" w:color="000000"/>
        </w:rPr>
        <w:t>.</w:t>
      </w:r>
      <w:r>
        <w:rPr>
          <w:rFonts w:hint="eastAsia" w:hAnsi="宋体" w:cs="宋体"/>
          <w:b/>
          <w:bCs/>
          <w:kern w:val="0"/>
          <w:sz w:val="21"/>
          <w:szCs w:val="21"/>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3ECEA2E2">
      <w:pPr>
        <w:snapToGrid w:val="0"/>
        <w:spacing w:line="360" w:lineRule="auto"/>
        <w:ind w:firstLine="422" w:firstLineChars="200"/>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f</w:t>
      </w:r>
      <w:r>
        <w:rPr>
          <w:rFonts w:hAnsi="宋体" w:cs="宋体"/>
          <w:b/>
          <w:bCs/>
          <w:kern w:val="0"/>
          <w:sz w:val="21"/>
          <w:szCs w:val="21"/>
          <w:u w:val="single" w:color="000000"/>
        </w:rPr>
        <w:t>.</w:t>
      </w:r>
      <w:r>
        <w:rPr>
          <w:rFonts w:hint="eastAsia" w:hAnsi="宋体" w:cs="宋体"/>
          <w:b/>
          <w:bCs/>
          <w:kern w:val="0"/>
          <w:sz w:val="21"/>
          <w:szCs w:val="21"/>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2A564448">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g</w:t>
      </w:r>
      <w:r>
        <w:rPr>
          <w:rFonts w:hAnsi="宋体" w:cs="宋体"/>
          <w:b/>
          <w:bCs/>
          <w:kern w:val="0"/>
          <w:sz w:val="21"/>
          <w:szCs w:val="21"/>
          <w:u w:val="single" w:color="000000"/>
        </w:rPr>
        <w:t>.</w:t>
      </w:r>
      <w:r>
        <w:rPr>
          <w:rFonts w:hint="eastAsia" w:hAnsi="宋体" w:cs="宋体"/>
          <w:b/>
          <w:bCs/>
          <w:kern w:val="0"/>
          <w:sz w:val="21"/>
          <w:szCs w:val="21"/>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00A2F5A0">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h</w:t>
      </w:r>
      <w:r>
        <w:rPr>
          <w:rFonts w:hAnsi="宋体" w:cs="宋体"/>
          <w:b/>
          <w:bCs/>
          <w:kern w:val="0"/>
          <w:sz w:val="21"/>
          <w:szCs w:val="21"/>
          <w:u w:val="single" w:color="000000"/>
        </w:rPr>
        <w:t>.</w:t>
      </w:r>
      <w:r>
        <w:rPr>
          <w:rFonts w:hint="eastAsia" w:hAnsi="宋体" w:cs="宋体"/>
          <w:b/>
          <w:bCs/>
          <w:kern w:val="0"/>
          <w:sz w:val="21"/>
          <w:szCs w:val="21"/>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50F41E49">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i</w:t>
      </w:r>
      <w:r>
        <w:rPr>
          <w:rFonts w:hAnsi="宋体" w:cs="宋体"/>
          <w:b/>
          <w:bCs/>
          <w:kern w:val="0"/>
          <w:sz w:val="21"/>
          <w:szCs w:val="21"/>
          <w:u w:val="single" w:color="000000"/>
        </w:rPr>
        <w:t>.</w:t>
      </w:r>
      <w:r>
        <w:rPr>
          <w:rFonts w:hint="eastAsia" w:hAnsi="宋体" w:cs="宋体"/>
          <w:b/>
          <w:bCs/>
          <w:kern w:val="0"/>
          <w:sz w:val="21"/>
          <w:szCs w:val="21"/>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4563B284">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j</w:t>
      </w:r>
      <w:r>
        <w:rPr>
          <w:rFonts w:hAnsi="宋体" w:cs="宋体"/>
          <w:b/>
          <w:bCs/>
          <w:kern w:val="0"/>
          <w:sz w:val="21"/>
          <w:szCs w:val="21"/>
          <w:u w:val="single" w:color="000000"/>
        </w:rPr>
        <w:t>.</w:t>
      </w:r>
      <w:r>
        <w:rPr>
          <w:rFonts w:hint="eastAsia" w:hAnsi="宋体" w:cs="宋体"/>
          <w:b/>
          <w:bCs/>
          <w:kern w:val="0"/>
          <w:sz w:val="21"/>
          <w:szCs w:val="21"/>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55C32C35">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6B23A2EF">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k</w:t>
      </w:r>
      <w:r>
        <w:rPr>
          <w:rFonts w:hAnsi="宋体" w:cs="宋体"/>
          <w:b/>
          <w:bCs/>
          <w:kern w:val="0"/>
          <w:sz w:val="21"/>
          <w:szCs w:val="21"/>
          <w:u w:val="single" w:color="000000"/>
        </w:rPr>
        <w:t>.</w:t>
      </w:r>
      <w:r>
        <w:rPr>
          <w:rFonts w:hint="eastAsia" w:hAnsi="宋体" w:cs="宋体"/>
          <w:b/>
          <w:bCs/>
          <w:kern w:val="0"/>
          <w:sz w:val="21"/>
          <w:szCs w:val="21"/>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5FA09E01">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l</w:t>
      </w:r>
      <w:r>
        <w:rPr>
          <w:rFonts w:hAnsi="宋体" w:cs="宋体"/>
          <w:b/>
          <w:bCs/>
          <w:kern w:val="0"/>
          <w:sz w:val="21"/>
          <w:szCs w:val="21"/>
          <w:u w:val="single" w:color="000000"/>
        </w:rPr>
        <w:t>.</w:t>
      </w:r>
      <w:r>
        <w:rPr>
          <w:rFonts w:hint="eastAsia" w:hAnsi="宋体" w:cs="宋体"/>
          <w:b/>
          <w:bCs/>
          <w:kern w:val="0"/>
          <w:sz w:val="21"/>
          <w:szCs w:val="21"/>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70E78DE6">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m</w:t>
      </w:r>
      <w:r>
        <w:rPr>
          <w:rFonts w:hAnsi="宋体" w:cs="宋体"/>
          <w:b/>
          <w:bCs/>
          <w:kern w:val="0"/>
          <w:sz w:val="21"/>
          <w:szCs w:val="21"/>
          <w:u w:val="single" w:color="000000"/>
        </w:rPr>
        <w:t>.</w:t>
      </w:r>
      <w:r>
        <w:rPr>
          <w:rFonts w:hint="eastAsia" w:hAnsi="宋体" w:cs="宋体"/>
          <w:b/>
          <w:bCs/>
          <w:kern w:val="0"/>
          <w:sz w:val="21"/>
          <w:szCs w:val="21"/>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23BBAD93">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n</w:t>
      </w:r>
      <w:r>
        <w:rPr>
          <w:rFonts w:hAnsi="宋体" w:cs="宋体"/>
          <w:b/>
          <w:bCs/>
          <w:kern w:val="0"/>
          <w:sz w:val="21"/>
          <w:szCs w:val="21"/>
          <w:u w:val="single" w:color="000000"/>
        </w:rPr>
        <w:t>.</w:t>
      </w:r>
      <w:r>
        <w:rPr>
          <w:rFonts w:hint="eastAsia" w:hAnsi="宋体" w:cs="宋体"/>
          <w:b/>
          <w:bCs/>
          <w:kern w:val="0"/>
          <w:sz w:val="21"/>
          <w:szCs w:val="21"/>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4A95025F">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o</w:t>
      </w:r>
      <w:r>
        <w:rPr>
          <w:rFonts w:hAnsi="宋体" w:cs="宋体"/>
          <w:b/>
          <w:bCs/>
          <w:kern w:val="0"/>
          <w:sz w:val="21"/>
          <w:szCs w:val="21"/>
          <w:u w:val="single" w:color="000000"/>
        </w:rPr>
        <w:t>.</w:t>
      </w:r>
      <w:r>
        <w:rPr>
          <w:rFonts w:hint="eastAsia" w:hAnsi="宋体" w:cs="宋体"/>
          <w:b/>
          <w:bCs/>
          <w:kern w:val="0"/>
          <w:sz w:val="21"/>
          <w:szCs w:val="21"/>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22E67DF0">
      <w:pPr>
        <w:pStyle w:val="6"/>
        <w:rPr>
          <w:rFonts w:hint="eastAsia"/>
        </w:rPr>
      </w:pPr>
    </w:p>
    <w:p w14:paraId="6BE0DC40">
      <w:pPr>
        <w:snapToGrid w:val="0"/>
        <w:spacing w:line="360" w:lineRule="auto"/>
        <w:ind w:firstLine="420" w:firstLineChars="200"/>
        <w:textAlignment w:val="baseline"/>
        <w:rPr>
          <w:rFonts w:hAnsi="宋体" w:cs="宋体"/>
          <w:sz w:val="21"/>
          <w:szCs w:val="21"/>
        </w:rPr>
      </w:pPr>
      <w:r>
        <w:rPr>
          <w:rFonts w:hint="eastAsia" w:hAnsi="宋体" w:cs="宋体"/>
          <w:sz w:val="21"/>
          <w:szCs w:val="21"/>
        </w:rPr>
        <w:t>3.2 项目经理</w:t>
      </w:r>
    </w:p>
    <w:p w14:paraId="4B955DD9">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 xml:space="preserve">3.2.1 </w:t>
      </w:r>
      <w:r>
        <w:rPr>
          <w:rFonts w:hint="eastAsia" w:hAnsi="宋体" w:cs="宋体"/>
          <w:sz w:val="21"/>
          <w:szCs w:val="21"/>
        </w:rPr>
        <w:t>项目经理：</w:t>
      </w:r>
    </w:p>
    <w:p w14:paraId="0BD9C7A0">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sz w:val="21"/>
          <w:szCs w:val="21"/>
          <w:u w:val="single"/>
        </w:rPr>
        <w:t xml:space="preserve"> </w:t>
      </w:r>
      <w:r>
        <w:rPr>
          <w:sz w:val="21"/>
          <w:szCs w:val="21"/>
          <w:u w:val="single"/>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159DA3D9">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Ansi="宋体" w:cs="宋体"/>
          <w:sz w:val="21"/>
          <w:szCs w:val="21"/>
          <w:u w:val="single"/>
          <w:lang w:bidi="zh-CN"/>
        </w:rPr>
        <w:t xml:space="preserve">      </w:t>
      </w:r>
      <w:r>
        <w:rPr>
          <w:rFonts w:hint="eastAsia" w:hAnsi="宋体" w:cs="宋体"/>
          <w:sz w:val="21"/>
          <w:szCs w:val="21"/>
        </w:rPr>
        <w:t>；</w:t>
      </w:r>
    </w:p>
    <w:p w14:paraId="5B917734">
      <w:pPr>
        <w:spacing w:line="360" w:lineRule="exact"/>
        <w:ind w:firstLine="420" w:firstLineChars="200"/>
        <w:rPr>
          <w:rFonts w:ascii="Times New Roman" w:eastAsia="仿宋_GB2312"/>
          <w:sz w:val="21"/>
          <w:szCs w:val="21"/>
        </w:rPr>
      </w:pPr>
      <w:r>
        <w:rPr>
          <w:rFonts w:ascii="Times New Roman" w:eastAsia="仿宋_GB2312"/>
          <w:sz w:val="21"/>
          <w:szCs w:val="21"/>
        </w:rPr>
        <w:t>建造师执业资格等级：</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1BB8EF6C">
      <w:pPr>
        <w:spacing w:line="360" w:lineRule="exact"/>
        <w:ind w:firstLine="420" w:firstLineChars="200"/>
        <w:rPr>
          <w:rFonts w:hint="eastAsia" w:ascii="Times New Roman" w:eastAsia="仿宋_GB2312"/>
          <w:sz w:val="21"/>
          <w:szCs w:val="21"/>
        </w:rPr>
      </w:pPr>
      <w:r>
        <w:rPr>
          <w:rFonts w:ascii="Times New Roman" w:eastAsia="仿宋_GB2312"/>
          <w:sz w:val="21"/>
          <w:szCs w:val="21"/>
        </w:rPr>
        <w:t>建造师注册证书号：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ascii="Times New Roman" w:eastAsia="仿宋_GB2312"/>
          <w:sz w:val="21"/>
          <w:szCs w:val="21"/>
        </w:rPr>
        <w:t>；</w:t>
      </w:r>
    </w:p>
    <w:p w14:paraId="748C3EDF">
      <w:pPr>
        <w:spacing w:line="360" w:lineRule="exact"/>
        <w:ind w:firstLine="420" w:firstLineChars="200"/>
        <w:rPr>
          <w:rFonts w:ascii="Times New Roman" w:eastAsia="仿宋_GB2312"/>
          <w:sz w:val="21"/>
          <w:szCs w:val="21"/>
        </w:rPr>
      </w:pPr>
      <w:r>
        <w:rPr>
          <w:rFonts w:hint="eastAsia" w:ascii="Times New Roman" w:eastAsia="仿宋_GB2312"/>
          <w:sz w:val="21"/>
          <w:szCs w:val="21"/>
        </w:rPr>
        <w:t>建造师执业印章号：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5B227020">
      <w:pPr>
        <w:spacing w:line="360" w:lineRule="exact"/>
        <w:ind w:firstLine="420" w:firstLineChars="200"/>
        <w:rPr>
          <w:rFonts w:ascii="Times New Roman" w:eastAsia="仿宋_GB2312"/>
          <w:sz w:val="21"/>
          <w:szCs w:val="21"/>
        </w:rPr>
      </w:pPr>
      <w:r>
        <w:rPr>
          <w:rFonts w:ascii="Times New Roman" w:eastAsia="仿宋_GB2312"/>
          <w:sz w:val="21"/>
          <w:szCs w:val="21"/>
        </w:rPr>
        <w:t>安全生产考核合格证书号：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1103B8B7">
      <w:pPr>
        <w:spacing w:line="360" w:lineRule="exact"/>
        <w:ind w:firstLine="420" w:firstLineChars="200"/>
        <w:rPr>
          <w:rFonts w:ascii="Times New Roman" w:eastAsia="仿宋_GB2312"/>
          <w:sz w:val="21"/>
          <w:szCs w:val="21"/>
        </w:rPr>
      </w:pPr>
      <w:r>
        <w:rPr>
          <w:rFonts w:ascii="Times New Roman" w:eastAsia="仿宋_GB2312"/>
          <w:sz w:val="21"/>
          <w:szCs w:val="21"/>
        </w:rPr>
        <w:t>联系电话：</w:t>
      </w:r>
      <w:r>
        <w:rPr>
          <w:rFonts w:ascii="Times New Roman" w:eastAsia="仿宋_GB2312"/>
          <w:sz w:val="21"/>
          <w:szCs w:val="21"/>
          <w:u w:val="single"/>
        </w:rPr>
        <w:t xml:space="preserve">                        </w:t>
      </w:r>
      <w:r>
        <w:rPr>
          <w:rFonts w:ascii="Times New Roman" w:eastAsia="仿宋_GB2312"/>
          <w:sz w:val="21"/>
          <w:szCs w:val="21"/>
        </w:rPr>
        <w:t>；</w:t>
      </w:r>
    </w:p>
    <w:p w14:paraId="604EB4A2">
      <w:pPr>
        <w:spacing w:line="360" w:lineRule="exact"/>
        <w:ind w:firstLine="420" w:firstLineChars="200"/>
        <w:rPr>
          <w:rFonts w:ascii="Times New Roman" w:eastAsia="仿宋_GB2312"/>
          <w:sz w:val="21"/>
          <w:szCs w:val="21"/>
        </w:rPr>
      </w:pPr>
      <w:r>
        <w:rPr>
          <w:rFonts w:ascii="Times New Roman" w:eastAsia="仿宋_GB2312"/>
          <w:sz w:val="21"/>
          <w:szCs w:val="21"/>
        </w:rPr>
        <w:t>电子信箱：</w:t>
      </w:r>
      <w:r>
        <w:rPr>
          <w:rFonts w:hint="eastAsia" w:ascii="Times New Roman" w:eastAsia="仿宋_GB2312"/>
          <w:sz w:val="21"/>
          <w:szCs w:val="21"/>
          <w:u w:val="single"/>
        </w:rPr>
        <w:fldChar w:fldCharType="begin"/>
      </w:r>
      <w:r>
        <w:rPr>
          <w:rFonts w:hint="eastAsia" w:ascii="Times New Roman" w:eastAsia="仿宋_GB2312"/>
          <w:sz w:val="21"/>
          <w:szCs w:val="21"/>
          <w:u w:val="single"/>
        </w:rPr>
        <w:instrText xml:space="preserve"> HYPERLINK "mailto:361564191@qq.com" </w:instrText>
      </w:r>
      <w:r>
        <w:rPr>
          <w:rFonts w:hint="eastAsia" w:ascii="Times New Roman" w:eastAsia="仿宋_GB2312"/>
          <w:sz w:val="21"/>
          <w:szCs w:val="21"/>
          <w:u w:val="single"/>
        </w:rPr>
        <w:fldChar w:fldCharType="separate"/>
      </w:r>
      <w:r>
        <w:rPr>
          <w:rFonts w:hint="eastAsia" w:ascii="Times New Roman" w:eastAsia="仿宋_GB2312"/>
          <w:sz w:val="21"/>
          <w:szCs w:val="21"/>
          <w:u w:val="single"/>
        </w:rPr>
        <w:fldChar w:fldCharType="end"/>
      </w:r>
      <w:r>
        <w:rPr>
          <w:rFonts w:ascii="Times New Roman" w:eastAsia="仿宋_GB2312"/>
          <w:sz w:val="21"/>
          <w:szCs w:val="21"/>
          <w:u w:val="single"/>
        </w:rPr>
        <w:t xml:space="preserve">                                 </w:t>
      </w:r>
      <w:r>
        <w:rPr>
          <w:rFonts w:ascii="Times New Roman" w:eastAsia="仿宋_GB2312"/>
          <w:sz w:val="21"/>
          <w:szCs w:val="21"/>
        </w:rPr>
        <w:t>；</w:t>
      </w:r>
    </w:p>
    <w:p w14:paraId="4F208B63">
      <w:pPr>
        <w:snapToGrid w:val="0"/>
        <w:spacing w:line="360" w:lineRule="auto"/>
        <w:ind w:firstLine="420" w:firstLineChars="200"/>
        <w:textAlignment w:val="baseline"/>
        <w:rPr>
          <w:rFonts w:hAnsi="宋体" w:cs="宋体"/>
          <w:sz w:val="21"/>
          <w:szCs w:val="21"/>
        </w:rPr>
      </w:pPr>
      <w:r>
        <w:rPr>
          <w:rFonts w:ascii="Times New Roman" w:eastAsia="仿宋_GB2312"/>
          <w:sz w:val="21"/>
          <w:szCs w:val="21"/>
        </w:rPr>
        <w:t>通信地址</w:t>
      </w:r>
      <w:r>
        <w:rPr>
          <w:rFonts w:hint="eastAsia" w:ascii="Times New Roman" w:eastAsia="仿宋_GB2312"/>
          <w:sz w:val="21"/>
          <w:szCs w:val="21"/>
        </w:rPr>
        <w:t>：</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hAnsi="宋体" w:cs="宋体"/>
          <w:sz w:val="21"/>
          <w:szCs w:val="21"/>
        </w:rPr>
        <w:t>；</w:t>
      </w:r>
    </w:p>
    <w:p w14:paraId="4BA1194C">
      <w:pPr>
        <w:snapToGrid w:val="0"/>
        <w:spacing w:line="400" w:lineRule="exact"/>
        <w:ind w:firstLine="420" w:firstLineChars="200"/>
        <w:rPr>
          <w:rFonts w:hint="eastAsia" w:hAnsi="宋体" w:cs="宋体"/>
          <w:sz w:val="21"/>
          <w:szCs w:val="21"/>
        </w:rPr>
      </w:pPr>
      <w:r>
        <w:rPr>
          <w:rFonts w:hint="eastAsia" w:hAnsi="宋体" w:cs="宋体"/>
          <w:sz w:val="21"/>
          <w:szCs w:val="21"/>
        </w:rPr>
        <w:t>承包人对项目经理的授权范围如下：</w:t>
      </w:r>
      <w:r>
        <w:rPr>
          <w:rFonts w:hint="eastAsia" w:hAnsi="宋体" w:cs="宋体"/>
          <w:b/>
          <w:bCs/>
          <w:sz w:val="21"/>
          <w:szCs w:val="21"/>
          <w:u w:val="single"/>
        </w:rPr>
        <w:t>项目经理为承包人在该项目上的代表人，全权代行承包方职权，全面负责本工程的质量、安全、工期及成本控制</w:t>
      </w:r>
      <w:r>
        <w:rPr>
          <w:rFonts w:hint="eastAsia" w:hAnsi="宋体" w:cs="宋体"/>
          <w:sz w:val="21"/>
          <w:szCs w:val="21"/>
        </w:rPr>
        <w:t>。</w:t>
      </w:r>
    </w:p>
    <w:p w14:paraId="6BCF5B54">
      <w:pPr>
        <w:snapToGrid w:val="0"/>
        <w:spacing w:line="360" w:lineRule="auto"/>
        <w:ind w:firstLine="422" w:firstLineChars="200"/>
        <w:textAlignment w:val="baseline"/>
        <w:rPr>
          <w:rFonts w:hAnsi="宋体" w:cs="宋体"/>
          <w:b/>
          <w:bCs/>
          <w:sz w:val="21"/>
          <w:szCs w:val="21"/>
        </w:rPr>
      </w:pPr>
    </w:p>
    <w:p w14:paraId="14394E8F">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关于项目经理每月在施工现场的时间要求：</w:t>
      </w:r>
      <w:r>
        <w:rPr>
          <w:rFonts w:hint="eastAsia" w:hAnsi="宋体" w:cs="宋体"/>
          <w:b/>
          <w:bCs/>
          <w:sz w:val="21"/>
          <w:szCs w:val="21"/>
          <w:u w:val="single" w:color="000000"/>
        </w:rPr>
        <w:t>派驻本工程的项目经理、技术负责人、其他项目管理班子人员到位率不得低于85%(</w:t>
      </w:r>
      <w:r>
        <w:rPr>
          <w:rFonts w:hint="eastAsia" w:hAnsi="宋体" w:cs="宋体"/>
          <w:b/>
          <w:bCs/>
          <w:sz w:val="21"/>
          <w:szCs w:val="21"/>
          <w:u w:val="single"/>
        </w:rPr>
        <w:t>按每月必须到位26天，每天工作8小时考勤，一天工作不足8小时的视为缺勤一天</w:t>
      </w:r>
      <w:r>
        <w:rPr>
          <w:rFonts w:hint="eastAsia" w:hAnsi="宋体" w:cs="宋体"/>
          <w:b/>
          <w:bCs/>
          <w:sz w:val="21"/>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000元/天支付违约金；技术负责人、施工班组负责人到位率不足时按人民币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000元/天支付违约金；施工员、质量员、安全员等管理人员到位率不足时按人民币1000元/天支付违约金，上述扣款在支付工程进度款中逐期扣除。</w:t>
      </w:r>
    </w:p>
    <w:p w14:paraId="60A5EB07">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承包人未提交劳动合同，以及没有为项目经理缴纳社会保险证明的违约责任</w:t>
      </w:r>
      <w:r>
        <w:rPr>
          <w:rFonts w:hint="eastAsia" w:hAnsi="宋体" w:cs="宋体"/>
          <w:b/>
          <w:bCs/>
          <w:kern w:val="0"/>
          <w:sz w:val="21"/>
          <w:szCs w:val="21"/>
        </w:rPr>
        <w:t>：</w:t>
      </w:r>
      <w:r>
        <w:rPr>
          <w:rFonts w:hint="eastAsia" w:hAnsi="宋体" w:cs="宋体"/>
          <w:b/>
          <w:bCs/>
          <w:sz w:val="21"/>
          <w:szCs w:val="21"/>
          <w:u w:val="single" w:color="000000"/>
        </w:rPr>
        <w:t>发包人有权要求更换项目经理，并通报有关建设行政主管部门进行处罚。</w:t>
      </w:r>
    </w:p>
    <w:p w14:paraId="31E84B50">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项目经理未经批准，擅自离开施工现场的违约责任</w:t>
      </w:r>
      <w:r>
        <w:rPr>
          <w:rFonts w:hint="eastAsia" w:hAnsi="宋体" w:cs="宋体"/>
          <w:b/>
          <w:bCs/>
          <w:kern w:val="0"/>
          <w:sz w:val="21"/>
          <w:szCs w:val="21"/>
        </w:rPr>
        <w:t>：若</w:t>
      </w:r>
      <w:r>
        <w:rPr>
          <w:rFonts w:hint="eastAsia" w:hAnsi="宋体" w:cs="宋体"/>
          <w:b/>
          <w:bCs/>
          <w:sz w:val="21"/>
          <w:szCs w:val="21"/>
          <w:u w:val="single" w:color="000000"/>
        </w:rPr>
        <w:t>缺岗则每次承包人应向发包人支付违约金3000 元，工程损失费用由承包人承担。</w:t>
      </w:r>
    </w:p>
    <w:p w14:paraId="479D5064">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3.2.3 承包人擅自更换项目经理的违约责任：</w:t>
      </w:r>
    </w:p>
    <w:p w14:paraId="4DCC67A5">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rPr>
        <w:t>（1）</w:t>
      </w:r>
      <w:r>
        <w:rPr>
          <w:rFonts w:hint="eastAsia" w:hAnsi="宋体" w:cs="宋体"/>
          <w:b/>
          <w:kern w:val="0"/>
          <w:sz w:val="21"/>
          <w:szCs w:val="21"/>
        </w:rPr>
        <w:t>承包人确需更换项目经理的，继任项目经理注册执业资格、管理经验的约定：</w:t>
      </w:r>
      <w:r>
        <w:rPr>
          <w:rFonts w:hint="eastAsia" w:hAnsi="宋体" w:cs="宋体"/>
          <w:b/>
          <w:kern w:val="0"/>
          <w:sz w:val="21"/>
          <w:szCs w:val="21"/>
          <w:u w:val="single" w:color="000000"/>
        </w:rPr>
        <w:t xml:space="preserve">  </w:t>
      </w:r>
      <w:r>
        <w:rPr>
          <w:rFonts w:hint="eastAsia" w:hAnsi="宋体" w:cs="宋体"/>
          <w:b/>
          <w:sz w:val="21"/>
          <w:szCs w:val="21"/>
          <w:u w:val="single" w:color="000000"/>
        </w:rPr>
        <w:t xml:space="preserve">不得低于原项目经理的注册执业资格、管理经验 </w:t>
      </w:r>
    </w:p>
    <w:p w14:paraId="09E7C79A">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（2）</w:t>
      </w:r>
      <w:r>
        <w:rPr>
          <w:rFonts w:hint="eastAsia" w:hAnsi="宋体" w:cs="宋体"/>
          <w:sz w:val="21"/>
          <w:szCs w:val="21"/>
        </w:rPr>
        <w:t>承包人擅自更换项目经理的违约责任：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3C691E37">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3.2.4 承包人无正当理由拒绝更换项目经理的违约责任：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3198AED9">
      <w:pPr>
        <w:snapToGrid w:val="0"/>
        <w:spacing w:line="360" w:lineRule="auto"/>
        <w:ind w:firstLine="420" w:firstLineChars="200"/>
        <w:textAlignment w:val="baseline"/>
        <w:rPr>
          <w:rFonts w:hAnsi="宋体" w:cs="宋体"/>
          <w:sz w:val="21"/>
          <w:szCs w:val="21"/>
        </w:rPr>
      </w:pPr>
      <w:r>
        <w:rPr>
          <w:rFonts w:hint="eastAsia" w:hAnsi="宋体" w:cs="宋体"/>
          <w:sz w:val="21"/>
          <w:szCs w:val="21"/>
        </w:rPr>
        <w:t>3.3 承包人人员</w:t>
      </w:r>
    </w:p>
    <w:p w14:paraId="253D78C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3.3.1 承包人提交项目管理机构及施工现场管理人员安排报告的期限：</w:t>
      </w:r>
      <w:r>
        <w:rPr>
          <w:rFonts w:hint="eastAsia" w:hAnsi="宋体" w:cs="宋体"/>
          <w:b/>
          <w:sz w:val="21"/>
          <w:szCs w:val="21"/>
          <w:u w:val="single" w:color="000000"/>
        </w:rPr>
        <w:t>按通用条款约定。</w:t>
      </w:r>
    </w:p>
    <w:p w14:paraId="1AED22FB">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3.3.2 承包人需更换主要施工管理人员的，继任人员的数量、注册执业资格、管理经验的约定：</w:t>
      </w:r>
      <w:r>
        <w:rPr>
          <w:rFonts w:hint="eastAsia" w:hAnsi="宋体" w:cs="宋体"/>
          <w:b/>
          <w:sz w:val="21"/>
          <w:szCs w:val="21"/>
          <w:u w:val="single" w:color="000000"/>
        </w:rPr>
        <w:t xml:space="preserve">  不得低于原施工团队人员的注册执业资格、管理经验  。</w:t>
      </w:r>
    </w:p>
    <w:p w14:paraId="10B85687">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3.3.3 承包人无正当理由拒绝撤换主要施工管理人员的违约责任：</w:t>
      </w:r>
      <w:r>
        <w:rPr>
          <w:rFonts w:hint="eastAsia" w:hAnsi="宋体" w:cs="宋体"/>
          <w:sz w:val="21"/>
          <w:szCs w:val="21"/>
          <w:u w:val="single" w:color="000000"/>
        </w:rPr>
        <w:t xml:space="preserve">  </w:t>
      </w:r>
      <w:r>
        <w:rPr>
          <w:rFonts w:hint="eastAsia" w:hAnsi="宋体" w:cs="宋体"/>
          <w:b/>
          <w:sz w:val="21"/>
          <w:szCs w:val="21"/>
          <w:u w:val="single" w:color="000000"/>
        </w:rPr>
        <w:t>发包人扣没履约保证金，因此给工程造成的损失由承包人承担。</w:t>
      </w:r>
    </w:p>
    <w:p w14:paraId="654E6A8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3.3.4 承包人主要施工管理人员离开施工现场的批准要求：</w:t>
      </w:r>
      <w:r>
        <w:rPr>
          <w:rFonts w:hint="eastAsia" w:hAnsi="宋体" w:cs="宋体"/>
          <w:b/>
          <w:sz w:val="21"/>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14C5EBB5">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3.3.5承包人擅自更换主要施工管理人员的违约责任</w:t>
      </w:r>
      <w:r>
        <w:rPr>
          <w:rFonts w:hint="eastAsia" w:hAnsi="宋体" w:cs="宋体"/>
          <w:b/>
          <w:sz w:val="21"/>
          <w:szCs w:val="21"/>
          <w:u w:val="single" w:color="000000"/>
        </w:rPr>
        <w:t>：扣没履约保证金，工程损失由承包人承担；</w:t>
      </w:r>
    </w:p>
    <w:p w14:paraId="13A1D182">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承包人主要施工管理人员擅自离开施工现场的违约责任：</w:t>
      </w:r>
      <w:r>
        <w:rPr>
          <w:rFonts w:hint="eastAsia" w:hAnsi="宋体" w:cs="宋体"/>
          <w:b/>
          <w:sz w:val="21"/>
          <w:szCs w:val="21"/>
          <w:u w:val="single" w:color="000000"/>
        </w:rPr>
        <w:t>由监理进行每天日常考核，缺岗每人每次扣履约保证金500元，累计缺岗3天或主要机具不到位，将扣没承包人全部履约保证金。到岗情况以监理出具的考勤记录为准。</w:t>
      </w:r>
    </w:p>
    <w:p w14:paraId="19EECED6">
      <w:pPr>
        <w:snapToGrid w:val="0"/>
        <w:spacing w:line="360" w:lineRule="auto"/>
        <w:ind w:firstLine="420" w:firstLineChars="200"/>
        <w:textAlignment w:val="baseline"/>
        <w:rPr>
          <w:rFonts w:hAnsi="宋体" w:cs="宋体"/>
          <w:sz w:val="21"/>
          <w:szCs w:val="21"/>
        </w:rPr>
      </w:pPr>
      <w:r>
        <w:rPr>
          <w:rFonts w:hint="eastAsia" w:hAnsi="宋体" w:cs="宋体"/>
          <w:sz w:val="21"/>
          <w:szCs w:val="21"/>
        </w:rPr>
        <w:t>3.5 分包</w:t>
      </w:r>
    </w:p>
    <w:p w14:paraId="5E85F7EC">
      <w:pPr>
        <w:snapToGrid w:val="0"/>
        <w:spacing w:line="360" w:lineRule="auto"/>
        <w:ind w:firstLine="420" w:firstLineChars="200"/>
        <w:textAlignment w:val="baseline"/>
        <w:rPr>
          <w:rFonts w:hAnsi="宋体" w:cs="宋体"/>
          <w:sz w:val="21"/>
          <w:szCs w:val="21"/>
        </w:rPr>
      </w:pPr>
      <w:r>
        <w:rPr>
          <w:rFonts w:hint="eastAsia" w:hAnsi="宋体" w:cs="宋体"/>
          <w:sz w:val="21"/>
          <w:szCs w:val="21"/>
        </w:rPr>
        <w:t>3</w:t>
      </w:r>
      <w:bookmarkStart w:id="443" w:name="_Toc304295524"/>
      <w:bookmarkStart w:id="444" w:name="_Toc296944499"/>
      <w:bookmarkStart w:id="445" w:name="_Toc296891200"/>
      <w:bookmarkStart w:id="446" w:name="_Toc292559870"/>
      <w:bookmarkStart w:id="447" w:name="_Toc297048346"/>
      <w:bookmarkStart w:id="448" w:name="_Toc300934946"/>
      <w:bookmarkStart w:id="449" w:name="_Toc296890988"/>
      <w:bookmarkStart w:id="450" w:name="_Toc292559365"/>
      <w:bookmarkStart w:id="451" w:name="_Toc296503160"/>
      <w:bookmarkStart w:id="452" w:name="_Toc297123493"/>
      <w:bookmarkStart w:id="453" w:name="_Toc297216152"/>
      <w:bookmarkStart w:id="454" w:name="_Toc296346661"/>
      <w:bookmarkStart w:id="455" w:name="_Toc303539103"/>
      <w:bookmarkStart w:id="456" w:name="_Toc297120460"/>
      <w:bookmarkStart w:id="457" w:name="_Toc296347159"/>
      <w:r>
        <w:rPr>
          <w:rFonts w:hint="eastAsia" w:hAnsi="宋体" w:cs="宋体"/>
          <w:sz w:val="21"/>
          <w:szCs w:val="21"/>
        </w:rPr>
        <w:t>.5.1 分包的一般约定</w:t>
      </w:r>
    </w:p>
    <w:p w14:paraId="3E527771">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禁止分包的工程包括：</w:t>
      </w:r>
      <w:r>
        <w:rPr>
          <w:rFonts w:hint="eastAsia" w:hAnsi="宋体" w:cs="MingLiU_HKSCS"/>
          <w:b/>
          <w:sz w:val="21"/>
          <w:szCs w:val="21"/>
          <w:u w:val="single" w:color="000000"/>
        </w:rPr>
        <w:t xml:space="preserve"> </w:t>
      </w:r>
      <w:r>
        <w:rPr>
          <w:rFonts w:hint="eastAsia" w:hAnsi="宋体" w:cs="宋体"/>
          <w:b/>
          <w:sz w:val="21"/>
          <w:szCs w:val="21"/>
          <w:u w:val="single" w:color="000000"/>
        </w:rPr>
        <w:t xml:space="preserve">按通用条款约定 </w:t>
      </w:r>
      <w:r>
        <w:rPr>
          <w:rFonts w:hint="eastAsia" w:hAnsi="宋体" w:cs="宋体"/>
          <w:b/>
          <w:sz w:val="21"/>
          <w:szCs w:val="21"/>
        </w:rPr>
        <w:t>。</w:t>
      </w:r>
    </w:p>
    <w:p w14:paraId="303D7284">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主体结构、关键性工作的范围：</w:t>
      </w:r>
      <w:r>
        <w:rPr>
          <w:rFonts w:hint="eastAsia" w:hAnsi="宋体" w:cs="宋体"/>
          <w:sz w:val="21"/>
          <w:szCs w:val="21"/>
          <w:u w:val="single" w:color="000000"/>
        </w:rPr>
        <w:t xml:space="preserve">     /           </w:t>
      </w:r>
      <w:r>
        <w:rPr>
          <w:rFonts w:hint="eastAsia" w:hAnsi="宋体" w:cs="宋体"/>
          <w:sz w:val="21"/>
          <w:szCs w:val="21"/>
        </w:rPr>
        <w:t>。</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5F35B0B8">
      <w:pPr>
        <w:snapToGrid w:val="0"/>
        <w:spacing w:line="360" w:lineRule="auto"/>
        <w:ind w:firstLine="420" w:firstLineChars="200"/>
        <w:textAlignment w:val="baseline"/>
        <w:rPr>
          <w:rFonts w:hAnsi="宋体" w:cs="宋体"/>
          <w:sz w:val="21"/>
          <w:szCs w:val="21"/>
        </w:rPr>
      </w:pPr>
      <w:r>
        <w:rPr>
          <w:rFonts w:hint="eastAsia" w:hAnsi="宋体" w:cs="宋体"/>
          <w:sz w:val="21"/>
          <w:szCs w:val="21"/>
        </w:rPr>
        <w:t>3.5.2分包的确定</w:t>
      </w:r>
    </w:p>
    <w:p w14:paraId="72A5198A">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允许分包的专业工程包括：</w:t>
      </w:r>
      <w:r>
        <w:rPr>
          <w:rFonts w:hint="eastAsia" w:hAnsi="宋体" w:cs="宋体"/>
          <w:sz w:val="21"/>
          <w:szCs w:val="21"/>
          <w:u w:val="single" w:color="000000"/>
        </w:rPr>
        <w:t xml:space="preserve">    /             </w:t>
      </w:r>
      <w:r>
        <w:rPr>
          <w:rFonts w:hint="eastAsia" w:hAnsi="宋体" w:cs="宋体"/>
          <w:sz w:val="21"/>
          <w:szCs w:val="21"/>
        </w:rPr>
        <w:t>。</w:t>
      </w:r>
    </w:p>
    <w:p w14:paraId="6314A3BD">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其他关于分包的约定：</w:t>
      </w:r>
      <w:r>
        <w:rPr>
          <w:rFonts w:hint="eastAsia" w:hAnsi="宋体" w:cs="宋体"/>
          <w:sz w:val="21"/>
          <w:szCs w:val="21"/>
          <w:u w:val="single" w:color="000000"/>
        </w:rPr>
        <w:t xml:space="preserve">         /          </w:t>
      </w:r>
      <w:r>
        <w:rPr>
          <w:rFonts w:hint="eastAsia" w:hAnsi="宋体" w:cs="宋体"/>
          <w:sz w:val="21"/>
          <w:szCs w:val="21"/>
        </w:rPr>
        <w:t>。</w:t>
      </w:r>
    </w:p>
    <w:p w14:paraId="0C457B78">
      <w:pPr>
        <w:snapToGrid w:val="0"/>
        <w:spacing w:line="360" w:lineRule="auto"/>
        <w:ind w:firstLine="420" w:firstLineChars="200"/>
        <w:textAlignment w:val="baseline"/>
        <w:rPr>
          <w:rFonts w:hAnsi="宋体" w:cs="宋体"/>
          <w:sz w:val="21"/>
          <w:szCs w:val="21"/>
        </w:rPr>
      </w:pPr>
      <w:r>
        <w:rPr>
          <w:rFonts w:hint="eastAsia" w:hAnsi="宋体" w:cs="宋体"/>
          <w:sz w:val="21"/>
          <w:szCs w:val="21"/>
        </w:rPr>
        <w:t>3.5.4 分包合同价款</w:t>
      </w:r>
    </w:p>
    <w:p w14:paraId="5031419D">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关于分包合同价款支付的约定：</w:t>
      </w:r>
      <w:r>
        <w:rPr>
          <w:rFonts w:hint="eastAsia" w:hAnsi="宋体" w:cs="宋体"/>
          <w:b/>
          <w:sz w:val="21"/>
          <w:szCs w:val="21"/>
          <w:u w:val="single" w:color="000000"/>
        </w:rPr>
        <w:t>按通用条款约定</w:t>
      </w:r>
      <w:r>
        <w:rPr>
          <w:rFonts w:hint="eastAsia" w:hAnsi="宋体" w:cs="宋体"/>
          <w:b/>
          <w:sz w:val="21"/>
          <w:szCs w:val="21"/>
        </w:rPr>
        <w:t>。</w:t>
      </w:r>
    </w:p>
    <w:p w14:paraId="660C4978">
      <w:pPr>
        <w:snapToGrid w:val="0"/>
        <w:spacing w:line="360" w:lineRule="auto"/>
        <w:ind w:firstLine="420" w:firstLineChars="200"/>
        <w:textAlignment w:val="baseline"/>
        <w:rPr>
          <w:rFonts w:hAnsi="宋体" w:cs="宋体"/>
          <w:sz w:val="21"/>
          <w:szCs w:val="21"/>
        </w:rPr>
      </w:pPr>
      <w:r>
        <w:rPr>
          <w:rFonts w:hint="eastAsia" w:hAnsi="宋体" w:cs="宋体"/>
          <w:sz w:val="21"/>
          <w:szCs w:val="21"/>
        </w:rPr>
        <w:t>3.6 工程照管与成品、半成品保护</w:t>
      </w:r>
    </w:p>
    <w:p w14:paraId="12CABE58">
      <w:pPr>
        <w:snapToGrid w:val="0"/>
        <w:spacing w:line="360" w:lineRule="auto"/>
        <w:ind w:firstLine="420" w:firstLineChars="200"/>
        <w:textAlignment w:val="baseline"/>
        <w:rPr>
          <w:rFonts w:hAnsi="宋体" w:cs="宋体"/>
          <w:b/>
          <w:sz w:val="21"/>
          <w:szCs w:val="21"/>
          <w:u w:val="single"/>
        </w:rPr>
      </w:pPr>
      <w:r>
        <w:rPr>
          <w:rFonts w:hint="eastAsia" w:hAnsi="宋体" w:cs="宋体"/>
          <w:kern w:val="0"/>
          <w:sz w:val="21"/>
          <w:szCs w:val="21"/>
        </w:rPr>
        <w:t>承包人负责照管工程及工程相关的材料、工程设备的起始时间：</w:t>
      </w:r>
      <w:r>
        <w:rPr>
          <w:rFonts w:hint="eastAsia" w:hAnsi="宋体" w:cs="宋体"/>
          <w:b/>
          <w:sz w:val="21"/>
          <w:szCs w:val="21"/>
          <w:u w:val="single" w:color="000000"/>
        </w:rPr>
        <w:t>按通用条款约定。</w:t>
      </w:r>
    </w:p>
    <w:p w14:paraId="5337489E">
      <w:pPr>
        <w:snapToGrid w:val="0"/>
        <w:spacing w:line="360" w:lineRule="auto"/>
        <w:ind w:firstLine="420" w:firstLineChars="200"/>
        <w:textAlignment w:val="baseline"/>
        <w:rPr>
          <w:rFonts w:hAnsi="宋体" w:cs="宋体"/>
          <w:sz w:val="21"/>
          <w:szCs w:val="21"/>
        </w:rPr>
      </w:pPr>
      <w:r>
        <w:rPr>
          <w:rFonts w:hint="eastAsia" w:hAnsi="宋体" w:cs="宋体"/>
          <w:sz w:val="21"/>
          <w:szCs w:val="21"/>
        </w:rPr>
        <w:t>3.7 履约担保</w:t>
      </w:r>
    </w:p>
    <w:p w14:paraId="366CCFB6">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承包人是否提供履约担保：</w:t>
      </w:r>
      <w:r>
        <w:rPr>
          <w:rFonts w:hint="eastAsia" w:hAnsi="宋体" w:cs="宋体"/>
          <w:b/>
          <w:sz w:val="21"/>
          <w:szCs w:val="21"/>
          <w:u w:val="single" w:color="000000"/>
        </w:rPr>
        <w:t xml:space="preserve">  是 。</w:t>
      </w:r>
    </w:p>
    <w:p w14:paraId="5A243274">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承包人提供履约担保的形式、金额及期限的：</w:t>
      </w:r>
      <w:r>
        <w:rPr>
          <w:rFonts w:hint="eastAsia" w:hAnsi="宋体" w:cs="宋体"/>
          <w:sz w:val="21"/>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p>
    <w:p w14:paraId="319A908C">
      <w:pPr>
        <w:snapToGrid w:val="0"/>
        <w:spacing w:line="360" w:lineRule="auto"/>
        <w:ind w:firstLine="420" w:firstLineChars="200"/>
        <w:textAlignment w:val="baseline"/>
        <w:rPr>
          <w:rFonts w:hAnsi="宋体" w:cs="宋体"/>
          <w:sz w:val="21"/>
          <w:szCs w:val="21"/>
        </w:rPr>
      </w:pPr>
      <w:bookmarkStart w:id="458" w:name="_Toc351203636"/>
      <w:r>
        <w:rPr>
          <w:rFonts w:hint="eastAsia" w:hAnsi="宋体" w:cs="宋体"/>
          <w:sz w:val="21"/>
          <w:szCs w:val="21"/>
        </w:rPr>
        <w:t>4</w:t>
      </w:r>
      <w:bookmarkStart w:id="459" w:name="_Toc296346663"/>
      <w:bookmarkStart w:id="460" w:name="_Toc296891202"/>
      <w:bookmarkStart w:id="461" w:name="_Toc267251413"/>
      <w:bookmarkStart w:id="462" w:name="_Toc292559871"/>
      <w:bookmarkStart w:id="463" w:name="_Toc297120462"/>
      <w:bookmarkStart w:id="464" w:name="_Toc292559366"/>
      <w:bookmarkStart w:id="465" w:name="_Toc296944501"/>
      <w:bookmarkStart w:id="466" w:name="_Toc296347161"/>
      <w:bookmarkStart w:id="467" w:name="_Toc296503162"/>
      <w:bookmarkStart w:id="468" w:name="_Toc297048348"/>
      <w:bookmarkStart w:id="469" w:name="_Toc296890990"/>
      <w:r>
        <w:rPr>
          <w:rFonts w:hint="eastAsia" w:hAnsi="宋体" w:cs="宋体"/>
          <w:sz w:val="21"/>
          <w:szCs w:val="21"/>
        </w:rPr>
        <w:t>. 监</w:t>
      </w:r>
      <w:bookmarkEnd w:id="459"/>
      <w:bookmarkEnd w:id="460"/>
      <w:bookmarkEnd w:id="461"/>
      <w:bookmarkEnd w:id="462"/>
      <w:bookmarkEnd w:id="463"/>
      <w:bookmarkEnd w:id="464"/>
      <w:bookmarkEnd w:id="465"/>
      <w:bookmarkEnd w:id="466"/>
      <w:bookmarkEnd w:id="467"/>
      <w:bookmarkEnd w:id="468"/>
      <w:bookmarkEnd w:id="469"/>
      <w:r>
        <w:rPr>
          <w:rFonts w:hint="eastAsia" w:hAnsi="宋体" w:cs="宋体"/>
          <w:sz w:val="21"/>
          <w:szCs w:val="21"/>
        </w:rPr>
        <w:t>理人</w:t>
      </w:r>
      <w:bookmarkEnd w:id="458"/>
    </w:p>
    <w:p w14:paraId="2FC959B2">
      <w:pPr>
        <w:snapToGrid w:val="0"/>
        <w:spacing w:line="360" w:lineRule="auto"/>
        <w:ind w:firstLine="420" w:firstLineChars="200"/>
        <w:textAlignment w:val="baseline"/>
        <w:rPr>
          <w:rFonts w:hAnsi="宋体" w:cs="宋体"/>
          <w:sz w:val="21"/>
          <w:szCs w:val="21"/>
        </w:rPr>
      </w:pPr>
      <w:r>
        <w:rPr>
          <w:rFonts w:hint="eastAsia" w:hAnsi="宋体" w:cs="宋体"/>
          <w:sz w:val="21"/>
          <w:szCs w:val="21"/>
        </w:rPr>
        <w:t>4.1监理人的一般规定</w:t>
      </w:r>
    </w:p>
    <w:p w14:paraId="3130968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关于监理人的监理内容：</w:t>
      </w:r>
      <w:r>
        <w:rPr>
          <w:rFonts w:hint="eastAsia" w:hAnsi="宋体" w:cs="宋体"/>
          <w:sz w:val="21"/>
          <w:szCs w:val="21"/>
          <w:u w:val="single" w:color="000000"/>
        </w:rPr>
        <w:t xml:space="preserve">  </w:t>
      </w:r>
      <w:r>
        <w:rPr>
          <w:rFonts w:hint="eastAsia" w:hAnsi="宋体" w:cs="宋体"/>
          <w:sz w:val="21"/>
          <w:szCs w:val="21"/>
          <w:u w:val="single"/>
        </w:rPr>
        <w:t>本工程实施范围内的所有工程内容的全过程监理</w:t>
      </w:r>
      <w:r>
        <w:rPr>
          <w:rFonts w:hint="eastAsia" w:hAnsi="宋体" w:cs="宋体"/>
          <w:sz w:val="21"/>
          <w:szCs w:val="21"/>
          <w:u w:val="single" w:color="000000"/>
        </w:rPr>
        <w:t xml:space="preserve">  。</w:t>
      </w:r>
    </w:p>
    <w:p w14:paraId="5C249C71">
      <w:pPr>
        <w:snapToGrid w:val="0"/>
        <w:spacing w:line="360" w:lineRule="auto"/>
        <w:ind w:firstLine="420" w:firstLineChars="200"/>
        <w:jc w:val="left"/>
        <w:textAlignment w:val="baseline"/>
        <w:rPr>
          <w:rFonts w:hint="eastAsia" w:hAnsi="宋体" w:cs="宋体"/>
          <w:sz w:val="21"/>
          <w:szCs w:val="21"/>
          <w:u w:val="single"/>
        </w:rPr>
      </w:pPr>
      <w:r>
        <w:rPr>
          <w:rFonts w:hint="eastAsia" w:hAnsi="宋体" w:cs="宋体"/>
          <w:sz w:val="21"/>
          <w:szCs w:val="21"/>
        </w:rPr>
        <w:t>关于监理人的监理权限：</w:t>
      </w:r>
      <w:r>
        <w:rPr>
          <w:rFonts w:hint="eastAsia" w:hAnsi="宋体" w:cs="宋体"/>
          <w:sz w:val="21"/>
          <w:szCs w:val="21"/>
          <w:u w:val="single" w:color="000000"/>
        </w:rPr>
        <w:t xml:space="preserve">   </w:t>
      </w:r>
      <w:r>
        <w:rPr>
          <w:rFonts w:hint="eastAsia" w:hAnsi="宋体" w:cs="宋体"/>
          <w:sz w:val="21"/>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sz w:val="21"/>
          <w:szCs w:val="21"/>
          <w:u w:val="single" w:color="000000"/>
        </w:rPr>
        <w:t xml:space="preserve"> 。 </w:t>
      </w:r>
    </w:p>
    <w:p w14:paraId="7835BC8B">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关于监理人在施工现场的办公场所、生活场所的提供和费用承担的约定：</w:t>
      </w:r>
      <w:r>
        <w:rPr>
          <w:rFonts w:hint="eastAsia" w:hAnsi="宋体" w:cs="宋体"/>
          <w:sz w:val="21"/>
          <w:szCs w:val="21"/>
          <w:u w:val="single" w:color="000000"/>
        </w:rPr>
        <w:t xml:space="preserve">  按通用条款约定  。</w:t>
      </w:r>
    </w:p>
    <w:p w14:paraId="5E0ED3A2">
      <w:pPr>
        <w:snapToGrid w:val="0"/>
        <w:spacing w:line="360" w:lineRule="auto"/>
        <w:ind w:firstLine="420" w:firstLineChars="200"/>
        <w:textAlignment w:val="baseline"/>
        <w:rPr>
          <w:rFonts w:hAnsi="宋体" w:cs="宋体"/>
          <w:sz w:val="21"/>
          <w:szCs w:val="21"/>
        </w:rPr>
      </w:pPr>
      <w:r>
        <w:rPr>
          <w:rFonts w:hint="eastAsia" w:hAnsi="宋体" w:cs="宋体"/>
          <w:sz w:val="21"/>
          <w:szCs w:val="21"/>
        </w:rPr>
        <w:t>4.2 监理人员</w:t>
      </w:r>
    </w:p>
    <w:p w14:paraId="1F2011F0">
      <w:pPr>
        <w:snapToGrid w:val="0"/>
        <w:spacing w:line="360" w:lineRule="auto"/>
        <w:ind w:firstLine="420" w:firstLineChars="200"/>
        <w:textAlignment w:val="baseline"/>
        <w:rPr>
          <w:rFonts w:hAnsi="宋体" w:cs="宋体"/>
          <w:sz w:val="21"/>
          <w:szCs w:val="21"/>
        </w:rPr>
      </w:pPr>
      <w:r>
        <w:rPr>
          <w:rFonts w:hint="eastAsia" w:hAnsi="宋体" w:cs="宋体"/>
          <w:sz w:val="21"/>
          <w:szCs w:val="21"/>
        </w:rPr>
        <w:t>总监理工程师：</w:t>
      </w:r>
    </w:p>
    <w:p w14:paraId="0B9569FC">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宋体"/>
          <w:sz w:val="21"/>
          <w:szCs w:val="21"/>
        </w:rPr>
        <w:t>；</w:t>
      </w:r>
    </w:p>
    <w:p w14:paraId="17C75403">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宋体"/>
          <w:sz w:val="21"/>
          <w:szCs w:val="21"/>
        </w:rPr>
        <w:t>；</w:t>
      </w:r>
    </w:p>
    <w:p w14:paraId="07A6B279">
      <w:pPr>
        <w:snapToGrid w:val="0"/>
        <w:spacing w:line="360" w:lineRule="auto"/>
        <w:ind w:firstLine="420" w:firstLineChars="200"/>
        <w:textAlignment w:val="baseline"/>
        <w:rPr>
          <w:rFonts w:hAnsi="宋体" w:cs="宋体"/>
          <w:sz w:val="21"/>
          <w:szCs w:val="21"/>
        </w:rPr>
      </w:pPr>
      <w:r>
        <w:rPr>
          <w:rFonts w:hint="eastAsia" w:hAnsi="宋体" w:cs="宋体"/>
          <w:sz w:val="21"/>
          <w:szCs w:val="21"/>
        </w:rPr>
        <w:t>监理工程师执业资格证书号：</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05923194">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14D99F8A">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05FA96D2">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CC0FDA1">
      <w:pPr>
        <w:snapToGrid w:val="0"/>
        <w:spacing w:line="360" w:lineRule="auto"/>
        <w:ind w:firstLine="420" w:firstLineChars="200"/>
        <w:textAlignment w:val="baseline"/>
        <w:rPr>
          <w:rFonts w:hAnsi="宋体" w:cs="宋体"/>
          <w:sz w:val="21"/>
          <w:szCs w:val="21"/>
        </w:rPr>
      </w:pPr>
      <w:r>
        <w:rPr>
          <w:rFonts w:hint="eastAsia" w:hAnsi="宋体" w:cs="宋体"/>
          <w:sz w:val="21"/>
          <w:szCs w:val="21"/>
        </w:rPr>
        <w:t>关于监理人的其他约定：</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44DFE9AA">
      <w:pPr>
        <w:snapToGrid w:val="0"/>
        <w:spacing w:line="360" w:lineRule="auto"/>
        <w:ind w:firstLine="420" w:firstLineChars="200"/>
        <w:textAlignment w:val="baseline"/>
        <w:rPr>
          <w:rFonts w:hAnsi="宋体" w:cs="宋体"/>
          <w:sz w:val="21"/>
          <w:szCs w:val="21"/>
        </w:rPr>
      </w:pPr>
      <w:r>
        <w:rPr>
          <w:rFonts w:hint="eastAsia" w:hAnsi="宋体" w:cs="宋体"/>
          <w:sz w:val="21"/>
          <w:szCs w:val="21"/>
        </w:rPr>
        <w:t>4.4 商定或确定</w:t>
      </w:r>
    </w:p>
    <w:p w14:paraId="78F195A6">
      <w:pPr>
        <w:snapToGrid w:val="0"/>
        <w:spacing w:line="360" w:lineRule="auto"/>
        <w:ind w:firstLine="420" w:firstLineChars="200"/>
        <w:textAlignment w:val="baseline"/>
        <w:rPr>
          <w:rFonts w:hAnsi="宋体" w:cs="宋体"/>
          <w:sz w:val="21"/>
          <w:szCs w:val="21"/>
        </w:rPr>
      </w:pPr>
      <w:bookmarkStart w:id="470" w:name="_Toc267251418"/>
      <w:r>
        <w:rPr>
          <w:rFonts w:hint="eastAsia" w:hAnsi="宋体" w:cs="宋体"/>
          <w:sz w:val="21"/>
          <w:szCs w:val="21"/>
        </w:rPr>
        <w:t>在发包人和承包人不能通过协商达成一致意见时，发包人授权监理人对以下事项进行确定：</w:t>
      </w:r>
    </w:p>
    <w:p w14:paraId="583A100D">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w:t>
      </w:r>
      <w:r>
        <w:rPr>
          <w:rFonts w:hint="eastAsia" w:hAnsi="宋体" w:cs="宋体"/>
          <w:sz w:val="21"/>
          <w:szCs w:val="21"/>
          <w:u w:val="single" w:color="000000"/>
        </w:rPr>
        <w:t xml:space="preserve">           /                  </w:t>
      </w:r>
      <w:r>
        <w:rPr>
          <w:rFonts w:hint="eastAsia" w:hAnsi="宋体" w:cs="宋体"/>
          <w:sz w:val="21"/>
          <w:szCs w:val="21"/>
        </w:rPr>
        <w:t>；</w:t>
      </w:r>
    </w:p>
    <w:p w14:paraId="0B1D3D9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                 </w:t>
      </w:r>
      <w:r>
        <w:rPr>
          <w:rFonts w:hint="eastAsia" w:hAnsi="宋体" w:cs="宋体"/>
          <w:sz w:val="21"/>
          <w:szCs w:val="21"/>
        </w:rPr>
        <w:t>；</w:t>
      </w:r>
    </w:p>
    <w:p w14:paraId="58423C99">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w:t>
      </w:r>
      <w:r>
        <w:rPr>
          <w:rFonts w:hint="eastAsia" w:hAnsi="宋体" w:cs="宋体"/>
          <w:sz w:val="21"/>
          <w:szCs w:val="21"/>
          <w:u w:val="single" w:color="000000"/>
        </w:rPr>
        <w:t xml:space="preserve">       /           </w:t>
      </w:r>
      <w:r>
        <w:rPr>
          <w:rFonts w:hint="eastAsia" w:hAnsi="宋体" w:cs="宋体"/>
          <w:sz w:val="21"/>
          <w:szCs w:val="21"/>
        </w:rPr>
        <w:t>。</w:t>
      </w:r>
    </w:p>
    <w:p w14:paraId="75841DAC">
      <w:pPr>
        <w:snapToGrid w:val="0"/>
        <w:spacing w:line="360" w:lineRule="auto"/>
        <w:ind w:firstLine="420" w:firstLineChars="200"/>
        <w:textAlignment w:val="baseline"/>
        <w:rPr>
          <w:rFonts w:hAnsi="宋体" w:cs="宋体"/>
          <w:sz w:val="21"/>
          <w:szCs w:val="21"/>
        </w:rPr>
      </w:pPr>
      <w:bookmarkStart w:id="471" w:name="_Toc351203637"/>
      <w:r>
        <w:rPr>
          <w:rFonts w:hint="eastAsia" w:hAnsi="宋体" w:cs="宋体"/>
          <w:sz w:val="21"/>
          <w:szCs w:val="21"/>
        </w:rPr>
        <w:t>5</w:t>
      </w:r>
      <w:bookmarkEnd w:id="470"/>
      <w:r>
        <w:rPr>
          <w:rFonts w:hint="eastAsia" w:hAnsi="宋体" w:cs="宋体"/>
          <w:sz w:val="21"/>
          <w:szCs w:val="21"/>
        </w:rPr>
        <w:t>. 工程质量</w:t>
      </w:r>
      <w:bookmarkEnd w:id="471"/>
    </w:p>
    <w:p w14:paraId="58994DFA">
      <w:pPr>
        <w:snapToGrid w:val="0"/>
        <w:spacing w:line="360" w:lineRule="auto"/>
        <w:ind w:firstLine="420" w:firstLineChars="200"/>
        <w:textAlignment w:val="baseline"/>
        <w:rPr>
          <w:rFonts w:hAnsi="宋体" w:cs="宋体"/>
          <w:sz w:val="21"/>
          <w:szCs w:val="21"/>
        </w:rPr>
      </w:pPr>
      <w:r>
        <w:rPr>
          <w:rFonts w:hint="eastAsia" w:hAnsi="宋体" w:cs="宋体"/>
          <w:sz w:val="21"/>
          <w:szCs w:val="21"/>
        </w:rPr>
        <w:t>5.1 质量要求</w:t>
      </w:r>
    </w:p>
    <w:p w14:paraId="366D8B7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5.1.1 特殊质量标准和要求：</w:t>
      </w:r>
      <w:r>
        <w:rPr>
          <w:rFonts w:hAnsi="宋体" w:cs="Arial"/>
          <w:sz w:val="21"/>
          <w:szCs w:val="21"/>
          <w:u w:val="single" w:color="000000"/>
        </w:rPr>
        <w:t>工程质量达到国家及行业相关验收规范标准合格要求</w:t>
      </w:r>
      <w:r>
        <w:rPr>
          <w:rFonts w:hint="eastAsia" w:hAnsi="宋体" w:cs="宋体"/>
          <w:sz w:val="21"/>
          <w:szCs w:val="21"/>
          <w:u w:val="single" w:color="000000"/>
        </w:rPr>
        <w:t>。</w:t>
      </w:r>
    </w:p>
    <w:p w14:paraId="7EB3252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关于工程奖项的约定：</w:t>
      </w:r>
      <w:r>
        <w:rPr>
          <w:rFonts w:hint="eastAsia" w:hAnsi="宋体" w:cs="宋体"/>
          <w:sz w:val="21"/>
          <w:szCs w:val="21"/>
          <w:u w:val="single" w:color="000000"/>
        </w:rPr>
        <w:t xml:space="preserve">   / </w:t>
      </w:r>
    </w:p>
    <w:p w14:paraId="73076761">
      <w:pPr>
        <w:snapToGrid w:val="0"/>
        <w:spacing w:line="360" w:lineRule="auto"/>
        <w:ind w:firstLine="420" w:firstLineChars="200"/>
        <w:textAlignment w:val="baseline"/>
        <w:rPr>
          <w:rFonts w:hAnsi="宋体" w:cs="宋体"/>
          <w:sz w:val="21"/>
          <w:szCs w:val="21"/>
        </w:rPr>
      </w:pPr>
      <w:r>
        <w:rPr>
          <w:rFonts w:hint="eastAsia" w:hAnsi="宋体" w:cs="宋体"/>
          <w:sz w:val="21"/>
          <w:szCs w:val="21"/>
        </w:rPr>
        <w:t>5.3 隐蔽工程检查</w:t>
      </w:r>
    </w:p>
    <w:p w14:paraId="2BA419E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5.3.2承包人提前通知监理人隐蔽工程检查的期限的约定</w:t>
      </w:r>
      <w:r>
        <w:rPr>
          <w:rFonts w:hint="eastAsia" w:hAnsi="宋体" w:cs="宋体"/>
          <w:sz w:val="21"/>
          <w:szCs w:val="21"/>
          <w:u w:val="single" w:color="000000"/>
        </w:rPr>
        <w:t>：按通用条款约定。</w:t>
      </w:r>
    </w:p>
    <w:p w14:paraId="03B3375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监理人不能按时进行检查时，应提前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47716F4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6E33C8B5">
      <w:pPr>
        <w:snapToGrid w:val="0"/>
        <w:spacing w:line="360" w:lineRule="auto"/>
        <w:ind w:firstLine="420" w:firstLineChars="200"/>
        <w:textAlignment w:val="baseline"/>
        <w:rPr>
          <w:rFonts w:hAnsi="宋体" w:cs="宋体"/>
          <w:sz w:val="21"/>
          <w:szCs w:val="21"/>
        </w:rPr>
      </w:pPr>
      <w:bookmarkStart w:id="472" w:name="_Toc351203638"/>
      <w:r>
        <w:rPr>
          <w:rFonts w:hint="eastAsia" w:hAnsi="宋体" w:cs="宋体"/>
          <w:sz w:val="21"/>
          <w:szCs w:val="21"/>
        </w:rPr>
        <w:t>6. 安全文明施工与环境保护</w:t>
      </w:r>
      <w:bookmarkEnd w:id="472"/>
    </w:p>
    <w:p w14:paraId="01613419">
      <w:pPr>
        <w:snapToGrid w:val="0"/>
        <w:spacing w:line="360" w:lineRule="auto"/>
        <w:ind w:firstLine="420" w:firstLineChars="200"/>
        <w:textAlignment w:val="baseline"/>
        <w:rPr>
          <w:rFonts w:hAnsi="宋体" w:cs="宋体"/>
          <w:sz w:val="21"/>
          <w:szCs w:val="21"/>
        </w:rPr>
      </w:pPr>
      <w:r>
        <w:rPr>
          <w:rFonts w:hint="eastAsia" w:hAnsi="宋体" w:cs="宋体"/>
          <w:sz w:val="21"/>
          <w:szCs w:val="21"/>
        </w:rPr>
        <w:t>6.1安全文明施工</w:t>
      </w:r>
    </w:p>
    <w:p w14:paraId="19C72D3E">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6.1.1 项目安全生产的达标目标及相应事项的约定：</w:t>
      </w:r>
      <w:r>
        <w:rPr>
          <w:rFonts w:hint="eastAsia" w:hAnsi="宋体" w:cs="宋体"/>
          <w:b/>
          <w:sz w:val="21"/>
          <w:szCs w:val="21"/>
          <w:u w:val="single" w:color="000000"/>
        </w:rPr>
        <w:t>施工现场按照《建筑施工安全检查标准》（JGJ59-2011）评定达到“合格”标准。</w:t>
      </w:r>
    </w:p>
    <w:p w14:paraId="3B57714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6.1.4 关于治安保卫的特别约定：</w:t>
      </w:r>
      <w:r>
        <w:rPr>
          <w:rFonts w:hint="eastAsia" w:hAnsi="宋体" w:cs="宋体"/>
          <w:b/>
          <w:sz w:val="21"/>
          <w:szCs w:val="21"/>
          <w:u w:val="single" w:color="000000"/>
        </w:rPr>
        <w:t>无特殊约定，按通用条款约定。</w:t>
      </w:r>
    </w:p>
    <w:p w14:paraId="4718907F">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关于编制施工场地治安管理计划的约定：</w:t>
      </w:r>
      <w:r>
        <w:rPr>
          <w:rFonts w:hint="eastAsia" w:hAnsi="宋体" w:cs="宋体"/>
          <w:sz w:val="21"/>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sz w:val="21"/>
          <w:szCs w:val="21"/>
          <w:u w:val="single" w:color="000000"/>
        </w:rPr>
        <w:t>。</w:t>
      </w:r>
    </w:p>
    <w:p w14:paraId="7DE0BEC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6.1.5 文明施工</w:t>
      </w:r>
    </w:p>
    <w:p w14:paraId="79BBEBC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合同当事人对文明施工的要求：</w:t>
      </w:r>
    </w:p>
    <w:p w14:paraId="4780DC03">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（1）遵守地方政府和有关部门对施工场地交通、环卫、安全和施工噪音等管理规定，并办理相关审批手续。</w:t>
      </w:r>
    </w:p>
    <w:p w14:paraId="0D754FC4">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（2）承包人应采取有效措施尽量减小尘土和噪音污染，需要进行夜间作业时应经有关部门批准。</w:t>
      </w:r>
    </w:p>
    <w:p w14:paraId="4D6FBE72">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（3）其他：</w:t>
      </w:r>
    </w:p>
    <w:p w14:paraId="5905778E">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445BEEBE">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hAnsi="宋体" w:cs="宋体"/>
          <w:b/>
          <w:sz w:val="21"/>
          <w:szCs w:val="21"/>
          <w:u w:val="single"/>
        </w:rPr>
        <w:t xml:space="preserve"> </w:t>
      </w:r>
      <w:r>
        <w:rPr>
          <w:rFonts w:hAnsi="宋体" w:cs="宋体"/>
          <w:b/>
          <w:sz w:val="21"/>
          <w:szCs w:val="21"/>
          <w:u w:val="single"/>
        </w:rPr>
        <w:t xml:space="preserve">          </w:t>
      </w:r>
      <w:r>
        <w:rPr>
          <w:rFonts w:hint="eastAsia" w:hAnsi="宋体" w:cs="宋体"/>
          <w:b/>
          <w:sz w:val="21"/>
          <w:szCs w:val="21"/>
        </w:rPr>
        <w:t>元。</w:t>
      </w:r>
    </w:p>
    <w:p w14:paraId="0C1C044B">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sz w:val="21"/>
          <w:szCs w:val="21"/>
        </w:rPr>
        <w:t>1</w:t>
      </w:r>
      <w:r>
        <w:rPr>
          <w:rFonts w:hint="eastAsia" w:hAnsi="宋体" w:cs="宋体"/>
          <w:b/>
          <w:sz w:val="21"/>
          <w:szCs w:val="21"/>
        </w:rPr>
        <w:t>0000-</w:t>
      </w:r>
      <w:r>
        <w:rPr>
          <w:rFonts w:hAnsi="宋体" w:cs="宋体"/>
          <w:b/>
          <w:sz w:val="21"/>
          <w:szCs w:val="21"/>
        </w:rPr>
        <w:t>5</w:t>
      </w:r>
      <w:r>
        <w:rPr>
          <w:rFonts w:hint="eastAsia" w:hAnsi="宋体" w:cs="宋体"/>
          <w:b/>
          <w:sz w:val="21"/>
          <w:szCs w:val="21"/>
        </w:rPr>
        <w:t>0000元/次）相应的违约金。</w:t>
      </w:r>
    </w:p>
    <w:p w14:paraId="1922F415">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④根据杭州市安委会《关于开展安全生产风险普查及“平安护航建党百年”安全隐患大排查大整治专项行动的通知》（杭安委〔2021〕6号）文件要求落实相关内容。</w:t>
      </w:r>
    </w:p>
    <w:p w14:paraId="280428FF">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3F3192F8">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⑥管理人员、班组长、特殊工种、专业施工人员应有上岗证。</w:t>
      </w:r>
    </w:p>
    <w:p w14:paraId="520D569E">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⑦如施工队伍出现打架现象，发包人有权视情节严重程度</w:t>
      </w:r>
      <w:r>
        <w:rPr>
          <w:rFonts w:hAnsi="宋体" w:cs="宋体"/>
          <w:b/>
          <w:sz w:val="21"/>
          <w:szCs w:val="21"/>
        </w:rPr>
        <w:t>对</w:t>
      </w:r>
      <w:r>
        <w:rPr>
          <w:rFonts w:hint="eastAsia" w:hAnsi="宋体" w:cs="宋体"/>
          <w:b/>
          <w:sz w:val="21"/>
          <w:szCs w:val="21"/>
        </w:rPr>
        <w:t>承包人每次处以扣没工程款</w:t>
      </w:r>
      <w:r>
        <w:rPr>
          <w:rFonts w:hAnsi="宋体" w:cs="宋体"/>
          <w:b/>
          <w:sz w:val="21"/>
          <w:szCs w:val="21"/>
        </w:rPr>
        <w:t>5</w:t>
      </w:r>
      <w:r>
        <w:rPr>
          <w:rFonts w:hint="eastAsia" w:hAnsi="宋体" w:cs="宋体"/>
          <w:b/>
          <w:sz w:val="21"/>
          <w:szCs w:val="21"/>
        </w:rPr>
        <w:t>000—10</w:t>
      </w:r>
      <w:r>
        <w:rPr>
          <w:rFonts w:hAnsi="宋体" w:cs="宋体"/>
          <w:b/>
          <w:sz w:val="21"/>
          <w:szCs w:val="21"/>
        </w:rPr>
        <w:t>0</w:t>
      </w:r>
      <w:r>
        <w:rPr>
          <w:rFonts w:hint="eastAsia" w:hAnsi="宋体" w:cs="宋体"/>
          <w:b/>
          <w:sz w:val="21"/>
          <w:szCs w:val="21"/>
        </w:rPr>
        <w:t>00元。</w:t>
      </w:r>
    </w:p>
    <w:p w14:paraId="2C435243">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⑧承包人应对进入施工现场的施工人员进行安全文明施工教育，配备必要的劳动保护用具，保证工程的施工安全和人身安全。</w:t>
      </w:r>
    </w:p>
    <w:p w14:paraId="361B1079">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⑨如由于承包人安全措施不力造成事故的责任和由此发生的费用，由承包人承担。</w:t>
      </w:r>
    </w:p>
    <w:p w14:paraId="5CCB17F8">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⑩文明施工违规处罚细则：</w:t>
      </w:r>
    </w:p>
    <w:tbl>
      <w:tblPr>
        <w:tblStyle w:val="6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60BA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2592A982">
            <w:pPr>
              <w:jc w:val="center"/>
              <w:rPr>
                <w:rFonts w:hAnsi="宋体" w:cs="仿宋"/>
                <w:b/>
                <w:bCs/>
                <w:sz w:val="21"/>
                <w:szCs w:val="21"/>
              </w:rPr>
            </w:pPr>
            <w:r>
              <w:rPr>
                <w:rFonts w:hint="eastAsia" w:hAnsi="宋体" w:cs="仿宋"/>
                <w:b/>
                <w:bCs/>
                <w:sz w:val="21"/>
                <w:szCs w:val="21"/>
              </w:rPr>
              <w:t>序号</w:t>
            </w:r>
          </w:p>
        </w:tc>
        <w:tc>
          <w:tcPr>
            <w:tcW w:w="5718" w:type="dxa"/>
            <w:noWrap w:val="0"/>
            <w:vAlign w:val="center"/>
          </w:tcPr>
          <w:p w14:paraId="7309FAC9">
            <w:pPr>
              <w:jc w:val="center"/>
              <w:rPr>
                <w:rFonts w:hAnsi="宋体" w:cs="仿宋"/>
                <w:b/>
                <w:bCs/>
                <w:sz w:val="21"/>
                <w:szCs w:val="21"/>
              </w:rPr>
            </w:pPr>
            <w:r>
              <w:rPr>
                <w:rFonts w:hint="eastAsia" w:hAnsi="宋体" w:cs="仿宋"/>
                <w:b/>
                <w:bCs/>
                <w:sz w:val="21"/>
                <w:szCs w:val="21"/>
              </w:rPr>
              <w:t>考核项目</w:t>
            </w:r>
          </w:p>
        </w:tc>
        <w:tc>
          <w:tcPr>
            <w:tcW w:w="2540" w:type="dxa"/>
            <w:noWrap w:val="0"/>
            <w:vAlign w:val="center"/>
          </w:tcPr>
          <w:p w14:paraId="40A14F85">
            <w:pPr>
              <w:jc w:val="center"/>
              <w:rPr>
                <w:rFonts w:hAnsi="宋体" w:cs="仿宋"/>
                <w:b/>
                <w:bCs/>
                <w:sz w:val="21"/>
                <w:szCs w:val="21"/>
              </w:rPr>
            </w:pPr>
            <w:r>
              <w:rPr>
                <w:rFonts w:hint="eastAsia" w:hAnsi="宋体" w:cs="仿宋"/>
                <w:b/>
                <w:bCs/>
                <w:sz w:val="21"/>
                <w:szCs w:val="21"/>
              </w:rPr>
              <w:t>扣没工程款</w:t>
            </w:r>
          </w:p>
        </w:tc>
      </w:tr>
      <w:tr w14:paraId="1D03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noWrap w:val="0"/>
            <w:vAlign w:val="center"/>
          </w:tcPr>
          <w:p w14:paraId="6739CBD4">
            <w:pPr>
              <w:jc w:val="center"/>
              <w:rPr>
                <w:rFonts w:hAnsi="宋体" w:cs="仿宋"/>
                <w:b/>
                <w:bCs/>
                <w:sz w:val="21"/>
                <w:szCs w:val="21"/>
              </w:rPr>
            </w:pPr>
            <w:r>
              <w:rPr>
                <w:rFonts w:hint="eastAsia" w:hAnsi="宋体" w:cs="仿宋"/>
                <w:b/>
                <w:bCs/>
                <w:sz w:val="21"/>
                <w:szCs w:val="21"/>
              </w:rPr>
              <w:t>1</w:t>
            </w:r>
          </w:p>
        </w:tc>
        <w:tc>
          <w:tcPr>
            <w:tcW w:w="5718" w:type="dxa"/>
            <w:noWrap w:val="0"/>
            <w:vAlign w:val="center"/>
          </w:tcPr>
          <w:p w14:paraId="4AACAF01">
            <w:pPr>
              <w:jc w:val="center"/>
              <w:rPr>
                <w:rFonts w:hAnsi="宋体" w:cs="仿宋"/>
                <w:b/>
                <w:bCs/>
                <w:sz w:val="21"/>
                <w:szCs w:val="21"/>
              </w:rPr>
            </w:pPr>
            <w:r>
              <w:rPr>
                <w:rFonts w:hint="eastAsia" w:hAnsi="宋体" w:cs="仿宋"/>
                <w:b/>
                <w:bCs/>
                <w:sz w:val="21"/>
                <w:szCs w:val="21"/>
              </w:rPr>
              <w:t>对未佩带安全帽而进入施工现场人员</w:t>
            </w:r>
          </w:p>
        </w:tc>
        <w:tc>
          <w:tcPr>
            <w:tcW w:w="2540" w:type="dxa"/>
            <w:noWrap w:val="0"/>
            <w:vAlign w:val="center"/>
          </w:tcPr>
          <w:p w14:paraId="104A68E2">
            <w:pPr>
              <w:jc w:val="center"/>
              <w:rPr>
                <w:rFonts w:hAnsi="宋体" w:cs="仿宋"/>
                <w:b/>
                <w:bCs/>
                <w:sz w:val="21"/>
                <w:szCs w:val="21"/>
              </w:rPr>
            </w:pPr>
            <w:r>
              <w:rPr>
                <w:rFonts w:hint="eastAsia" w:hAnsi="宋体" w:cs="仿宋"/>
                <w:b/>
                <w:bCs/>
                <w:sz w:val="21"/>
                <w:szCs w:val="21"/>
              </w:rPr>
              <w:t>500元/每人次</w:t>
            </w:r>
          </w:p>
        </w:tc>
      </w:tr>
      <w:tr w14:paraId="437C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2351DE3A">
            <w:pPr>
              <w:jc w:val="center"/>
              <w:rPr>
                <w:rFonts w:hAnsi="宋体" w:cs="仿宋"/>
                <w:b/>
                <w:bCs/>
                <w:sz w:val="21"/>
                <w:szCs w:val="21"/>
              </w:rPr>
            </w:pPr>
            <w:r>
              <w:rPr>
                <w:rFonts w:hint="eastAsia" w:hAnsi="宋体" w:cs="仿宋"/>
                <w:b/>
                <w:bCs/>
                <w:sz w:val="21"/>
                <w:szCs w:val="21"/>
              </w:rPr>
              <w:t>2</w:t>
            </w:r>
          </w:p>
        </w:tc>
        <w:tc>
          <w:tcPr>
            <w:tcW w:w="5718" w:type="dxa"/>
            <w:noWrap w:val="0"/>
            <w:vAlign w:val="center"/>
          </w:tcPr>
          <w:p w14:paraId="4076961A">
            <w:pPr>
              <w:jc w:val="center"/>
              <w:rPr>
                <w:rFonts w:hAnsi="宋体" w:cs="仿宋"/>
                <w:b/>
                <w:bCs/>
                <w:sz w:val="21"/>
                <w:szCs w:val="21"/>
              </w:rPr>
            </w:pPr>
            <w:r>
              <w:rPr>
                <w:rFonts w:hint="eastAsia" w:hAnsi="宋体" w:cs="仿宋"/>
                <w:b/>
                <w:bCs/>
                <w:sz w:val="21"/>
                <w:szCs w:val="21"/>
              </w:rPr>
              <w:t>对翻越工地围墙者</w:t>
            </w:r>
          </w:p>
        </w:tc>
        <w:tc>
          <w:tcPr>
            <w:tcW w:w="2540" w:type="dxa"/>
            <w:noWrap w:val="0"/>
            <w:vAlign w:val="center"/>
          </w:tcPr>
          <w:p w14:paraId="45A9D179">
            <w:pPr>
              <w:jc w:val="center"/>
              <w:rPr>
                <w:rFonts w:hAnsi="宋体" w:cs="仿宋"/>
                <w:b/>
                <w:bCs/>
                <w:sz w:val="21"/>
                <w:szCs w:val="21"/>
              </w:rPr>
            </w:pPr>
            <w:r>
              <w:rPr>
                <w:rFonts w:hint="eastAsia" w:hAnsi="宋体" w:cs="仿宋"/>
                <w:b/>
                <w:bCs/>
                <w:sz w:val="21"/>
                <w:szCs w:val="21"/>
              </w:rPr>
              <w:t>500元/每人次</w:t>
            </w:r>
          </w:p>
        </w:tc>
      </w:tr>
      <w:tr w14:paraId="4DDD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noWrap w:val="0"/>
            <w:vAlign w:val="center"/>
          </w:tcPr>
          <w:p w14:paraId="46E65A09">
            <w:pPr>
              <w:jc w:val="center"/>
              <w:rPr>
                <w:rFonts w:hAnsi="宋体" w:cs="仿宋"/>
                <w:b/>
                <w:bCs/>
                <w:sz w:val="21"/>
                <w:szCs w:val="21"/>
              </w:rPr>
            </w:pPr>
            <w:r>
              <w:rPr>
                <w:rFonts w:hint="eastAsia" w:hAnsi="宋体" w:cs="仿宋"/>
                <w:b/>
                <w:bCs/>
                <w:sz w:val="21"/>
                <w:szCs w:val="21"/>
              </w:rPr>
              <w:t>3</w:t>
            </w:r>
          </w:p>
        </w:tc>
        <w:tc>
          <w:tcPr>
            <w:tcW w:w="5718" w:type="dxa"/>
            <w:noWrap w:val="0"/>
            <w:vAlign w:val="center"/>
          </w:tcPr>
          <w:p w14:paraId="4A3DB590">
            <w:pPr>
              <w:jc w:val="center"/>
              <w:rPr>
                <w:rFonts w:hAnsi="宋体" w:cs="仿宋"/>
                <w:b/>
                <w:bCs/>
                <w:sz w:val="21"/>
                <w:szCs w:val="21"/>
              </w:rPr>
            </w:pPr>
            <w:r>
              <w:rPr>
                <w:rFonts w:hint="eastAsia" w:hAnsi="宋体" w:cs="仿宋"/>
                <w:b/>
                <w:bCs/>
                <w:sz w:val="21"/>
                <w:szCs w:val="21"/>
              </w:rPr>
              <w:t>工地作业区有大小便现象</w:t>
            </w:r>
          </w:p>
        </w:tc>
        <w:tc>
          <w:tcPr>
            <w:tcW w:w="2540" w:type="dxa"/>
            <w:noWrap w:val="0"/>
            <w:vAlign w:val="center"/>
          </w:tcPr>
          <w:p w14:paraId="5E57307B">
            <w:pPr>
              <w:jc w:val="center"/>
              <w:rPr>
                <w:rFonts w:hAnsi="宋体" w:cs="仿宋"/>
                <w:b/>
                <w:bCs/>
                <w:sz w:val="21"/>
                <w:szCs w:val="21"/>
              </w:rPr>
            </w:pPr>
            <w:r>
              <w:rPr>
                <w:rFonts w:hint="eastAsia" w:hAnsi="宋体" w:cs="仿宋"/>
                <w:b/>
                <w:bCs/>
                <w:sz w:val="21"/>
                <w:szCs w:val="21"/>
              </w:rPr>
              <w:t>500元/每人次</w:t>
            </w:r>
          </w:p>
        </w:tc>
      </w:tr>
      <w:tr w14:paraId="4E6D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124F96CD">
            <w:pPr>
              <w:jc w:val="center"/>
              <w:rPr>
                <w:rFonts w:hAnsi="宋体" w:cs="仿宋"/>
                <w:b/>
                <w:bCs/>
                <w:sz w:val="21"/>
                <w:szCs w:val="21"/>
              </w:rPr>
            </w:pPr>
            <w:r>
              <w:rPr>
                <w:rFonts w:hint="eastAsia" w:hAnsi="宋体" w:cs="仿宋"/>
                <w:b/>
                <w:bCs/>
                <w:sz w:val="21"/>
                <w:szCs w:val="21"/>
              </w:rPr>
              <w:t>4</w:t>
            </w:r>
          </w:p>
        </w:tc>
        <w:tc>
          <w:tcPr>
            <w:tcW w:w="5718" w:type="dxa"/>
            <w:noWrap w:val="0"/>
            <w:vAlign w:val="center"/>
          </w:tcPr>
          <w:p w14:paraId="78E8BD42">
            <w:pPr>
              <w:jc w:val="center"/>
              <w:rPr>
                <w:rFonts w:hAnsi="宋体" w:cs="仿宋"/>
                <w:b/>
                <w:bCs/>
                <w:sz w:val="21"/>
                <w:szCs w:val="21"/>
              </w:rPr>
            </w:pPr>
            <w:r>
              <w:rPr>
                <w:rFonts w:hint="eastAsia" w:hAnsi="宋体" w:cs="仿宋"/>
                <w:b/>
                <w:bCs/>
                <w:sz w:val="21"/>
                <w:szCs w:val="21"/>
              </w:rPr>
              <w:t>发现施工现场人员身体赤裸</w:t>
            </w:r>
          </w:p>
        </w:tc>
        <w:tc>
          <w:tcPr>
            <w:tcW w:w="2540" w:type="dxa"/>
            <w:noWrap w:val="0"/>
            <w:vAlign w:val="center"/>
          </w:tcPr>
          <w:p w14:paraId="6D0DD73F">
            <w:pPr>
              <w:jc w:val="center"/>
              <w:rPr>
                <w:rFonts w:hAnsi="宋体" w:cs="仿宋"/>
                <w:b/>
                <w:bCs/>
                <w:sz w:val="21"/>
                <w:szCs w:val="21"/>
              </w:rPr>
            </w:pPr>
            <w:r>
              <w:rPr>
                <w:rFonts w:hint="eastAsia" w:hAnsi="宋体" w:cs="仿宋"/>
                <w:b/>
                <w:bCs/>
                <w:sz w:val="21"/>
                <w:szCs w:val="21"/>
              </w:rPr>
              <w:t>500元/每人次</w:t>
            </w:r>
          </w:p>
        </w:tc>
      </w:tr>
      <w:tr w14:paraId="5119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4493D9A1">
            <w:pPr>
              <w:jc w:val="center"/>
              <w:rPr>
                <w:rFonts w:hAnsi="宋体" w:cs="仿宋"/>
                <w:b/>
                <w:bCs/>
                <w:sz w:val="21"/>
                <w:szCs w:val="21"/>
              </w:rPr>
            </w:pPr>
            <w:r>
              <w:rPr>
                <w:rFonts w:hint="eastAsia" w:hAnsi="宋体" w:cs="仿宋"/>
                <w:b/>
                <w:bCs/>
                <w:sz w:val="21"/>
                <w:szCs w:val="21"/>
              </w:rPr>
              <w:t>5</w:t>
            </w:r>
          </w:p>
        </w:tc>
        <w:tc>
          <w:tcPr>
            <w:tcW w:w="5718" w:type="dxa"/>
            <w:noWrap w:val="0"/>
            <w:vAlign w:val="center"/>
          </w:tcPr>
          <w:p w14:paraId="1677251C">
            <w:pPr>
              <w:jc w:val="center"/>
              <w:rPr>
                <w:rFonts w:hAnsi="宋体" w:cs="仿宋"/>
                <w:b/>
                <w:bCs/>
                <w:sz w:val="21"/>
                <w:szCs w:val="21"/>
              </w:rPr>
            </w:pPr>
            <w:r>
              <w:rPr>
                <w:rFonts w:hint="eastAsia" w:hAnsi="宋体" w:cs="仿宋"/>
                <w:b/>
                <w:bCs/>
                <w:sz w:val="21"/>
                <w:szCs w:val="21"/>
              </w:rPr>
              <w:t>从高处向下倾倒垃圾、材料</w:t>
            </w:r>
          </w:p>
        </w:tc>
        <w:tc>
          <w:tcPr>
            <w:tcW w:w="2540" w:type="dxa"/>
            <w:noWrap w:val="0"/>
            <w:vAlign w:val="center"/>
          </w:tcPr>
          <w:p w14:paraId="7FD2C938">
            <w:pPr>
              <w:jc w:val="center"/>
              <w:rPr>
                <w:rFonts w:hAnsi="宋体" w:cs="仿宋"/>
                <w:b/>
                <w:bCs/>
                <w:sz w:val="21"/>
                <w:szCs w:val="21"/>
              </w:rPr>
            </w:pPr>
            <w:r>
              <w:rPr>
                <w:rFonts w:hint="eastAsia" w:hAnsi="宋体" w:cs="仿宋"/>
                <w:b/>
                <w:bCs/>
                <w:sz w:val="21"/>
                <w:szCs w:val="21"/>
              </w:rPr>
              <w:t>2000元/每次</w:t>
            </w:r>
          </w:p>
        </w:tc>
      </w:tr>
      <w:tr w14:paraId="3433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6D96720F">
            <w:pPr>
              <w:jc w:val="center"/>
              <w:rPr>
                <w:rFonts w:hAnsi="宋体" w:cs="仿宋"/>
                <w:b/>
                <w:bCs/>
                <w:sz w:val="21"/>
                <w:szCs w:val="21"/>
              </w:rPr>
            </w:pPr>
            <w:r>
              <w:rPr>
                <w:rFonts w:hint="eastAsia" w:hAnsi="宋体" w:cs="仿宋"/>
                <w:b/>
                <w:bCs/>
                <w:sz w:val="21"/>
                <w:szCs w:val="21"/>
              </w:rPr>
              <w:t>6</w:t>
            </w:r>
          </w:p>
        </w:tc>
        <w:tc>
          <w:tcPr>
            <w:tcW w:w="5718" w:type="dxa"/>
            <w:noWrap w:val="0"/>
            <w:vAlign w:val="center"/>
          </w:tcPr>
          <w:p w14:paraId="3A5DAAAD">
            <w:pPr>
              <w:jc w:val="center"/>
              <w:rPr>
                <w:rFonts w:hAnsi="宋体" w:cs="仿宋"/>
                <w:b/>
                <w:bCs/>
                <w:sz w:val="21"/>
                <w:szCs w:val="21"/>
              </w:rPr>
            </w:pPr>
            <w:r>
              <w:rPr>
                <w:rFonts w:hint="eastAsia" w:hAnsi="宋体" w:cs="仿宋"/>
                <w:b/>
                <w:bCs/>
                <w:sz w:val="21"/>
                <w:szCs w:val="21"/>
              </w:rPr>
              <w:t>高空作业未系安全带</w:t>
            </w:r>
          </w:p>
        </w:tc>
        <w:tc>
          <w:tcPr>
            <w:tcW w:w="2540" w:type="dxa"/>
            <w:noWrap w:val="0"/>
            <w:vAlign w:val="center"/>
          </w:tcPr>
          <w:p w14:paraId="7EE522A0">
            <w:pPr>
              <w:jc w:val="center"/>
              <w:rPr>
                <w:rFonts w:hAnsi="宋体" w:cs="仿宋"/>
                <w:b/>
                <w:bCs/>
                <w:sz w:val="21"/>
                <w:szCs w:val="21"/>
              </w:rPr>
            </w:pPr>
            <w:r>
              <w:rPr>
                <w:rFonts w:hint="eastAsia" w:hAnsi="宋体" w:cs="仿宋"/>
                <w:b/>
                <w:bCs/>
                <w:sz w:val="21"/>
                <w:szCs w:val="21"/>
              </w:rPr>
              <w:t>2000元/每人次</w:t>
            </w:r>
          </w:p>
        </w:tc>
      </w:tr>
      <w:tr w14:paraId="5448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noWrap w:val="0"/>
            <w:vAlign w:val="center"/>
          </w:tcPr>
          <w:p w14:paraId="2E0689B4">
            <w:pPr>
              <w:jc w:val="center"/>
              <w:rPr>
                <w:rFonts w:hAnsi="宋体" w:cs="仿宋"/>
                <w:b/>
                <w:bCs/>
                <w:sz w:val="21"/>
                <w:szCs w:val="21"/>
              </w:rPr>
            </w:pPr>
            <w:r>
              <w:rPr>
                <w:rFonts w:hint="eastAsia" w:hAnsi="宋体" w:cs="仿宋"/>
                <w:b/>
                <w:bCs/>
                <w:sz w:val="21"/>
                <w:szCs w:val="21"/>
              </w:rPr>
              <w:t>7</w:t>
            </w:r>
          </w:p>
        </w:tc>
        <w:tc>
          <w:tcPr>
            <w:tcW w:w="5718" w:type="dxa"/>
            <w:noWrap w:val="0"/>
            <w:vAlign w:val="center"/>
          </w:tcPr>
          <w:p w14:paraId="0697B7C9">
            <w:pPr>
              <w:jc w:val="center"/>
              <w:rPr>
                <w:rFonts w:hAnsi="宋体" w:cs="仿宋"/>
                <w:b/>
                <w:bCs/>
                <w:sz w:val="21"/>
                <w:szCs w:val="21"/>
              </w:rPr>
            </w:pPr>
            <w:r>
              <w:rPr>
                <w:rFonts w:hint="eastAsia" w:hAnsi="宋体" w:cs="仿宋"/>
                <w:b/>
                <w:bCs/>
                <w:sz w:val="21"/>
                <w:szCs w:val="21"/>
              </w:rPr>
              <w:t>工地内施工车辆超速行驶</w:t>
            </w:r>
          </w:p>
        </w:tc>
        <w:tc>
          <w:tcPr>
            <w:tcW w:w="2540" w:type="dxa"/>
            <w:noWrap w:val="0"/>
            <w:vAlign w:val="center"/>
          </w:tcPr>
          <w:p w14:paraId="6F0D5F16">
            <w:pPr>
              <w:jc w:val="center"/>
              <w:rPr>
                <w:rFonts w:hAnsi="宋体" w:cs="仿宋"/>
                <w:b/>
                <w:bCs/>
                <w:sz w:val="21"/>
                <w:szCs w:val="21"/>
              </w:rPr>
            </w:pPr>
            <w:r>
              <w:rPr>
                <w:rFonts w:hint="eastAsia" w:hAnsi="宋体" w:cs="仿宋"/>
                <w:b/>
                <w:bCs/>
                <w:sz w:val="21"/>
                <w:szCs w:val="21"/>
              </w:rPr>
              <w:t>2000元/每次</w:t>
            </w:r>
          </w:p>
        </w:tc>
      </w:tr>
      <w:tr w14:paraId="1542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noWrap w:val="0"/>
            <w:vAlign w:val="center"/>
          </w:tcPr>
          <w:p w14:paraId="44037C8F">
            <w:pPr>
              <w:jc w:val="center"/>
              <w:rPr>
                <w:rFonts w:hAnsi="宋体" w:cs="仿宋"/>
                <w:b/>
                <w:bCs/>
                <w:sz w:val="21"/>
                <w:szCs w:val="21"/>
              </w:rPr>
            </w:pPr>
            <w:r>
              <w:rPr>
                <w:rFonts w:hint="eastAsia" w:hAnsi="宋体" w:cs="仿宋"/>
                <w:b/>
                <w:bCs/>
                <w:sz w:val="21"/>
                <w:szCs w:val="21"/>
              </w:rPr>
              <w:t>8</w:t>
            </w:r>
          </w:p>
        </w:tc>
        <w:tc>
          <w:tcPr>
            <w:tcW w:w="5718" w:type="dxa"/>
            <w:noWrap w:val="0"/>
            <w:vAlign w:val="center"/>
          </w:tcPr>
          <w:p w14:paraId="2E96F7A4">
            <w:pPr>
              <w:jc w:val="center"/>
              <w:rPr>
                <w:rFonts w:hAnsi="宋体" w:cs="仿宋"/>
                <w:b/>
                <w:bCs/>
                <w:sz w:val="21"/>
                <w:szCs w:val="21"/>
              </w:rPr>
            </w:pPr>
            <w:r>
              <w:rPr>
                <w:rFonts w:hint="eastAsia" w:hAnsi="宋体" w:cs="仿宋"/>
                <w:b/>
                <w:bCs/>
                <w:sz w:val="21"/>
                <w:szCs w:val="21"/>
              </w:rPr>
              <w:t>用电保护措施不到位</w:t>
            </w:r>
          </w:p>
        </w:tc>
        <w:tc>
          <w:tcPr>
            <w:tcW w:w="2540" w:type="dxa"/>
            <w:noWrap w:val="0"/>
            <w:vAlign w:val="center"/>
          </w:tcPr>
          <w:p w14:paraId="14D79148">
            <w:pPr>
              <w:jc w:val="center"/>
              <w:rPr>
                <w:rFonts w:hAnsi="宋体" w:cs="仿宋"/>
                <w:b/>
                <w:bCs/>
                <w:sz w:val="21"/>
                <w:szCs w:val="21"/>
              </w:rPr>
            </w:pPr>
            <w:r>
              <w:rPr>
                <w:rFonts w:hint="eastAsia" w:hAnsi="宋体" w:cs="仿宋"/>
                <w:b/>
                <w:bCs/>
                <w:sz w:val="21"/>
                <w:szCs w:val="21"/>
              </w:rPr>
              <w:t>2000元/每处、每次</w:t>
            </w:r>
          </w:p>
        </w:tc>
      </w:tr>
      <w:tr w14:paraId="631B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noWrap w:val="0"/>
            <w:vAlign w:val="center"/>
          </w:tcPr>
          <w:p w14:paraId="5C7491B6">
            <w:pPr>
              <w:jc w:val="center"/>
              <w:rPr>
                <w:rFonts w:hAnsi="宋体" w:cs="仿宋"/>
                <w:b/>
                <w:bCs/>
                <w:sz w:val="21"/>
                <w:szCs w:val="21"/>
              </w:rPr>
            </w:pPr>
            <w:r>
              <w:rPr>
                <w:rFonts w:hint="eastAsia" w:hAnsi="宋体" w:cs="仿宋"/>
                <w:b/>
                <w:bCs/>
                <w:sz w:val="21"/>
                <w:szCs w:val="21"/>
              </w:rPr>
              <w:t>9</w:t>
            </w:r>
          </w:p>
        </w:tc>
        <w:tc>
          <w:tcPr>
            <w:tcW w:w="5718" w:type="dxa"/>
            <w:noWrap w:val="0"/>
            <w:vAlign w:val="center"/>
          </w:tcPr>
          <w:p w14:paraId="2C622FA9">
            <w:pPr>
              <w:jc w:val="center"/>
              <w:rPr>
                <w:rFonts w:hAnsi="宋体" w:cs="仿宋"/>
                <w:b/>
                <w:bCs/>
                <w:sz w:val="21"/>
                <w:szCs w:val="21"/>
              </w:rPr>
            </w:pPr>
            <w:r>
              <w:rPr>
                <w:rFonts w:hint="eastAsia" w:hAnsi="宋体" w:cs="仿宋"/>
                <w:b/>
                <w:bCs/>
                <w:sz w:val="21"/>
                <w:szCs w:val="21"/>
              </w:rPr>
              <w:t>施工机械违章操作</w:t>
            </w:r>
          </w:p>
        </w:tc>
        <w:tc>
          <w:tcPr>
            <w:tcW w:w="2540" w:type="dxa"/>
            <w:noWrap w:val="0"/>
            <w:vAlign w:val="center"/>
          </w:tcPr>
          <w:p w14:paraId="2FA53779">
            <w:pPr>
              <w:jc w:val="center"/>
              <w:rPr>
                <w:rFonts w:hAnsi="宋体" w:cs="仿宋"/>
                <w:b/>
                <w:bCs/>
                <w:sz w:val="21"/>
                <w:szCs w:val="21"/>
              </w:rPr>
            </w:pPr>
            <w:r>
              <w:rPr>
                <w:rFonts w:hint="eastAsia" w:hAnsi="宋体" w:cs="仿宋"/>
                <w:b/>
                <w:bCs/>
                <w:sz w:val="21"/>
                <w:szCs w:val="21"/>
              </w:rPr>
              <w:t>2000元/每次</w:t>
            </w:r>
          </w:p>
        </w:tc>
      </w:tr>
      <w:tr w14:paraId="2241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noWrap w:val="0"/>
            <w:vAlign w:val="center"/>
          </w:tcPr>
          <w:p w14:paraId="5802E5B7">
            <w:pPr>
              <w:jc w:val="center"/>
              <w:rPr>
                <w:rFonts w:hAnsi="宋体" w:cs="仿宋"/>
                <w:b/>
                <w:bCs/>
                <w:sz w:val="21"/>
                <w:szCs w:val="21"/>
              </w:rPr>
            </w:pPr>
            <w:r>
              <w:rPr>
                <w:rFonts w:hint="eastAsia" w:hAnsi="宋体" w:cs="仿宋"/>
                <w:b/>
                <w:bCs/>
                <w:sz w:val="21"/>
                <w:szCs w:val="21"/>
              </w:rPr>
              <w:t>10</w:t>
            </w:r>
          </w:p>
        </w:tc>
        <w:tc>
          <w:tcPr>
            <w:tcW w:w="5718" w:type="dxa"/>
            <w:noWrap w:val="0"/>
            <w:vAlign w:val="center"/>
          </w:tcPr>
          <w:p w14:paraId="13ACAFEF">
            <w:pPr>
              <w:jc w:val="center"/>
              <w:rPr>
                <w:rFonts w:hAnsi="宋体" w:cs="仿宋"/>
                <w:b/>
                <w:bCs/>
                <w:sz w:val="21"/>
                <w:szCs w:val="21"/>
              </w:rPr>
            </w:pPr>
            <w:r>
              <w:rPr>
                <w:rFonts w:hint="eastAsia" w:hAnsi="宋体" w:cs="仿宋"/>
                <w:b/>
                <w:bCs/>
                <w:sz w:val="21"/>
                <w:szCs w:val="21"/>
              </w:rPr>
              <w:t>违章接水、接电及动用明火</w:t>
            </w:r>
          </w:p>
        </w:tc>
        <w:tc>
          <w:tcPr>
            <w:tcW w:w="2540" w:type="dxa"/>
            <w:noWrap w:val="0"/>
            <w:vAlign w:val="center"/>
          </w:tcPr>
          <w:p w14:paraId="311EAA07">
            <w:pPr>
              <w:jc w:val="center"/>
              <w:rPr>
                <w:rFonts w:hAnsi="宋体" w:cs="仿宋"/>
                <w:b/>
                <w:bCs/>
                <w:sz w:val="21"/>
                <w:szCs w:val="21"/>
              </w:rPr>
            </w:pPr>
            <w:r>
              <w:rPr>
                <w:rFonts w:hint="eastAsia" w:hAnsi="宋体" w:cs="仿宋"/>
                <w:b/>
                <w:bCs/>
                <w:sz w:val="21"/>
                <w:szCs w:val="21"/>
              </w:rPr>
              <w:t>2000元/每次</w:t>
            </w:r>
          </w:p>
        </w:tc>
      </w:tr>
      <w:tr w14:paraId="4D77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noWrap w:val="0"/>
            <w:vAlign w:val="center"/>
          </w:tcPr>
          <w:p w14:paraId="3D31DDBB">
            <w:pPr>
              <w:jc w:val="center"/>
              <w:rPr>
                <w:rFonts w:hAnsi="宋体" w:cs="仿宋"/>
                <w:b/>
                <w:bCs/>
                <w:sz w:val="21"/>
                <w:szCs w:val="21"/>
              </w:rPr>
            </w:pPr>
            <w:r>
              <w:rPr>
                <w:rFonts w:hint="eastAsia" w:hAnsi="宋体" w:cs="仿宋"/>
                <w:b/>
                <w:bCs/>
                <w:sz w:val="21"/>
                <w:szCs w:val="21"/>
              </w:rPr>
              <w:t>11</w:t>
            </w:r>
          </w:p>
        </w:tc>
        <w:tc>
          <w:tcPr>
            <w:tcW w:w="5718" w:type="dxa"/>
            <w:noWrap w:val="0"/>
            <w:vAlign w:val="center"/>
          </w:tcPr>
          <w:p w14:paraId="14B91A56">
            <w:pPr>
              <w:jc w:val="center"/>
              <w:rPr>
                <w:rFonts w:hAnsi="宋体" w:cs="仿宋"/>
                <w:b/>
                <w:bCs/>
                <w:sz w:val="21"/>
                <w:szCs w:val="21"/>
              </w:rPr>
            </w:pPr>
            <w:r>
              <w:rPr>
                <w:rFonts w:hint="eastAsia" w:hAnsi="宋体" w:cs="仿宋"/>
                <w:b/>
                <w:bCs/>
                <w:sz w:val="21"/>
                <w:szCs w:val="21"/>
              </w:rPr>
              <w:t>施工场地及道路不整洁、有积水</w:t>
            </w:r>
          </w:p>
        </w:tc>
        <w:tc>
          <w:tcPr>
            <w:tcW w:w="2540" w:type="dxa"/>
            <w:noWrap w:val="0"/>
            <w:vAlign w:val="center"/>
          </w:tcPr>
          <w:p w14:paraId="694E5143">
            <w:pPr>
              <w:jc w:val="center"/>
              <w:rPr>
                <w:rFonts w:hAnsi="宋体" w:cs="仿宋"/>
                <w:b/>
                <w:bCs/>
                <w:sz w:val="21"/>
                <w:szCs w:val="21"/>
              </w:rPr>
            </w:pPr>
            <w:r>
              <w:rPr>
                <w:rFonts w:hint="eastAsia" w:hAnsi="宋体" w:cs="仿宋"/>
                <w:b/>
                <w:bCs/>
                <w:sz w:val="21"/>
                <w:szCs w:val="21"/>
              </w:rPr>
              <w:t>1000元/每次</w:t>
            </w:r>
          </w:p>
        </w:tc>
      </w:tr>
      <w:tr w14:paraId="576C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noWrap w:val="0"/>
            <w:vAlign w:val="center"/>
          </w:tcPr>
          <w:p w14:paraId="58D04256">
            <w:pPr>
              <w:jc w:val="center"/>
              <w:rPr>
                <w:rFonts w:hAnsi="宋体" w:cs="仿宋"/>
                <w:b/>
                <w:bCs/>
                <w:sz w:val="21"/>
                <w:szCs w:val="21"/>
              </w:rPr>
            </w:pPr>
            <w:r>
              <w:rPr>
                <w:rFonts w:hint="eastAsia" w:hAnsi="宋体" w:cs="仿宋"/>
                <w:b/>
                <w:bCs/>
                <w:sz w:val="21"/>
                <w:szCs w:val="21"/>
              </w:rPr>
              <w:t>12</w:t>
            </w:r>
          </w:p>
        </w:tc>
        <w:tc>
          <w:tcPr>
            <w:tcW w:w="5718" w:type="dxa"/>
            <w:noWrap w:val="0"/>
            <w:vAlign w:val="center"/>
          </w:tcPr>
          <w:p w14:paraId="2F7ABBBE">
            <w:pPr>
              <w:jc w:val="center"/>
              <w:rPr>
                <w:rFonts w:hAnsi="宋体" w:cs="仿宋"/>
                <w:b/>
                <w:bCs/>
                <w:sz w:val="21"/>
                <w:szCs w:val="21"/>
              </w:rPr>
            </w:pPr>
            <w:r>
              <w:rPr>
                <w:rFonts w:hint="eastAsia" w:hAnsi="宋体" w:cs="仿宋"/>
                <w:b/>
                <w:bCs/>
                <w:sz w:val="21"/>
                <w:szCs w:val="21"/>
              </w:rPr>
              <w:t>材料区堆放不整齐，无指示牌</w:t>
            </w:r>
          </w:p>
        </w:tc>
        <w:tc>
          <w:tcPr>
            <w:tcW w:w="2540" w:type="dxa"/>
            <w:noWrap w:val="0"/>
            <w:vAlign w:val="center"/>
          </w:tcPr>
          <w:p w14:paraId="4AA9D6E1">
            <w:pPr>
              <w:jc w:val="center"/>
              <w:rPr>
                <w:rFonts w:hAnsi="宋体" w:cs="仿宋"/>
                <w:b/>
                <w:bCs/>
                <w:sz w:val="21"/>
                <w:szCs w:val="21"/>
              </w:rPr>
            </w:pPr>
            <w:r>
              <w:rPr>
                <w:rFonts w:hint="eastAsia" w:hAnsi="宋体" w:cs="仿宋"/>
                <w:b/>
                <w:bCs/>
                <w:sz w:val="21"/>
                <w:szCs w:val="21"/>
              </w:rPr>
              <w:t>1000元/每次</w:t>
            </w:r>
          </w:p>
        </w:tc>
      </w:tr>
      <w:tr w14:paraId="4816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noWrap w:val="0"/>
            <w:vAlign w:val="center"/>
          </w:tcPr>
          <w:p w14:paraId="6F2F9164">
            <w:pPr>
              <w:jc w:val="center"/>
              <w:rPr>
                <w:rFonts w:hAnsi="宋体" w:cs="仿宋"/>
                <w:b/>
                <w:bCs/>
                <w:sz w:val="21"/>
                <w:szCs w:val="21"/>
              </w:rPr>
            </w:pPr>
            <w:r>
              <w:rPr>
                <w:rFonts w:hint="eastAsia" w:hAnsi="宋体" w:cs="仿宋"/>
                <w:b/>
                <w:bCs/>
                <w:sz w:val="21"/>
                <w:szCs w:val="21"/>
              </w:rPr>
              <w:t>13</w:t>
            </w:r>
          </w:p>
        </w:tc>
        <w:tc>
          <w:tcPr>
            <w:tcW w:w="5718" w:type="dxa"/>
            <w:noWrap w:val="0"/>
            <w:vAlign w:val="center"/>
          </w:tcPr>
          <w:p w14:paraId="6019DB06">
            <w:pPr>
              <w:jc w:val="center"/>
              <w:rPr>
                <w:rFonts w:hAnsi="宋体" w:cs="仿宋"/>
                <w:b/>
                <w:bCs/>
                <w:sz w:val="21"/>
                <w:szCs w:val="21"/>
              </w:rPr>
            </w:pPr>
            <w:r>
              <w:rPr>
                <w:rFonts w:hint="eastAsia" w:hAnsi="宋体" w:cs="仿宋"/>
                <w:b/>
                <w:bCs/>
                <w:sz w:val="21"/>
                <w:szCs w:val="21"/>
              </w:rPr>
              <w:t>施工作业区未及时清除建筑垃圾，建材、周转材料乱堆乱放</w:t>
            </w:r>
          </w:p>
        </w:tc>
        <w:tc>
          <w:tcPr>
            <w:tcW w:w="2540" w:type="dxa"/>
            <w:noWrap w:val="0"/>
            <w:vAlign w:val="center"/>
          </w:tcPr>
          <w:p w14:paraId="5E218E88">
            <w:pPr>
              <w:jc w:val="center"/>
              <w:rPr>
                <w:rFonts w:hAnsi="宋体" w:cs="仿宋"/>
                <w:b/>
                <w:bCs/>
                <w:sz w:val="21"/>
                <w:szCs w:val="21"/>
              </w:rPr>
            </w:pPr>
            <w:r>
              <w:rPr>
                <w:rFonts w:hint="eastAsia" w:hAnsi="宋体" w:cs="仿宋"/>
                <w:b/>
                <w:bCs/>
                <w:sz w:val="21"/>
                <w:szCs w:val="21"/>
              </w:rPr>
              <w:t>1000元/每次</w:t>
            </w:r>
          </w:p>
        </w:tc>
      </w:tr>
      <w:tr w14:paraId="6D3F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noWrap w:val="0"/>
            <w:vAlign w:val="center"/>
          </w:tcPr>
          <w:p w14:paraId="59E2C3FF">
            <w:pPr>
              <w:jc w:val="center"/>
              <w:rPr>
                <w:rFonts w:hAnsi="宋体" w:cs="仿宋"/>
                <w:b/>
                <w:bCs/>
                <w:sz w:val="21"/>
                <w:szCs w:val="21"/>
              </w:rPr>
            </w:pPr>
            <w:r>
              <w:rPr>
                <w:rFonts w:hint="eastAsia" w:hAnsi="宋体" w:cs="仿宋"/>
                <w:b/>
                <w:bCs/>
                <w:sz w:val="21"/>
                <w:szCs w:val="21"/>
              </w:rPr>
              <w:t>14</w:t>
            </w:r>
          </w:p>
        </w:tc>
        <w:tc>
          <w:tcPr>
            <w:tcW w:w="5718" w:type="dxa"/>
            <w:noWrap w:val="0"/>
            <w:vAlign w:val="center"/>
          </w:tcPr>
          <w:p w14:paraId="301E5152">
            <w:pPr>
              <w:jc w:val="center"/>
              <w:rPr>
                <w:rFonts w:hAnsi="宋体" w:cs="仿宋"/>
                <w:b/>
                <w:bCs/>
                <w:sz w:val="21"/>
                <w:szCs w:val="21"/>
              </w:rPr>
            </w:pPr>
            <w:r>
              <w:rPr>
                <w:rFonts w:hint="eastAsia" w:hAnsi="宋体" w:cs="仿宋"/>
                <w:b/>
                <w:bCs/>
                <w:sz w:val="21"/>
                <w:szCs w:val="21"/>
              </w:rPr>
              <w:t>工地内发现外来闲杂人员</w:t>
            </w:r>
          </w:p>
        </w:tc>
        <w:tc>
          <w:tcPr>
            <w:tcW w:w="2540" w:type="dxa"/>
            <w:noWrap w:val="0"/>
            <w:vAlign w:val="center"/>
          </w:tcPr>
          <w:p w14:paraId="42599B38">
            <w:pPr>
              <w:jc w:val="center"/>
              <w:rPr>
                <w:rFonts w:hAnsi="宋体" w:cs="仿宋"/>
                <w:b/>
                <w:bCs/>
                <w:sz w:val="21"/>
                <w:szCs w:val="21"/>
              </w:rPr>
            </w:pPr>
            <w:r>
              <w:rPr>
                <w:rFonts w:hint="eastAsia" w:hAnsi="宋体" w:cs="仿宋"/>
                <w:b/>
                <w:bCs/>
                <w:sz w:val="21"/>
                <w:szCs w:val="21"/>
              </w:rPr>
              <w:t>500元/每人次</w:t>
            </w:r>
          </w:p>
        </w:tc>
      </w:tr>
      <w:tr w14:paraId="4A99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noWrap w:val="0"/>
            <w:vAlign w:val="center"/>
          </w:tcPr>
          <w:p w14:paraId="68B94B21">
            <w:pPr>
              <w:jc w:val="center"/>
              <w:rPr>
                <w:rFonts w:hAnsi="宋体" w:cs="仿宋"/>
                <w:b/>
                <w:bCs/>
                <w:sz w:val="21"/>
                <w:szCs w:val="21"/>
              </w:rPr>
            </w:pPr>
            <w:r>
              <w:rPr>
                <w:rFonts w:hint="eastAsia" w:hAnsi="宋体" w:cs="仿宋"/>
                <w:b/>
                <w:bCs/>
                <w:sz w:val="21"/>
                <w:szCs w:val="21"/>
              </w:rPr>
              <w:t>15</w:t>
            </w:r>
          </w:p>
        </w:tc>
        <w:tc>
          <w:tcPr>
            <w:tcW w:w="5718" w:type="dxa"/>
            <w:noWrap w:val="0"/>
            <w:vAlign w:val="center"/>
          </w:tcPr>
          <w:p w14:paraId="4E27EAF7">
            <w:pPr>
              <w:jc w:val="center"/>
              <w:rPr>
                <w:rFonts w:hAnsi="宋体" w:cs="仿宋"/>
                <w:b/>
                <w:bCs/>
                <w:sz w:val="21"/>
                <w:szCs w:val="21"/>
              </w:rPr>
            </w:pPr>
            <w:r>
              <w:rPr>
                <w:rFonts w:hint="eastAsia" w:hAnsi="宋体" w:cs="仿宋"/>
                <w:b/>
                <w:bCs/>
                <w:sz w:val="21"/>
                <w:szCs w:val="21"/>
              </w:rPr>
              <w:t>施工作业区各类基坑、爬梯、孔洞防护不严密，工程临边防护措施不到位</w:t>
            </w:r>
          </w:p>
        </w:tc>
        <w:tc>
          <w:tcPr>
            <w:tcW w:w="2540" w:type="dxa"/>
            <w:noWrap w:val="0"/>
            <w:vAlign w:val="center"/>
          </w:tcPr>
          <w:p w14:paraId="2C3A923B">
            <w:pPr>
              <w:jc w:val="center"/>
              <w:rPr>
                <w:rFonts w:hAnsi="宋体" w:cs="仿宋"/>
                <w:b/>
                <w:bCs/>
                <w:sz w:val="21"/>
                <w:szCs w:val="21"/>
              </w:rPr>
            </w:pPr>
            <w:r>
              <w:rPr>
                <w:rFonts w:hint="eastAsia" w:hAnsi="宋体" w:cs="仿宋"/>
                <w:b/>
                <w:bCs/>
                <w:sz w:val="21"/>
                <w:szCs w:val="21"/>
              </w:rPr>
              <w:t>500元/每处</w:t>
            </w:r>
          </w:p>
        </w:tc>
      </w:tr>
      <w:tr w14:paraId="314D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noWrap w:val="0"/>
            <w:vAlign w:val="center"/>
          </w:tcPr>
          <w:p w14:paraId="55E01DDB">
            <w:pPr>
              <w:jc w:val="center"/>
              <w:rPr>
                <w:rFonts w:hAnsi="宋体" w:cs="仿宋"/>
                <w:b/>
                <w:bCs/>
                <w:sz w:val="21"/>
                <w:szCs w:val="21"/>
              </w:rPr>
            </w:pPr>
            <w:r>
              <w:rPr>
                <w:rFonts w:hint="eastAsia" w:hAnsi="宋体" w:cs="仿宋"/>
                <w:b/>
                <w:bCs/>
                <w:sz w:val="21"/>
                <w:szCs w:val="21"/>
              </w:rPr>
              <w:t>16</w:t>
            </w:r>
          </w:p>
        </w:tc>
        <w:tc>
          <w:tcPr>
            <w:tcW w:w="5718" w:type="dxa"/>
            <w:noWrap w:val="0"/>
            <w:vAlign w:val="center"/>
          </w:tcPr>
          <w:p w14:paraId="60C795D8">
            <w:pPr>
              <w:jc w:val="center"/>
              <w:rPr>
                <w:rFonts w:hAnsi="宋体" w:cs="仿宋"/>
                <w:b/>
                <w:bCs/>
                <w:sz w:val="21"/>
                <w:szCs w:val="21"/>
              </w:rPr>
            </w:pPr>
            <w:r>
              <w:rPr>
                <w:rFonts w:hint="eastAsia" w:hAnsi="宋体" w:cs="仿宋"/>
                <w:b/>
                <w:bCs/>
                <w:sz w:val="21"/>
                <w:szCs w:val="21"/>
              </w:rPr>
              <w:t>对其他的违反安全及文明工地规定的事项</w:t>
            </w:r>
          </w:p>
        </w:tc>
        <w:tc>
          <w:tcPr>
            <w:tcW w:w="2540" w:type="dxa"/>
            <w:noWrap w:val="0"/>
            <w:vAlign w:val="center"/>
          </w:tcPr>
          <w:p w14:paraId="6262EBCE">
            <w:pPr>
              <w:jc w:val="center"/>
              <w:rPr>
                <w:rFonts w:hAnsi="宋体" w:cs="仿宋"/>
                <w:b/>
                <w:bCs/>
                <w:sz w:val="21"/>
                <w:szCs w:val="21"/>
              </w:rPr>
            </w:pPr>
            <w:r>
              <w:rPr>
                <w:rFonts w:hint="eastAsia" w:hAnsi="宋体" w:cs="仿宋"/>
                <w:b/>
                <w:bCs/>
                <w:sz w:val="21"/>
                <w:szCs w:val="21"/>
              </w:rPr>
              <w:t>视具体情况而定，但不低于500元/每项</w:t>
            </w:r>
          </w:p>
        </w:tc>
      </w:tr>
    </w:tbl>
    <w:p w14:paraId="63D3DAAC">
      <w:pPr>
        <w:rPr>
          <w:rFonts w:hAnsi="宋体"/>
          <w:sz w:val="21"/>
          <w:szCs w:val="21"/>
          <w:u w:val="single"/>
        </w:rPr>
      </w:pPr>
      <w:r>
        <w:rPr>
          <w:rFonts w:hint="eastAsia" w:hAnsi="宋体"/>
          <w:sz w:val="21"/>
          <w:szCs w:val="21"/>
          <w:u w:val="single"/>
        </w:rPr>
        <w:t>注：发包人将直接扣减承包人工程款，承包人再自行追究违规者责任；本合同中约定的扣没工程款并不减少或免除承包人根据合同应承担的有关责任。</w:t>
      </w:r>
    </w:p>
    <w:p w14:paraId="282C169B">
      <w:pPr>
        <w:snapToGrid w:val="0"/>
        <w:spacing w:line="360" w:lineRule="auto"/>
        <w:ind w:firstLine="422" w:firstLineChars="200"/>
        <w:jc w:val="left"/>
        <w:textAlignment w:val="baseline"/>
        <w:rPr>
          <w:rFonts w:hAnsi="宋体" w:cs="宋体"/>
          <w:b/>
          <w:sz w:val="21"/>
          <w:szCs w:val="21"/>
          <w:u w:val="single"/>
        </w:rPr>
      </w:pPr>
    </w:p>
    <w:p w14:paraId="377B62D0">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（4）上述手续办理费用约定如下：由承包人自行承担。</w:t>
      </w:r>
    </w:p>
    <w:p w14:paraId="30251FA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6.1.6 关于安全文明施工费支付比例和支付期限的约定，按以下</w:t>
      </w:r>
      <w:r>
        <w:rPr>
          <w:rFonts w:hint="eastAsia" w:hAnsi="宋体" w:cs="宋体"/>
          <w:sz w:val="21"/>
          <w:szCs w:val="21"/>
          <w:highlight w:val="none"/>
          <w:u w:val="single" w:color="000000"/>
        </w:rPr>
        <w:t>第（</w:t>
      </w:r>
      <w:r>
        <w:rPr>
          <w:rFonts w:hint="eastAsia" w:hAnsi="宋体" w:cs="宋体"/>
          <w:sz w:val="21"/>
          <w:szCs w:val="21"/>
          <w:highlight w:val="none"/>
          <w:u w:val="single" w:color="000000"/>
          <w:lang w:val="en-US" w:eastAsia="zh-CN"/>
        </w:rPr>
        <w:t>1</w:t>
      </w:r>
      <w:r>
        <w:rPr>
          <w:rFonts w:hint="eastAsia" w:hAnsi="宋体" w:cs="宋体"/>
          <w:sz w:val="21"/>
          <w:szCs w:val="21"/>
          <w:highlight w:val="none"/>
          <w:u w:val="single" w:color="000000"/>
        </w:rPr>
        <w:t>）种</w:t>
      </w:r>
      <w:r>
        <w:rPr>
          <w:rFonts w:hint="eastAsia" w:hAnsi="宋体" w:cs="宋体"/>
          <w:sz w:val="21"/>
          <w:szCs w:val="21"/>
          <w:highlight w:val="none"/>
        </w:rPr>
        <w:t>方式约</w:t>
      </w:r>
      <w:r>
        <w:rPr>
          <w:rFonts w:hint="eastAsia" w:hAnsi="宋体" w:cs="宋体"/>
          <w:sz w:val="21"/>
          <w:szCs w:val="21"/>
        </w:rPr>
        <w:t>定：</w:t>
      </w:r>
    </w:p>
    <w:p w14:paraId="5B849497">
      <w:pPr>
        <w:snapToGrid w:val="0"/>
        <w:spacing w:line="360" w:lineRule="auto"/>
        <w:ind w:firstLine="422" w:firstLineChars="200"/>
        <w:jc w:val="left"/>
        <w:textAlignment w:val="baseline"/>
        <w:rPr>
          <w:rFonts w:hAnsi="宋体" w:cs="宋体"/>
          <w:b/>
          <w:kern w:val="0"/>
          <w:sz w:val="21"/>
          <w:szCs w:val="21"/>
          <w:u w:val="single"/>
        </w:rPr>
      </w:pPr>
      <w:r>
        <w:rPr>
          <w:rFonts w:hint="eastAsia" w:hAnsi="宋体" w:cs="宋体"/>
          <w:b/>
          <w:sz w:val="21"/>
          <w:szCs w:val="21"/>
          <w:u w:val="single" w:color="000000"/>
        </w:rPr>
        <w:t>（1）</w:t>
      </w:r>
      <w:r>
        <w:rPr>
          <w:rFonts w:hint="eastAsia" w:hAnsi="宋体" w:cs="宋体"/>
          <w:b/>
          <w:kern w:val="0"/>
          <w:sz w:val="21"/>
          <w:szCs w:val="21"/>
          <w:u w:val="single" w:color="000000"/>
        </w:rPr>
        <w:t>发包人应在开工后28天内预付安全文明施工费总额的</w:t>
      </w:r>
      <w:r>
        <w:rPr>
          <w:rFonts w:hint="eastAsia" w:hAnsi="宋体" w:cs="宋体"/>
          <w:b/>
          <w:kern w:val="0"/>
          <w:sz w:val="21"/>
          <w:szCs w:val="21"/>
          <w:u w:val="single" w:color="000000"/>
          <w:lang w:val="en-US" w:eastAsia="zh-CN"/>
        </w:rPr>
        <w:t>6</w:t>
      </w:r>
      <w:r>
        <w:rPr>
          <w:rFonts w:hint="eastAsia" w:hAnsi="宋体" w:cs="宋体"/>
          <w:b/>
          <w:kern w:val="0"/>
          <w:sz w:val="21"/>
          <w:szCs w:val="21"/>
          <w:u w:val="single" w:color="000000"/>
        </w:rPr>
        <w:t xml:space="preserve">0%，剩余部分支付按以下第（ ① ）种方式约定 ：                           </w:t>
      </w:r>
    </w:p>
    <w:p w14:paraId="548E157C">
      <w:pPr>
        <w:snapToGrid w:val="0"/>
        <w:spacing w:line="360" w:lineRule="auto"/>
        <w:ind w:firstLine="422" w:firstLineChars="200"/>
        <w:jc w:val="left"/>
        <w:textAlignment w:val="baseline"/>
        <w:rPr>
          <w:rFonts w:hAnsi="宋体" w:cs="宋体"/>
          <w:b/>
          <w:kern w:val="0"/>
          <w:sz w:val="21"/>
          <w:szCs w:val="21"/>
        </w:rPr>
      </w:pPr>
      <w:r>
        <w:rPr>
          <w:rFonts w:hint="eastAsia" w:hAnsi="宋体" w:cs="宋体"/>
          <w:b/>
          <w:kern w:val="0"/>
          <w:sz w:val="21"/>
          <w:szCs w:val="21"/>
        </w:rPr>
        <w:t>①</w:t>
      </w:r>
      <w:r>
        <w:rPr>
          <w:rFonts w:hint="eastAsia" w:hAnsi="宋体" w:cs="宋体"/>
          <w:b/>
          <w:kern w:val="0"/>
          <w:sz w:val="21"/>
          <w:szCs w:val="21"/>
          <w:u w:val="single" w:color="000000"/>
        </w:rPr>
        <w:t xml:space="preserve">  视相关措施的落实情况与进度款同期支付             </w:t>
      </w:r>
      <w:r>
        <w:rPr>
          <w:rFonts w:hint="eastAsia" w:hAnsi="宋体" w:cs="宋体"/>
          <w:b/>
          <w:kern w:val="0"/>
          <w:sz w:val="21"/>
          <w:szCs w:val="21"/>
        </w:rPr>
        <w:t>。</w:t>
      </w:r>
    </w:p>
    <w:p w14:paraId="367E6D4C">
      <w:pPr>
        <w:snapToGrid w:val="0"/>
        <w:spacing w:line="360" w:lineRule="auto"/>
        <w:ind w:firstLine="422" w:firstLineChars="200"/>
        <w:jc w:val="left"/>
        <w:textAlignment w:val="baseline"/>
        <w:rPr>
          <w:rFonts w:hAnsi="宋体" w:cs="宋体"/>
          <w:sz w:val="21"/>
          <w:szCs w:val="21"/>
        </w:rPr>
      </w:pPr>
      <w:r>
        <w:rPr>
          <w:rFonts w:hint="eastAsia" w:hAnsi="宋体" w:cs="宋体"/>
          <w:b/>
          <w:kern w:val="0"/>
          <w:sz w:val="21"/>
          <w:szCs w:val="21"/>
        </w:rPr>
        <w:t>②</w:t>
      </w:r>
      <w:r>
        <w:rPr>
          <w:rFonts w:hint="eastAsia" w:hAnsi="宋体" w:cs="宋体"/>
          <w:b/>
          <w:kern w:val="0"/>
          <w:sz w:val="21"/>
          <w:szCs w:val="21"/>
          <w:u w:val="single" w:color="000000"/>
        </w:rPr>
        <w:t xml:space="preserve">  其他：                                            </w:t>
      </w:r>
      <w:r>
        <w:rPr>
          <w:rFonts w:hint="eastAsia" w:hAnsi="宋体" w:cs="宋体"/>
          <w:b/>
          <w:kern w:val="0"/>
          <w:sz w:val="21"/>
          <w:szCs w:val="21"/>
        </w:rPr>
        <w:t>。</w:t>
      </w:r>
    </w:p>
    <w:p w14:paraId="17B5B221">
      <w:pPr>
        <w:snapToGrid w:val="0"/>
        <w:spacing w:line="360" w:lineRule="auto"/>
        <w:ind w:firstLine="420" w:firstLineChars="200"/>
        <w:jc w:val="left"/>
        <w:textAlignment w:val="baseline"/>
        <w:rPr>
          <w:rFonts w:hAnsi="宋体" w:cs="宋体"/>
          <w:b/>
          <w:color w:val="FF0000"/>
          <w:sz w:val="21"/>
          <w:szCs w:val="21"/>
          <w:u w:val="single" w:color="FF0000"/>
        </w:rPr>
      </w:pPr>
      <w:r>
        <w:rPr>
          <w:rFonts w:hint="eastAsia" w:hAnsi="宋体" w:cs="宋体"/>
          <w:sz w:val="21"/>
          <w:szCs w:val="21"/>
        </w:rPr>
        <w:t>（2）其他：</w:t>
      </w:r>
      <w:r>
        <w:rPr>
          <w:rFonts w:hint="eastAsia" w:hAnsi="宋体" w:cs="宋体"/>
          <w:b/>
          <w:color w:val="FF0000"/>
          <w:sz w:val="21"/>
          <w:szCs w:val="21"/>
          <w:u w:val="single" w:color="FF0000"/>
        </w:rPr>
        <w:t xml:space="preserve"> </w:t>
      </w:r>
      <w:r>
        <w:rPr>
          <w:rFonts w:hint="eastAsia" w:hAnsi="宋体" w:cs="宋体"/>
          <w:b/>
          <w:sz w:val="21"/>
          <w:szCs w:val="21"/>
          <w:u w:val="single" w:color="000000"/>
        </w:rPr>
        <w:t>/。</w:t>
      </w:r>
    </w:p>
    <w:p w14:paraId="1C583A47">
      <w:pPr>
        <w:snapToGrid w:val="0"/>
        <w:spacing w:line="360" w:lineRule="auto"/>
        <w:ind w:firstLine="420" w:firstLineChars="200"/>
        <w:textAlignment w:val="baseline"/>
        <w:rPr>
          <w:rFonts w:hAnsi="宋体" w:cs="宋体"/>
          <w:sz w:val="21"/>
          <w:szCs w:val="21"/>
        </w:rPr>
      </w:pPr>
      <w:bookmarkStart w:id="473" w:name="_Toc351203639"/>
      <w:r>
        <w:rPr>
          <w:rFonts w:hint="eastAsia" w:hAnsi="宋体" w:cs="宋体"/>
          <w:sz w:val="21"/>
          <w:szCs w:val="21"/>
        </w:rPr>
        <w:t>7. 工期和进度</w:t>
      </w:r>
      <w:bookmarkEnd w:id="473"/>
    </w:p>
    <w:p w14:paraId="7B10ED58">
      <w:pPr>
        <w:snapToGrid w:val="0"/>
        <w:spacing w:line="360" w:lineRule="auto"/>
        <w:ind w:firstLine="420" w:firstLineChars="200"/>
        <w:textAlignment w:val="baseline"/>
        <w:rPr>
          <w:rFonts w:hAnsi="宋体" w:cs="宋体"/>
          <w:sz w:val="21"/>
          <w:szCs w:val="21"/>
        </w:rPr>
      </w:pPr>
      <w:r>
        <w:rPr>
          <w:rFonts w:hint="eastAsia" w:hAnsi="宋体" w:cs="宋体"/>
          <w:sz w:val="21"/>
          <w:szCs w:val="21"/>
        </w:rPr>
        <w:t>7.1 施工组织设计</w:t>
      </w:r>
    </w:p>
    <w:p w14:paraId="62335D24">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7.1.1 合</w:t>
      </w:r>
      <w:r>
        <w:rPr>
          <w:rFonts w:hint="eastAsia" w:hAnsi="宋体" w:cs="宋体"/>
          <w:kern w:val="0"/>
          <w:sz w:val="21"/>
          <w:szCs w:val="21"/>
        </w:rPr>
        <w:t>同当事人约定的施工组织设计应包括的其他内容：</w:t>
      </w:r>
      <w:r>
        <w:rPr>
          <w:rFonts w:hint="eastAsia" w:hAnsi="宋体" w:cs="宋体"/>
          <w:sz w:val="21"/>
          <w:szCs w:val="21"/>
          <w:u w:val="single" w:color="000000"/>
        </w:rPr>
        <w:t xml:space="preserve">        </w:t>
      </w:r>
      <w:r>
        <w:rPr>
          <w:rFonts w:hint="eastAsia" w:hAnsi="宋体" w:cs="宋体"/>
          <w:sz w:val="21"/>
          <w:szCs w:val="21"/>
        </w:rPr>
        <w:t>。</w:t>
      </w:r>
    </w:p>
    <w:p w14:paraId="2BDE693E">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 xml:space="preserve">7.1.2 </w:t>
      </w:r>
      <w:r>
        <w:rPr>
          <w:rFonts w:hint="eastAsia" w:hAnsi="宋体" w:cs="宋体"/>
          <w:kern w:val="0"/>
          <w:sz w:val="21"/>
          <w:szCs w:val="21"/>
        </w:rPr>
        <w:t>施工组织设计的提交和修改</w:t>
      </w:r>
    </w:p>
    <w:p w14:paraId="7F2F0231">
      <w:pPr>
        <w:snapToGrid w:val="0"/>
        <w:spacing w:line="360" w:lineRule="auto"/>
        <w:ind w:firstLine="420" w:firstLineChars="200"/>
        <w:jc w:val="left"/>
        <w:textAlignment w:val="baseline"/>
        <w:rPr>
          <w:rFonts w:hAnsi="宋体" w:cs="宋体"/>
          <w:b/>
          <w:sz w:val="21"/>
          <w:szCs w:val="21"/>
          <w:u w:val="single"/>
        </w:rPr>
      </w:pPr>
      <w:r>
        <w:rPr>
          <w:rFonts w:hint="eastAsia" w:hAnsi="宋体" w:cs="宋体"/>
          <w:kern w:val="0"/>
          <w:sz w:val="21"/>
          <w:szCs w:val="21"/>
        </w:rPr>
        <w:t>承包人提交详细施工组织设计的期限的约定：</w:t>
      </w:r>
      <w:r>
        <w:rPr>
          <w:rFonts w:hint="eastAsia" w:hAnsi="宋体" w:cs="宋体"/>
          <w:b/>
          <w:sz w:val="21"/>
          <w:szCs w:val="21"/>
          <w:u w:val="single" w:color="000000"/>
        </w:rPr>
        <w:t>合同签订后（</w:t>
      </w:r>
      <w:r>
        <w:rPr>
          <w:rFonts w:hAnsi="宋体" w:cs="宋体"/>
          <w:b/>
          <w:sz w:val="21"/>
          <w:szCs w:val="21"/>
          <w:u w:val="single" w:color="000000"/>
        </w:rPr>
        <w:t>5</w:t>
      </w:r>
      <w:r>
        <w:rPr>
          <w:rFonts w:hint="eastAsia" w:hAnsi="宋体" w:cs="宋体"/>
          <w:b/>
          <w:sz w:val="21"/>
          <w:szCs w:val="21"/>
          <w:u w:val="single" w:color="000000"/>
        </w:rPr>
        <w:t>）天内提供</w:t>
      </w:r>
      <w:r>
        <w:rPr>
          <w:rFonts w:hint="eastAsia" w:hAnsi="宋体" w:cs="宋体"/>
          <w:b/>
          <w:kern w:val="0"/>
          <w:sz w:val="21"/>
          <w:szCs w:val="21"/>
          <w:u w:val="single" w:color="000000"/>
        </w:rPr>
        <w:t>详细</w:t>
      </w:r>
      <w:r>
        <w:rPr>
          <w:rFonts w:hint="eastAsia" w:hAnsi="宋体" w:cs="宋体"/>
          <w:b/>
          <w:sz w:val="21"/>
          <w:szCs w:val="21"/>
          <w:u w:val="single" w:color="000000"/>
        </w:rPr>
        <w:t>施工组织设计（施工方案）和进度计划。</w:t>
      </w:r>
    </w:p>
    <w:p w14:paraId="482D95C0">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发包人和监理人在收到详细的施工组织设计后确认或提出修改意见的期限：</w:t>
      </w:r>
      <w:r>
        <w:rPr>
          <w:rFonts w:hint="eastAsia" w:hAnsi="宋体" w:cs="宋体"/>
          <w:b/>
          <w:sz w:val="21"/>
          <w:szCs w:val="21"/>
          <w:u w:val="single" w:color="000000"/>
        </w:rPr>
        <w:t>收到详细的施工组织设计后</w:t>
      </w:r>
      <w:r>
        <w:rPr>
          <w:rFonts w:hAnsi="宋体" w:cs="宋体"/>
          <w:b/>
          <w:sz w:val="21"/>
          <w:szCs w:val="21"/>
          <w:u w:val="single" w:color="000000"/>
        </w:rPr>
        <w:t>7</w:t>
      </w:r>
      <w:r>
        <w:rPr>
          <w:rFonts w:hint="eastAsia" w:hAnsi="宋体" w:cs="宋体"/>
          <w:b/>
          <w:sz w:val="21"/>
          <w:szCs w:val="21"/>
          <w:u w:val="single" w:color="000000"/>
        </w:rPr>
        <w:t xml:space="preserve"> 日内。</w:t>
      </w:r>
    </w:p>
    <w:p w14:paraId="45EE5AF5">
      <w:pPr>
        <w:snapToGrid w:val="0"/>
        <w:spacing w:line="360" w:lineRule="auto"/>
        <w:ind w:firstLine="420" w:firstLineChars="200"/>
        <w:textAlignment w:val="baseline"/>
        <w:rPr>
          <w:rFonts w:hAnsi="宋体" w:cs="宋体"/>
          <w:sz w:val="21"/>
          <w:szCs w:val="21"/>
        </w:rPr>
      </w:pPr>
      <w:r>
        <w:rPr>
          <w:rFonts w:hint="eastAsia" w:hAnsi="宋体" w:cs="宋体"/>
          <w:sz w:val="21"/>
          <w:szCs w:val="21"/>
        </w:rPr>
        <w:t>7.2 施工进度计划</w:t>
      </w:r>
    </w:p>
    <w:p w14:paraId="2895F9C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7.2.2 施工进度计划的修订</w:t>
      </w:r>
    </w:p>
    <w:p w14:paraId="49EB23C2">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发包人和监理人在收到修订的施工进度计划后确认或提出修改意见的期限：</w:t>
      </w:r>
      <w:r>
        <w:rPr>
          <w:rFonts w:hint="eastAsia" w:hAnsi="宋体" w:cs="宋体"/>
          <w:b/>
          <w:sz w:val="21"/>
          <w:szCs w:val="21"/>
          <w:u w:val="single" w:color="000000"/>
        </w:rPr>
        <w:t xml:space="preserve"> 收到修订的施工进度计划后</w:t>
      </w:r>
      <w:r>
        <w:rPr>
          <w:rFonts w:hAnsi="宋体" w:cs="宋体"/>
          <w:b/>
          <w:sz w:val="21"/>
          <w:szCs w:val="21"/>
          <w:u w:val="single" w:color="000000"/>
        </w:rPr>
        <w:t>7</w:t>
      </w:r>
      <w:r>
        <w:rPr>
          <w:rFonts w:hint="eastAsia" w:hAnsi="宋体" w:cs="宋体"/>
          <w:b/>
          <w:sz w:val="21"/>
          <w:szCs w:val="21"/>
          <w:u w:val="single" w:color="000000"/>
        </w:rPr>
        <w:t>日内。</w:t>
      </w:r>
    </w:p>
    <w:p w14:paraId="7DCACBA0">
      <w:pPr>
        <w:snapToGrid w:val="0"/>
        <w:spacing w:line="360" w:lineRule="auto"/>
        <w:ind w:firstLine="420" w:firstLineChars="200"/>
        <w:textAlignment w:val="baseline"/>
        <w:rPr>
          <w:rFonts w:hAnsi="宋体" w:cs="宋体"/>
          <w:sz w:val="21"/>
          <w:szCs w:val="21"/>
        </w:rPr>
      </w:pPr>
      <w:r>
        <w:rPr>
          <w:rFonts w:hint="eastAsia" w:hAnsi="宋体" w:cs="宋体"/>
          <w:sz w:val="21"/>
          <w:szCs w:val="21"/>
        </w:rPr>
        <w:t>7.3 开工</w:t>
      </w:r>
    </w:p>
    <w:p w14:paraId="25549D4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7.3.1 开工准备</w:t>
      </w:r>
    </w:p>
    <w:p w14:paraId="54C017D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关于承包人提交</w:t>
      </w:r>
      <w:r>
        <w:rPr>
          <w:rFonts w:hint="eastAsia" w:hAnsi="宋体" w:cs="宋体"/>
          <w:kern w:val="0"/>
          <w:sz w:val="21"/>
          <w:szCs w:val="21"/>
        </w:rPr>
        <w:t>工程开工报审表的期限：</w:t>
      </w:r>
      <w:r>
        <w:rPr>
          <w:rFonts w:hint="eastAsia" w:hAnsi="宋体" w:cs="宋体"/>
          <w:b/>
          <w:sz w:val="21"/>
          <w:szCs w:val="21"/>
          <w:u w:val="single" w:color="000000"/>
        </w:rPr>
        <w:t>具备开工条件后 48 小时内 。</w:t>
      </w:r>
    </w:p>
    <w:p w14:paraId="4F2FF2B9">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关于发包人应完成的其他开工准备工作及期限：</w:t>
      </w:r>
      <w:r>
        <w:rPr>
          <w:rFonts w:hint="eastAsia" w:hAnsi="宋体" w:cs="宋体"/>
          <w:b/>
          <w:sz w:val="21"/>
          <w:szCs w:val="21"/>
          <w:u w:val="single" w:color="000000"/>
        </w:rPr>
        <w:t>具备开工条件后 48 小时内  。</w:t>
      </w:r>
    </w:p>
    <w:p w14:paraId="307B5193">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关于承包人应完成的其他开工准备工作及期限：</w:t>
      </w:r>
      <w:r>
        <w:rPr>
          <w:rFonts w:hint="eastAsia" w:hAnsi="宋体" w:cs="宋体"/>
          <w:b/>
          <w:sz w:val="21"/>
          <w:szCs w:val="21"/>
          <w:u w:val="single" w:color="000000"/>
        </w:rPr>
        <w:t>具备开工条件后 48 小时内。</w:t>
      </w:r>
    </w:p>
    <w:p w14:paraId="0C07FB3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7.3.2开工通知</w:t>
      </w:r>
    </w:p>
    <w:p w14:paraId="693A4D4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因发包人原因造成监理人未能在计划开工日期之日起</w:t>
      </w:r>
      <w:r>
        <w:rPr>
          <w:rFonts w:hint="eastAsia" w:hAnsi="宋体" w:cs="宋体"/>
          <w:sz w:val="21"/>
          <w:szCs w:val="21"/>
          <w:u w:val="single" w:color="000000"/>
        </w:rPr>
        <w:t xml:space="preserve"> 90  </w:t>
      </w:r>
      <w:r>
        <w:rPr>
          <w:rFonts w:hint="eastAsia" w:hAnsi="宋体" w:cs="宋体"/>
          <w:sz w:val="21"/>
          <w:szCs w:val="21"/>
        </w:rPr>
        <w:t>天内发出开工通知的，承包人有权提出价格调整要求，或者解除合同。</w:t>
      </w:r>
    </w:p>
    <w:p w14:paraId="6F24E86F">
      <w:pPr>
        <w:snapToGrid w:val="0"/>
        <w:spacing w:line="360" w:lineRule="auto"/>
        <w:ind w:firstLine="420" w:firstLineChars="200"/>
        <w:textAlignment w:val="baseline"/>
        <w:rPr>
          <w:rFonts w:hAnsi="宋体" w:cs="宋体"/>
          <w:sz w:val="21"/>
          <w:szCs w:val="21"/>
        </w:rPr>
      </w:pPr>
      <w:r>
        <w:rPr>
          <w:rFonts w:hint="eastAsia" w:hAnsi="宋体" w:cs="宋体"/>
          <w:sz w:val="21"/>
          <w:szCs w:val="21"/>
        </w:rPr>
        <w:t>7.4 测量放线</w:t>
      </w:r>
    </w:p>
    <w:p w14:paraId="54BA0E3B">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7.4.1发包人通过监理人向承包人提供测量基准点、基准线和水准点及其书面资料的期限：</w:t>
      </w:r>
      <w:r>
        <w:rPr>
          <w:rFonts w:hint="eastAsia" w:hAnsi="宋体" w:cs="宋体"/>
          <w:b/>
          <w:sz w:val="21"/>
          <w:szCs w:val="21"/>
          <w:u w:val="single" w:color="000000"/>
        </w:rPr>
        <w:t xml:space="preserve">  按通用条款约定  </w:t>
      </w:r>
      <w:r>
        <w:rPr>
          <w:rFonts w:hint="eastAsia" w:hAnsi="宋体" w:cs="宋体"/>
          <w:sz w:val="21"/>
          <w:szCs w:val="21"/>
        </w:rPr>
        <w:t>。</w:t>
      </w:r>
    </w:p>
    <w:p w14:paraId="02E521E2">
      <w:pPr>
        <w:snapToGrid w:val="0"/>
        <w:spacing w:line="360" w:lineRule="auto"/>
        <w:ind w:firstLine="420" w:firstLineChars="200"/>
        <w:textAlignment w:val="baseline"/>
        <w:rPr>
          <w:rFonts w:hAnsi="宋体" w:cs="宋体"/>
          <w:sz w:val="21"/>
          <w:szCs w:val="21"/>
        </w:rPr>
      </w:pPr>
      <w:r>
        <w:rPr>
          <w:rFonts w:hint="eastAsia" w:hAnsi="宋体" w:cs="宋体"/>
          <w:sz w:val="21"/>
          <w:szCs w:val="21"/>
        </w:rPr>
        <w:t>7.5 工期延误</w:t>
      </w:r>
    </w:p>
    <w:p w14:paraId="6963B14F">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68BF4938">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7A22C16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7.5.1 因发包人原因导致工期延误</w:t>
      </w:r>
    </w:p>
    <w:p w14:paraId="1C082EC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（7）因发包人原因导致工期延误的其他情形：</w:t>
      </w:r>
    </w:p>
    <w:p w14:paraId="4803B05E">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①重大设计变更引起的工期延误                        </w:t>
      </w:r>
      <w:r>
        <w:rPr>
          <w:rFonts w:hint="eastAsia" w:hAnsi="宋体" w:cs="宋体"/>
          <w:b/>
          <w:sz w:val="21"/>
          <w:szCs w:val="21"/>
        </w:rPr>
        <w:t>；</w:t>
      </w:r>
    </w:p>
    <w:p w14:paraId="5846113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②其他：               /                            </w:t>
      </w:r>
      <w:r>
        <w:rPr>
          <w:rFonts w:hint="eastAsia" w:hAnsi="宋体" w:cs="宋体"/>
          <w:b/>
          <w:sz w:val="21"/>
          <w:szCs w:val="21"/>
        </w:rPr>
        <w:t>。</w:t>
      </w:r>
    </w:p>
    <w:p w14:paraId="5488C64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w:t>
      </w:r>
      <w:bookmarkStart w:id="474" w:name="_Toc297123518"/>
      <w:bookmarkStart w:id="475" w:name="_Toc304295548"/>
      <w:bookmarkStart w:id="476" w:name="_Toc300934970"/>
      <w:bookmarkStart w:id="477" w:name="_Toc297216177"/>
      <w:bookmarkStart w:id="478" w:name="_Toc303539127"/>
      <w:r>
        <w:rPr>
          <w:rFonts w:hint="eastAsia" w:hAnsi="宋体" w:cs="宋体"/>
          <w:sz w:val="21"/>
          <w:szCs w:val="21"/>
        </w:rPr>
        <w:t>.5.2 因承包人原因导致工期延误</w:t>
      </w:r>
    </w:p>
    <w:p w14:paraId="07D529C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w:t>
      </w:r>
      <w:bookmarkStart w:id="479" w:name="_Toc312677487"/>
      <w:bookmarkStart w:id="480" w:name="_Toc312678013"/>
      <w:r>
        <w:rPr>
          <w:rFonts w:hint="eastAsia" w:hAnsi="宋体" w:cs="宋体"/>
          <w:sz w:val="21"/>
          <w:szCs w:val="21"/>
        </w:rPr>
        <w:t>承包人原因造成工期延误，逾期竣工违约金的计算方法为：</w:t>
      </w:r>
      <w:r>
        <w:rPr>
          <w:rFonts w:hint="eastAsia" w:hAnsi="宋体" w:cs="宋体"/>
          <w:sz w:val="21"/>
          <w:szCs w:val="21"/>
          <w:u w:val="single" w:color="000000"/>
        </w:rPr>
        <w:t xml:space="preserve">  每延期一天，承包人应当向发包人支付签约合同款的万分之二的违约金</w:t>
      </w:r>
      <w:r>
        <w:rPr>
          <w:rFonts w:hint="eastAsia" w:hAnsi="宋体" w:cs="宋体"/>
          <w:sz w:val="21"/>
          <w:szCs w:val="21"/>
        </w:rPr>
        <w:t>。</w:t>
      </w:r>
      <w:bookmarkEnd w:id="474"/>
      <w:bookmarkEnd w:id="475"/>
      <w:bookmarkEnd w:id="476"/>
      <w:bookmarkEnd w:id="477"/>
      <w:bookmarkEnd w:id="478"/>
      <w:bookmarkEnd w:id="479"/>
      <w:bookmarkEnd w:id="480"/>
    </w:p>
    <w:p w14:paraId="62068484">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    因承包人原因造成工期延误，逾期竣工违约金的上限：</w:t>
      </w:r>
      <w:r>
        <w:rPr>
          <w:rFonts w:hint="eastAsia" w:hAnsi="宋体" w:cs="宋体"/>
          <w:sz w:val="21"/>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464EADD2">
      <w:pPr>
        <w:snapToGrid w:val="0"/>
        <w:spacing w:line="360" w:lineRule="auto"/>
        <w:ind w:firstLine="420" w:firstLineChars="200"/>
        <w:textAlignment w:val="baseline"/>
        <w:rPr>
          <w:rFonts w:hAnsi="宋体" w:cs="宋体"/>
          <w:sz w:val="21"/>
          <w:szCs w:val="21"/>
        </w:rPr>
      </w:pPr>
      <w:r>
        <w:rPr>
          <w:rFonts w:hint="eastAsia" w:hAnsi="宋体" w:cs="宋体"/>
          <w:sz w:val="21"/>
          <w:szCs w:val="21"/>
        </w:rPr>
        <w:t>7</w:t>
      </w:r>
      <w:bookmarkStart w:id="481" w:name="_Toc297216178"/>
      <w:bookmarkStart w:id="482" w:name="_Toc304295549"/>
      <w:bookmarkStart w:id="483" w:name="_Toc312678015"/>
      <w:bookmarkStart w:id="484" w:name="_Toc300934971"/>
      <w:bookmarkStart w:id="485" w:name="_Toc303539128"/>
      <w:bookmarkStart w:id="486" w:name="_Toc297123519"/>
      <w:r>
        <w:rPr>
          <w:rFonts w:hint="eastAsia" w:hAnsi="宋体" w:cs="宋体"/>
          <w:sz w:val="21"/>
          <w:szCs w:val="21"/>
        </w:rPr>
        <w:t>.6 不</w:t>
      </w:r>
      <w:bookmarkEnd w:id="481"/>
      <w:bookmarkEnd w:id="482"/>
      <w:bookmarkEnd w:id="483"/>
      <w:bookmarkEnd w:id="484"/>
      <w:bookmarkEnd w:id="485"/>
      <w:bookmarkEnd w:id="486"/>
      <w:r>
        <w:rPr>
          <w:rFonts w:hint="eastAsia" w:hAnsi="宋体" w:cs="宋体"/>
          <w:sz w:val="21"/>
          <w:szCs w:val="21"/>
        </w:rPr>
        <w:t>利物质条件</w:t>
      </w:r>
    </w:p>
    <w:p w14:paraId="5D59299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不利物质条件的其他情形和有关约定：</w:t>
      </w:r>
    </w:p>
    <w:p w14:paraId="22446E8B">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（1）施工场地周围地下管线                            </w:t>
      </w:r>
      <w:r>
        <w:rPr>
          <w:rFonts w:hint="eastAsia" w:hAnsi="宋体" w:cs="宋体"/>
          <w:b/>
          <w:sz w:val="21"/>
          <w:szCs w:val="21"/>
        </w:rPr>
        <w:t>；</w:t>
      </w:r>
    </w:p>
    <w:p w14:paraId="158BCE81">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（2）地下障碍物和污染物                              </w:t>
      </w:r>
      <w:r>
        <w:rPr>
          <w:rFonts w:hint="eastAsia" w:hAnsi="宋体" w:cs="宋体"/>
          <w:b/>
          <w:sz w:val="21"/>
          <w:szCs w:val="21"/>
        </w:rPr>
        <w:t>；</w:t>
      </w:r>
    </w:p>
    <w:p w14:paraId="060474F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（3）邻近建筑物、构筑物的保护要求                    </w:t>
      </w:r>
      <w:r>
        <w:rPr>
          <w:rFonts w:hint="eastAsia" w:hAnsi="宋体" w:cs="宋体"/>
          <w:b/>
          <w:sz w:val="21"/>
          <w:szCs w:val="21"/>
        </w:rPr>
        <w:t>；</w:t>
      </w:r>
    </w:p>
    <w:p w14:paraId="3027A91E">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（4）其他                                            </w:t>
      </w:r>
      <w:r>
        <w:rPr>
          <w:rFonts w:hint="eastAsia" w:hAnsi="宋体" w:cs="宋体"/>
          <w:b/>
          <w:sz w:val="21"/>
          <w:szCs w:val="21"/>
        </w:rPr>
        <w:t>。</w:t>
      </w:r>
    </w:p>
    <w:p w14:paraId="24186A56">
      <w:pPr>
        <w:snapToGrid w:val="0"/>
        <w:spacing w:line="360" w:lineRule="auto"/>
        <w:ind w:firstLine="420" w:firstLineChars="200"/>
        <w:textAlignment w:val="baseline"/>
        <w:rPr>
          <w:rFonts w:hAnsi="宋体" w:cs="宋体"/>
          <w:sz w:val="21"/>
          <w:szCs w:val="21"/>
        </w:rPr>
      </w:pPr>
      <w:r>
        <w:rPr>
          <w:rFonts w:hint="eastAsia" w:hAnsi="宋体" w:cs="宋体"/>
          <w:sz w:val="21"/>
          <w:szCs w:val="21"/>
        </w:rPr>
        <w:t>7.7异常恶劣的气候条件</w:t>
      </w:r>
    </w:p>
    <w:p w14:paraId="79F7C214">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发包人和承包人同意以下情形视为异常恶劣的气候条件：</w:t>
      </w:r>
    </w:p>
    <w:p w14:paraId="46414F5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（1）日最高气温达到40 度及以上的天气 ；</w:t>
      </w:r>
    </w:p>
    <w:p w14:paraId="19C0C934">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（2）启动台风橙色及以上预警的天气</w:t>
      </w:r>
    </w:p>
    <w:p w14:paraId="06ADAB55">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（3）启动防汛预案一级响应的天气  。</w:t>
      </w:r>
    </w:p>
    <w:p w14:paraId="096E054A">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 启动防冻预案一级响应的天气 ；</w:t>
      </w:r>
    </w:p>
    <w:p w14:paraId="65576D5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（5）其他：</w:t>
      </w:r>
    </w:p>
    <w:p w14:paraId="5847640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7.9 提前竣工的奖励</w:t>
      </w:r>
    </w:p>
    <w:p w14:paraId="4868A04E">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7.9.2提前竣工的奖励</w:t>
      </w:r>
      <w:r>
        <w:rPr>
          <w:rFonts w:hint="eastAsia" w:hAnsi="宋体" w:cs="宋体"/>
          <w:b/>
          <w:sz w:val="21"/>
          <w:szCs w:val="21"/>
          <w:u w:val="single" w:color="000000"/>
        </w:rPr>
        <w:t xml:space="preserve">：无 </w:t>
      </w:r>
    </w:p>
    <w:p w14:paraId="430E425F">
      <w:pPr>
        <w:snapToGrid w:val="0"/>
        <w:spacing w:line="360" w:lineRule="auto"/>
        <w:ind w:firstLine="420" w:firstLineChars="200"/>
        <w:textAlignment w:val="baseline"/>
        <w:rPr>
          <w:rFonts w:hAnsi="宋体" w:cs="宋体"/>
          <w:sz w:val="21"/>
          <w:szCs w:val="21"/>
        </w:rPr>
      </w:pPr>
      <w:bookmarkStart w:id="487" w:name="_Toc351203640"/>
      <w:r>
        <w:rPr>
          <w:rFonts w:hint="eastAsia" w:hAnsi="宋体" w:cs="宋体"/>
          <w:sz w:val="21"/>
          <w:szCs w:val="21"/>
        </w:rPr>
        <w:t>8. 材料与设备</w:t>
      </w:r>
      <w:bookmarkEnd w:id="487"/>
    </w:p>
    <w:p w14:paraId="7BC2BBB9">
      <w:pPr>
        <w:snapToGrid w:val="0"/>
        <w:spacing w:line="360" w:lineRule="auto"/>
        <w:ind w:firstLine="420" w:firstLineChars="200"/>
        <w:textAlignment w:val="baseline"/>
        <w:rPr>
          <w:rFonts w:hAnsi="宋体" w:cs="宋体"/>
          <w:sz w:val="21"/>
          <w:szCs w:val="21"/>
        </w:rPr>
      </w:pPr>
      <w:r>
        <w:rPr>
          <w:rFonts w:hint="eastAsia" w:hAnsi="宋体" w:cs="宋体"/>
          <w:sz w:val="21"/>
          <w:szCs w:val="21"/>
        </w:rPr>
        <w:t>8</w:t>
      </w:r>
      <w:bookmarkStart w:id="488" w:name="_Toc280868656"/>
      <w:bookmarkStart w:id="489" w:name="_Toc280868655"/>
      <w:bookmarkStart w:id="490" w:name="_Toc267251424"/>
      <w:r>
        <w:rPr>
          <w:rFonts w:hint="eastAsia" w:hAnsi="宋体" w:cs="宋体"/>
          <w:sz w:val="21"/>
          <w:szCs w:val="21"/>
        </w:rPr>
        <w:t>.4材料与工程设备的保管与使用</w:t>
      </w:r>
    </w:p>
    <w:p w14:paraId="4D330E54">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8</w:t>
      </w:r>
      <w:bookmarkStart w:id="491" w:name="_Toc292559373"/>
      <w:bookmarkStart w:id="492" w:name="_Toc292559878"/>
      <w:r>
        <w:rPr>
          <w:rFonts w:hint="eastAsia" w:hAnsi="宋体" w:cs="宋体"/>
          <w:sz w:val="21"/>
          <w:szCs w:val="21"/>
        </w:rPr>
        <w:t>.4.1发包人供应的材料设备的保管费用的承担：</w:t>
      </w:r>
      <w:r>
        <w:rPr>
          <w:rFonts w:hint="eastAsia" w:hAnsi="宋体" w:cs="宋体"/>
          <w:b/>
          <w:sz w:val="21"/>
          <w:szCs w:val="21"/>
          <w:u w:val="single" w:color="000000"/>
        </w:rPr>
        <w:t>由承包人承担。</w:t>
      </w:r>
      <w:bookmarkEnd w:id="491"/>
      <w:bookmarkEnd w:id="492"/>
    </w:p>
    <w:p w14:paraId="7924B268">
      <w:pPr>
        <w:snapToGrid w:val="0"/>
        <w:spacing w:line="360" w:lineRule="auto"/>
        <w:ind w:firstLine="420" w:firstLineChars="200"/>
        <w:textAlignment w:val="baseline"/>
        <w:rPr>
          <w:rFonts w:hAnsi="宋体" w:cs="宋体"/>
          <w:sz w:val="21"/>
          <w:szCs w:val="21"/>
        </w:rPr>
      </w:pPr>
      <w:r>
        <w:rPr>
          <w:rFonts w:hint="eastAsia" w:hAnsi="宋体" w:cs="宋体"/>
          <w:sz w:val="21"/>
          <w:szCs w:val="21"/>
        </w:rPr>
        <w:t>8.6 样品</w:t>
      </w:r>
    </w:p>
    <w:p w14:paraId="074556AF">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8.6.1样品的报送与封存</w:t>
      </w:r>
    </w:p>
    <w:p w14:paraId="6111168E">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需要承包人报送样品的材料或工程设备，样品的种类、名称、规格、数量要求：</w:t>
      </w:r>
      <w:r>
        <w:rPr>
          <w:rFonts w:hint="eastAsia" w:hAnsi="宋体" w:cs="宋体"/>
          <w:b/>
          <w:sz w:val="21"/>
          <w:szCs w:val="21"/>
          <w:u w:val="single" w:color="000000"/>
        </w:rPr>
        <w:t xml:space="preserve">按相关规范及发包人、监理人及设计有关要求  </w:t>
      </w:r>
      <w:r>
        <w:rPr>
          <w:rFonts w:hint="eastAsia" w:hAnsi="宋体" w:cs="宋体"/>
          <w:sz w:val="21"/>
          <w:szCs w:val="21"/>
          <w:u w:val="single" w:color="000000"/>
        </w:rPr>
        <w:t xml:space="preserve"> </w:t>
      </w:r>
      <w:r>
        <w:rPr>
          <w:rFonts w:hint="eastAsia" w:hAnsi="宋体" w:cs="宋体"/>
          <w:sz w:val="21"/>
          <w:szCs w:val="21"/>
        </w:rPr>
        <w:t>。</w:t>
      </w:r>
    </w:p>
    <w:p w14:paraId="5D9E9FC2">
      <w:pPr>
        <w:snapToGrid w:val="0"/>
        <w:spacing w:line="360" w:lineRule="auto"/>
        <w:ind w:firstLine="420" w:firstLineChars="200"/>
        <w:textAlignment w:val="baseline"/>
        <w:rPr>
          <w:rFonts w:hAnsi="宋体" w:cs="宋体"/>
          <w:sz w:val="21"/>
          <w:szCs w:val="21"/>
        </w:rPr>
      </w:pPr>
      <w:r>
        <w:rPr>
          <w:rFonts w:hint="eastAsia" w:hAnsi="宋体" w:cs="宋体"/>
          <w:sz w:val="21"/>
          <w:szCs w:val="21"/>
        </w:rPr>
        <w:t>8.8 施工设备和临时设施</w:t>
      </w:r>
    </w:p>
    <w:p w14:paraId="6B88D30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8.8.1 承包人提供的施工设备和临时设施</w:t>
      </w:r>
    </w:p>
    <w:p w14:paraId="3359E63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关于修建临时设施费用承担的约定：</w:t>
      </w:r>
      <w:r>
        <w:rPr>
          <w:rFonts w:hint="eastAsia" w:hAnsi="宋体" w:cs="宋体"/>
          <w:b/>
          <w:sz w:val="21"/>
          <w:szCs w:val="21"/>
          <w:u w:val="single" w:color="000000"/>
        </w:rPr>
        <w:t xml:space="preserve">由承包人自行承担   </w:t>
      </w:r>
    </w:p>
    <w:p w14:paraId="1110CAFB">
      <w:pPr>
        <w:snapToGrid w:val="0"/>
        <w:spacing w:line="360" w:lineRule="auto"/>
        <w:ind w:firstLine="420" w:firstLineChars="200"/>
        <w:textAlignment w:val="baseline"/>
        <w:rPr>
          <w:rFonts w:hAnsi="宋体" w:cs="宋体"/>
          <w:sz w:val="21"/>
          <w:szCs w:val="21"/>
        </w:rPr>
      </w:pPr>
      <w:bookmarkStart w:id="493" w:name="_Toc351203641"/>
      <w:r>
        <w:rPr>
          <w:rFonts w:hint="eastAsia" w:hAnsi="宋体" w:cs="宋体"/>
          <w:sz w:val="21"/>
          <w:szCs w:val="21"/>
        </w:rPr>
        <w:t>9</w:t>
      </w:r>
      <w:bookmarkEnd w:id="488"/>
      <w:bookmarkEnd w:id="489"/>
      <w:bookmarkEnd w:id="490"/>
      <w:bookmarkStart w:id="494" w:name="_Toc296944512"/>
      <w:bookmarkStart w:id="495" w:name="_Toc292559883"/>
      <w:bookmarkStart w:id="496" w:name="_Toc296503173"/>
      <w:bookmarkStart w:id="497" w:name="_Toc297048359"/>
      <w:bookmarkStart w:id="498" w:name="_Toc292559378"/>
      <w:bookmarkStart w:id="499" w:name="_Toc267251427"/>
      <w:bookmarkStart w:id="500" w:name="_Toc296347172"/>
      <w:bookmarkStart w:id="501" w:name="_Toc296891213"/>
      <w:bookmarkStart w:id="502" w:name="_Toc296346674"/>
      <w:bookmarkStart w:id="503" w:name="_Toc267251428"/>
      <w:bookmarkStart w:id="504" w:name="_Toc297120473"/>
      <w:bookmarkStart w:id="505" w:name="_Toc296891001"/>
      <w:r>
        <w:rPr>
          <w:rFonts w:hint="eastAsia" w:hAnsi="宋体" w:cs="宋体"/>
          <w:sz w:val="21"/>
          <w:szCs w:val="21"/>
        </w:rPr>
        <w:t>. 试验与检验</w:t>
      </w:r>
      <w:bookmarkEnd w:id="493"/>
    </w:p>
    <w:p w14:paraId="3539E102">
      <w:pPr>
        <w:snapToGrid w:val="0"/>
        <w:spacing w:line="360" w:lineRule="auto"/>
        <w:ind w:firstLine="420" w:firstLineChars="200"/>
        <w:textAlignment w:val="baseline"/>
        <w:rPr>
          <w:rFonts w:hAnsi="宋体" w:cs="宋体"/>
          <w:sz w:val="21"/>
          <w:szCs w:val="21"/>
        </w:rPr>
      </w:pPr>
      <w:r>
        <w:rPr>
          <w:rFonts w:hint="eastAsia" w:hAnsi="宋体" w:cs="宋体"/>
          <w:sz w:val="21"/>
          <w:szCs w:val="21"/>
        </w:rPr>
        <w:t>9.1试验设备与试验人员</w:t>
      </w:r>
    </w:p>
    <w:p w14:paraId="1DC6022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9</w:t>
      </w:r>
      <w:bookmarkStart w:id="506" w:name="_Toc297123535"/>
      <w:bookmarkStart w:id="507" w:name="_Toc312677497"/>
      <w:bookmarkStart w:id="508" w:name="_Toc303539141"/>
      <w:bookmarkStart w:id="509" w:name="_Toc304295561"/>
      <w:bookmarkStart w:id="510" w:name="_Toc297216194"/>
      <w:bookmarkStart w:id="511" w:name="_Toc300934984"/>
      <w:bookmarkStart w:id="512" w:name="_Toc312678023"/>
      <w:r>
        <w:rPr>
          <w:rFonts w:hint="eastAsia" w:hAnsi="宋体" w:cs="宋体"/>
          <w:sz w:val="21"/>
          <w:szCs w:val="21"/>
        </w:rPr>
        <w:t>.1.2 试验设备</w:t>
      </w:r>
    </w:p>
    <w:p w14:paraId="764A8862">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施工现场需要配置的试验场所：</w:t>
      </w:r>
      <w:bookmarkEnd w:id="506"/>
      <w:bookmarkEnd w:id="507"/>
      <w:bookmarkEnd w:id="508"/>
      <w:bookmarkEnd w:id="509"/>
      <w:bookmarkEnd w:id="510"/>
      <w:bookmarkEnd w:id="511"/>
      <w:bookmarkEnd w:id="512"/>
      <w:r>
        <w:rPr>
          <w:rFonts w:hint="eastAsia" w:hAnsi="宋体" w:cs="宋体"/>
          <w:b/>
          <w:sz w:val="21"/>
          <w:szCs w:val="21"/>
          <w:u w:val="single" w:color="000000"/>
        </w:rPr>
        <w:t xml:space="preserve">配置符合相关规范要求的试验场所 。 </w:t>
      </w:r>
    </w:p>
    <w:p w14:paraId="1A807E40">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施工现场需要配备的试验设备：</w:t>
      </w:r>
      <w:r>
        <w:rPr>
          <w:rFonts w:hint="eastAsia" w:hAnsi="宋体" w:cs="宋体"/>
          <w:b/>
          <w:sz w:val="21"/>
          <w:szCs w:val="21"/>
          <w:u w:val="single" w:color="000000"/>
        </w:rPr>
        <w:t>配置符合相关规范要求的试验设备 。</w:t>
      </w:r>
    </w:p>
    <w:p w14:paraId="709D9186">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施工现场需要具备的其他试验条件：</w:t>
      </w:r>
      <w:r>
        <w:rPr>
          <w:rFonts w:hint="eastAsia" w:hAnsi="宋体" w:cs="宋体"/>
          <w:b/>
          <w:sz w:val="21"/>
          <w:szCs w:val="21"/>
          <w:u w:val="single" w:color="000000"/>
        </w:rPr>
        <w:t>配置符合相关规范要求的试验条件  。</w:t>
      </w:r>
    </w:p>
    <w:p w14:paraId="2B56987F">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9.3</w:t>
      </w:r>
      <w:r>
        <w:rPr>
          <w:rFonts w:hint="eastAsia" w:hAnsi="宋体" w:cs="宋体"/>
          <w:bCs/>
          <w:kern w:val="0"/>
          <w:sz w:val="21"/>
          <w:szCs w:val="21"/>
        </w:rPr>
        <w:t>材料</w:t>
      </w:r>
      <w:r>
        <w:rPr>
          <w:rFonts w:hint="eastAsia" w:hAnsi="宋体" w:cs="宋体"/>
          <w:kern w:val="0"/>
          <w:sz w:val="21"/>
          <w:szCs w:val="21"/>
        </w:rPr>
        <w:t>、工程设备和工程的试验和检验</w:t>
      </w:r>
    </w:p>
    <w:p w14:paraId="68412E67">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试验、检测单位资质条件约定：</w:t>
      </w:r>
      <w:r>
        <w:rPr>
          <w:rFonts w:hint="eastAsia" w:hAnsi="宋体" w:cs="宋体"/>
          <w:b/>
          <w:sz w:val="21"/>
          <w:szCs w:val="21"/>
          <w:u w:val="single" w:color="000000"/>
        </w:rPr>
        <w:t>具备国家相关部门颁布的资质条件；</w:t>
      </w:r>
    </w:p>
    <w:p w14:paraId="306A6C7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试验、检测单位选择约定：</w:t>
      </w:r>
      <w:r>
        <w:rPr>
          <w:rFonts w:hint="eastAsia" w:hAnsi="宋体" w:cs="宋体"/>
          <w:b/>
          <w:sz w:val="21"/>
          <w:szCs w:val="21"/>
          <w:u w:val="single" w:color="000000"/>
        </w:rPr>
        <w:t>报监理及发包人审核批准；</w:t>
      </w:r>
    </w:p>
    <w:p w14:paraId="17C7B2EE">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试验、检测费用约定：</w:t>
      </w:r>
      <w:r>
        <w:rPr>
          <w:rFonts w:hint="eastAsia" w:hAnsi="宋体" w:cs="宋体"/>
          <w:b/>
          <w:sz w:val="21"/>
          <w:szCs w:val="21"/>
          <w:u w:val="single" w:color="000000"/>
        </w:rPr>
        <w:t>由承包人自行承担。</w:t>
      </w:r>
    </w:p>
    <w:p w14:paraId="703290E2">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9.4 现场工艺试验 </w:t>
      </w:r>
    </w:p>
    <w:p w14:paraId="6B090EB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现场工艺试验的有关约定：</w:t>
      </w:r>
      <w:r>
        <w:rPr>
          <w:rFonts w:hint="eastAsia" w:hAnsi="宋体" w:cs="宋体"/>
          <w:b/>
          <w:sz w:val="21"/>
          <w:szCs w:val="21"/>
          <w:u w:val="single" w:color="000000"/>
        </w:rPr>
        <w:t>按有关规定和发包人、监理单位、要求执行</w:t>
      </w:r>
      <w:r>
        <w:rPr>
          <w:rFonts w:hint="eastAsia" w:hAnsi="宋体" w:cs="宋体"/>
          <w:sz w:val="21"/>
          <w:szCs w:val="21"/>
          <w:u w:val="single"/>
        </w:rPr>
        <w:t>、</w:t>
      </w:r>
    </w:p>
    <w:p w14:paraId="6BCF4F03">
      <w:pPr>
        <w:snapToGrid w:val="0"/>
        <w:spacing w:line="360" w:lineRule="auto"/>
        <w:ind w:firstLine="420" w:firstLineChars="200"/>
        <w:textAlignment w:val="baseline"/>
        <w:rPr>
          <w:rFonts w:hAnsi="宋体" w:cs="宋体"/>
          <w:sz w:val="21"/>
          <w:szCs w:val="21"/>
        </w:rPr>
      </w:pPr>
      <w:bookmarkStart w:id="513" w:name="_Toc351203642"/>
      <w:r>
        <w:rPr>
          <w:rFonts w:hint="eastAsia" w:hAnsi="宋体" w:cs="宋体"/>
          <w:sz w:val="21"/>
          <w:szCs w:val="21"/>
        </w:rPr>
        <w:t>1</w:t>
      </w:r>
      <w:bookmarkEnd w:id="494"/>
      <w:bookmarkEnd w:id="495"/>
      <w:bookmarkEnd w:id="496"/>
      <w:bookmarkEnd w:id="497"/>
      <w:bookmarkEnd w:id="498"/>
      <w:bookmarkEnd w:id="499"/>
      <w:bookmarkEnd w:id="500"/>
      <w:bookmarkEnd w:id="501"/>
      <w:bookmarkEnd w:id="502"/>
      <w:bookmarkEnd w:id="503"/>
      <w:bookmarkEnd w:id="504"/>
      <w:bookmarkEnd w:id="505"/>
      <w:bookmarkStart w:id="514" w:name="_Toc296347192"/>
      <w:bookmarkStart w:id="515" w:name="_Toc292559903"/>
      <w:bookmarkStart w:id="516" w:name="_Toc300934989"/>
      <w:bookmarkStart w:id="517" w:name="_Toc303539146"/>
      <w:bookmarkStart w:id="518" w:name="_Toc297123540"/>
      <w:bookmarkStart w:id="519" w:name="_Toc296891021"/>
      <w:bookmarkStart w:id="520" w:name="_Toc296944532"/>
      <w:bookmarkStart w:id="521" w:name="_Toc297048379"/>
      <w:bookmarkStart w:id="522" w:name="_Toc297216199"/>
      <w:bookmarkStart w:id="523" w:name="_Toc296891233"/>
      <w:bookmarkStart w:id="524" w:name="_Toc296346694"/>
      <w:bookmarkStart w:id="525" w:name="_Toc297120493"/>
      <w:bookmarkStart w:id="526" w:name="_Toc304295566"/>
      <w:bookmarkStart w:id="527" w:name="_Toc296503193"/>
      <w:bookmarkStart w:id="528" w:name="_Toc292559398"/>
      <w:bookmarkStart w:id="529" w:name="_Toc267251441"/>
      <w:bookmarkStart w:id="530" w:name="_Toc267251439"/>
      <w:bookmarkStart w:id="531" w:name="_Toc267251437"/>
      <w:bookmarkStart w:id="532" w:name="_Toc267251440"/>
      <w:bookmarkStart w:id="533" w:name="_Toc267251435"/>
      <w:bookmarkStart w:id="534" w:name="_Toc267251433"/>
      <w:bookmarkStart w:id="535" w:name="_Toc267251442"/>
      <w:r>
        <w:rPr>
          <w:rFonts w:hint="eastAsia" w:hAnsi="宋体" w:cs="宋体"/>
          <w:sz w:val="21"/>
          <w:szCs w:val="21"/>
        </w:rPr>
        <w:t>0. 变更</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4E4DCAD4">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36" w:name="_Toc296346695"/>
      <w:bookmarkStart w:id="537" w:name="_Toc303539147"/>
      <w:bookmarkStart w:id="538" w:name="_Toc296944533"/>
      <w:bookmarkStart w:id="539" w:name="_Toc292559904"/>
      <w:bookmarkStart w:id="540" w:name="_Toc296347193"/>
      <w:bookmarkStart w:id="541" w:name="_Toc296891022"/>
      <w:bookmarkStart w:id="542" w:name="_Toc312677500"/>
      <w:bookmarkStart w:id="543" w:name="_Toc304295567"/>
      <w:bookmarkStart w:id="544" w:name="_Toc297120494"/>
      <w:bookmarkStart w:id="545" w:name="_Toc296891234"/>
      <w:bookmarkStart w:id="546" w:name="_Toc300934990"/>
      <w:bookmarkStart w:id="547" w:name="_Toc297048380"/>
      <w:bookmarkStart w:id="548" w:name="_Toc297123541"/>
      <w:bookmarkStart w:id="549" w:name="_Toc312678026"/>
      <w:bookmarkStart w:id="550" w:name="_Toc292559399"/>
      <w:bookmarkStart w:id="551" w:name="_Toc297216200"/>
      <w:bookmarkStart w:id="552" w:name="_Toc296503194"/>
      <w:r>
        <w:rPr>
          <w:rFonts w:hint="eastAsia" w:hAnsi="宋体" w:cs="宋体"/>
          <w:sz w:val="21"/>
          <w:szCs w:val="21"/>
        </w:rPr>
        <w:t>0.1变更的范围</w:t>
      </w:r>
    </w:p>
    <w:p w14:paraId="7E0F29B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关于变更的范围的约定：</w:t>
      </w:r>
      <w:r>
        <w:rPr>
          <w:rFonts w:hint="eastAsia" w:hAnsi="宋体" w:cs="宋体"/>
          <w:b/>
          <w:sz w:val="21"/>
          <w:szCs w:val="21"/>
          <w:u w:val="single" w:color="000000"/>
        </w:rPr>
        <w:t>按通用合同条款约定</w:t>
      </w:r>
      <w:r>
        <w:rPr>
          <w:rFonts w:hint="eastAsia" w:hAnsi="宋体" w:cs="宋体"/>
          <w:b/>
          <w:sz w:val="21"/>
          <w:szCs w:val="21"/>
          <w:u w:val="single"/>
        </w:rPr>
        <w:t>。同时工程变更管理按杭州市上城区的有关规定及发包人有关制度实施（有新文件时按新文件）。</w:t>
      </w:r>
    </w:p>
    <w:p w14:paraId="7D1C5CFA">
      <w:pPr>
        <w:snapToGrid w:val="0"/>
        <w:spacing w:line="360" w:lineRule="auto"/>
        <w:ind w:firstLine="420" w:firstLineChars="200"/>
        <w:textAlignment w:val="baseline"/>
        <w:rPr>
          <w:rFonts w:hAnsi="宋体" w:cs="宋体"/>
          <w:sz w:val="21"/>
          <w:szCs w:val="21"/>
        </w:rPr>
      </w:pPr>
      <w:r>
        <w:rPr>
          <w:rFonts w:hint="eastAsia" w:hAnsi="宋体" w:cs="宋体"/>
          <w:sz w:val="21"/>
          <w:szCs w:val="21"/>
        </w:rPr>
        <w:t>10.4 变更估价</w:t>
      </w:r>
    </w:p>
    <w:p w14:paraId="16C1590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10.4.1 变更估价原则</w:t>
      </w:r>
    </w:p>
    <w:p w14:paraId="736686D6">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（1）已标价工程量清单或预算书有相同项目的，按照相同项目单价确定。</w:t>
      </w:r>
    </w:p>
    <w:p w14:paraId="69DB0773">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（2）已标价工程量清单或预算书中无相同项目，但有类似项目的，参照类似项目的单价确定。</w:t>
      </w:r>
    </w:p>
    <w:p w14:paraId="2DE61EBD">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参照方法按下列方式处理：</w:t>
      </w:r>
    </w:p>
    <w:p w14:paraId="6202A77C">
      <w:pPr>
        <w:numPr>
          <w:ilvl w:val="0"/>
          <w:numId w:val="21"/>
        </w:numPr>
        <w:snapToGrid w:val="0"/>
        <w:spacing w:line="360" w:lineRule="auto"/>
        <w:jc w:val="left"/>
        <w:textAlignment w:val="baseline"/>
        <w:rPr>
          <w:rFonts w:hAnsi="宋体" w:cs="宋体"/>
          <w:sz w:val="21"/>
          <w:szCs w:val="21"/>
          <w:u w:val="single" w:color="000000"/>
        </w:rPr>
      </w:pPr>
      <w:r>
        <w:rPr>
          <w:rFonts w:hint="eastAsia" w:hAnsi="宋体" w:cs="宋体"/>
          <w:sz w:val="21"/>
          <w:szCs w:val="21"/>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77C7F002">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②清单项目某一特征或工程内容变化，不影响其他特征及工程内容价格的，其他特征组合标准不变，仅调整发生变化的组合子目价格。</w:t>
      </w:r>
    </w:p>
    <w:p w14:paraId="11833AB5">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（3）已标价工程量清单或预算书中无相同项目及类似项目单价的，其单价的确定，按以下约定：</w:t>
      </w:r>
    </w:p>
    <w:p w14:paraId="1014857A">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p>
    <w:p w14:paraId="1C6C7B29">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192A44A0">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w:t>
      </w:r>
      <w:r>
        <w:rPr>
          <w:rFonts w:hAnsi="宋体" w:cs="宋体"/>
          <w:sz w:val="21"/>
          <w:szCs w:val="21"/>
          <w:u w:val="single" w:color="000000"/>
        </w:rPr>
        <w:t>4）工程量清单错误和（或）设计</w:t>
      </w:r>
      <w:r>
        <w:rPr>
          <w:rFonts w:hint="eastAsia" w:hAnsi="宋体" w:cs="宋体"/>
          <w:sz w:val="21"/>
          <w:szCs w:val="21"/>
          <w:u w:val="single" w:color="000000"/>
        </w:rPr>
        <w:t>变更导致实际完成的工程量与已标价工程量清单或预算书中列明的该项目工程量的变化幅度超过以下情况的，其单价允许调整：凡合价金额占合同总价</w:t>
      </w:r>
      <w:r>
        <w:rPr>
          <w:rFonts w:hAnsi="宋体" w:cs="宋体"/>
          <w:sz w:val="21"/>
          <w:szCs w:val="21"/>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sz w:val="21"/>
          <w:szCs w:val="21"/>
          <w:u w:val="single" w:color="000000"/>
        </w:rPr>
        <w:t>工程量偏差超过上述变化幅度之外变动部分的相应单价调整方法按以下方式约定：</w:t>
      </w:r>
    </w:p>
    <w:p w14:paraId="02DB7631">
      <w:pPr>
        <w:snapToGrid w:val="0"/>
        <w:spacing w:line="360" w:lineRule="auto"/>
        <w:ind w:firstLine="420" w:firstLineChars="200"/>
        <w:jc w:val="left"/>
        <w:textAlignment w:val="baseline"/>
        <w:rPr>
          <w:rFonts w:hAnsi="宋体" w:cs="宋体"/>
          <w:sz w:val="21"/>
          <w:szCs w:val="21"/>
          <w:u w:val="single" w:color="000000"/>
        </w:rPr>
      </w:pPr>
      <w:r>
        <w:rPr>
          <w:rFonts w:hAnsi="宋体" w:cs="宋体"/>
          <w:sz w:val="21"/>
          <w:szCs w:val="21"/>
          <w:u w:val="single" w:color="000000"/>
        </w:rPr>
        <w:t>工程量清单项目，其增加部分工程量或减少后剩余部分工程量的相应单价由承包人参照投标时的报价分析</w:t>
      </w:r>
      <w:r>
        <w:rPr>
          <w:rFonts w:hint="eastAsia" w:hAnsi="宋体" w:cs="宋体"/>
          <w:sz w:val="21"/>
          <w:szCs w:val="21"/>
          <w:u w:val="single" w:color="000000"/>
        </w:rPr>
        <w:t>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p>
    <w:p w14:paraId="54A7F492">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（5）其他：</w:t>
      </w:r>
    </w:p>
    <w:p w14:paraId="3D4D070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sz w:val="21"/>
          <w:szCs w:val="21"/>
          <w:u w:val="single" w:color="000000"/>
        </w:rPr>
        <w:t xml:space="preserve"> </w:t>
      </w:r>
    </w:p>
    <w:p w14:paraId="1DF54001">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Ansi="宋体" w:cs="宋体"/>
          <w:sz w:val="21"/>
          <w:szCs w:val="21"/>
          <w:u w:val="single" w:color="000000"/>
        </w:rPr>
        <w:t xml:space="preserve"> </w:t>
      </w:r>
    </w:p>
    <w:p w14:paraId="5E9C5951">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属应该预见而承包人没有及时预防或预防不力造成的损失，发包人不负责补偿，属施工技术组织措施失误造成的费用、工期损失由承包人承担。</w:t>
      </w:r>
    </w:p>
    <w:p w14:paraId="2B7992E7">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sz w:val="21"/>
          <w:szCs w:val="21"/>
          <w:u w:val="single" w:color="000000"/>
        </w:rPr>
        <w:t>10.4.1条（3</w:t>
      </w:r>
      <w:r>
        <w:rPr>
          <w:rFonts w:hint="eastAsia" w:hAnsi="宋体" w:cs="宋体"/>
          <w:sz w:val="21"/>
          <w:szCs w:val="21"/>
          <w:u w:val="single" w:color="000000"/>
        </w:rPr>
        <w:t>）执行。如有甩项工程，招标人将对相应施工组织措施费和技术措施费按上述方法予以扣除。</w:t>
      </w:r>
      <w:r>
        <w:rPr>
          <w:rFonts w:hAnsi="宋体" w:cs="宋体"/>
          <w:sz w:val="21"/>
          <w:szCs w:val="21"/>
          <w:u w:val="single" w:color="000000"/>
        </w:rPr>
        <w:t xml:space="preserve"> </w:t>
      </w:r>
    </w:p>
    <w:p w14:paraId="4F181624">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10.4.1条（3</w:t>
      </w:r>
      <w:r>
        <w:rPr>
          <w:rFonts w:hint="eastAsia" w:hAnsi="宋体" w:cs="宋体"/>
          <w:sz w:val="21"/>
          <w:szCs w:val="21"/>
          <w:u w:val="single" w:color="000000"/>
        </w:rPr>
        <w:t>），结合投标报价水平确定。</w:t>
      </w:r>
    </w:p>
    <w:p w14:paraId="2F6312A3">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67CA933D">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其他未明确内容参照关于印发《杭州市建设工程工程量清单计价实施细则》（</w:t>
      </w:r>
      <w:r>
        <w:rPr>
          <w:rFonts w:hAnsi="宋体" w:cs="宋体"/>
          <w:sz w:val="21"/>
          <w:szCs w:val="21"/>
          <w:u w:val="single" w:color="000000"/>
        </w:rPr>
        <w:t>2018年修订）的通知（杭建市发[2018]578号）文件执行。</w:t>
      </w:r>
    </w:p>
    <w:p w14:paraId="22C7C780">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本工程上述所有涉及价格、工程量、工期等的变更签证，在由监理人初审后，经发包人审核并报送审计审定为准。</w:t>
      </w:r>
    </w:p>
    <w:p w14:paraId="15125AA9">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项目竣工验收前，实施过程中发生的工程变更均应及时申报，竣工验收后承包人申报的工程变更发包人将不予接收和审批，由此造成的一切后果由承包人自行承担。</w:t>
      </w:r>
    </w:p>
    <w:p w14:paraId="20724DF2">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 xml:space="preserve"> 10.4.1 </w:t>
      </w:r>
      <w:r>
        <w:rPr>
          <w:rFonts w:hint="eastAsia" w:hAnsi="宋体" w:cs="宋体"/>
          <w:sz w:val="21"/>
          <w:szCs w:val="21"/>
          <w:u w:val="single" w:color="000000"/>
        </w:rPr>
        <w:t>条的相应原则确定。</w:t>
      </w:r>
    </w:p>
    <w:p w14:paraId="6F874E53">
      <w:pPr>
        <w:snapToGrid w:val="0"/>
        <w:spacing w:line="360" w:lineRule="auto"/>
        <w:jc w:val="left"/>
        <w:textAlignment w:val="baseline"/>
        <w:rPr>
          <w:rFonts w:hAnsi="宋体" w:cs="宋体"/>
          <w:sz w:val="21"/>
          <w:szCs w:val="21"/>
        </w:rPr>
      </w:pPr>
      <w:r>
        <w:rPr>
          <w:rFonts w:hint="eastAsia" w:cs="宋体"/>
          <w:sz w:val="21"/>
          <w:szCs w:val="21"/>
          <w:u w:val="single" w:color="000000"/>
        </w:rPr>
        <w:t>备注：相关文件有不一致之处按上城区教育局及上城区财政局要求为准。</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hint="eastAsia" w:hAnsi="宋体" w:cs="宋体"/>
          <w:sz w:val="21"/>
          <w:szCs w:val="21"/>
        </w:rPr>
        <w:t xml:space="preserve"> </w:t>
      </w:r>
    </w:p>
    <w:p w14:paraId="76641D60">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53" w:name="_Toc297123544"/>
      <w:bookmarkStart w:id="554" w:name="_Toc297216203"/>
      <w:bookmarkStart w:id="555" w:name="_Toc296944536"/>
      <w:bookmarkStart w:id="556" w:name="_Toc296891025"/>
      <w:bookmarkStart w:id="557" w:name="_Toc292559907"/>
      <w:bookmarkStart w:id="558" w:name="_Toc296347196"/>
      <w:bookmarkStart w:id="559" w:name="_Toc296503197"/>
      <w:bookmarkStart w:id="560" w:name="_Toc297048383"/>
      <w:bookmarkStart w:id="561" w:name="_Toc296346698"/>
      <w:bookmarkStart w:id="562" w:name="_Toc297120497"/>
      <w:bookmarkStart w:id="563" w:name="_Toc303539150"/>
      <w:bookmarkStart w:id="564" w:name="_Toc292559402"/>
      <w:bookmarkStart w:id="565" w:name="_Toc296891237"/>
      <w:bookmarkStart w:id="566" w:name="_Toc300934993"/>
      <w:r>
        <w:rPr>
          <w:rFonts w:hint="eastAsia" w:hAnsi="宋体" w:cs="宋体"/>
          <w:sz w:val="21"/>
          <w:szCs w:val="21"/>
        </w:rPr>
        <w:t>0.5承</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hAnsi="宋体" w:cs="宋体"/>
          <w:sz w:val="21"/>
          <w:szCs w:val="21"/>
        </w:rPr>
        <w:t>包人的合理化建议</w:t>
      </w:r>
    </w:p>
    <w:p w14:paraId="636E1C7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监理人审查承包人合理化建议的期限：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2407CC8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发包人审批承包人合理化建议的期限：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350D001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承包人提出的合理化建议降低了合同价格或者提高了工程经济效益的奖励的方法和金额为：</w:t>
      </w:r>
      <w:r>
        <w:rPr>
          <w:rFonts w:hint="eastAsia" w:hAnsi="宋体" w:cs="宋体"/>
          <w:sz w:val="21"/>
          <w:szCs w:val="21"/>
          <w:u w:val="single" w:color="000000"/>
        </w:rPr>
        <w:t xml:space="preserve">  /  </w:t>
      </w:r>
      <w:r>
        <w:rPr>
          <w:rFonts w:hint="eastAsia" w:hAnsi="宋体" w:cs="宋体"/>
          <w:sz w:val="21"/>
          <w:szCs w:val="21"/>
        </w:rPr>
        <w:t>。</w:t>
      </w:r>
    </w:p>
    <w:p w14:paraId="536F85C7">
      <w:pPr>
        <w:snapToGrid w:val="0"/>
        <w:spacing w:line="360" w:lineRule="auto"/>
        <w:ind w:firstLine="420" w:firstLineChars="200"/>
        <w:textAlignment w:val="baseline"/>
        <w:rPr>
          <w:rFonts w:hAnsi="宋体" w:cs="宋体"/>
          <w:sz w:val="21"/>
          <w:szCs w:val="21"/>
        </w:rPr>
      </w:pPr>
      <w:r>
        <w:rPr>
          <w:rFonts w:hint="eastAsia" w:hAnsi="宋体" w:cs="宋体"/>
          <w:sz w:val="21"/>
          <w:szCs w:val="21"/>
        </w:rPr>
        <w:t>10.7 暂估价</w:t>
      </w:r>
    </w:p>
    <w:p w14:paraId="41FB1F7A">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暂估价材料和工程设备的明细详见附件11：《</w:t>
      </w:r>
      <w:r>
        <w:rPr>
          <w:rFonts w:hint="eastAsia" w:hAnsi="宋体" w:cs="宋体"/>
          <w:sz w:val="21"/>
          <w:szCs w:val="21"/>
        </w:rPr>
        <w:t>暂估价一览表》</w:t>
      </w:r>
      <w:r>
        <w:rPr>
          <w:rFonts w:hint="eastAsia" w:hAnsi="宋体" w:cs="宋体"/>
          <w:kern w:val="0"/>
          <w:sz w:val="21"/>
          <w:szCs w:val="21"/>
        </w:rPr>
        <w:t>。</w:t>
      </w:r>
    </w:p>
    <w:p w14:paraId="1474283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10.7.1 依法必须招标的暂估价项目</w:t>
      </w:r>
    </w:p>
    <w:p w14:paraId="217E499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对于依法必须招标的暂估价项目的确认和批准采取第</w:t>
      </w:r>
      <w:r>
        <w:rPr>
          <w:rFonts w:hint="eastAsia" w:hAnsi="宋体" w:cs="宋体"/>
          <w:sz w:val="21"/>
          <w:szCs w:val="21"/>
          <w:u w:val="single" w:color="000000"/>
        </w:rPr>
        <w:t xml:space="preserve">   2  </w:t>
      </w:r>
      <w:r>
        <w:rPr>
          <w:rFonts w:hint="eastAsia" w:hAnsi="宋体" w:cs="宋体"/>
          <w:sz w:val="21"/>
          <w:szCs w:val="21"/>
        </w:rPr>
        <w:t>种方式确定。</w:t>
      </w:r>
    </w:p>
    <w:p w14:paraId="1099078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10.7.2 不属于依法必须招标的暂估价项目</w:t>
      </w:r>
    </w:p>
    <w:p w14:paraId="192AB42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对于不属于依法必须招标的暂估价项目的确认和批准采取第</w:t>
      </w:r>
      <w:r>
        <w:rPr>
          <w:rFonts w:hint="eastAsia" w:hAnsi="宋体" w:cs="宋体"/>
          <w:sz w:val="21"/>
          <w:szCs w:val="21"/>
          <w:u w:val="single" w:color="000000"/>
        </w:rPr>
        <w:t xml:space="preserve">   </w:t>
      </w:r>
      <w:r>
        <w:rPr>
          <w:rFonts w:hAnsi="宋体" w:cs="宋体"/>
          <w:sz w:val="21"/>
          <w:szCs w:val="21"/>
          <w:u w:val="single" w:color="000000"/>
        </w:rPr>
        <w:t>3</w:t>
      </w:r>
      <w:r>
        <w:rPr>
          <w:rFonts w:hint="eastAsia" w:hAnsi="宋体" w:cs="宋体"/>
          <w:sz w:val="21"/>
          <w:szCs w:val="21"/>
          <w:u w:val="single" w:color="000000"/>
        </w:rPr>
        <w:t xml:space="preserve"> </w:t>
      </w:r>
      <w:r>
        <w:rPr>
          <w:rFonts w:hint="eastAsia" w:hAnsi="宋体" w:cs="宋体"/>
          <w:sz w:val="21"/>
          <w:szCs w:val="21"/>
        </w:rPr>
        <w:t>种方式确定。</w:t>
      </w:r>
    </w:p>
    <w:p w14:paraId="133AA9D6">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第3种方式：</w:t>
      </w:r>
      <w:r>
        <w:rPr>
          <w:rFonts w:hint="eastAsia" w:hAnsi="宋体" w:cs="宋体"/>
          <w:kern w:val="0"/>
          <w:sz w:val="21"/>
          <w:szCs w:val="21"/>
        </w:rPr>
        <w:t>承包人直接实施的暂估价项目</w:t>
      </w:r>
    </w:p>
    <w:p w14:paraId="31C8FDF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承包人直接实施的暂估价项目的约定：</w:t>
      </w:r>
      <w:r>
        <w:rPr>
          <w:rFonts w:hint="eastAsia" w:hAnsi="宋体" w:cs="宋体"/>
          <w:sz w:val="21"/>
          <w:szCs w:val="21"/>
          <w:u w:val="single" w:color="000000"/>
        </w:rPr>
        <w:t xml:space="preserve">    /  </w:t>
      </w:r>
      <w:r>
        <w:rPr>
          <w:rFonts w:hint="eastAsia" w:hAnsi="宋体" w:cs="宋体"/>
          <w:sz w:val="21"/>
          <w:szCs w:val="21"/>
        </w:rPr>
        <w:t>。</w:t>
      </w:r>
    </w:p>
    <w:p w14:paraId="55C58373">
      <w:pPr>
        <w:snapToGrid w:val="0"/>
        <w:spacing w:line="360" w:lineRule="auto"/>
        <w:ind w:firstLine="420" w:firstLineChars="200"/>
        <w:textAlignment w:val="baseline"/>
        <w:rPr>
          <w:rFonts w:hAnsi="宋体" w:cs="宋体"/>
          <w:sz w:val="21"/>
          <w:szCs w:val="21"/>
        </w:rPr>
      </w:pPr>
      <w:r>
        <w:rPr>
          <w:rFonts w:hint="eastAsia" w:hAnsi="宋体" w:cs="宋体"/>
          <w:sz w:val="21"/>
          <w:szCs w:val="21"/>
        </w:rPr>
        <w:t>10.8 暂列金额</w:t>
      </w:r>
    </w:p>
    <w:p w14:paraId="4869A498">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合同当事人关于暂列金额使用的约定：</w:t>
      </w:r>
      <w:r>
        <w:rPr>
          <w:rFonts w:hint="eastAsia" w:hAnsi="宋体" w:cs="宋体"/>
          <w:sz w:val="21"/>
          <w:szCs w:val="21"/>
          <w:u w:val="single" w:color="000000"/>
        </w:rPr>
        <w:t xml:space="preserve">    /  </w:t>
      </w:r>
      <w:r>
        <w:rPr>
          <w:rFonts w:hint="eastAsia" w:hAnsi="宋体" w:cs="宋体"/>
          <w:kern w:val="0"/>
          <w:sz w:val="21"/>
          <w:szCs w:val="21"/>
        </w:rPr>
        <w:t>。</w:t>
      </w:r>
    </w:p>
    <w:p w14:paraId="1B00DDCC">
      <w:pPr>
        <w:pStyle w:val="7"/>
        <w:snapToGrid w:val="0"/>
        <w:spacing w:before="0" w:after="0" w:line="360" w:lineRule="auto"/>
        <w:ind w:firstLine="420" w:firstLineChars="200"/>
        <w:textAlignment w:val="baseline"/>
        <w:rPr>
          <w:rFonts w:ascii="宋体" w:hAnsi="宋体" w:cs="宋体"/>
          <w:b w:val="0"/>
          <w:sz w:val="21"/>
          <w:szCs w:val="21"/>
        </w:rPr>
      </w:pPr>
      <w:bookmarkStart w:id="567" w:name="_Toc351203643"/>
      <w:r>
        <w:rPr>
          <w:rFonts w:hint="eastAsia" w:ascii="宋体" w:hAnsi="宋体" w:cs="宋体"/>
          <w:b w:val="0"/>
          <w:sz w:val="21"/>
          <w:szCs w:val="21"/>
        </w:rPr>
        <w:t>11. 价格调整</w:t>
      </w:r>
      <w:bookmarkEnd w:id="567"/>
    </w:p>
    <w:p w14:paraId="400B41CE">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市场价格波动引起的调整</w:t>
      </w:r>
    </w:p>
    <w:p w14:paraId="47D3AA17">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市场价格波动是否调整合同价格的约定：</w:t>
      </w:r>
      <w:r>
        <w:rPr>
          <w:rFonts w:hint="eastAsia" w:hAnsi="宋体" w:cs="宋体"/>
          <w:sz w:val="21"/>
          <w:szCs w:val="21"/>
          <w:u w:val="single" w:color="000000"/>
        </w:rPr>
        <w:t>是。</w:t>
      </w:r>
    </w:p>
    <w:p w14:paraId="69A666E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因市场价格波动调整合同价格，采用以下第</w:t>
      </w:r>
      <w:r>
        <w:rPr>
          <w:rFonts w:hint="eastAsia" w:hAnsi="宋体" w:cs="宋体"/>
          <w:sz w:val="21"/>
          <w:szCs w:val="21"/>
          <w:u w:val="single" w:color="000000"/>
        </w:rPr>
        <w:t xml:space="preserve"> 3 </w:t>
      </w:r>
      <w:r>
        <w:rPr>
          <w:rFonts w:hint="eastAsia" w:hAnsi="宋体" w:cs="宋体"/>
          <w:sz w:val="21"/>
          <w:szCs w:val="21"/>
        </w:rPr>
        <w:t>种方式对合同价格进行调整：</w:t>
      </w:r>
    </w:p>
    <w:p w14:paraId="75557D1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第1种方式：采用价格指数进行价格调整。</w:t>
      </w:r>
    </w:p>
    <w:p w14:paraId="56BD6A0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关于各可调因子、定值和变值权重，以及基本价格指数及其来源的约定：</w:t>
      </w:r>
      <w:r>
        <w:rPr>
          <w:rFonts w:hint="eastAsia" w:hAnsi="宋体" w:cs="宋体"/>
          <w:sz w:val="21"/>
          <w:szCs w:val="21"/>
          <w:u w:val="single" w:color="000000"/>
        </w:rPr>
        <w:t xml:space="preserve">     /    </w:t>
      </w:r>
      <w:r>
        <w:rPr>
          <w:rFonts w:hint="eastAsia" w:hAnsi="宋体" w:cs="宋体"/>
          <w:sz w:val="21"/>
          <w:szCs w:val="21"/>
        </w:rPr>
        <w:t>；</w:t>
      </w:r>
    </w:p>
    <w:p w14:paraId="4E1F353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第2种方式：采用造价信息进行价格调整。</w:t>
      </w:r>
    </w:p>
    <w:p w14:paraId="265FD6C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（2）关于基准价格的约定：</w:t>
      </w:r>
      <w:r>
        <w:rPr>
          <w:rFonts w:hint="eastAsia" w:hAnsi="宋体" w:cs="宋体"/>
          <w:sz w:val="21"/>
          <w:szCs w:val="21"/>
          <w:u w:val="single" w:color="000000"/>
        </w:rPr>
        <w:t xml:space="preserve">                         </w:t>
      </w:r>
      <w:r>
        <w:rPr>
          <w:rFonts w:hint="eastAsia" w:hAnsi="宋体" w:cs="宋体"/>
          <w:sz w:val="21"/>
          <w:szCs w:val="21"/>
        </w:rPr>
        <w:t>。</w:t>
      </w:r>
    </w:p>
    <w:p w14:paraId="23ECD8C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专用合同条款①承包人在已标价工程量清单或预算书中载明的材料单价低于基准价格的：专用合同条款合同履行期间材料单价涨幅以基准价格为基础超过</w:t>
      </w:r>
      <w:r>
        <w:rPr>
          <w:rFonts w:hint="eastAsia" w:hAnsi="宋体" w:cs="宋体"/>
          <w:sz w:val="21"/>
          <w:szCs w:val="21"/>
          <w:u w:val="single" w:color="000000"/>
        </w:rPr>
        <w:t xml:space="preserve">   </w:t>
      </w:r>
      <w:r>
        <w:rPr>
          <w:rFonts w:hint="eastAsia" w:hAnsi="宋体" w:cs="宋体"/>
          <w:sz w:val="21"/>
          <w:szCs w:val="21"/>
        </w:rPr>
        <w:t>%时，或材料单价跌幅以已标价工程量清单或预算书中载明材料单价为基础超过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2562EA5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②承包人在已标价工程量清单或预算书中载明的材料单价高于基准价格的：专用合同条款合同履行期间材料单价跌幅以基准价格为基础超过</w:t>
      </w:r>
      <w:r>
        <w:rPr>
          <w:rFonts w:hint="eastAsia" w:hAnsi="宋体" w:cs="宋体"/>
          <w:sz w:val="21"/>
          <w:szCs w:val="21"/>
          <w:u w:val="single" w:color="000000"/>
        </w:rPr>
        <w:t xml:space="preserve">   </w:t>
      </w:r>
      <w:r>
        <w:rPr>
          <w:rFonts w:hint="eastAsia" w:hAnsi="宋体" w:cs="宋体"/>
          <w:sz w:val="21"/>
          <w:szCs w:val="21"/>
        </w:rPr>
        <w:t>%时，材料单价涨幅以已标价工程量清单或预算书中载明材料单价为基础超过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46606A1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③承包人在已标价工程量清单或预算书中载明的材料单价等于基准单价的：专用合同条款合同履行期间材料单价涨跌幅以基准单价为基础超过±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58ED091D">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第3种方式：采用政策性文件进行价格调整。</w:t>
      </w:r>
    </w:p>
    <w:p w14:paraId="1D491326">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政府投资工程因市场价格波动引起的调整按以下第（1）种方式约定执行：</w:t>
      </w:r>
    </w:p>
    <w:p w14:paraId="2EC92E45">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（1）按《关于进一步加强杭州市建设工程市场要素价格动态管理的指导意见》（杭建市发〔2018〕579号）执行；</w:t>
      </w:r>
    </w:p>
    <w:p w14:paraId="5F8500E6">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   。</w:t>
      </w:r>
    </w:p>
    <w:p w14:paraId="6CE69A79">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其中：</w:t>
      </w:r>
    </w:p>
    <w:p w14:paraId="1DC7FF09">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1、风险范围及幅度的约定：</w:t>
      </w:r>
    </w:p>
    <w:p w14:paraId="2267FC54">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（1）人工费的风险幅度（5%）</w:t>
      </w:r>
    </w:p>
    <w:p w14:paraId="1CAC0A1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（2）材料价格的风险幅度（5%）</w:t>
      </w:r>
    </w:p>
    <w:p w14:paraId="761150C6">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2、材料价款动态调整结算方式采用以下第（3）种方式约定：</w:t>
      </w:r>
    </w:p>
    <w:p w14:paraId="60B7BA2B">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（1）按时间进度分段结算：          /                 。</w:t>
      </w:r>
    </w:p>
    <w:p w14:paraId="1452E7EE">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（2）按工程形象部位(目标)分段结算： /   。</w:t>
      </w:r>
    </w:p>
    <w:p w14:paraId="135B51CC">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（3）竣工后一次性结算： 竣工后一次性结算。</w:t>
      </w:r>
    </w:p>
    <w:p w14:paraId="56DA47C6">
      <w:pPr>
        <w:pStyle w:val="7"/>
        <w:snapToGrid w:val="0"/>
        <w:spacing w:before="0" w:after="0" w:line="360" w:lineRule="auto"/>
        <w:ind w:firstLine="422" w:firstLineChars="200"/>
        <w:textAlignment w:val="baseline"/>
        <w:rPr>
          <w:rFonts w:ascii="宋体" w:hAnsi="宋体" w:cs="宋体"/>
          <w:sz w:val="21"/>
          <w:szCs w:val="21"/>
        </w:rPr>
      </w:pPr>
      <w:bookmarkStart w:id="568" w:name="_Toc296347204"/>
      <w:bookmarkStart w:id="569" w:name="_Toc296346706"/>
      <w:bookmarkStart w:id="570" w:name="_Toc296891033"/>
      <w:bookmarkStart w:id="571" w:name="_Toc296503205"/>
      <w:bookmarkStart w:id="572" w:name="_Toc297120505"/>
      <w:bookmarkStart w:id="573" w:name="_Toc296891245"/>
      <w:bookmarkStart w:id="574" w:name="_Toc292559410"/>
      <w:bookmarkStart w:id="575" w:name="_Toc296944544"/>
      <w:bookmarkStart w:id="576" w:name="_Toc297048391"/>
      <w:bookmarkStart w:id="577" w:name="_Toc292559915"/>
      <w:bookmarkStart w:id="578" w:name="_Toc351203644"/>
      <w:bookmarkStart w:id="579" w:name="_Toc304295579"/>
      <w:bookmarkStart w:id="580" w:name="_Toc303539159"/>
      <w:bookmarkStart w:id="581" w:name="_Toc312678040"/>
      <w:bookmarkStart w:id="582" w:name="_Toc300935002"/>
      <w:bookmarkStart w:id="583" w:name="_Toc297216211"/>
      <w:bookmarkStart w:id="584" w:name="_Toc297123552"/>
      <w:r>
        <w:rPr>
          <w:rFonts w:hint="eastAsia" w:ascii="宋体" w:hAnsi="宋体" w:cs="宋体"/>
          <w:sz w:val="21"/>
          <w:szCs w:val="21"/>
        </w:rPr>
        <w:t xml:space="preserve">12. </w:t>
      </w:r>
      <w:bookmarkEnd w:id="568"/>
      <w:bookmarkEnd w:id="569"/>
      <w:bookmarkEnd w:id="570"/>
      <w:bookmarkEnd w:id="571"/>
      <w:bookmarkEnd w:id="572"/>
      <w:bookmarkEnd w:id="573"/>
      <w:bookmarkEnd w:id="574"/>
      <w:bookmarkEnd w:id="575"/>
      <w:bookmarkEnd w:id="576"/>
      <w:bookmarkEnd w:id="577"/>
      <w:r>
        <w:rPr>
          <w:rFonts w:hint="eastAsia" w:ascii="宋体" w:hAnsi="宋体" w:cs="宋体"/>
          <w:sz w:val="21"/>
          <w:szCs w:val="21"/>
        </w:rPr>
        <w:t>合同价格、计量与支付</w:t>
      </w:r>
      <w:bookmarkEnd w:id="578"/>
      <w:bookmarkEnd w:id="579"/>
      <w:bookmarkEnd w:id="580"/>
      <w:bookmarkEnd w:id="581"/>
      <w:bookmarkEnd w:id="582"/>
      <w:bookmarkEnd w:id="583"/>
      <w:bookmarkEnd w:id="584"/>
      <w:bookmarkStart w:id="585" w:name="_Toc292559916"/>
      <w:bookmarkStart w:id="586" w:name="_Toc267251461"/>
      <w:bookmarkStart w:id="587" w:name="_Toc292559411"/>
      <w:bookmarkStart w:id="588" w:name="_Toc296891246"/>
      <w:bookmarkStart w:id="589" w:name="_Toc296944545"/>
      <w:bookmarkStart w:id="590" w:name="_Toc297048392"/>
      <w:bookmarkStart w:id="591" w:name="_Toc297120506"/>
      <w:bookmarkStart w:id="592" w:name="_Toc296503206"/>
      <w:bookmarkStart w:id="593" w:name="_Toc296346707"/>
      <w:bookmarkStart w:id="594" w:name="_Toc296891034"/>
      <w:bookmarkStart w:id="595" w:name="_Toc296347205"/>
    </w:p>
    <w:p w14:paraId="13EC11F4">
      <w:pPr>
        <w:pStyle w:val="7"/>
        <w:snapToGrid w:val="0"/>
        <w:spacing w:before="0" w:after="0" w:line="360" w:lineRule="auto"/>
        <w:ind w:firstLine="422" w:firstLineChars="200"/>
        <w:textAlignment w:val="baseline"/>
        <w:rPr>
          <w:rFonts w:ascii="宋体" w:hAnsi="宋体" w:cs="宋体"/>
          <w:sz w:val="21"/>
          <w:szCs w:val="21"/>
        </w:rPr>
      </w:pPr>
      <w:r>
        <w:rPr>
          <w:rFonts w:hint="eastAsia" w:ascii="宋体" w:hAnsi="宋体" w:cs="宋体"/>
          <w:sz w:val="21"/>
          <w:szCs w:val="21"/>
        </w:rPr>
        <w:t>12.1 合</w:t>
      </w:r>
      <w:bookmarkEnd w:id="585"/>
      <w:bookmarkEnd w:id="586"/>
      <w:bookmarkEnd w:id="587"/>
      <w:r>
        <w:rPr>
          <w:rFonts w:hint="eastAsia" w:ascii="宋体" w:hAnsi="宋体" w:cs="宋体"/>
          <w:sz w:val="21"/>
          <w:szCs w:val="21"/>
        </w:rPr>
        <w:t>同价</w:t>
      </w:r>
      <w:bookmarkEnd w:id="588"/>
      <w:bookmarkEnd w:id="589"/>
      <w:bookmarkEnd w:id="590"/>
      <w:bookmarkEnd w:id="591"/>
      <w:bookmarkEnd w:id="592"/>
      <w:bookmarkEnd w:id="593"/>
      <w:bookmarkEnd w:id="594"/>
      <w:bookmarkEnd w:id="595"/>
      <w:r>
        <w:rPr>
          <w:rFonts w:hint="eastAsia" w:ascii="宋体" w:hAnsi="宋体" w:cs="宋体"/>
          <w:sz w:val="21"/>
          <w:szCs w:val="21"/>
        </w:rPr>
        <w:t>格形式</w:t>
      </w:r>
    </w:p>
    <w:p w14:paraId="58E4BB1C">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1、本合同价款采用固定单价合同方式确定。</w:t>
      </w:r>
    </w:p>
    <w:p w14:paraId="54D86BB6">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本合同包含的风险范围为：</w:t>
      </w:r>
    </w:p>
    <w:p w14:paraId="744F0D38">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（1）应由承包人承担的工、料、机在投标编制期或预算书编制期与合同实施期间所发生的市场价格波动。</w:t>
      </w:r>
    </w:p>
    <w:p w14:paraId="0F77E858">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w:t>
      </w:r>
    </w:p>
    <w:p w14:paraId="0CF8F140">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a</w:t>
      </w:r>
      <w:r>
        <w:rPr>
          <w:rFonts w:hAnsi="宋体" w:cs="宋体"/>
          <w:b/>
          <w:sz w:val="21"/>
          <w:szCs w:val="21"/>
          <w:u w:val="single" w:color="000000"/>
        </w:rPr>
        <w:t>.</w:t>
      </w:r>
      <w:r>
        <w:rPr>
          <w:rFonts w:hint="eastAsia" w:hAnsi="宋体" w:cs="宋体"/>
          <w:b/>
          <w:sz w:val="21"/>
          <w:szCs w:val="21"/>
          <w:u w:val="single" w:color="000000"/>
        </w:rPr>
        <w:t>承包人可以或应该能预见的风险;</w:t>
      </w:r>
    </w:p>
    <w:p w14:paraId="2F2ADC6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b</w:t>
      </w:r>
      <w:r>
        <w:rPr>
          <w:rFonts w:hAnsi="宋体" w:cs="宋体"/>
          <w:b/>
          <w:sz w:val="21"/>
          <w:szCs w:val="21"/>
          <w:u w:val="single" w:color="000000"/>
        </w:rPr>
        <w:t>.</w:t>
      </w:r>
      <w:r>
        <w:rPr>
          <w:rFonts w:hint="eastAsia" w:hAnsi="宋体" w:cs="宋体"/>
          <w:b/>
          <w:sz w:val="21"/>
          <w:szCs w:val="21"/>
          <w:u w:val="single" w:color="000000"/>
        </w:rPr>
        <w:t>分部分项工程量清单和表1-3-C技术措施项目清单及计价表中已列项目的综合单价；</w:t>
      </w:r>
    </w:p>
    <w:p w14:paraId="6B0BB7D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c</w:t>
      </w:r>
      <w:r>
        <w:rPr>
          <w:rFonts w:hAnsi="宋体" w:cs="宋体"/>
          <w:b/>
          <w:sz w:val="21"/>
          <w:szCs w:val="21"/>
          <w:u w:val="single" w:color="000000"/>
        </w:rPr>
        <w:t>.</w:t>
      </w:r>
      <w:r>
        <w:rPr>
          <w:rFonts w:hint="eastAsia" w:hAnsi="宋体" w:cs="宋体"/>
          <w:b/>
          <w:sz w:val="21"/>
          <w:szCs w:val="21"/>
          <w:u w:val="single" w:color="000000"/>
        </w:rPr>
        <w:t>“风险范围以外合同价款调整方法”条款规定外的人工费、材料（设备）、机械台班价格的涨跌；</w:t>
      </w:r>
    </w:p>
    <w:p w14:paraId="03DF88C5">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d</w:t>
      </w:r>
      <w:r>
        <w:rPr>
          <w:rFonts w:hAnsi="宋体" w:cs="宋体"/>
          <w:b/>
          <w:sz w:val="21"/>
          <w:szCs w:val="21"/>
          <w:u w:val="single" w:color="000000"/>
        </w:rPr>
        <w:t>.</w:t>
      </w:r>
      <w:r>
        <w:rPr>
          <w:rFonts w:hint="eastAsia" w:hAnsi="宋体" w:cs="宋体"/>
          <w:b/>
          <w:sz w:val="21"/>
          <w:szCs w:val="21"/>
          <w:u w:val="single" w:color="000000"/>
        </w:rPr>
        <w:t>所有招标文件或工程量清单要求报价的内容而承包人未予报价的；</w:t>
      </w:r>
    </w:p>
    <w:p w14:paraId="7A6370F4">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e</w:t>
      </w:r>
      <w:r>
        <w:rPr>
          <w:rFonts w:hAnsi="宋体" w:cs="宋体"/>
          <w:b/>
          <w:sz w:val="21"/>
          <w:szCs w:val="21"/>
          <w:u w:val="single" w:color="000000"/>
        </w:rPr>
        <w:t>.</w:t>
      </w:r>
      <w:r>
        <w:rPr>
          <w:rFonts w:hint="eastAsia" w:hAnsi="宋体" w:cs="宋体"/>
          <w:b/>
          <w:sz w:val="21"/>
          <w:szCs w:val="21"/>
          <w:u w:val="single" w:color="000000"/>
        </w:rPr>
        <w:t xml:space="preserve">承包人对工程现场环境以及发包人提供的招标文件、图纸等资料作出错误的推论、理解而导致的报价失误； </w:t>
      </w:r>
    </w:p>
    <w:p w14:paraId="4AA19759">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f</w:t>
      </w:r>
      <w:r>
        <w:rPr>
          <w:rFonts w:hAnsi="宋体" w:cs="宋体"/>
          <w:b/>
          <w:sz w:val="21"/>
          <w:szCs w:val="21"/>
          <w:u w:val="single" w:color="000000"/>
        </w:rPr>
        <w:t>.</w:t>
      </w:r>
      <w:r>
        <w:rPr>
          <w:rFonts w:hint="eastAsia" w:hAnsi="宋体" w:cs="宋体"/>
          <w:b/>
          <w:sz w:val="21"/>
          <w:szCs w:val="21"/>
          <w:u w:val="single" w:color="000000"/>
        </w:rPr>
        <w:t>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5A20DF69">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g</w:t>
      </w:r>
      <w:r>
        <w:rPr>
          <w:rFonts w:hAnsi="宋体" w:cs="宋体"/>
          <w:b/>
          <w:sz w:val="21"/>
          <w:szCs w:val="21"/>
          <w:u w:val="single" w:color="000000"/>
        </w:rPr>
        <w:t>.</w:t>
      </w:r>
      <w:r>
        <w:rPr>
          <w:rFonts w:hint="eastAsia" w:hAnsi="宋体" w:cs="宋体"/>
          <w:b/>
          <w:sz w:val="21"/>
          <w:szCs w:val="21"/>
          <w:u w:val="single" w:color="000000"/>
        </w:rPr>
        <w:t>规费、税金、农民工工伤保险费为费率包干；</w:t>
      </w:r>
    </w:p>
    <w:p w14:paraId="2E0083E7">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h</w:t>
      </w:r>
      <w:r>
        <w:rPr>
          <w:rFonts w:hAnsi="宋体" w:cs="宋体"/>
          <w:b/>
          <w:sz w:val="21"/>
          <w:szCs w:val="21"/>
          <w:u w:val="single" w:color="000000"/>
        </w:rPr>
        <w:t>.</w:t>
      </w:r>
      <w:r>
        <w:rPr>
          <w:rFonts w:hint="eastAsia" w:hAnsi="宋体" w:cs="宋体"/>
          <w:b/>
          <w:sz w:val="21"/>
          <w:szCs w:val="21"/>
          <w:u w:val="single" w:color="000000"/>
        </w:rPr>
        <w:t>清单描述中有按图集或规范施工的，综合单价必须满足规范和图集要求，综合单价不作调整；</w:t>
      </w:r>
    </w:p>
    <w:p w14:paraId="3DD630FA">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i</w:t>
      </w:r>
      <w:r>
        <w:rPr>
          <w:rFonts w:hAnsi="宋体" w:cs="宋体"/>
          <w:b/>
          <w:sz w:val="21"/>
          <w:szCs w:val="21"/>
          <w:u w:val="single" w:color="000000"/>
        </w:rPr>
        <w:t>.</w:t>
      </w:r>
      <w:r>
        <w:rPr>
          <w:rFonts w:hint="eastAsia" w:hAnsi="宋体" w:cs="宋体"/>
          <w:b/>
          <w:sz w:val="21"/>
          <w:szCs w:val="21"/>
          <w:u w:val="single" w:color="000000"/>
        </w:rPr>
        <w:t>所有招标文件或工程量清单明示要求报价包干或费率包干的内容；</w:t>
      </w:r>
    </w:p>
    <w:p w14:paraId="2140D086">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j</w:t>
      </w:r>
      <w:r>
        <w:rPr>
          <w:rFonts w:hAnsi="宋体" w:cs="宋体"/>
          <w:b/>
          <w:sz w:val="21"/>
          <w:szCs w:val="21"/>
          <w:u w:val="single" w:color="000000"/>
        </w:rPr>
        <w:t>.</w:t>
      </w:r>
      <w:r>
        <w:rPr>
          <w:rFonts w:hint="eastAsia" w:hAnsi="宋体" w:cs="宋体"/>
          <w:b/>
          <w:sz w:val="21"/>
          <w:szCs w:val="21"/>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262E2C37">
      <w:pPr>
        <w:snapToGrid w:val="0"/>
        <w:spacing w:line="360" w:lineRule="auto"/>
        <w:ind w:firstLine="422" w:firstLineChars="200"/>
        <w:jc w:val="left"/>
        <w:textAlignment w:val="baseline"/>
        <w:rPr>
          <w:rFonts w:hint="eastAsia" w:hAnsi="宋体" w:cs="宋体"/>
          <w:b/>
          <w:sz w:val="21"/>
          <w:szCs w:val="21"/>
          <w:u w:val="single" w:color="000000"/>
        </w:rPr>
      </w:pPr>
      <w:r>
        <w:rPr>
          <w:rFonts w:hAnsi="宋体" w:cs="宋体"/>
          <w:b/>
          <w:sz w:val="21"/>
          <w:szCs w:val="21"/>
          <w:u w:val="single" w:color="000000"/>
        </w:rPr>
        <w:t>k.</w:t>
      </w:r>
      <w:r>
        <w:rPr>
          <w:rFonts w:hint="eastAsia" w:hAnsi="宋体" w:cs="宋体"/>
          <w:b/>
          <w:sz w:val="21"/>
          <w:szCs w:val="21"/>
          <w:u w:val="single" w:color="000000"/>
        </w:rPr>
        <w:t xml:space="preserve">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584A4DD7">
      <w:pPr>
        <w:snapToGrid w:val="0"/>
        <w:spacing w:line="360" w:lineRule="auto"/>
        <w:ind w:firstLine="422" w:firstLineChars="200"/>
        <w:jc w:val="left"/>
        <w:textAlignment w:val="baseline"/>
        <w:rPr>
          <w:rFonts w:hAnsi="宋体" w:cs="宋体"/>
          <w:b/>
          <w:sz w:val="21"/>
          <w:szCs w:val="21"/>
          <w:u w:val="single" w:color="000000"/>
        </w:rPr>
      </w:pPr>
      <w:r>
        <w:rPr>
          <w:rFonts w:hAnsi="宋体" w:cs="宋体"/>
          <w:b/>
          <w:sz w:val="21"/>
          <w:szCs w:val="21"/>
          <w:u w:val="single" w:color="000000"/>
        </w:rPr>
        <w:t>l.</w:t>
      </w:r>
      <w:r>
        <w:rPr>
          <w:rFonts w:hint="eastAsia" w:hAnsi="宋体" w:cs="宋体"/>
          <w:b/>
          <w:sz w:val="21"/>
          <w:szCs w:val="21"/>
          <w:u w:val="single" w:color="000000"/>
        </w:rPr>
        <w:t>工程量清单项目特征描述、现行预算定额、计价规范中未描述到，但又是完成分项工程必须有的工作内容 。</w:t>
      </w:r>
      <w:r>
        <w:rPr>
          <w:rFonts w:hint="eastAsia" w:hAnsi="宋体" w:cs="宋体"/>
          <w:sz w:val="21"/>
          <w:szCs w:val="21"/>
        </w:rPr>
        <w:t xml:space="preserve"> </w:t>
      </w:r>
    </w:p>
    <w:p w14:paraId="0DF0F76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2、总价合同。</w:t>
      </w:r>
      <w:r>
        <w:rPr>
          <w:rFonts w:hint="eastAsia" w:hAnsi="宋体" w:cs="宋体"/>
          <w:sz w:val="21"/>
          <w:szCs w:val="21"/>
        </w:rPr>
        <w:tab/>
      </w:r>
    </w:p>
    <w:p w14:paraId="3FFD397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总价包含的风险范围：</w:t>
      </w:r>
      <w:r>
        <w:rPr>
          <w:rFonts w:hint="eastAsia" w:hAnsi="宋体" w:cs="宋体"/>
          <w:sz w:val="21"/>
          <w:szCs w:val="21"/>
          <w:u w:val="single" w:color="000000"/>
        </w:rPr>
        <w:t xml:space="preserve">    /  </w:t>
      </w:r>
      <w:r>
        <w:rPr>
          <w:rFonts w:hint="eastAsia" w:hAnsi="宋体" w:cs="宋体"/>
          <w:sz w:val="21"/>
          <w:szCs w:val="21"/>
        </w:rPr>
        <w:t>。</w:t>
      </w:r>
    </w:p>
    <w:p w14:paraId="5421197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风险费用的计算方法：</w:t>
      </w:r>
      <w:r>
        <w:rPr>
          <w:rFonts w:hint="eastAsia" w:hAnsi="宋体" w:cs="宋体"/>
          <w:sz w:val="21"/>
          <w:szCs w:val="21"/>
          <w:u w:val="single" w:color="000000"/>
        </w:rPr>
        <w:t xml:space="preserve">   /   </w:t>
      </w:r>
      <w:r>
        <w:rPr>
          <w:rFonts w:hint="eastAsia" w:hAnsi="宋体" w:cs="宋体"/>
          <w:sz w:val="21"/>
          <w:szCs w:val="21"/>
        </w:rPr>
        <w:t>。</w:t>
      </w:r>
    </w:p>
    <w:p w14:paraId="2B08F6E1">
      <w:pPr>
        <w:snapToGrid w:val="0"/>
        <w:spacing w:line="360" w:lineRule="auto"/>
        <w:ind w:firstLine="420" w:firstLineChars="200"/>
        <w:jc w:val="left"/>
        <w:textAlignment w:val="baseline"/>
        <w:rPr>
          <w:rFonts w:hAnsi="宋体" w:cs="宋体"/>
          <w:sz w:val="21"/>
          <w:szCs w:val="21"/>
        </w:rPr>
      </w:pPr>
      <w:r>
        <w:rPr>
          <w:rFonts w:hAnsi="宋体" w:cs="宋体"/>
          <w:sz w:val="21"/>
          <w:szCs w:val="21"/>
        </w:rPr>
        <w:t>风险范围以外合同价格的调整方法：</w:t>
      </w:r>
      <w:r>
        <w:rPr>
          <w:rFonts w:hint="eastAsia" w:hAnsi="宋体" w:cs="宋体"/>
          <w:sz w:val="21"/>
          <w:szCs w:val="21"/>
          <w:u w:val="single" w:color="000000"/>
        </w:rPr>
        <w:t xml:space="preserve">   /   </w:t>
      </w:r>
      <w:r>
        <w:rPr>
          <w:rFonts w:hint="eastAsia" w:hAnsi="宋体" w:cs="宋体"/>
          <w:sz w:val="21"/>
          <w:szCs w:val="21"/>
        </w:rPr>
        <w:t>。</w:t>
      </w:r>
    </w:p>
    <w:p w14:paraId="02090F9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3、其他价格方式：</w:t>
      </w:r>
      <w:r>
        <w:rPr>
          <w:rFonts w:hint="eastAsia" w:hAnsi="宋体" w:cs="宋体"/>
          <w:sz w:val="21"/>
          <w:szCs w:val="21"/>
          <w:u w:val="single" w:color="000000"/>
        </w:rPr>
        <w:t xml:space="preserve">     /    </w:t>
      </w:r>
      <w:r>
        <w:rPr>
          <w:rFonts w:hint="eastAsia" w:hAnsi="宋体" w:cs="宋体"/>
          <w:sz w:val="21"/>
          <w:szCs w:val="21"/>
        </w:rPr>
        <w:t>。</w:t>
      </w:r>
    </w:p>
    <w:p w14:paraId="32AD524D">
      <w:pPr>
        <w:snapToGrid w:val="0"/>
        <w:spacing w:line="360" w:lineRule="auto"/>
        <w:ind w:firstLine="420" w:firstLineChars="200"/>
        <w:textAlignment w:val="baseline"/>
        <w:rPr>
          <w:rFonts w:hAnsi="宋体" w:cs="宋体"/>
          <w:sz w:val="21"/>
          <w:szCs w:val="21"/>
        </w:rPr>
      </w:pPr>
      <w:r>
        <w:rPr>
          <w:rFonts w:hint="eastAsia" w:hAnsi="宋体" w:cs="宋体"/>
          <w:sz w:val="21"/>
          <w:szCs w:val="21"/>
        </w:rPr>
        <w:t>12.2 预付款</w:t>
      </w:r>
    </w:p>
    <w:p w14:paraId="44DC3CCE">
      <w:pPr>
        <w:snapToGrid w:val="0"/>
        <w:spacing w:line="360" w:lineRule="auto"/>
        <w:ind w:firstLine="420" w:firstLineChars="200"/>
        <w:textAlignment w:val="baseline"/>
        <w:rPr>
          <w:rFonts w:hAnsi="宋体" w:cs="宋体"/>
          <w:sz w:val="21"/>
          <w:szCs w:val="21"/>
        </w:rPr>
      </w:pPr>
      <w:r>
        <w:rPr>
          <w:rFonts w:hint="eastAsia" w:hAnsi="宋体" w:cs="宋体"/>
          <w:sz w:val="21"/>
          <w:szCs w:val="21"/>
        </w:rPr>
        <w:t>12.2.1 预付款的支付</w:t>
      </w:r>
    </w:p>
    <w:p w14:paraId="3E536436">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rPr>
        <w:t>预付款支付比</w:t>
      </w:r>
      <w:r>
        <w:rPr>
          <w:rFonts w:hint="eastAsia" w:hAnsi="宋体" w:cs="宋体"/>
          <w:sz w:val="21"/>
          <w:szCs w:val="21"/>
          <w:highlight w:val="none"/>
        </w:rPr>
        <w:t>例或金额：</w:t>
      </w:r>
      <w:r>
        <w:rPr>
          <w:rFonts w:hint="eastAsia" w:hAnsi="宋体" w:cs="宋体"/>
          <w:sz w:val="21"/>
          <w:szCs w:val="21"/>
          <w:highlight w:val="none"/>
          <w:u w:val="single" w:color="000000"/>
        </w:rPr>
        <w:t>按照合同协议书中签约合同价的10%</w:t>
      </w:r>
      <w:r>
        <w:rPr>
          <w:rFonts w:hint="eastAsia" w:hAnsi="宋体" w:cs="宋体"/>
          <w:sz w:val="21"/>
          <w:szCs w:val="21"/>
          <w:highlight w:val="none"/>
          <w:u w:val="single" w:color="000000"/>
          <w:lang w:eastAsia="zh-CN"/>
        </w:rPr>
        <w:t>，</w:t>
      </w:r>
      <w:r>
        <w:rPr>
          <w:rFonts w:hint="eastAsia" w:hAnsi="宋体" w:cs="宋体"/>
          <w:sz w:val="21"/>
          <w:szCs w:val="21"/>
          <w:highlight w:val="none"/>
          <w:u w:val="single" w:color="000000"/>
        </w:rPr>
        <w:t>专用合同条款6.1.6条所列的安全文明施工费预付款（占安全文明施工费总额的</w:t>
      </w:r>
      <w:r>
        <w:rPr>
          <w:rFonts w:hint="eastAsia" w:hAnsi="宋体" w:cs="宋体"/>
          <w:sz w:val="21"/>
          <w:szCs w:val="21"/>
          <w:highlight w:val="none"/>
          <w:u w:val="single" w:color="000000"/>
          <w:lang w:val="en-US" w:eastAsia="zh-CN"/>
        </w:rPr>
        <w:t>6</w:t>
      </w:r>
      <w:r>
        <w:rPr>
          <w:rFonts w:hint="eastAsia" w:hAnsi="宋体" w:cs="宋体"/>
          <w:sz w:val="21"/>
          <w:szCs w:val="21"/>
          <w:highlight w:val="none"/>
          <w:u w:val="single" w:color="000000"/>
        </w:rPr>
        <w:t>0%）</w:t>
      </w:r>
      <w:r>
        <w:rPr>
          <w:rFonts w:hAnsi="宋体" w:cs="宋体"/>
          <w:sz w:val="21"/>
          <w:szCs w:val="21"/>
          <w:highlight w:val="none"/>
          <w:u w:val="single" w:color="000000"/>
        </w:rPr>
        <w:t xml:space="preserve">  </w:t>
      </w:r>
      <w:r>
        <w:rPr>
          <w:rFonts w:hint="eastAsia" w:hAnsi="宋体" w:cs="宋体"/>
          <w:sz w:val="21"/>
          <w:szCs w:val="21"/>
          <w:highlight w:val="none"/>
        </w:rPr>
        <w:t xml:space="preserve">  。</w:t>
      </w:r>
    </w:p>
    <w:p w14:paraId="0DBD0A74">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预付款支付期限：</w:t>
      </w:r>
      <w:r>
        <w:rPr>
          <w:rFonts w:hint="eastAsia" w:hAnsi="宋体" w:cs="宋体"/>
          <w:sz w:val="21"/>
          <w:szCs w:val="21"/>
          <w:highlight w:val="none"/>
          <w:u w:val="single" w:color="000000"/>
        </w:rPr>
        <w:t xml:space="preserve"> </w:t>
      </w:r>
      <w:r>
        <w:rPr>
          <w:rFonts w:hint="eastAsia" w:hAnsi="宋体" w:cs="宋体"/>
          <w:b/>
          <w:kern w:val="0"/>
          <w:sz w:val="21"/>
          <w:szCs w:val="21"/>
          <w:highlight w:val="none"/>
          <w:u w:val="single" w:color="000000"/>
        </w:rPr>
        <w:t>开工后28天内</w:t>
      </w:r>
      <w:r>
        <w:rPr>
          <w:rFonts w:hint="eastAsia" w:hAnsi="宋体" w:cs="宋体"/>
          <w:sz w:val="21"/>
          <w:szCs w:val="21"/>
          <w:highlight w:val="none"/>
          <w:u w:val="single" w:color="000000"/>
          <w:lang w:val="en-US" w:eastAsia="zh-CN"/>
        </w:rPr>
        <w:t>且具备付款条件</w:t>
      </w:r>
      <w:r>
        <w:rPr>
          <w:rFonts w:hint="eastAsia" w:hAnsi="宋体" w:cs="宋体"/>
          <w:sz w:val="21"/>
          <w:szCs w:val="21"/>
          <w:highlight w:val="none"/>
          <w:u w:val="single" w:color="000000"/>
        </w:rPr>
        <w:t xml:space="preserve"> </w:t>
      </w:r>
      <w:r>
        <w:rPr>
          <w:rFonts w:hint="eastAsia" w:hAnsi="宋体" w:cs="宋体"/>
          <w:sz w:val="21"/>
          <w:szCs w:val="21"/>
          <w:highlight w:val="none"/>
        </w:rPr>
        <w:t xml:space="preserve">     。</w:t>
      </w:r>
    </w:p>
    <w:p w14:paraId="34278E2C">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预付款扣回的方式：</w:t>
      </w:r>
      <w:r>
        <w:rPr>
          <w:rFonts w:hint="eastAsia" w:hAnsi="宋体" w:cs="宋体"/>
          <w:sz w:val="21"/>
          <w:szCs w:val="21"/>
          <w:highlight w:val="none"/>
          <w:u w:val="single" w:color="000000"/>
        </w:rPr>
        <w:t xml:space="preserve">  </w:t>
      </w:r>
      <w:r>
        <w:rPr>
          <w:rFonts w:hint="eastAsia" w:hAnsi="宋体" w:cs="宋体"/>
          <w:sz w:val="21"/>
          <w:szCs w:val="21"/>
          <w:highlight w:val="none"/>
          <w:u w:val="single" w:color="000000"/>
          <w:lang w:val="en-US" w:eastAsia="zh-CN"/>
        </w:rPr>
        <w:t>/</w:t>
      </w:r>
      <w:r>
        <w:rPr>
          <w:rFonts w:hint="eastAsia" w:hAnsi="宋体" w:cs="宋体"/>
          <w:sz w:val="21"/>
          <w:szCs w:val="21"/>
          <w:highlight w:val="none"/>
          <w:u w:val="single" w:color="000000"/>
        </w:rPr>
        <w:t xml:space="preserve">   </w:t>
      </w:r>
      <w:r>
        <w:rPr>
          <w:rFonts w:hint="eastAsia" w:hAnsi="宋体" w:cs="宋体"/>
          <w:sz w:val="21"/>
          <w:szCs w:val="21"/>
          <w:highlight w:val="none"/>
        </w:rPr>
        <w:t>。</w:t>
      </w:r>
    </w:p>
    <w:p w14:paraId="074CBD34">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12.2.2 预付款担保</w:t>
      </w:r>
    </w:p>
    <w:p w14:paraId="10F85CD5">
      <w:pPr>
        <w:snapToGrid w:val="0"/>
        <w:spacing w:line="360" w:lineRule="auto"/>
        <w:ind w:firstLine="420" w:firstLineChars="200"/>
        <w:textAlignment w:val="baseline"/>
        <w:rPr>
          <w:rFonts w:hAnsi="宋体" w:cs="宋体"/>
          <w:sz w:val="21"/>
          <w:szCs w:val="21"/>
        </w:rPr>
      </w:pPr>
      <w:r>
        <w:rPr>
          <w:rFonts w:hint="eastAsia" w:hAnsi="宋体" w:cs="宋体"/>
          <w:sz w:val="21"/>
          <w:szCs w:val="21"/>
          <w:highlight w:val="none"/>
        </w:rPr>
        <w:t>承包人提交预付款担保</w:t>
      </w:r>
      <w:r>
        <w:rPr>
          <w:rFonts w:hint="eastAsia" w:hAnsi="宋体" w:cs="宋体"/>
          <w:sz w:val="21"/>
          <w:szCs w:val="21"/>
        </w:rPr>
        <w:t>的期限：</w:t>
      </w:r>
      <w:r>
        <w:rPr>
          <w:rFonts w:hint="eastAsia" w:hAnsi="宋体" w:cs="宋体"/>
          <w:sz w:val="21"/>
          <w:szCs w:val="21"/>
          <w:u w:val="single" w:color="000000"/>
        </w:rPr>
        <w:t xml:space="preserve">   /   </w:t>
      </w:r>
      <w:r>
        <w:rPr>
          <w:rFonts w:hint="eastAsia" w:hAnsi="宋体" w:cs="宋体"/>
          <w:sz w:val="21"/>
          <w:szCs w:val="21"/>
        </w:rPr>
        <w:t xml:space="preserve">  。</w:t>
      </w:r>
    </w:p>
    <w:p w14:paraId="488CA4F5">
      <w:pPr>
        <w:snapToGrid w:val="0"/>
        <w:spacing w:line="360" w:lineRule="auto"/>
        <w:ind w:firstLine="420" w:firstLineChars="200"/>
        <w:textAlignment w:val="baseline"/>
        <w:rPr>
          <w:rFonts w:hAnsi="宋体" w:cs="宋体"/>
          <w:sz w:val="21"/>
          <w:szCs w:val="21"/>
        </w:rPr>
      </w:pPr>
      <w:r>
        <w:rPr>
          <w:rFonts w:hint="eastAsia" w:hAnsi="宋体" w:cs="宋体"/>
          <w:sz w:val="21"/>
          <w:szCs w:val="21"/>
        </w:rPr>
        <w:t>预付款担保的形式为：</w:t>
      </w:r>
      <w:r>
        <w:rPr>
          <w:rFonts w:hint="eastAsia" w:hAnsi="宋体" w:cs="宋体"/>
          <w:sz w:val="21"/>
          <w:szCs w:val="21"/>
          <w:u w:val="single" w:color="000000"/>
        </w:rPr>
        <w:t xml:space="preserve">   /   </w:t>
      </w:r>
      <w:r>
        <w:rPr>
          <w:rFonts w:hint="eastAsia" w:hAnsi="宋体" w:cs="宋体"/>
          <w:sz w:val="21"/>
          <w:szCs w:val="21"/>
        </w:rPr>
        <w:t>。</w:t>
      </w:r>
    </w:p>
    <w:p w14:paraId="1AA42569">
      <w:pPr>
        <w:snapToGrid w:val="0"/>
        <w:spacing w:line="360" w:lineRule="auto"/>
        <w:ind w:firstLine="420" w:firstLineChars="200"/>
        <w:textAlignment w:val="baseline"/>
        <w:rPr>
          <w:rFonts w:hAnsi="宋体" w:cs="宋体"/>
          <w:sz w:val="21"/>
          <w:szCs w:val="21"/>
        </w:rPr>
      </w:pPr>
      <w:r>
        <w:rPr>
          <w:rFonts w:hint="eastAsia" w:hAnsi="宋体" w:cs="宋体"/>
          <w:sz w:val="21"/>
          <w:szCs w:val="21"/>
        </w:rPr>
        <w:t>12.3 计量</w:t>
      </w:r>
    </w:p>
    <w:p w14:paraId="37A4FAD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12.3.1 计量原则</w:t>
      </w:r>
    </w:p>
    <w:p w14:paraId="0DAA210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工程量计算规则：</w:t>
      </w:r>
    </w:p>
    <w:p w14:paraId="7D889D8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（1）</w:t>
      </w:r>
      <w:r>
        <w:rPr>
          <w:rFonts w:hint="eastAsia" w:hAnsi="宋体" w:cs="宋体"/>
          <w:b/>
          <w:sz w:val="21"/>
          <w:szCs w:val="21"/>
          <w:u w:val="single" w:color="000000"/>
        </w:rPr>
        <w:t xml:space="preserve"> 实行工程量清单计价的工程项目，其工程量的计算规则应按国家标准工程量计算规范及省级行业主管部门颁布的补充规定执行。</w:t>
      </w:r>
    </w:p>
    <w:p w14:paraId="397BB1FB">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（2）</w:t>
      </w:r>
      <w:r>
        <w:rPr>
          <w:rFonts w:hint="eastAsia" w:hAnsi="宋体" w:cs="宋体"/>
          <w:b/>
          <w:sz w:val="21"/>
          <w:szCs w:val="21"/>
          <w:u w:val="single" w:color="000000"/>
        </w:rPr>
        <w:t>不实行工程量清单计价的工程项目，工程量的计算规则应按省、市行业主管部门颁布的各专业工程定额的工程量计算规则执行。</w:t>
      </w:r>
    </w:p>
    <w:p w14:paraId="11CA1C8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12.3.2 计量周期</w:t>
      </w:r>
    </w:p>
    <w:p w14:paraId="54CE1A8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关于计量周期的约定：</w:t>
      </w:r>
      <w:r>
        <w:rPr>
          <w:rFonts w:hint="eastAsia" w:hAnsi="宋体" w:cs="宋体"/>
          <w:sz w:val="21"/>
          <w:szCs w:val="21"/>
          <w:u w:val="single" w:color="000000"/>
        </w:rPr>
        <w:t>/</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2F2EEED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12.3.3 单价合同的计量</w:t>
      </w:r>
    </w:p>
    <w:p w14:paraId="3DAB4EC7">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关于单价合同计量的约定：</w:t>
      </w:r>
      <w:r>
        <w:rPr>
          <w:rFonts w:hint="eastAsia" w:hAnsi="宋体" w:cs="宋体"/>
          <w:sz w:val="21"/>
          <w:szCs w:val="21"/>
          <w:u w:val="single" w:color="000000"/>
        </w:rPr>
        <w:t xml:space="preserve">  /</w:t>
      </w:r>
      <w:r>
        <w:rPr>
          <w:rFonts w:hint="eastAsia" w:hAnsi="宋体" w:cs="宋体"/>
          <w:b/>
          <w:sz w:val="21"/>
          <w:szCs w:val="21"/>
          <w:u w:val="single" w:color="000000"/>
        </w:rPr>
        <w:t>。</w:t>
      </w:r>
    </w:p>
    <w:p w14:paraId="5215963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12.3.4 总价合同的计量</w:t>
      </w:r>
    </w:p>
    <w:p w14:paraId="5DE9C91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关于总价合同计量的约定：</w:t>
      </w:r>
      <w:r>
        <w:rPr>
          <w:rFonts w:hint="eastAsia" w:hAnsi="宋体" w:cs="宋体"/>
          <w:sz w:val="21"/>
          <w:szCs w:val="21"/>
          <w:u w:val="single" w:color="000000"/>
        </w:rPr>
        <w:t xml:space="preserve">                              </w:t>
      </w:r>
      <w:r>
        <w:rPr>
          <w:rFonts w:hint="eastAsia" w:hAnsi="宋体" w:cs="宋体"/>
          <w:sz w:val="21"/>
          <w:szCs w:val="21"/>
        </w:rPr>
        <w:t>。</w:t>
      </w:r>
    </w:p>
    <w:p w14:paraId="1F93947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12.3.5总价合同采用支付分解表计量支付的，是否适用第</w:t>
      </w:r>
      <w:r>
        <w:rPr>
          <w:rFonts w:hint="eastAsia" w:hAnsi="宋体" w:cs="宋体"/>
          <w:kern w:val="0"/>
          <w:sz w:val="21"/>
          <w:szCs w:val="21"/>
        </w:rPr>
        <w:t xml:space="preserve">12.3.4 </w:t>
      </w:r>
      <w:r>
        <w:rPr>
          <w:rFonts w:hint="eastAsia" w:hAnsi="宋体" w:cs="宋体"/>
          <w:sz w:val="21"/>
          <w:szCs w:val="21"/>
        </w:rPr>
        <w:t>项</w:t>
      </w:r>
      <w:r>
        <w:rPr>
          <w:rFonts w:hint="eastAsia" w:hAnsi="宋体" w:cs="宋体"/>
          <w:kern w:val="0"/>
          <w:sz w:val="21"/>
          <w:szCs w:val="21"/>
        </w:rPr>
        <w:t>〔总价合同的计量〕</w:t>
      </w:r>
      <w:r>
        <w:rPr>
          <w:rFonts w:hint="eastAsia" w:hAnsi="宋体" w:cs="宋体"/>
          <w:sz w:val="21"/>
          <w:szCs w:val="21"/>
        </w:rPr>
        <w:t>约定进行计量：</w:t>
      </w:r>
      <w:r>
        <w:rPr>
          <w:rFonts w:hint="eastAsia" w:hAnsi="宋体" w:cs="宋体"/>
          <w:sz w:val="21"/>
          <w:szCs w:val="21"/>
          <w:u w:val="single" w:color="000000"/>
        </w:rPr>
        <w:t xml:space="preserve">                     </w:t>
      </w:r>
      <w:r>
        <w:rPr>
          <w:rFonts w:hint="eastAsia" w:hAnsi="宋体" w:cs="宋体"/>
          <w:sz w:val="21"/>
          <w:szCs w:val="21"/>
        </w:rPr>
        <w:t>。</w:t>
      </w:r>
    </w:p>
    <w:p w14:paraId="590FAA9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12.3.6 其他价格形式合同的计量</w:t>
      </w:r>
    </w:p>
    <w:p w14:paraId="1A29B040">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其他价格形式的计量方式和程序：</w:t>
      </w:r>
      <w:r>
        <w:rPr>
          <w:rFonts w:hint="eastAsia" w:hAnsi="宋体" w:cs="宋体"/>
          <w:sz w:val="21"/>
          <w:szCs w:val="21"/>
          <w:u w:val="single" w:color="000000"/>
        </w:rPr>
        <w:t xml:space="preserve">                        </w:t>
      </w:r>
      <w:r>
        <w:rPr>
          <w:rFonts w:hint="eastAsia" w:hAnsi="宋体" w:cs="宋体"/>
          <w:sz w:val="21"/>
          <w:szCs w:val="21"/>
        </w:rPr>
        <w:t>。</w:t>
      </w:r>
    </w:p>
    <w:p w14:paraId="068FFD15">
      <w:pPr>
        <w:snapToGrid w:val="0"/>
        <w:spacing w:line="360" w:lineRule="auto"/>
        <w:ind w:firstLine="420" w:firstLineChars="200"/>
        <w:textAlignment w:val="baseline"/>
        <w:rPr>
          <w:rFonts w:hAnsi="宋体" w:cs="宋体"/>
          <w:sz w:val="21"/>
          <w:szCs w:val="21"/>
        </w:rPr>
      </w:pPr>
      <w:r>
        <w:rPr>
          <w:rFonts w:hint="eastAsia" w:hAnsi="宋体" w:cs="宋体"/>
          <w:sz w:val="21"/>
          <w:szCs w:val="21"/>
        </w:rPr>
        <w:t>12.4 工程进度款支付</w:t>
      </w:r>
    </w:p>
    <w:p w14:paraId="62B45297">
      <w:pPr>
        <w:snapToGrid w:val="0"/>
        <w:spacing w:line="360" w:lineRule="auto"/>
        <w:ind w:firstLine="420" w:firstLineChars="200"/>
        <w:jc w:val="left"/>
        <w:textAlignment w:val="baseline"/>
        <w:rPr>
          <w:rFonts w:hAnsi="宋体" w:cs="宋体"/>
          <w:sz w:val="21"/>
          <w:szCs w:val="21"/>
        </w:rPr>
      </w:pPr>
      <w:bookmarkStart w:id="596" w:name="_Toc297048397"/>
      <w:bookmarkStart w:id="597" w:name="_Toc296503211"/>
      <w:bookmarkStart w:id="598" w:name="_Toc296944550"/>
      <w:bookmarkStart w:id="599" w:name="_Toc303539163"/>
      <w:bookmarkStart w:id="600" w:name="_Toc297123556"/>
      <w:bookmarkStart w:id="601" w:name="_Toc296347210"/>
      <w:bookmarkStart w:id="602" w:name="_Toc297120511"/>
      <w:bookmarkStart w:id="603" w:name="_Toc292559921"/>
      <w:bookmarkStart w:id="604" w:name="_Toc292559416"/>
      <w:bookmarkStart w:id="605" w:name="_Toc297216215"/>
      <w:bookmarkStart w:id="606" w:name="_Toc296346712"/>
      <w:bookmarkStart w:id="607" w:name="_Toc296891251"/>
      <w:bookmarkStart w:id="608" w:name="_Toc300935006"/>
      <w:bookmarkStart w:id="609" w:name="_Toc296891039"/>
      <w:r>
        <w:rPr>
          <w:rFonts w:hint="eastAsia" w:hAnsi="宋体" w:cs="宋体"/>
          <w:sz w:val="21"/>
          <w:szCs w:val="21"/>
        </w:rPr>
        <w:t>12.4.1 付款周期</w:t>
      </w:r>
    </w:p>
    <w:p w14:paraId="240A5391">
      <w:pPr>
        <w:snapToGrid w:val="0"/>
        <w:spacing w:line="360" w:lineRule="auto"/>
        <w:ind w:firstLine="420" w:firstLineChars="200"/>
        <w:textAlignment w:val="baseline"/>
        <w:rPr>
          <w:rFonts w:hAnsi="宋体" w:cs="宋体"/>
          <w:color w:val="auto"/>
          <w:sz w:val="21"/>
          <w:szCs w:val="21"/>
          <w:highlight w:val="none"/>
          <w:u w:val="single"/>
        </w:rPr>
      </w:pPr>
      <w:r>
        <w:rPr>
          <w:rFonts w:hint="eastAsia" w:hAnsi="宋体" w:cs="宋体"/>
          <w:sz w:val="21"/>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w:t>
      </w:r>
      <w:r>
        <w:rPr>
          <w:rFonts w:hint="eastAsia" w:hAnsi="宋体" w:cs="宋体"/>
          <w:b/>
          <w:bCs/>
          <w:color w:val="auto"/>
          <w:sz w:val="21"/>
          <w:szCs w:val="21"/>
          <w:highlight w:val="none"/>
          <w:u w:val="single" w:color="000000"/>
        </w:rPr>
        <w:t>支付上月已完工程量的月工程进度款，月工程进度款支付比例为月完成工程量工程款的85%。项目通过竣工验收，承包人结清民工工资（附民工本人签字的工资签收单）</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rPr>
        <w:t>工程款报表由监理、发包人审核后支付至</w:t>
      </w:r>
      <w:r>
        <w:rPr>
          <w:rFonts w:hint="eastAsia" w:hAnsi="宋体" w:cs="宋体"/>
          <w:b/>
          <w:bCs/>
          <w:color w:val="auto"/>
          <w:sz w:val="21"/>
          <w:szCs w:val="21"/>
          <w:highlight w:val="none"/>
          <w:u w:val="single" w:color="000000"/>
          <w:lang w:val="en-US" w:eastAsia="zh-CN"/>
        </w:rPr>
        <w:t>已完成工程价款</w:t>
      </w:r>
      <w:r>
        <w:rPr>
          <w:rFonts w:hint="eastAsia" w:hAnsi="宋体" w:cs="宋体"/>
          <w:b/>
          <w:bCs/>
          <w:color w:val="auto"/>
          <w:sz w:val="21"/>
          <w:szCs w:val="21"/>
          <w:highlight w:val="none"/>
          <w:u w:val="single" w:color="000000"/>
        </w:rPr>
        <w:t>的8</w:t>
      </w:r>
      <w:r>
        <w:rPr>
          <w:rFonts w:hAnsi="宋体" w:cs="宋体"/>
          <w:b/>
          <w:bCs/>
          <w:color w:val="auto"/>
          <w:sz w:val="21"/>
          <w:szCs w:val="21"/>
          <w:highlight w:val="none"/>
          <w:u w:val="single" w:color="000000"/>
        </w:rPr>
        <w:t>5</w:t>
      </w:r>
      <w:r>
        <w:rPr>
          <w:rFonts w:hint="eastAsia" w:hAnsi="宋体" w:cs="宋体"/>
          <w:b/>
          <w:bCs/>
          <w:color w:val="auto"/>
          <w:sz w:val="21"/>
          <w:szCs w:val="21"/>
          <w:highlight w:val="none"/>
          <w:u w:val="single" w:color="000000"/>
        </w:rPr>
        <w:t>%</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lang w:val="en-US" w:eastAsia="zh-CN"/>
        </w:rPr>
        <w:t>已抵扣已支付预付款</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rPr>
        <w:t>；承包人提交完整的结算报告和结算资料经结算审计审定后，承包人将审定价的1</w:t>
      </w:r>
      <w:r>
        <w:rPr>
          <w:rFonts w:hAnsi="宋体" w:cs="宋体"/>
          <w:b/>
          <w:bCs/>
          <w:color w:val="auto"/>
          <w:sz w:val="21"/>
          <w:szCs w:val="21"/>
          <w:highlight w:val="none"/>
          <w:u w:val="single" w:color="000000"/>
        </w:rPr>
        <w:t>.5</w:t>
      </w:r>
      <w:r>
        <w:rPr>
          <w:rFonts w:hint="eastAsia" w:hAnsi="宋体" w:cs="宋体"/>
          <w:b/>
          <w:bCs/>
          <w:color w:val="auto"/>
          <w:sz w:val="21"/>
          <w:szCs w:val="21"/>
          <w:highlight w:val="none"/>
          <w:u w:val="single" w:color="000000"/>
        </w:rPr>
        <w:t>%作为质量保证金打入发包人账户，</w:t>
      </w:r>
      <w:r>
        <w:rPr>
          <w:rFonts w:hint="eastAsia" w:hAnsi="宋体" w:cs="宋体"/>
          <w:b/>
          <w:bCs/>
          <w:color w:val="auto"/>
          <w:sz w:val="21"/>
          <w:szCs w:val="21"/>
          <w:highlight w:val="none"/>
          <w:u w:val="single" w:color="000000"/>
          <w:lang w:val="en-US" w:eastAsia="zh-CN"/>
        </w:rPr>
        <w:t>如有水电费产生则承包人将水电费打入发包人账户，</w:t>
      </w:r>
      <w:r>
        <w:rPr>
          <w:rFonts w:hint="eastAsia" w:hAnsi="宋体" w:cs="宋体"/>
          <w:b/>
          <w:bCs/>
          <w:color w:val="auto"/>
          <w:sz w:val="21"/>
          <w:szCs w:val="21"/>
          <w:highlight w:val="none"/>
          <w:u w:val="single" w:color="000000"/>
        </w:rPr>
        <w:t>发包人出具相应</w:t>
      </w:r>
      <w:r>
        <w:rPr>
          <w:rFonts w:hint="eastAsia" w:hAnsi="宋体" w:cs="宋体"/>
          <w:b/>
          <w:bCs/>
          <w:color w:val="auto"/>
          <w:sz w:val="21"/>
          <w:szCs w:val="21"/>
          <w:highlight w:val="none"/>
          <w:u w:val="single" w:color="000000"/>
          <w:lang w:val="en-US" w:eastAsia="zh-CN"/>
        </w:rPr>
        <w:t>质保金往来款票据</w:t>
      </w:r>
      <w:r>
        <w:rPr>
          <w:rFonts w:hint="eastAsia" w:hAnsi="宋体" w:eastAsia="宋体" w:cs="宋体"/>
          <w:b/>
          <w:bCs/>
          <w:color w:val="auto"/>
          <w:sz w:val="21"/>
          <w:szCs w:val="21"/>
          <w:highlight w:val="none"/>
          <w:u w:val="single" w:color="000000"/>
          <w:lang w:val="en-US" w:eastAsia="zh-CN"/>
        </w:rPr>
        <w:t>和水电费往来款票据</w:t>
      </w:r>
      <w:r>
        <w:rPr>
          <w:rFonts w:hint="eastAsia" w:hAnsi="宋体" w:cs="宋体"/>
          <w:b/>
          <w:bCs/>
          <w:color w:val="auto"/>
          <w:sz w:val="21"/>
          <w:szCs w:val="21"/>
          <w:highlight w:val="none"/>
          <w:u w:val="single" w:color="000000"/>
        </w:rPr>
        <w:t>。然后，发包人再付至审定价的1</w:t>
      </w:r>
      <w:r>
        <w:rPr>
          <w:rFonts w:hAnsi="宋体" w:cs="宋体"/>
          <w:b/>
          <w:bCs/>
          <w:color w:val="auto"/>
          <w:sz w:val="21"/>
          <w:szCs w:val="21"/>
          <w:highlight w:val="none"/>
          <w:u w:val="single" w:color="000000"/>
        </w:rPr>
        <w:t>00</w:t>
      </w:r>
      <w:r>
        <w:rPr>
          <w:rFonts w:hint="eastAsia" w:hAnsi="宋体" w:cs="宋体"/>
          <w:b/>
          <w:bCs/>
          <w:color w:val="auto"/>
          <w:sz w:val="21"/>
          <w:szCs w:val="21"/>
          <w:highlight w:val="none"/>
          <w:u w:val="single" w:color="000000"/>
        </w:rPr>
        <w:t>%。质保期到期后，发包人根据回访情况，按审批流程无息退还（剩余）质保金。</w:t>
      </w:r>
    </w:p>
    <w:p w14:paraId="0276E19A">
      <w:pPr>
        <w:snapToGrid w:val="0"/>
        <w:spacing w:line="360" w:lineRule="auto"/>
        <w:ind w:firstLine="420" w:firstLineChars="200"/>
        <w:jc w:val="left"/>
        <w:textAlignment w:val="baseline"/>
        <w:rPr>
          <w:rFonts w:hAnsi="宋体" w:cs="宋体"/>
          <w:color w:val="auto"/>
          <w:sz w:val="21"/>
          <w:szCs w:val="21"/>
          <w:highlight w:val="none"/>
        </w:rPr>
      </w:pPr>
      <w:r>
        <w:rPr>
          <w:rFonts w:hint="eastAsia" w:hAnsi="宋体" w:cs="宋体"/>
          <w:color w:val="auto"/>
          <w:sz w:val="21"/>
          <w:szCs w:val="21"/>
          <w:highlight w:val="none"/>
        </w:rPr>
        <w:t>12.4.2 进度付款申请单的编制</w:t>
      </w:r>
    </w:p>
    <w:p w14:paraId="3350A885">
      <w:pPr>
        <w:snapToGrid w:val="0"/>
        <w:spacing w:line="360" w:lineRule="auto"/>
        <w:ind w:firstLine="420" w:firstLineChars="200"/>
        <w:jc w:val="left"/>
        <w:textAlignment w:val="baseline"/>
        <w:rPr>
          <w:rFonts w:hAnsi="宋体" w:cs="宋体"/>
          <w:color w:val="auto"/>
          <w:sz w:val="21"/>
          <w:szCs w:val="21"/>
          <w:highlight w:val="none"/>
        </w:rPr>
      </w:pPr>
      <w:r>
        <w:rPr>
          <w:rFonts w:hint="eastAsia" w:hAnsi="宋体" w:cs="宋体"/>
          <w:color w:val="auto"/>
          <w:sz w:val="21"/>
          <w:szCs w:val="21"/>
          <w:highlight w:val="none"/>
        </w:rPr>
        <w:t>关于进度付款申请单编制的约定：</w:t>
      </w:r>
      <w:r>
        <w:rPr>
          <w:rFonts w:hint="eastAsia" w:hAnsi="宋体" w:cs="宋体"/>
          <w:b/>
          <w:bCs/>
          <w:color w:val="auto"/>
          <w:sz w:val="21"/>
          <w:szCs w:val="21"/>
          <w:highlight w:val="none"/>
          <w:u w:val="single" w:color="000000"/>
        </w:rPr>
        <w:t>/</w:t>
      </w:r>
      <w:r>
        <w:rPr>
          <w:rFonts w:hint="eastAsia" w:hAnsi="宋体" w:cs="宋体"/>
          <w:color w:val="auto"/>
          <w:sz w:val="21"/>
          <w:szCs w:val="21"/>
          <w:highlight w:val="none"/>
          <w:u w:val="single" w:color="000000"/>
        </w:rPr>
        <w:t>。</w:t>
      </w:r>
      <w:r>
        <w:rPr>
          <w:rFonts w:hint="eastAsia" w:hAnsi="宋体" w:cs="宋体"/>
          <w:color w:val="auto"/>
          <w:sz w:val="21"/>
          <w:szCs w:val="21"/>
          <w:highlight w:val="none"/>
        </w:rPr>
        <w:t xml:space="preserve">  </w:t>
      </w:r>
    </w:p>
    <w:p w14:paraId="3FF503CF">
      <w:pPr>
        <w:snapToGrid w:val="0"/>
        <w:spacing w:line="360" w:lineRule="auto"/>
        <w:ind w:firstLine="420" w:firstLineChars="200"/>
        <w:jc w:val="left"/>
        <w:textAlignment w:val="baseline"/>
        <w:rPr>
          <w:rFonts w:hAnsi="宋体" w:cs="宋体"/>
          <w:color w:val="auto"/>
          <w:sz w:val="21"/>
          <w:szCs w:val="21"/>
          <w:highlight w:val="none"/>
        </w:rPr>
      </w:pPr>
      <w:r>
        <w:rPr>
          <w:rFonts w:hint="eastAsia" w:hAnsi="宋体" w:cs="宋体"/>
          <w:color w:val="auto"/>
          <w:sz w:val="21"/>
          <w:szCs w:val="21"/>
          <w:highlight w:val="none"/>
        </w:rPr>
        <w:t>1</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Fonts w:hint="eastAsia" w:hAnsi="宋体" w:cs="宋体"/>
          <w:color w:val="auto"/>
          <w:sz w:val="21"/>
          <w:szCs w:val="21"/>
          <w:highlight w:val="none"/>
        </w:rPr>
        <w:t>2.4.3 进度付款申请单的提交</w:t>
      </w:r>
    </w:p>
    <w:p w14:paraId="6F9D66F3">
      <w:pPr>
        <w:snapToGrid w:val="0"/>
        <w:spacing w:line="360" w:lineRule="auto"/>
        <w:ind w:firstLine="420" w:firstLineChars="200"/>
        <w:jc w:val="left"/>
        <w:textAlignment w:val="baseline"/>
        <w:rPr>
          <w:rFonts w:hAnsi="宋体" w:cs="宋体"/>
          <w:color w:val="auto"/>
          <w:sz w:val="21"/>
          <w:szCs w:val="21"/>
          <w:highlight w:val="none"/>
        </w:rPr>
      </w:pPr>
      <w:r>
        <w:rPr>
          <w:rFonts w:hint="eastAsia" w:hAnsi="宋体" w:cs="宋体"/>
          <w:color w:val="auto"/>
          <w:sz w:val="21"/>
          <w:szCs w:val="21"/>
          <w:highlight w:val="none"/>
        </w:rPr>
        <w:t>（1）单价合同进度付款申请单提交的约定：</w:t>
      </w:r>
      <w:r>
        <w:rPr>
          <w:rFonts w:hint="eastAsia" w:hAnsi="宋体" w:cs="宋体"/>
          <w:b/>
          <w:bCs/>
          <w:color w:val="auto"/>
          <w:sz w:val="21"/>
          <w:szCs w:val="21"/>
          <w:highlight w:val="none"/>
          <w:u w:val="single" w:color="000000"/>
        </w:rPr>
        <w:t>/</w:t>
      </w:r>
      <w:r>
        <w:rPr>
          <w:rFonts w:hint="eastAsia" w:hAnsi="宋体" w:cs="宋体"/>
          <w:color w:val="auto"/>
          <w:sz w:val="21"/>
          <w:szCs w:val="21"/>
          <w:highlight w:val="none"/>
        </w:rPr>
        <w:t xml:space="preserve"> 。</w:t>
      </w:r>
    </w:p>
    <w:p w14:paraId="47C33EF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（2）总价合同进度付款申请单提交的约定：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594C852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（3）其他价格形式合同进度付款申请单提交的约定：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79FA9DF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12.4.4 进度款审核和支付</w:t>
      </w:r>
    </w:p>
    <w:p w14:paraId="478281A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（1）监理人审查并报送发包人的期限：</w:t>
      </w:r>
      <w:r>
        <w:rPr>
          <w:rFonts w:hint="eastAsia" w:hAnsi="宋体" w:cs="宋体"/>
          <w:sz w:val="21"/>
          <w:szCs w:val="21"/>
          <w:u w:val="single" w:color="000000"/>
        </w:rPr>
        <w:t xml:space="preserve"> 七天内完成审查 </w:t>
      </w:r>
      <w:r>
        <w:rPr>
          <w:rFonts w:hint="eastAsia" w:hAnsi="宋体" w:cs="宋体"/>
          <w:sz w:val="21"/>
          <w:szCs w:val="21"/>
        </w:rPr>
        <w:t xml:space="preserve"> 。</w:t>
      </w:r>
    </w:p>
    <w:p w14:paraId="128FE77E">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发包人完成审批并签发进度款支付证书的期限：</w:t>
      </w:r>
      <w:r>
        <w:rPr>
          <w:rFonts w:hint="eastAsia" w:hAnsi="宋体" w:cs="宋体"/>
          <w:sz w:val="21"/>
          <w:szCs w:val="21"/>
          <w:u w:val="single" w:color="000000"/>
        </w:rPr>
        <w:t>收到监理人报送的进度付款申请单及相关资料后十四天内。</w:t>
      </w:r>
    </w:p>
    <w:p w14:paraId="3B1CF6AE">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（2）发包人支付进度款的期限： </w:t>
      </w:r>
      <w:r>
        <w:rPr>
          <w:rFonts w:hint="eastAsia" w:hAnsi="宋体" w:cs="宋体"/>
          <w:sz w:val="21"/>
          <w:szCs w:val="21"/>
          <w:u w:val="single" w:color="000000"/>
        </w:rPr>
        <w:t>在进度款支付证书或临时进度款支付证书签发后七天内完成支付。</w:t>
      </w:r>
    </w:p>
    <w:p w14:paraId="7067794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发包人逾期支付进度款的违约金的计算方式：</w:t>
      </w:r>
      <w:r>
        <w:rPr>
          <w:rFonts w:hint="eastAsia" w:hAnsi="宋体" w:cs="宋体"/>
          <w:sz w:val="21"/>
          <w:szCs w:val="21"/>
          <w:u w:val="single" w:color="000000"/>
        </w:rPr>
        <w:t xml:space="preserve">        /         </w:t>
      </w:r>
      <w:r>
        <w:rPr>
          <w:rFonts w:hint="eastAsia" w:hAnsi="宋体" w:cs="宋体"/>
          <w:sz w:val="21"/>
          <w:szCs w:val="21"/>
        </w:rPr>
        <w:t>。</w:t>
      </w:r>
    </w:p>
    <w:p w14:paraId="06222BB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12.4.6 支付分解表的编制</w:t>
      </w:r>
    </w:p>
    <w:p w14:paraId="2FF738D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2、总价合同支付分解表的编制与审批：</w:t>
      </w:r>
      <w:r>
        <w:rPr>
          <w:rFonts w:hint="eastAsia" w:hAnsi="宋体" w:cs="宋体"/>
          <w:sz w:val="21"/>
          <w:szCs w:val="21"/>
          <w:u w:val="single" w:color="000000"/>
        </w:rPr>
        <w:t xml:space="preserve">按通用合同条款第12.4.6条第2项规定执行  </w:t>
      </w:r>
      <w:r>
        <w:rPr>
          <w:rFonts w:hint="eastAsia" w:hAnsi="宋体" w:cs="宋体"/>
          <w:sz w:val="21"/>
          <w:szCs w:val="21"/>
        </w:rPr>
        <w:t>。</w:t>
      </w:r>
    </w:p>
    <w:p w14:paraId="38AC7ED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3、单价合同的总价项目支付分解表的编制与审批：</w:t>
      </w:r>
      <w:r>
        <w:rPr>
          <w:rFonts w:hint="eastAsia" w:hAnsi="宋体" w:cs="宋体"/>
          <w:sz w:val="21"/>
          <w:szCs w:val="21"/>
          <w:u w:val="single" w:color="000000"/>
        </w:rPr>
        <w:t>按通用合同条款第12.4.6条第3项规定执行。</w:t>
      </w:r>
    </w:p>
    <w:p w14:paraId="658723F6">
      <w:pPr>
        <w:pStyle w:val="7"/>
        <w:snapToGrid w:val="0"/>
        <w:spacing w:before="0" w:after="0" w:line="360" w:lineRule="auto"/>
        <w:ind w:firstLine="420" w:firstLineChars="200"/>
        <w:textAlignment w:val="baseline"/>
        <w:rPr>
          <w:rFonts w:ascii="宋体" w:hAnsi="宋体" w:cs="宋体"/>
          <w:b w:val="0"/>
          <w:sz w:val="21"/>
          <w:szCs w:val="21"/>
        </w:rPr>
      </w:pPr>
      <w:bookmarkStart w:id="610" w:name="_Toc351203645"/>
      <w:r>
        <w:rPr>
          <w:rFonts w:hint="eastAsia" w:ascii="宋体" w:hAnsi="宋体" w:cs="宋体"/>
          <w:b w:val="0"/>
          <w:sz w:val="21"/>
          <w:szCs w:val="21"/>
        </w:rPr>
        <w:t>13. 验收和工程试车</w:t>
      </w:r>
      <w:bookmarkEnd w:id="610"/>
    </w:p>
    <w:p w14:paraId="63FC4FDA">
      <w:pPr>
        <w:snapToGrid w:val="0"/>
        <w:spacing w:line="360" w:lineRule="auto"/>
        <w:ind w:firstLine="420" w:firstLineChars="200"/>
        <w:textAlignment w:val="baseline"/>
        <w:rPr>
          <w:rFonts w:hAnsi="宋体" w:cs="宋体"/>
          <w:sz w:val="21"/>
          <w:szCs w:val="21"/>
        </w:rPr>
      </w:pPr>
      <w:r>
        <w:rPr>
          <w:rFonts w:hint="eastAsia" w:hAnsi="宋体" w:cs="宋体"/>
          <w:sz w:val="21"/>
          <w:szCs w:val="21"/>
        </w:rPr>
        <w:t>13.1 分部分项工程验收</w:t>
      </w:r>
    </w:p>
    <w:p w14:paraId="3FFBC00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13.1.2监理人不能按时进行验收时，应提前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56860518">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482F8D5D">
      <w:pPr>
        <w:snapToGrid w:val="0"/>
        <w:spacing w:line="360" w:lineRule="auto"/>
        <w:ind w:firstLine="420" w:firstLineChars="200"/>
        <w:textAlignment w:val="baseline"/>
        <w:rPr>
          <w:rFonts w:hAnsi="宋体" w:cs="宋体"/>
          <w:sz w:val="21"/>
          <w:szCs w:val="21"/>
        </w:rPr>
      </w:pPr>
      <w:r>
        <w:rPr>
          <w:rFonts w:hint="eastAsia" w:hAnsi="宋体" w:cs="宋体"/>
          <w:sz w:val="21"/>
          <w:szCs w:val="21"/>
        </w:rPr>
        <w:t>13.2 竣工验收</w:t>
      </w:r>
    </w:p>
    <w:p w14:paraId="0928A68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13.2.2竣工验收程序</w:t>
      </w:r>
    </w:p>
    <w:p w14:paraId="2EFEEBAA">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关于竣工验收程序的约定：</w:t>
      </w:r>
      <w:r>
        <w:rPr>
          <w:rFonts w:hint="eastAsia" w:hAnsi="宋体" w:cs="宋体"/>
          <w:sz w:val="21"/>
          <w:szCs w:val="21"/>
          <w:u w:val="single" w:color="000000"/>
        </w:rPr>
        <w:t xml:space="preserve">按通用条款约定  </w:t>
      </w:r>
      <w:r>
        <w:rPr>
          <w:rFonts w:hint="eastAsia" w:hAnsi="宋体" w:cs="宋体"/>
          <w:sz w:val="21"/>
          <w:szCs w:val="21"/>
        </w:rPr>
        <w:t>。</w:t>
      </w:r>
    </w:p>
    <w:p w14:paraId="0C4DB1D3">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发包人不按照本项约定组织竣工验收、颁发工程接收证书的违约金的计算方法：</w:t>
      </w:r>
      <w:r>
        <w:rPr>
          <w:rFonts w:hint="eastAsia" w:hAnsi="宋体" w:cs="宋体"/>
          <w:sz w:val="21"/>
          <w:szCs w:val="21"/>
          <w:u w:val="single" w:color="000000"/>
        </w:rPr>
        <w:t xml:space="preserve">   按通用条款约定  </w:t>
      </w:r>
      <w:r>
        <w:rPr>
          <w:rFonts w:hint="eastAsia" w:hAnsi="宋体" w:cs="宋体"/>
          <w:sz w:val="21"/>
          <w:szCs w:val="21"/>
        </w:rPr>
        <w:t>。</w:t>
      </w:r>
    </w:p>
    <w:p w14:paraId="2BBCD5F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13.2.5移交、接收全部与部分工程</w:t>
      </w:r>
    </w:p>
    <w:p w14:paraId="5E162A75">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承包人向发包人移交工程的期限：</w:t>
      </w:r>
      <w:r>
        <w:rPr>
          <w:rFonts w:hint="eastAsia" w:hAnsi="宋体" w:cs="宋体"/>
          <w:sz w:val="21"/>
          <w:szCs w:val="21"/>
          <w:u w:val="single" w:color="000000"/>
        </w:rPr>
        <w:t xml:space="preserve">待发包人同意之日后 30 日内完成  </w:t>
      </w:r>
      <w:r>
        <w:rPr>
          <w:rFonts w:hint="eastAsia" w:hAnsi="宋体" w:cs="宋体"/>
          <w:sz w:val="21"/>
          <w:szCs w:val="21"/>
        </w:rPr>
        <w:t>。</w:t>
      </w:r>
    </w:p>
    <w:p w14:paraId="77B516A4">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发包人未按本合同约定接收全部或部分工程的，违约金的计算方法为：</w:t>
      </w:r>
      <w:r>
        <w:rPr>
          <w:rFonts w:hint="eastAsia" w:hAnsi="宋体" w:cs="宋体"/>
          <w:sz w:val="21"/>
          <w:szCs w:val="21"/>
          <w:u w:val="single" w:color="000000"/>
        </w:rPr>
        <w:t xml:space="preserve">    /    </w:t>
      </w:r>
      <w:r>
        <w:rPr>
          <w:rFonts w:hint="eastAsia" w:hAnsi="宋体" w:cs="宋体"/>
          <w:sz w:val="21"/>
          <w:szCs w:val="21"/>
        </w:rPr>
        <w:t>。</w:t>
      </w:r>
    </w:p>
    <w:p w14:paraId="1BA0F97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承包人未按时移交工程的，违约金的计算方法为：</w:t>
      </w:r>
      <w:r>
        <w:rPr>
          <w:rFonts w:hint="eastAsia" w:hAnsi="宋体" w:cs="宋体"/>
          <w:sz w:val="21"/>
          <w:szCs w:val="21"/>
          <w:u w:val="single" w:color="000000"/>
        </w:rPr>
        <w:t xml:space="preserve"> 工程验收合格承包人应在发包人同意之日后3</w:t>
      </w:r>
      <w:r>
        <w:rPr>
          <w:rFonts w:hAnsi="宋体" w:cs="宋体"/>
          <w:sz w:val="21"/>
          <w:szCs w:val="21"/>
          <w:u w:val="single" w:color="000000"/>
        </w:rPr>
        <w:t>0</w:t>
      </w:r>
      <w:r>
        <w:rPr>
          <w:rFonts w:hint="eastAsia" w:hAnsi="宋体" w:cs="宋体"/>
          <w:sz w:val="21"/>
          <w:szCs w:val="21"/>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sz w:val="21"/>
          <w:szCs w:val="21"/>
        </w:rPr>
        <w:t>。</w:t>
      </w:r>
    </w:p>
    <w:p w14:paraId="0AB02BBE">
      <w:pPr>
        <w:snapToGrid w:val="0"/>
        <w:spacing w:line="360" w:lineRule="auto"/>
        <w:ind w:firstLine="420" w:firstLineChars="200"/>
        <w:textAlignment w:val="baseline"/>
        <w:rPr>
          <w:rFonts w:hAnsi="宋体" w:cs="宋体"/>
          <w:sz w:val="21"/>
          <w:szCs w:val="21"/>
        </w:rPr>
      </w:pPr>
      <w:r>
        <w:rPr>
          <w:rFonts w:hint="eastAsia" w:hAnsi="宋体" w:cs="宋体"/>
          <w:sz w:val="21"/>
          <w:szCs w:val="21"/>
        </w:rPr>
        <w:t>13.3 工程试车</w:t>
      </w:r>
    </w:p>
    <w:p w14:paraId="7AC93F0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13.3.1 试车程序</w:t>
      </w:r>
    </w:p>
    <w:p w14:paraId="225EBFCC">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工程试车内容：</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7F4E3737">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（1）单机无负荷试车费用由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28F8B037">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（2）无负荷联动试车费用由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432C68D8">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13.3.3 投料试车</w:t>
      </w:r>
    </w:p>
    <w:p w14:paraId="3261C112">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关于投料试车相关事项的约定：</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085946E1">
      <w:pPr>
        <w:snapToGrid w:val="0"/>
        <w:spacing w:line="360" w:lineRule="auto"/>
        <w:ind w:firstLine="420" w:firstLineChars="200"/>
        <w:textAlignment w:val="baseline"/>
        <w:rPr>
          <w:rFonts w:hAnsi="宋体" w:cs="宋体"/>
          <w:sz w:val="21"/>
          <w:szCs w:val="21"/>
        </w:rPr>
      </w:pPr>
      <w:r>
        <w:rPr>
          <w:rFonts w:hint="eastAsia" w:hAnsi="宋体" w:cs="宋体"/>
          <w:sz w:val="21"/>
          <w:szCs w:val="21"/>
        </w:rPr>
        <w:t>13.6 竣工退场</w:t>
      </w:r>
    </w:p>
    <w:p w14:paraId="3D54CCA0">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13.6.1 竣工退场</w:t>
      </w:r>
    </w:p>
    <w:p w14:paraId="0C6BCC8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承包人完成竣工退场的期限：</w:t>
      </w:r>
      <w:r>
        <w:rPr>
          <w:rFonts w:hint="eastAsia" w:hAnsi="宋体" w:cs="宋体"/>
          <w:sz w:val="21"/>
          <w:szCs w:val="21"/>
          <w:u w:val="single" w:color="000000"/>
        </w:rPr>
        <w:t xml:space="preserve">  竣工验收后 </w:t>
      </w:r>
      <w:r>
        <w:rPr>
          <w:rFonts w:hAnsi="宋体" w:cs="宋体"/>
          <w:sz w:val="21"/>
          <w:szCs w:val="21"/>
          <w:u w:val="single" w:color="000000"/>
        </w:rPr>
        <w:t>5</w:t>
      </w:r>
      <w:r>
        <w:rPr>
          <w:rFonts w:hint="eastAsia" w:hAnsi="宋体" w:cs="宋体"/>
          <w:sz w:val="21"/>
          <w:szCs w:val="21"/>
          <w:u w:val="single" w:color="000000"/>
        </w:rPr>
        <w:t xml:space="preserve"> 日内  </w:t>
      </w:r>
      <w:r>
        <w:rPr>
          <w:rFonts w:hint="eastAsia" w:hAnsi="宋体" w:cs="宋体"/>
          <w:kern w:val="0"/>
          <w:sz w:val="21"/>
          <w:szCs w:val="21"/>
        </w:rPr>
        <w:t>。</w:t>
      </w:r>
    </w:p>
    <w:p w14:paraId="09B54FCF">
      <w:pPr>
        <w:pStyle w:val="7"/>
        <w:snapToGrid w:val="0"/>
        <w:spacing w:before="0" w:after="0" w:line="360" w:lineRule="auto"/>
        <w:ind w:firstLine="420" w:firstLineChars="200"/>
        <w:textAlignment w:val="baseline"/>
        <w:rPr>
          <w:rFonts w:ascii="宋体" w:hAnsi="宋体" w:cs="宋体"/>
          <w:b w:val="0"/>
          <w:sz w:val="21"/>
          <w:szCs w:val="21"/>
        </w:rPr>
      </w:pPr>
      <w:bookmarkStart w:id="611" w:name="_Toc351203646"/>
      <w:r>
        <w:rPr>
          <w:rFonts w:hint="eastAsia" w:ascii="宋体" w:hAnsi="宋体" w:cs="宋体"/>
          <w:b w:val="0"/>
          <w:sz w:val="21"/>
          <w:szCs w:val="21"/>
        </w:rPr>
        <w:t>14. 竣工结算</w:t>
      </w:r>
      <w:bookmarkEnd w:id="611"/>
    </w:p>
    <w:p w14:paraId="2B9155D2">
      <w:pPr>
        <w:snapToGrid w:val="0"/>
        <w:spacing w:line="360" w:lineRule="auto"/>
        <w:ind w:firstLine="420" w:firstLineChars="200"/>
        <w:textAlignment w:val="baseline"/>
        <w:rPr>
          <w:rFonts w:hAnsi="宋体" w:cs="宋体"/>
          <w:sz w:val="21"/>
          <w:szCs w:val="21"/>
        </w:rPr>
      </w:pPr>
      <w:r>
        <w:rPr>
          <w:rFonts w:hint="eastAsia" w:hAnsi="宋体" w:cs="宋体"/>
          <w:sz w:val="21"/>
          <w:szCs w:val="21"/>
        </w:rPr>
        <w:t>14.1 竣工结算申请</w:t>
      </w:r>
    </w:p>
    <w:p w14:paraId="0C13BA2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承包人提交竣工结算申请单的期限：</w:t>
      </w:r>
      <w:r>
        <w:rPr>
          <w:rFonts w:hint="eastAsia" w:hAnsi="宋体" w:cs="宋体"/>
          <w:sz w:val="21"/>
          <w:szCs w:val="21"/>
          <w:u w:val="single" w:color="000000"/>
        </w:rPr>
        <w:t xml:space="preserve">  工程竣工验收达到合格标准后，承包人应在28天内向发包人递交竣工结算报告及完整的结算资料。  </w:t>
      </w:r>
      <w:r>
        <w:rPr>
          <w:rFonts w:hint="eastAsia" w:hAnsi="宋体" w:cs="宋体"/>
          <w:sz w:val="21"/>
          <w:szCs w:val="21"/>
        </w:rPr>
        <w:t>。</w:t>
      </w:r>
    </w:p>
    <w:p w14:paraId="792B1B9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竣工付款申请单应包括的内容：</w:t>
      </w:r>
      <w:r>
        <w:rPr>
          <w:rFonts w:hint="eastAsia" w:hAnsi="宋体" w:cs="宋体"/>
          <w:sz w:val="21"/>
          <w:szCs w:val="21"/>
          <w:u w:val="single" w:color="000000"/>
        </w:rPr>
        <w:t xml:space="preserve">  按《通用合同条款》14.1条执行 。</w:t>
      </w:r>
    </w:p>
    <w:p w14:paraId="2A6ABDFD">
      <w:pPr>
        <w:snapToGrid w:val="0"/>
        <w:spacing w:line="360" w:lineRule="auto"/>
        <w:ind w:firstLine="420" w:firstLineChars="200"/>
        <w:textAlignment w:val="baseline"/>
        <w:rPr>
          <w:rFonts w:hAnsi="宋体" w:cs="宋体"/>
          <w:sz w:val="21"/>
          <w:szCs w:val="21"/>
        </w:rPr>
      </w:pPr>
      <w:r>
        <w:rPr>
          <w:rFonts w:hint="eastAsia" w:hAnsi="宋体" w:cs="宋体"/>
          <w:sz w:val="21"/>
          <w:szCs w:val="21"/>
        </w:rPr>
        <w:t>14.2 竣工结算审核</w:t>
      </w:r>
    </w:p>
    <w:p w14:paraId="01E9BB36">
      <w:pPr>
        <w:snapToGrid w:val="0"/>
        <w:spacing w:line="360" w:lineRule="auto"/>
        <w:ind w:firstLine="422" w:firstLineChars="200"/>
        <w:textAlignment w:val="baseline"/>
        <w:rPr>
          <w:rFonts w:hAnsi="宋体" w:cs="宋体"/>
          <w:sz w:val="21"/>
          <w:szCs w:val="21"/>
          <w:u w:val="single"/>
        </w:rPr>
      </w:pPr>
      <w:r>
        <w:rPr>
          <w:rFonts w:hint="eastAsia" w:hAnsi="宋体" w:cs="宋体"/>
          <w:b/>
          <w:sz w:val="21"/>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sz w:val="21"/>
          <w:szCs w:val="21"/>
          <w:u w:val="single" w:color="000000"/>
        </w:rPr>
        <w:t>审定价的100%。承包人需在最终经审定的工程款支付之前将审定价1.5%的工程质量保证金汇至发包人指定账户</w:t>
      </w:r>
      <w:r>
        <w:rPr>
          <w:rFonts w:hint="eastAsia" w:hAnsi="宋体" w:cs="宋体"/>
          <w:sz w:val="21"/>
          <w:szCs w:val="21"/>
          <w:u w:val="single" w:color="000000"/>
        </w:rPr>
        <w:t>。</w:t>
      </w:r>
    </w:p>
    <w:p w14:paraId="0166F0EA">
      <w:pPr>
        <w:snapToGrid w:val="0"/>
        <w:spacing w:line="360" w:lineRule="auto"/>
        <w:ind w:firstLine="422" w:firstLineChars="200"/>
        <w:textAlignment w:val="baseline"/>
        <w:rPr>
          <w:rFonts w:hAnsi="宋体" w:cs="宋体"/>
          <w:b/>
          <w:sz w:val="21"/>
          <w:szCs w:val="21"/>
          <w:u w:val="single" w:color="000000"/>
        </w:rPr>
      </w:pPr>
      <w:r>
        <w:rPr>
          <w:rFonts w:hint="eastAsia" w:hAnsi="宋体" w:cs="宋体"/>
          <w:b/>
          <w:sz w:val="21"/>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5B4E5C4A">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承包人不配合的情形包括但不限于：拒绝核对工程量；拒绝接受中介机构的询证、询问和审核；拒绝对审计审价报告征求初稿发表意见；拒绝签收审计审价报告初稿等。</w:t>
      </w:r>
    </w:p>
    <w:p w14:paraId="48D1D841">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发包人向承包人提交审核报告（审计报告）初稿后</w:t>
      </w:r>
      <w:r>
        <w:rPr>
          <w:rFonts w:hAnsi="宋体" w:cs="宋体"/>
          <w:b/>
          <w:sz w:val="21"/>
          <w:szCs w:val="21"/>
          <w:u w:val="single" w:color="000000"/>
        </w:rPr>
        <w:t>14</w:t>
      </w:r>
      <w:r>
        <w:rPr>
          <w:rFonts w:hint="eastAsia" w:hAnsi="宋体" w:cs="宋体"/>
          <w:b/>
          <w:sz w:val="21"/>
          <w:szCs w:val="21"/>
          <w:u w:val="single" w:color="000000"/>
        </w:rPr>
        <w:t>日内，承包人未书面提出异议或异议内容无合法依据的，视为承包人认可该报告数据，审核中介机构可以出具单方审核报告，发包人按审核报告结算工程款。</w:t>
      </w:r>
    </w:p>
    <w:p w14:paraId="708EA887">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发包人完成竣工付款的期限：     发包人应在完成竣工结算申请审批后完成对承包人的竣工付款  。</w:t>
      </w:r>
    </w:p>
    <w:p w14:paraId="450FB832">
      <w:pPr>
        <w:snapToGrid w:val="0"/>
        <w:spacing w:line="360" w:lineRule="auto"/>
        <w:ind w:firstLine="422" w:firstLineChars="200"/>
        <w:textAlignment w:val="baseline"/>
        <w:rPr>
          <w:rFonts w:hAnsi="宋体" w:cs="宋体"/>
          <w:b/>
          <w:sz w:val="21"/>
          <w:szCs w:val="21"/>
          <w:u w:val="single"/>
        </w:rPr>
      </w:pPr>
    </w:p>
    <w:p w14:paraId="11D2E3EF">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14.4最终结清</w:t>
      </w:r>
    </w:p>
    <w:p w14:paraId="31659A69">
      <w:pPr>
        <w:pStyle w:val="6"/>
      </w:pPr>
      <w:r>
        <w:rPr>
          <w:rFonts w:hint="eastAsia" w:cs="宋体"/>
          <w:b/>
          <w:sz w:val="21"/>
          <w:szCs w:val="21"/>
          <w:u w:val="single" w:color="000000"/>
        </w:rPr>
        <w:t>14.4.1最终结清申请单</w:t>
      </w:r>
    </w:p>
    <w:p w14:paraId="4ECB0333">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161B3840">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（2）承包人提交最终结算申请单的期限： 按通用条款约定 。</w:t>
      </w:r>
    </w:p>
    <w:p w14:paraId="713EF8FC">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14.4.2 最终结清证书和支付</w:t>
      </w:r>
    </w:p>
    <w:p w14:paraId="5D1BE370">
      <w:pPr>
        <w:spacing w:line="400" w:lineRule="exact"/>
        <w:ind w:firstLine="420" w:firstLineChars="200"/>
        <w:rPr>
          <w:rFonts w:hint="eastAsia" w:hAnsi="宋体" w:cs="宋体"/>
          <w:sz w:val="21"/>
          <w:szCs w:val="21"/>
        </w:rPr>
      </w:pPr>
      <w:r>
        <w:rPr>
          <w:rFonts w:hint="eastAsia" w:hAnsi="宋体" w:cs="宋体"/>
          <w:sz w:val="21"/>
          <w:szCs w:val="21"/>
        </w:rPr>
        <w:t>1）发包人完成最终结清申请单的审批并颁发最终结清证书的期限：</w:t>
      </w:r>
      <w:r>
        <w:rPr>
          <w:rFonts w:hint="eastAsia" w:hAnsi="宋体" w:cs="宋体"/>
          <w:b/>
          <w:bCs/>
          <w:sz w:val="21"/>
          <w:szCs w:val="21"/>
          <w:u w:val="single"/>
        </w:rPr>
        <w:t>收到承包人结清申请单及房屋使用人或物业公司出具的证明材料后30天内</w:t>
      </w:r>
      <w:r>
        <w:rPr>
          <w:rFonts w:hint="eastAsia" w:hAnsi="宋体" w:cs="宋体"/>
          <w:sz w:val="21"/>
          <w:szCs w:val="21"/>
        </w:rPr>
        <w:t>。</w:t>
      </w:r>
    </w:p>
    <w:p w14:paraId="6E69A596">
      <w:pPr>
        <w:snapToGrid w:val="0"/>
        <w:spacing w:line="360" w:lineRule="auto"/>
        <w:ind w:firstLine="420" w:firstLineChars="200"/>
        <w:textAlignment w:val="baseline"/>
        <w:rPr>
          <w:rFonts w:hint="eastAsia" w:hAnsi="宋体" w:cs="宋体"/>
          <w:sz w:val="21"/>
          <w:szCs w:val="21"/>
        </w:rPr>
      </w:pPr>
      <w:r>
        <w:rPr>
          <w:rFonts w:hint="eastAsia" w:hAnsi="宋体" w:cs="宋体"/>
          <w:sz w:val="21"/>
          <w:szCs w:val="21"/>
        </w:rPr>
        <w:t>（2）发包人完成支付的期限：</w:t>
      </w:r>
      <w:r>
        <w:rPr>
          <w:rFonts w:hint="eastAsia" w:hAnsi="宋体" w:cs="宋体"/>
          <w:b/>
          <w:bCs/>
          <w:sz w:val="21"/>
          <w:szCs w:val="21"/>
          <w:u w:val="single"/>
        </w:rPr>
        <w:t>发包人应在颁发最终结清证书后30天内完成支付</w:t>
      </w:r>
      <w:r>
        <w:rPr>
          <w:rFonts w:hint="eastAsia" w:hAnsi="宋体" w:cs="宋体"/>
          <w:sz w:val="21"/>
          <w:szCs w:val="21"/>
        </w:rPr>
        <w:t>。</w:t>
      </w:r>
    </w:p>
    <w:p w14:paraId="3859EA99">
      <w:pPr>
        <w:pStyle w:val="7"/>
        <w:snapToGrid w:val="0"/>
        <w:spacing w:before="0" w:after="0" w:line="360" w:lineRule="auto"/>
        <w:ind w:firstLine="420" w:firstLineChars="200"/>
        <w:textAlignment w:val="baseline"/>
        <w:rPr>
          <w:rFonts w:ascii="宋体" w:hAnsi="宋体" w:cs="宋体"/>
          <w:b w:val="0"/>
          <w:sz w:val="21"/>
          <w:szCs w:val="21"/>
        </w:rPr>
      </w:pPr>
      <w:bookmarkStart w:id="612" w:name="_Toc351203647"/>
      <w:bookmarkStart w:id="613" w:name="_Toc267251483"/>
      <w:r>
        <w:rPr>
          <w:rFonts w:hint="eastAsia" w:ascii="宋体" w:hAnsi="宋体" w:cs="宋体"/>
          <w:b w:val="0"/>
          <w:sz w:val="21"/>
          <w:szCs w:val="21"/>
        </w:rPr>
        <w:t>15. 缺陷责任期与保修</w:t>
      </w:r>
      <w:bookmarkEnd w:id="612"/>
    </w:p>
    <w:p w14:paraId="42B6B197">
      <w:pPr>
        <w:snapToGrid w:val="0"/>
        <w:spacing w:line="360" w:lineRule="auto"/>
        <w:ind w:firstLine="420" w:firstLineChars="200"/>
        <w:textAlignment w:val="baseline"/>
        <w:rPr>
          <w:rFonts w:hAnsi="宋体" w:cs="宋体"/>
          <w:sz w:val="21"/>
          <w:szCs w:val="21"/>
        </w:rPr>
      </w:pPr>
      <w:r>
        <w:rPr>
          <w:rFonts w:hint="eastAsia" w:hAnsi="宋体" w:cs="宋体"/>
          <w:sz w:val="21"/>
          <w:szCs w:val="21"/>
        </w:rPr>
        <w:t>15.2缺陷责任期</w:t>
      </w:r>
      <w:bookmarkEnd w:id="613"/>
    </w:p>
    <w:p w14:paraId="4441E56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缺陷责任期的具体期限：</w:t>
      </w:r>
      <w:r>
        <w:rPr>
          <w:rFonts w:hint="eastAsia" w:hAnsi="宋体" w:cs="宋体"/>
          <w:sz w:val="21"/>
          <w:szCs w:val="21"/>
          <w:u w:val="single" w:color="000000"/>
        </w:rPr>
        <w:t>自接管单位交接表签订之日起 24 个月</w:t>
      </w:r>
      <w:r>
        <w:rPr>
          <w:rFonts w:hint="eastAsia" w:hAnsi="宋体" w:cs="宋体"/>
          <w:sz w:val="21"/>
          <w:szCs w:val="21"/>
        </w:rPr>
        <w:t>。</w:t>
      </w:r>
    </w:p>
    <w:p w14:paraId="01EE58EA">
      <w:pPr>
        <w:snapToGrid w:val="0"/>
        <w:spacing w:line="360" w:lineRule="auto"/>
        <w:ind w:firstLine="420" w:firstLineChars="200"/>
        <w:textAlignment w:val="baseline"/>
        <w:rPr>
          <w:rFonts w:hAnsi="宋体" w:cs="宋体"/>
          <w:sz w:val="21"/>
          <w:szCs w:val="21"/>
        </w:rPr>
      </w:pPr>
      <w:r>
        <w:rPr>
          <w:rFonts w:hint="eastAsia" w:hAnsi="宋体" w:cs="宋体"/>
          <w:sz w:val="21"/>
          <w:szCs w:val="21"/>
        </w:rPr>
        <w:t>15.3 质量保证金</w:t>
      </w:r>
    </w:p>
    <w:p w14:paraId="34CEECF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关于是否扣留质量保证金的约定：</w:t>
      </w:r>
      <w:r>
        <w:rPr>
          <w:rFonts w:hint="eastAsia" w:hAnsi="宋体" w:cs="宋体"/>
          <w:sz w:val="21"/>
          <w:szCs w:val="21"/>
          <w:u w:val="single" w:color="000000"/>
        </w:rPr>
        <w:t xml:space="preserve">    是     </w:t>
      </w:r>
      <w:r>
        <w:rPr>
          <w:rFonts w:hint="eastAsia" w:hAnsi="宋体" w:cs="宋体"/>
          <w:sz w:val="21"/>
          <w:szCs w:val="21"/>
        </w:rPr>
        <w:t>。</w:t>
      </w:r>
    </w:p>
    <w:p w14:paraId="0A1CBC1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15.3.1 承包人提供质量保证金的方式</w:t>
      </w:r>
    </w:p>
    <w:p w14:paraId="6A6C135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质量保证金采用以下第</w:t>
      </w:r>
      <w:r>
        <w:rPr>
          <w:rFonts w:hint="eastAsia" w:hAnsi="宋体" w:cs="宋体"/>
          <w:sz w:val="21"/>
          <w:szCs w:val="21"/>
          <w:u w:val="single" w:color="000000"/>
        </w:rPr>
        <w:t xml:space="preserve">   （2）  </w:t>
      </w:r>
      <w:r>
        <w:rPr>
          <w:rFonts w:hint="eastAsia" w:hAnsi="宋体" w:cs="宋体"/>
          <w:sz w:val="21"/>
          <w:szCs w:val="21"/>
        </w:rPr>
        <w:t>种方式：</w:t>
      </w:r>
    </w:p>
    <w:p w14:paraId="32CDD07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（1）质量保证金保函，保证金额为：</w:t>
      </w:r>
      <w:r>
        <w:rPr>
          <w:rFonts w:hint="eastAsia" w:hAnsi="宋体" w:cs="宋体"/>
          <w:kern w:val="0"/>
          <w:sz w:val="21"/>
          <w:szCs w:val="21"/>
          <w:u w:val="single" w:color="000000"/>
        </w:rPr>
        <w:t xml:space="preserve">    /      </w:t>
      </w:r>
      <w:r>
        <w:rPr>
          <w:rFonts w:hint="eastAsia" w:hAnsi="宋体" w:cs="宋体"/>
          <w:kern w:val="0"/>
          <w:sz w:val="21"/>
          <w:szCs w:val="21"/>
        </w:rPr>
        <w:t xml:space="preserve">； </w:t>
      </w:r>
    </w:p>
    <w:p w14:paraId="6B0AC6C2">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1.5   %</w:t>
      </w:r>
      <w:r>
        <w:rPr>
          <w:rFonts w:hint="eastAsia" w:hAnsi="宋体" w:cs="宋体"/>
          <w:kern w:val="0"/>
          <w:sz w:val="21"/>
          <w:szCs w:val="21"/>
        </w:rPr>
        <w:t>的工程款；</w:t>
      </w:r>
    </w:p>
    <w:p w14:paraId="0C11EE57">
      <w:pPr>
        <w:pStyle w:val="34"/>
        <w:snapToGrid w:val="0"/>
        <w:spacing w:line="360" w:lineRule="auto"/>
        <w:ind w:firstLine="420" w:firstLineChars="200"/>
        <w:textAlignment w:val="baseline"/>
        <w:rPr>
          <w:rFonts w:hAnsi="宋体" w:cs="宋体"/>
          <w:kern w:val="0"/>
          <w:u w:val="single"/>
        </w:rPr>
      </w:pPr>
      <w:r>
        <w:rPr>
          <w:rFonts w:hint="eastAsia" w:hAnsi="宋体" w:cs="宋体"/>
          <w:kern w:val="0"/>
        </w:rPr>
        <w:t>（3）其他方式:</w:t>
      </w:r>
      <w:r>
        <w:rPr>
          <w:rFonts w:hint="eastAsia" w:hAnsi="宋体" w:cs="宋体"/>
          <w:kern w:val="0"/>
          <w:u w:val="single" w:color="000000"/>
        </w:rPr>
        <w:t xml:space="preserve">  / 。</w:t>
      </w:r>
    </w:p>
    <w:p w14:paraId="383DC0E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15.3.2 质量保证金的扣留 </w:t>
      </w:r>
    </w:p>
    <w:p w14:paraId="2E120A0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质量保证金的扣留采取以下第</w:t>
      </w:r>
      <w:r>
        <w:rPr>
          <w:rFonts w:hint="eastAsia" w:hAnsi="宋体" w:cs="宋体"/>
          <w:sz w:val="21"/>
          <w:szCs w:val="21"/>
          <w:u w:val="single" w:color="000000"/>
        </w:rPr>
        <w:t xml:space="preserve">  3   </w:t>
      </w:r>
      <w:r>
        <w:rPr>
          <w:rFonts w:hint="eastAsia" w:hAnsi="宋体" w:cs="宋体"/>
          <w:sz w:val="21"/>
          <w:szCs w:val="21"/>
        </w:rPr>
        <w:t>种方式：</w:t>
      </w:r>
    </w:p>
    <w:p w14:paraId="4588FF9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（1）在支付工程进度款时逐次扣留，在此情形下，质量保证金的计算基数不包括预付款的支付、扣回以及价格调整的金额；</w:t>
      </w:r>
    </w:p>
    <w:p w14:paraId="7C4163CE">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（2）工程竣工结算时一次性扣留质量保证金；</w:t>
      </w:r>
    </w:p>
    <w:p w14:paraId="11F1A41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（3）其他扣留方式:</w:t>
      </w:r>
      <w:r>
        <w:rPr>
          <w:rFonts w:hint="eastAsia" w:hAnsi="宋体" w:cs="宋体"/>
          <w:kern w:val="0"/>
          <w:sz w:val="21"/>
          <w:szCs w:val="21"/>
          <w:u w:val="single" w:color="000000"/>
        </w:rPr>
        <w:t xml:space="preserve">   </w:t>
      </w:r>
      <w:r>
        <w:rPr>
          <w:rFonts w:hint="eastAsia" w:hAnsi="宋体" w:cs="宋体"/>
          <w:b/>
          <w:bCs/>
          <w:sz w:val="21"/>
          <w:szCs w:val="21"/>
          <w:u w:val="single" w:color="000000"/>
        </w:rPr>
        <w:t>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kern w:val="0"/>
          <w:sz w:val="21"/>
          <w:szCs w:val="21"/>
          <w:u w:val="single" w:color="000000"/>
        </w:rPr>
        <w:t xml:space="preserve">     </w:t>
      </w:r>
      <w:r>
        <w:rPr>
          <w:rFonts w:hint="eastAsia" w:hAnsi="宋体" w:cs="宋体"/>
          <w:kern w:val="0"/>
          <w:sz w:val="21"/>
          <w:szCs w:val="21"/>
        </w:rPr>
        <w:t>。</w:t>
      </w:r>
    </w:p>
    <w:p w14:paraId="63C9A537">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关于质量保证金的补充约定：</w:t>
      </w:r>
      <w:r>
        <w:rPr>
          <w:rFonts w:hint="eastAsia" w:hAnsi="宋体" w:cs="宋体"/>
          <w:kern w:val="0"/>
          <w:sz w:val="21"/>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kern w:val="0"/>
          <w:sz w:val="21"/>
          <w:szCs w:val="21"/>
          <w:u w:val="single" w:color="000000"/>
        </w:rPr>
        <w:t xml:space="preserve">  </w:t>
      </w:r>
      <w:r>
        <w:rPr>
          <w:rFonts w:hint="eastAsia" w:hAnsi="宋体" w:cs="宋体"/>
          <w:kern w:val="0"/>
          <w:sz w:val="21"/>
          <w:szCs w:val="21"/>
        </w:rPr>
        <w:t>。</w:t>
      </w:r>
    </w:p>
    <w:p w14:paraId="596461B4">
      <w:pPr>
        <w:snapToGrid w:val="0"/>
        <w:spacing w:line="360" w:lineRule="auto"/>
        <w:ind w:firstLine="420" w:firstLineChars="200"/>
        <w:textAlignment w:val="baseline"/>
        <w:rPr>
          <w:rFonts w:hAnsi="宋体" w:cs="宋体"/>
          <w:sz w:val="21"/>
          <w:szCs w:val="21"/>
        </w:rPr>
      </w:pPr>
      <w:r>
        <w:rPr>
          <w:rFonts w:hint="eastAsia" w:hAnsi="宋体" w:cs="宋体"/>
          <w:sz w:val="21"/>
          <w:szCs w:val="21"/>
        </w:rPr>
        <w:t>15.4保修</w:t>
      </w:r>
    </w:p>
    <w:p w14:paraId="641F1DE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15.4.1 保修责任</w:t>
      </w:r>
    </w:p>
    <w:p w14:paraId="5358CA85">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工程保修期为：</w:t>
      </w:r>
      <w:r>
        <w:rPr>
          <w:rFonts w:hint="eastAsia" w:hAnsi="宋体" w:cs="宋体"/>
          <w:kern w:val="0"/>
          <w:sz w:val="21"/>
          <w:szCs w:val="21"/>
          <w:u w:val="single" w:color="000000"/>
        </w:rPr>
        <w:t xml:space="preserve">  详见《工程质量保修书》。</w:t>
      </w:r>
    </w:p>
    <w:p w14:paraId="264EEED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15.4.3 修复通知</w:t>
      </w:r>
    </w:p>
    <w:p w14:paraId="707EE9DA">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承包人收到保修通知并到达工程现场的合理时间：</w:t>
      </w:r>
      <w:r>
        <w:rPr>
          <w:rFonts w:hint="eastAsia" w:hAnsi="宋体" w:cs="宋体"/>
          <w:kern w:val="0"/>
          <w:sz w:val="21"/>
          <w:szCs w:val="21"/>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kern w:val="0"/>
          <w:sz w:val="21"/>
          <w:szCs w:val="21"/>
        </w:rPr>
        <w:t>。</w:t>
      </w:r>
    </w:p>
    <w:p w14:paraId="3EB5A620">
      <w:pPr>
        <w:pStyle w:val="7"/>
        <w:snapToGrid w:val="0"/>
        <w:spacing w:before="0" w:after="0" w:line="360" w:lineRule="auto"/>
        <w:ind w:firstLine="420" w:firstLineChars="200"/>
        <w:textAlignment w:val="baseline"/>
        <w:rPr>
          <w:rFonts w:ascii="宋体" w:hAnsi="宋体" w:cs="宋体"/>
          <w:b w:val="0"/>
          <w:sz w:val="21"/>
          <w:szCs w:val="21"/>
        </w:rPr>
      </w:pPr>
      <w:bookmarkStart w:id="614" w:name="_Toc351203648"/>
      <w:bookmarkStart w:id="615" w:name="_Toc280868717"/>
      <w:r>
        <w:rPr>
          <w:rFonts w:hint="eastAsia" w:ascii="宋体" w:hAnsi="宋体" w:cs="宋体"/>
          <w:b w:val="0"/>
          <w:sz w:val="21"/>
          <w:szCs w:val="21"/>
        </w:rPr>
        <w:t>16. 违约</w:t>
      </w:r>
      <w:bookmarkEnd w:id="614"/>
    </w:p>
    <w:p w14:paraId="69CD5387">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发包人违约</w:t>
      </w:r>
    </w:p>
    <w:p w14:paraId="0489DA0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16.1.1发包人违约的情形</w:t>
      </w:r>
    </w:p>
    <w:p w14:paraId="22646BC4">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发包人违约的其他情形：</w:t>
      </w:r>
      <w:r>
        <w:rPr>
          <w:rFonts w:hint="eastAsia" w:hAnsi="宋体" w:cs="宋体"/>
          <w:kern w:val="0"/>
          <w:sz w:val="21"/>
          <w:szCs w:val="21"/>
          <w:u w:val="single" w:color="000000"/>
        </w:rPr>
        <w:t xml:space="preserve">   按通用条款约定  </w:t>
      </w:r>
      <w:r>
        <w:rPr>
          <w:rFonts w:hint="eastAsia" w:hAnsi="宋体" w:cs="宋体"/>
          <w:kern w:val="0"/>
          <w:sz w:val="21"/>
          <w:szCs w:val="21"/>
        </w:rPr>
        <w:t>。</w:t>
      </w:r>
    </w:p>
    <w:p w14:paraId="53EED09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16.1.2 发包人违约的责任</w:t>
      </w:r>
    </w:p>
    <w:p w14:paraId="38E2C87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发包人违约责任的承担方式和计算方法：</w:t>
      </w:r>
    </w:p>
    <w:p w14:paraId="7C7E0AC2">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（1）因发包人原因未能在计划开工日期前7天内下达开工通知的违约责任：</w:t>
      </w:r>
      <w:r>
        <w:rPr>
          <w:rFonts w:hint="eastAsia" w:hAnsi="宋体" w:cs="宋体"/>
          <w:kern w:val="0"/>
          <w:sz w:val="21"/>
          <w:szCs w:val="21"/>
          <w:u w:val="single" w:color="000000"/>
        </w:rPr>
        <w:t xml:space="preserve">   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2C8BBAE7">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（2）因发包人原因未能按合同约定支付合同价款的违约责任：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091C6EBF">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（3）发包人违反第10.1款〔变更的范围〕第（2）项约定，自行实施被取消的工作或转由他人实施的违约责任：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w:t>
      </w:r>
    </w:p>
    <w:p w14:paraId="46D23B9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（4）发包人提供的材料、工程设备的规格、数量或质量不符合合同约定，或因发包人原因导致交货日期延误或交货地点变更等情况的违约责任：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761EFBDC">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（5）因发包人违反合同约定造成暂停施工的违约责任：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rPr>
        <w:t>。</w:t>
      </w:r>
    </w:p>
    <w:p w14:paraId="591099E7">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（6）发包人无正当理由没有在约定期限内发出复工指示，导致承包人无法复工的违约责任：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由发包人原因引起的工期顺延，不另计违约金及承包人利润等损失  </w:t>
      </w:r>
      <w:r>
        <w:rPr>
          <w:rFonts w:hint="eastAsia" w:hAnsi="宋体" w:cs="宋体"/>
          <w:kern w:val="0"/>
          <w:sz w:val="21"/>
          <w:szCs w:val="21"/>
        </w:rPr>
        <w:t>。</w:t>
      </w:r>
    </w:p>
    <w:p w14:paraId="74D69A54">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（7）其他：</w:t>
      </w:r>
      <w:r>
        <w:rPr>
          <w:rFonts w:hint="eastAsia" w:hAnsi="宋体" w:cs="宋体"/>
          <w:kern w:val="0"/>
          <w:sz w:val="21"/>
          <w:szCs w:val="21"/>
          <w:u w:val="single" w:color="000000"/>
        </w:rPr>
        <w:t xml:space="preserve">       /                        </w:t>
      </w:r>
      <w:r>
        <w:rPr>
          <w:rFonts w:hint="eastAsia" w:hAnsi="宋体" w:cs="宋体"/>
          <w:kern w:val="0"/>
          <w:sz w:val="21"/>
          <w:szCs w:val="21"/>
        </w:rPr>
        <w:t>。</w:t>
      </w:r>
    </w:p>
    <w:p w14:paraId="153A67C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16.1.3 因发包人违约解除合同</w:t>
      </w:r>
    </w:p>
    <w:p w14:paraId="6FAFE82B">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承包人按16.1.1项〔发包人违约的情形〕约定暂停施工满</w:t>
      </w:r>
      <w:r>
        <w:rPr>
          <w:rFonts w:hint="eastAsia" w:hAnsi="宋体" w:cs="宋体"/>
          <w:kern w:val="0"/>
          <w:sz w:val="21"/>
          <w:szCs w:val="21"/>
          <w:u w:val="single" w:color="000000"/>
        </w:rPr>
        <w:t xml:space="preserve">  </w:t>
      </w:r>
      <w:r>
        <w:rPr>
          <w:rFonts w:hAnsi="宋体" w:cs="宋体"/>
          <w:kern w:val="0"/>
          <w:sz w:val="21"/>
          <w:szCs w:val="21"/>
          <w:u w:val="single" w:color="000000"/>
        </w:rPr>
        <w:t>/</w:t>
      </w:r>
      <w:r>
        <w:rPr>
          <w:rFonts w:hint="eastAsia" w:hAnsi="宋体" w:cs="宋体"/>
          <w:kern w:val="0"/>
          <w:sz w:val="21"/>
          <w:szCs w:val="21"/>
          <w:u w:val="single" w:color="000000"/>
        </w:rPr>
        <w:t xml:space="preserve"> </w:t>
      </w:r>
      <w:r>
        <w:rPr>
          <w:rFonts w:hint="eastAsia" w:hAnsi="宋体" w:cs="宋体"/>
          <w:kern w:val="0"/>
          <w:sz w:val="21"/>
          <w:szCs w:val="21"/>
        </w:rPr>
        <w:t>天后发包人仍不纠正其违约行为并致使合同目的不能实现的，承包人有权解除合同。</w:t>
      </w:r>
    </w:p>
    <w:p w14:paraId="60347A80">
      <w:pPr>
        <w:snapToGrid w:val="0"/>
        <w:spacing w:line="360" w:lineRule="auto"/>
        <w:ind w:firstLine="420" w:firstLineChars="200"/>
        <w:textAlignment w:val="baseline"/>
        <w:rPr>
          <w:rFonts w:hAnsi="宋体" w:cs="宋体"/>
          <w:sz w:val="21"/>
          <w:szCs w:val="21"/>
        </w:rPr>
      </w:pPr>
      <w:r>
        <w:rPr>
          <w:rFonts w:hint="eastAsia" w:hAnsi="宋体" w:cs="宋体"/>
          <w:sz w:val="21"/>
          <w:szCs w:val="21"/>
        </w:rPr>
        <w:t>16.2 承包人违约</w:t>
      </w:r>
    </w:p>
    <w:p w14:paraId="51760549">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16.2.1 承包人违约的情形</w:t>
      </w:r>
    </w:p>
    <w:p w14:paraId="278780F7">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rPr>
        <w:t>承包人违约的其他情形：</w:t>
      </w:r>
      <w:r>
        <w:rPr>
          <w:rFonts w:hint="eastAsia" w:hAnsi="宋体" w:cs="宋体"/>
          <w:kern w:val="0"/>
          <w:sz w:val="21"/>
          <w:szCs w:val="21"/>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51F63ADF">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302BF77C">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（3）承包人不得将本工程转包。特殊专业辅助工程，未经发包人同意的，不得分包。</w:t>
      </w:r>
    </w:p>
    <w:p w14:paraId="481E916E">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6810595C">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16.2.2承包人违约的责任</w:t>
      </w:r>
    </w:p>
    <w:p w14:paraId="0BF8FD69">
      <w:pPr>
        <w:snapToGrid w:val="0"/>
        <w:spacing w:line="360" w:lineRule="auto"/>
        <w:ind w:firstLine="420" w:firstLineChars="200"/>
        <w:jc w:val="left"/>
        <w:textAlignment w:val="baseline"/>
        <w:rPr>
          <w:rFonts w:hint="eastAsia" w:hAnsi="宋体" w:cs="宋体"/>
          <w:kern w:val="0"/>
          <w:sz w:val="21"/>
          <w:szCs w:val="21"/>
        </w:rPr>
      </w:pPr>
      <w:r>
        <w:rPr>
          <w:rFonts w:hint="eastAsia" w:hAnsi="宋体" w:cs="宋体"/>
          <w:kern w:val="0"/>
          <w:sz w:val="21"/>
          <w:szCs w:val="21"/>
        </w:rPr>
        <w:t>承包人违约责任的承担方式和计算方法：</w:t>
      </w:r>
    </w:p>
    <w:p w14:paraId="5A8EBCD5">
      <w:pPr>
        <w:snapToGrid w:val="0"/>
        <w:spacing w:line="360" w:lineRule="auto"/>
        <w:ind w:firstLine="420" w:firstLineChars="200"/>
        <w:jc w:val="left"/>
        <w:textAlignment w:val="baseline"/>
        <w:rPr>
          <w:rFonts w:hAnsi="宋体" w:cs="宋体"/>
          <w:b/>
          <w:bCs/>
          <w:kern w:val="0"/>
          <w:sz w:val="21"/>
          <w:szCs w:val="21"/>
          <w:u w:val="single" w:color="000000"/>
        </w:rPr>
      </w:pPr>
      <w:r>
        <w:rPr>
          <w:rFonts w:hint="eastAsia" w:hAnsi="宋体" w:cs="宋体"/>
          <w:kern w:val="0"/>
          <w:sz w:val="21"/>
          <w:szCs w:val="21"/>
        </w:rPr>
        <w:t>承包人应承担因其违约行为而增加的费用和(或)延误的工期，以及本合同中约定的其他违约责任。</w:t>
      </w:r>
    </w:p>
    <w:p w14:paraId="628BFCFE">
      <w:pPr>
        <w:numPr>
          <w:ilvl w:val="0"/>
          <w:numId w:val="22"/>
        </w:num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承包人违反合同约定进行转包或违法分包的违约责任：</w:t>
      </w:r>
      <w:r>
        <w:rPr>
          <w:rFonts w:hint="eastAsia" w:hAnsi="宋体" w:cs="宋体"/>
          <w:kern w:val="0"/>
          <w:sz w:val="21"/>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14B70F92">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 xml:space="preserve">（2）承包人违反合同约定采购和使用不合格的材料和工程设备的违约责任： </w:t>
      </w:r>
      <w:r>
        <w:rPr>
          <w:rFonts w:hint="eastAsia" w:hAnsi="宋体" w:cs="宋体"/>
          <w:kern w:val="0"/>
          <w:sz w:val="21"/>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p>
    <w:p w14:paraId="5DAB614E">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（3）因承包人原因导致工程质量不符合合同要求的违约责任：</w:t>
      </w:r>
      <w:r>
        <w:rPr>
          <w:rFonts w:hint="eastAsia" w:hAnsi="宋体" w:cs="宋体"/>
          <w:kern w:val="0"/>
          <w:sz w:val="21"/>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571E6F43">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7C38241E">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（5）承包人未能按施工进度计划及时完成合同约定的工作，造成工期延误的违约责任：同专用合同条款 7.5.2款约定。</w:t>
      </w:r>
    </w:p>
    <w:p w14:paraId="18C7B27A">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5922F660">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w:t>
      </w:r>
      <w:r>
        <w:rPr>
          <w:rFonts w:hAnsi="宋体" w:cs="宋体"/>
          <w:b/>
          <w:bCs/>
          <w:kern w:val="0"/>
          <w:sz w:val="21"/>
          <w:szCs w:val="21"/>
          <w:u w:val="single" w:color="000000"/>
        </w:rPr>
        <w:t>7</w:t>
      </w:r>
      <w:r>
        <w:rPr>
          <w:rFonts w:hint="eastAsia" w:hAnsi="宋体" w:cs="宋体"/>
          <w:b/>
          <w:bCs/>
          <w:kern w:val="0"/>
          <w:sz w:val="21"/>
          <w:szCs w:val="21"/>
          <w:u w:val="single" w:color="000000"/>
        </w:rPr>
        <w:t>）因承包人原因违约，承包人应按合同中约定承担违约金，如违约金不足以弥补发包人损失的，承包人应另行赔偿。</w:t>
      </w:r>
    </w:p>
    <w:p w14:paraId="7E82D2A5">
      <w:pPr>
        <w:pStyle w:val="6"/>
      </w:pPr>
      <w:r>
        <w:rPr>
          <w:rFonts w:hint="eastAsia" w:cs="宋体"/>
          <w:b/>
          <w:bCs/>
          <w:kern w:val="0"/>
          <w:sz w:val="21"/>
          <w:szCs w:val="21"/>
          <w:u w:val="single" w:color="000000"/>
        </w:rPr>
        <w:t>（8）本合同中约定的其他相关条款。</w:t>
      </w:r>
    </w:p>
    <w:p w14:paraId="440802CE">
      <w:pPr>
        <w:snapToGrid w:val="0"/>
        <w:spacing w:line="360" w:lineRule="auto"/>
        <w:ind w:firstLine="422" w:firstLineChars="200"/>
        <w:jc w:val="left"/>
        <w:textAlignment w:val="baseline"/>
        <w:rPr>
          <w:rFonts w:hAnsi="宋体" w:cs="宋体"/>
          <w:b/>
          <w:bCs/>
          <w:kern w:val="0"/>
          <w:sz w:val="21"/>
          <w:szCs w:val="21"/>
          <w:u w:val="single"/>
        </w:rPr>
      </w:pPr>
      <w:r>
        <w:rPr>
          <w:rFonts w:hint="eastAsia" w:hAnsi="宋体" w:cs="宋体"/>
          <w:b/>
          <w:bCs/>
          <w:sz w:val="21"/>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6F1B733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16.2.3 因承包人违约解除合同</w:t>
      </w:r>
    </w:p>
    <w:p w14:paraId="78EDBDAA">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关于承包人违约解除合同的特别约定：</w:t>
      </w:r>
    </w:p>
    <w:p w14:paraId="0128D470">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0C40FEF9">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7E7EA365">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16.2.4因承包人违约解除合同后处理（本合同中对处理另有约定的除按另行约定的处理外，还需要一并执行本条款的处理约定）</w:t>
      </w:r>
    </w:p>
    <w:p w14:paraId="445CDE26">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因承包人原因导致合同解除的，则合同当事人应在合同解除后发包人规定的时间内完成估价、付款和清算，并按以下约定执行：</w:t>
      </w:r>
    </w:p>
    <w:p w14:paraId="50D905E0">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（1）合同解除后，按通用合同条款第4.4款〔商定或确定〕商定或确定承包人实际完成工作对应的合同价款，以及承包人已提供的材料、工程设备、施工设备和临时工程等的价值；</w:t>
      </w:r>
    </w:p>
    <w:p w14:paraId="4F6BD087">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（2）合同解除后，承包人按照本合同约定应支付的违约金，如违约金不足以弥补发包人损失的，承包人应另行赔偿；</w:t>
      </w:r>
    </w:p>
    <w:p w14:paraId="23345258">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（3）合同解除后，因解除合同给发包人造成的损失；</w:t>
      </w:r>
    </w:p>
    <w:p w14:paraId="0127BDE2">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（4）合同解除后发包人将本工程另行发包，新的施工单位签约价与本合同签约价之间的差额也作为发包人损失全部由承包人承担；</w:t>
      </w:r>
    </w:p>
    <w:p w14:paraId="468D4AFC">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（5）合同解除后，承包人对由其完成的工程，仍应按《工程质量保修书》约定履行质量保修义务；</w:t>
      </w:r>
    </w:p>
    <w:p w14:paraId="42FCDB55">
      <w:pPr>
        <w:pStyle w:val="2"/>
        <w:ind w:firstLine="420" w:firstLineChars="200"/>
        <w:rPr>
          <w:rFonts w:hint="eastAsia" w:ascii="宋体" w:hAnsi="宋体" w:eastAsia="宋体" w:cs="宋体"/>
          <w:kern w:val="0"/>
          <w:sz w:val="21"/>
          <w:szCs w:val="21"/>
          <w:u w:val="single" w:color="000000"/>
        </w:rPr>
      </w:pPr>
      <w:r>
        <w:rPr>
          <w:rFonts w:hint="eastAsia" w:ascii="宋体" w:hAnsi="宋体" w:eastAsia="宋体" w:cs="宋体"/>
          <w:kern w:val="0"/>
          <w:sz w:val="21"/>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7B9909E0">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rPr>
        <w:t>（</w:t>
      </w:r>
      <w:r>
        <w:rPr>
          <w:rFonts w:hint="eastAsia" w:hAnsi="宋体" w:cs="宋体"/>
          <w:kern w:val="0"/>
          <w:sz w:val="21"/>
          <w:szCs w:val="21"/>
          <w:u w:val="single" w:color="000000"/>
        </w:rPr>
        <w:t>7）发包人和承包人应在合同解除后进行清算，出具最终结清付款证书，结清全部款项。</w:t>
      </w:r>
    </w:p>
    <w:p w14:paraId="76FD0B5F">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4B48D57A">
      <w:pPr>
        <w:pStyle w:val="7"/>
        <w:tabs>
          <w:tab w:val="left" w:pos="630"/>
          <w:tab w:val="clear" w:pos="864"/>
        </w:tabs>
        <w:snapToGrid w:val="0"/>
        <w:spacing w:before="0" w:after="0" w:line="360" w:lineRule="auto"/>
        <w:ind w:firstLine="422" w:firstLineChars="200"/>
        <w:textAlignment w:val="baseline"/>
        <w:rPr>
          <w:rFonts w:ascii="宋体" w:hAnsi="宋体" w:cs="宋体"/>
          <w:b w:val="0"/>
          <w:sz w:val="21"/>
          <w:szCs w:val="21"/>
        </w:rPr>
      </w:pPr>
      <w:r>
        <w:rPr>
          <w:rFonts w:hint="eastAsia" w:hAnsi="宋体" w:cs="宋体"/>
          <w:kern w:val="0"/>
          <w:sz w:val="21"/>
          <w:szCs w:val="21"/>
          <w:u w:val="single" w:color="000000"/>
        </w:rPr>
        <w:t xml:space="preserve"> </w:t>
      </w:r>
      <w:bookmarkStart w:id="616" w:name="_Toc351203649"/>
      <w:r>
        <w:rPr>
          <w:rFonts w:hint="eastAsia" w:ascii="宋体" w:hAnsi="宋体" w:cs="宋体"/>
          <w:b w:val="0"/>
          <w:sz w:val="21"/>
          <w:szCs w:val="21"/>
        </w:rPr>
        <w:t>17. 不可抗力</w:t>
      </w:r>
      <w:bookmarkEnd w:id="616"/>
      <w:r>
        <w:rPr>
          <w:rFonts w:hint="eastAsia" w:ascii="宋体" w:hAnsi="宋体" w:cs="宋体"/>
          <w:b w:val="0"/>
          <w:sz w:val="21"/>
          <w:szCs w:val="21"/>
        </w:rPr>
        <w:t xml:space="preserve"> </w:t>
      </w:r>
      <w:bookmarkEnd w:id="615"/>
    </w:p>
    <w:p w14:paraId="4C3CE352">
      <w:pPr>
        <w:snapToGrid w:val="0"/>
        <w:spacing w:line="360" w:lineRule="auto"/>
        <w:ind w:firstLine="420" w:firstLineChars="200"/>
        <w:textAlignment w:val="baseline"/>
        <w:rPr>
          <w:rFonts w:hAnsi="宋体" w:cs="宋体"/>
          <w:sz w:val="21"/>
          <w:szCs w:val="21"/>
        </w:rPr>
      </w:pPr>
      <w:r>
        <w:rPr>
          <w:rFonts w:hint="eastAsia" w:hAnsi="宋体" w:cs="宋体"/>
          <w:sz w:val="21"/>
          <w:szCs w:val="21"/>
        </w:rPr>
        <w:t>17.1 不可抗力的确认</w:t>
      </w:r>
    </w:p>
    <w:p w14:paraId="7DAEDD81">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除通用合同条款约定的不可抗力事件之外，视为不可抗力的其他情形：</w:t>
      </w:r>
      <w:r>
        <w:rPr>
          <w:rFonts w:hint="eastAsia" w:hAnsi="宋体" w:cs="宋体"/>
          <w:sz w:val="21"/>
          <w:szCs w:val="21"/>
          <w:u w:val="single"/>
        </w:rPr>
        <w:t>六级以上地震(震中距施工现场十五公里内)等自然灾害，战争，政府政策，政府行为等不可预见、不可避免、不可克服的客观情况</w:t>
      </w:r>
      <w:r>
        <w:rPr>
          <w:rFonts w:hint="eastAsia" w:hAnsi="宋体" w:cs="宋体"/>
          <w:kern w:val="0"/>
          <w:sz w:val="21"/>
          <w:szCs w:val="21"/>
          <w:u w:val="single"/>
        </w:rPr>
        <w:t>。</w:t>
      </w:r>
    </w:p>
    <w:p w14:paraId="01FE5E4B">
      <w:pPr>
        <w:snapToGrid w:val="0"/>
        <w:spacing w:line="360" w:lineRule="auto"/>
        <w:ind w:firstLine="420" w:firstLineChars="200"/>
        <w:textAlignment w:val="baseline"/>
        <w:rPr>
          <w:rFonts w:hAnsi="宋体" w:cs="宋体"/>
          <w:sz w:val="21"/>
          <w:szCs w:val="21"/>
        </w:rPr>
      </w:pPr>
      <w:r>
        <w:rPr>
          <w:rFonts w:hint="eastAsia" w:hAnsi="宋体" w:cs="宋体"/>
          <w:sz w:val="21"/>
          <w:szCs w:val="21"/>
        </w:rPr>
        <w:t>17.4 因不可抗力解除合同</w:t>
      </w:r>
    </w:p>
    <w:p w14:paraId="2E93278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合同解除后，发包人应在商定或确定发包人应支付款项后</w:t>
      </w:r>
      <w:r>
        <w:rPr>
          <w:rFonts w:hAnsi="宋体" w:cs="宋体"/>
          <w:sz w:val="21"/>
          <w:szCs w:val="21"/>
          <w:u w:val="single" w:color="000000"/>
        </w:rPr>
        <w:t>60</w:t>
      </w:r>
      <w:r>
        <w:rPr>
          <w:rFonts w:hint="eastAsia" w:hAnsi="宋体" w:cs="宋体"/>
          <w:sz w:val="21"/>
          <w:szCs w:val="21"/>
          <w:u w:val="single" w:color="000000"/>
        </w:rPr>
        <w:t xml:space="preserve">   </w:t>
      </w:r>
      <w:r>
        <w:rPr>
          <w:rFonts w:hint="eastAsia" w:hAnsi="宋体" w:cs="宋体"/>
          <w:sz w:val="21"/>
          <w:szCs w:val="21"/>
        </w:rPr>
        <w:t>天内完成款项的支付。</w:t>
      </w:r>
    </w:p>
    <w:p w14:paraId="75DE00B7">
      <w:pPr>
        <w:pStyle w:val="7"/>
        <w:numPr>
          <w:ilvl w:val="0"/>
          <w:numId w:val="23"/>
        </w:numPr>
        <w:snapToGrid w:val="0"/>
        <w:spacing w:before="0" w:after="0" w:line="360" w:lineRule="auto"/>
        <w:ind w:firstLine="420" w:firstLineChars="200"/>
        <w:textAlignment w:val="baseline"/>
        <w:rPr>
          <w:rFonts w:ascii="宋体" w:hAnsi="宋体" w:cs="宋体"/>
          <w:b w:val="0"/>
          <w:sz w:val="21"/>
          <w:szCs w:val="21"/>
        </w:rPr>
      </w:pPr>
      <w:bookmarkStart w:id="617" w:name="_Toc351203650"/>
      <w:r>
        <w:rPr>
          <w:rFonts w:hint="eastAsia" w:ascii="宋体" w:hAnsi="宋体" w:cs="宋体"/>
          <w:b w:val="0"/>
          <w:sz w:val="21"/>
          <w:szCs w:val="21"/>
        </w:rPr>
        <w:t>保险</w:t>
      </w:r>
      <w:bookmarkEnd w:id="617"/>
    </w:p>
    <w:p w14:paraId="11C6B487">
      <w:pPr>
        <w:snapToGrid w:val="0"/>
        <w:spacing w:line="360" w:lineRule="auto"/>
        <w:ind w:firstLine="420" w:firstLineChars="200"/>
        <w:textAlignment w:val="baseline"/>
        <w:rPr>
          <w:rFonts w:hAnsi="宋体" w:cs="宋体"/>
          <w:sz w:val="21"/>
          <w:szCs w:val="21"/>
        </w:rPr>
      </w:pPr>
      <w:r>
        <w:rPr>
          <w:rFonts w:hint="eastAsia" w:hAnsi="宋体" w:cs="宋体"/>
          <w:sz w:val="21"/>
          <w:szCs w:val="21"/>
        </w:rPr>
        <w:t>18.1 工程保险</w:t>
      </w:r>
    </w:p>
    <w:p w14:paraId="320C8C01">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关于工程保险的特别约定：</w:t>
      </w:r>
      <w:r>
        <w:rPr>
          <w:rFonts w:hint="eastAsia" w:hAnsi="宋体" w:cs="宋体"/>
          <w:kern w:val="0"/>
          <w:sz w:val="21"/>
          <w:szCs w:val="21"/>
          <w:u w:val="single" w:color="000000"/>
        </w:rPr>
        <w:t>由承包人按规定办理农民工工伤保险、意外险、建筑工程一切险等，保险费用按照杭政办函（2007）148 号规定的公式计算  。</w:t>
      </w:r>
    </w:p>
    <w:p w14:paraId="71E1C652">
      <w:pPr>
        <w:snapToGrid w:val="0"/>
        <w:spacing w:line="360" w:lineRule="auto"/>
        <w:ind w:firstLine="420" w:firstLineChars="200"/>
        <w:textAlignment w:val="baseline"/>
        <w:rPr>
          <w:rFonts w:hAnsi="宋体" w:cs="宋体"/>
          <w:sz w:val="21"/>
          <w:szCs w:val="21"/>
        </w:rPr>
      </w:pPr>
      <w:r>
        <w:rPr>
          <w:rFonts w:hint="eastAsia" w:hAnsi="宋体" w:cs="宋体"/>
          <w:sz w:val="21"/>
          <w:szCs w:val="21"/>
        </w:rPr>
        <w:t>18.3 其他保险</w:t>
      </w:r>
    </w:p>
    <w:p w14:paraId="6F67BDC3">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关于其他保险的约定：</w:t>
      </w:r>
      <w:r>
        <w:rPr>
          <w:rFonts w:hint="eastAsia" w:hAnsi="宋体" w:cs="宋体"/>
          <w:kern w:val="0"/>
          <w:sz w:val="21"/>
          <w:szCs w:val="21"/>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kern w:val="0"/>
          <w:sz w:val="21"/>
          <w:szCs w:val="21"/>
        </w:rPr>
        <w:t>。</w:t>
      </w:r>
    </w:p>
    <w:p w14:paraId="7ED068B8">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承包人是否应为其施工设备等办理财产保险：</w:t>
      </w:r>
      <w:r>
        <w:rPr>
          <w:rFonts w:hint="eastAsia" w:hAnsi="宋体" w:cs="宋体"/>
          <w:sz w:val="21"/>
          <w:szCs w:val="21"/>
          <w:u w:val="single" w:color="000000"/>
        </w:rPr>
        <w:t xml:space="preserve">   是     </w:t>
      </w:r>
      <w:r>
        <w:rPr>
          <w:rFonts w:hint="eastAsia" w:hAnsi="宋体" w:cs="宋体"/>
          <w:sz w:val="21"/>
          <w:szCs w:val="21"/>
        </w:rPr>
        <w:t>。</w:t>
      </w:r>
    </w:p>
    <w:p w14:paraId="425C1F48">
      <w:pPr>
        <w:snapToGrid w:val="0"/>
        <w:spacing w:line="360" w:lineRule="auto"/>
        <w:ind w:firstLine="420" w:firstLineChars="200"/>
        <w:textAlignment w:val="baseline"/>
        <w:rPr>
          <w:rFonts w:hAnsi="宋体" w:cs="宋体"/>
          <w:sz w:val="21"/>
          <w:szCs w:val="21"/>
        </w:rPr>
      </w:pPr>
      <w:r>
        <w:rPr>
          <w:rFonts w:hint="eastAsia" w:hAnsi="宋体" w:cs="宋体"/>
          <w:sz w:val="21"/>
          <w:szCs w:val="21"/>
        </w:rPr>
        <w:t>18.7 通知义务</w:t>
      </w:r>
    </w:p>
    <w:p w14:paraId="782CFEE9">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关于变更保险合同时的通知义务的约定：</w:t>
      </w:r>
      <w:r>
        <w:rPr>
          <w:rFonts w:hint="eastAsia" w:hAnsi="宋体" w:cs="宋体"/>
          <w:b/>
          <w:sz w:val="21"/>
          <w:szCs w:val="21"/>
          <w:u w:val="single" w:color="000000"/>
        </w:rPr>
        <w:t>按通用条款约定</w:t>
      </w:r>
      <w:r>
        <w:rPr>
          <w:rFonts w:hint="eastAsia" w:hAnsi="宋体" w:cs="宋体"/>
          <w:sz w:val="21"/>
          <w:szCs w:val="21"/>
          <w:u w:val="single" w:color="000000"/>
        </w:rPr>
        <w:t xml:space="preserve">   。</w:t>
      </w:r>
    </w:p>
    <w:p w14:paraId="5561E06F">
      <w:pPr>
        <w:pStyle w:val="7"/>
        <w:snapToGrid w:val="0"/>
        <w:spacing w:before="0" w:after="0" w:line="360" w:lineRule="auto"/>
        <w:ind w:firstLine="420" w:firstLineChars="200"/>
        <w:textAlignment w:val="baseline"/>
        <w:rPr>
          <w:rFonts w:ascii="宋体" w:hAnsi="宋体" w:cs="宋体"/>
          <w:b w:val="0"/>
          <w:sz w:val="21"/>
          <w:szCs w:val="21"/>
        </w:rPr>
      </w:pPr>
      <w:bookmarkStart w:id="618" w:name="_Toc351203651"/>
      <w:r>
        <w:rPr>
          <w:rFonts w:hint="eastAsia" w:ascii="宋体" w:hAnsi="宋体" w:cs="宋体"/>
          <w:b w:val="0"/>
          <w:sz w:val="21"/>
          <w:szCs w:val="21"/>
        </w:rPr>
        <w:t>20. 争议解决</w:t>
      </w:r>
      <w:bookmarkEnd w:id="618"/>
    </w:p>
    <w:p w14:paraId="23A74FE9">
      <w:pPr>
        <w:snapToGrid w:val="0"/>
        <w:spacing w:line="360" w:lineRule="auto"/>
        <w:ind w:firstLine="420" w:firstLineChars="200"/>
        <w:textAlignment w:val="baseline"/>
        <w:rPr>
          <w:rFonts w:hAnsi="宋体" w:cs="宋体"/>
          <w:sz w:val="21"/>
          <w:szCs w:val="21"/>
        </w:rPr>
      </w:pPr>
      <w:r>
        <w:rPr>
          <w:rFonts w:hint="eastAsia" w:hAnsi="宋体" w:cs="宋体"/>
          <w:sz w:val="21"/>
          <w:szCs w:val="21"/>
        </w:rPr>
        <w:t>20.3 争议评审</w:t>
      </w:r>
    </w:p>
    <w:p w14:paraId="1E55EB1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合同当事人是否同意将工程争议提交争议评审小组决定：</w:t>
      </w:r>
      <w:r>
        <w:rPr>
          <w:rFonts w:hint="eastAsia" w:hAnsi="宋体" w:cs="宋体"/>
          <w:sz w:val="21"/>
          <w:szCs w:val="21"/>
          <w:u w:val="single" w:color="000000"/>
        </w:rPr>
        <w:t xml:space="preserve">  否 </w:t>
      </w:r>
      <w:r>
        <w:rPr>
          <w:rFonts w:hint="eastAsia" w:hAnsi="宋体" w:cs="宋体"/>
          <w:sz w:val="21"/>
          <w:szCs w:val="21"/>
        </w:rPr>
        <w:t xml:space="preserve">。  </w:t>
      </w:r>
    </w:p>
    <w:p w14:paraId="3B6F11D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20.3.1 争议评审小组的确定</w:t>
      </w:r>
    </w:p>
    <w:p w14:paraId="39B2689E">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争议评审小组成员的确定：</w:t>
      </w:r>
      <w:r>
        <w:rPr>
          <w:rFonts w:hint="eastAsia" w:hAnsi="宋体" w:cs="宋体"/>
          <w:sz w:val="21"/>
          <w:szCs w:val="21"/>
          <w:u w:val="single" w:color="000000"/>
        </w:rPr>
        <w:t xml:space="preserve">      /     </w:t>
      </w:r>
      <w:r>
        <w:rPr>
          <w:rFonts w:hint="eastAsia" w:hAnsi="宋体" w:cs="宋体"/>
          <w:sz w:val="21"/>
          <w:szCs w:val="21"/>
        </w:rPr>
        <w:t>。</w:t>
      </w:r>
    </w:p>
    <w:p w14:paraId="0DDD4DB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选定争议评审员的期限：</w:t>
      </w:r>
      <w:r>
        <w:rPr>
          <w:rFonts w:hint="eastAsia" w:hAnsi="宋体" w:cs="宋体"/>
          <w:sz w:val="21"/>
          <w:szCs w:val="21"/>
          <w:u w:val="single" w:color="000000"/>
        </w:rPr>
        <w:t xml:space="preserve">       /          </w:t>
      </w:r>
      <w:r>
        <w:rPr>
          <w:rFonts w:hint="eastAsia" w:hAnsi="宋体" w:cs="宋体"/>
          <w:sz w:val="21"/>
          <w:szCs w:val="21"/>
        </w:rPr>
        <w:t>。</w:t>
      </w:r>
    </w:p>
    <w:p w14:paraId="682A32D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争议评审小组成员的报酬承担方式：</w:t>
      </w:r>
      <w:r>
        <w:rPr>
          <w:rFonts w:hint="eastAsia" w:hAnsi="宋体" w:cs="宋体"/>
          <w:sz w:val="21"/>
          <w:szCs w:val="21"/>
          <w:u w:val="single" w:color="000000"/>
        </w:rPr>
        <w:t xml:space="preserve">    /        </w:t>
      </w:r>
      <w:r>
        <w:rPr>
          <w:rFonts w:hint="eastAsia" w:hAnsi="宋体" w:cs="宋体"/>
          <w:sz w:val="21"/>
          <w:szCs w:val="21"/>
        </w:rPr>
        <w:t>。</w:t>
      </w:r>
    </w:p>
    <w:p w14:paraId="16F9CCC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其他事项的约定：</w:t>
      </w:r>
      <w:r>
        <w:rPr>
          <w:rFonts w:hint="eastAsia" w:hAnsi="宋体" w:cs="宋体"/>
          <w:sz w:val="21"/>
          <w:szCs w:val="21"/>
          <w:u w:val="single" w:color="000000"/>
        </w:rPr>
        <w:t xml:space="preserve">              /           </w:t>
      </w:r>
      <w:r>
        <w:rPr>
          <w:rFonts w:hint="eastAsia" w:hAnsi="宋体" w:cs="宋体"/>
          <w:sz w:val="21"/>
          <w:szCs w:val="21"/>
        </w:rPr>
        <w:t>。</w:t>
      </w:r>
    </w:p>
    <w:p w14:paraId="6FAD244E">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20.3.2 争议评审小组的决定</w:t>
      </w:r>
    </w:p>
    <w:p w14:paraId="6EB08E7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合同当事人关于本项的约定：</w:t>
      </w:r>
      <w:r>
        <w:rPr>
          <w:rFonts w:hint="eastAsia" w:hAnsi="宋体" w:cs="宋体"/>
          <w:sz w:val="21"/>
          <w:szCs w:val="21"/>
          <w:u w:val="single" w:color="000000"/>
        </w:rPr>
        <w:t xml:space="preserve">      /       </w:t>
      </w:r>
      <w:r>
        <w:rPr>
          <w:rFonts w:hint="eastAsia" w:hAnsi="宋体" w:cs="宋体"/>
          <w:sz w:val="21"/>
          <w:szCs w:val="21"/>
        </w:rPr>
        <w:t>。</w:t>
      </w:r>
    </w:p>
    <w:p w14:paraId="5FCA3FDA">
      <w:pPr>
        <w:snapToGrid w:val="0"/>
        <w:spacing w:line="360" w:lineRule="auto"/>
        <w:ind w:firstLine="420" w:firstLineChars="200"/>
        <w:textAlignment w:val="baseline"/>
        <w:rPr>
          <w:rFonts w:hAnsi="宋体" w:cs="宋体"/>
          <w:sz w:val="21"/>
          <w:szCs w:val="21"/>
        </w:rPr>
      </w:pPr>
      <w:r>
        <w:rPr>
          <w:rFonts w:hint="eastAsia" w:hAnsi="宋体" w:cs="宋体"/>
          <w:sz w:val="21"/>
          <w:szCs w:val="21"/>
        </w:rPr>
        <w:t>20.4仲裁或诉讼</w:t>
      </w:r>
    </w:p>
    <w:p w14:paraId="0AA3CB9E">
      <w:pPr>
        <w:snapToGrid w:val="0"/>
        <w:spacing w:line="360" w:lineRule="auto"/>
        <w:ind w:firstLine="420" w:firstLineChars="200"/>
        <w:textAlignment w:val="baseline"/>
        <w:rPr>
          <w:rFonts w:hAnsi="宋体" w:cs="宋体"/>
          <w:sz w:val="21"/>
          <w:szCs w:val="21"/>
        </w:rPr>
      </w:pPr>
      <w:r>
        <w:rPr>
          <w:rFonts w:hint="eastAsia" w:hAnsi="宋体" w:cs="宋体"/>
          <w:sz w:val="21"/>
          <w:szCs w:val="21"/>
        </w:rPr>
        <w:t>因合同及合同有关事项发生的争议，双方当事人特别约定以下列解决方式中第</w:t>
      </w:r>
      <w:r>
        <w:rPr>
          <w:rFonts w:hint="eastAsia" w:hAnsi="宋体" w:cs="宋体"/>
          <w:sz w:val="21"/>
          <w:szCs w:val="21"/>
          <w:u w:val="single" w:color="000000"/>
        </w:rPr>
        <w:t xml:space="preserve"> 2 </w:t>
      </w:r>
      <w:r>
        <w:rPr>
          <w:rFonts w:hint="eastAsia" w:hAnsi="宋体" w:cs="宋体"/>
          <w:sz w:val="21"/>
          <w:szCs w:val="21"/>
        </w:rPr>
        <w:t>种方式解决争议。本合同通用条款等其他部分约定与本处不一致的，以专用条款约定为准：</w:t>
      </w:r>
    </w:p>
    <w:p w14:paraId="61AAE95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（1）提交</w:t>
      </w:r>
      <w:r>
        <w:rPr>
          <w:rFonts w:hint="eastAsia" w:hAnsi="宋体" w:cs="宋体"/>
          <w:sz w:val="21"/>
          <w:szCs w:val="21"/>
          <w:u w:val="single" w:color="000000"/>
        </w:rPr>
        <w:t xml:space="preserve">          </w:t>
      </w:r>
      <w:r>
        <w:rPr>
          <w:rFonts w:hint="eastAsia" w:hAnsi="宋体" w:cs="宋体"/>
          <w:sz w:val="21"/>
          <w:szCs w:val="21"/>
        </w:rPr>
        <w:t>仲裁委员会申请仲裁；</w:t>
      </w:r>
    </w:p>
    <w:p w14:paraId="0FD288C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（2）依法向</w:t>
      </w:r>
      <w:r>
        <w:rPr>
          <w:rFonts w:hint="eastAsia" w:hAnsi="宋体" w:cs="宋体"/>
          <w:sz w:val="21"/>
          <w:szCs w:val="21"/>
          <w:u w:val="single" w:color="000000"/>
        </w:rPr>
        <w:t xml:space="preserve">   工程所在地    有管辖权的</w:t>
      </w:r>
      <w:r>
        <w:rPr>
          <w:rFonts w:hint="eastAsia" w:hAnsi="宋体" w:cs="宋体"/>
          <w:sz w:val="21"/>
          <w:szCs w:val="21"/>
        </w:rPr>
        <w:t>人民法院起诉。</w:t>
      </w:r>
    </w:p>
    <w:p w14:paraId="086BCBA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21．其他补充事项的约定</w:t>
      </w:r>
    </w:p>
    <w:p w14:paraId="49E9B20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1、若中标价低于招标风险控制价，中标人应提交履约保证金的同时，必须额外提交中标价净值与风险控制价之差额____万元。</w:t>
      </w:r>
    </w:p>
    <w:p w14:paraId="44F4C8D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D489B5E">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2D65BCB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4、材料、设备必须为原厂产品，如发现贴牌产品则不得进场，承包人应按合同约定向发包人支付违约金</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p>
    <w:p w14:paraId="4C5EF23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5、</w:t>
      </w:r>
      <w:r>
        <w:rPr>
          <w:rFonts w:hint="eastAsia" w:hAnsi="宋体" w:cs="宋体"/>
          <w:sz w:val="21"/>
          <w:szCs w:val="21"/>
          <w:u w:val="single" w:color="000000"/>
        </w:rPr>
        <w:t>工程具备竣工验收条件，承包人按国家工程验收有关规定，向发包人提供完整竣工资料及竣工验收报告；工程价款结算最终以财政部门审定结果为支付依据。</w:t>
      </w:r>
    </w:p>
    <w:p w14:paraId="04E89021">
      <w:pPr>
        <w:widowControl/>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6、</w:t>
      </w:r>
      <w:r>
        <w:rPr>
          <w:rFonts w:hint="eastAsia" w:hAnsi="宋体" w:cs="宋体"/>
          <w:sz w:val="21"/>
          <w:szCs w:val="21"/>
          <w:u w:val="single" w:color="000000"/>
        </w:rPr>
        <w:t>对于承包人搭建的临时设施，在工程竣工验收合格后</w:t>
      </w:r>
      <w:r>
        <w:rPr>
          <w:rFonts w:hAnsi="宋体" w:cs="宋体"/>
          <w:sz w:val="21"/>
          <w:szCs w:val="21"/>
          <w:u w:val="single" w:color="000000"/>
        </w:rPr>
        <w:t>7</w:t>
      </w:r>
      <w:r>
        <w:rPr>
          <w:rFonts w:hint="eastAsia" w:hAnsi="宋体" w:cs="宋体"/>
          <w:sz w:val="21"/>
          <w:szCs w:val="21"/>
          <w:u w:val="single" w:color="000000"/>
        </w:rPr>
        <w:t>天内无条件拆除。退履约保证金和后续工程款支付须提交临时设施拆除证明。证明须经监理、发包人代表签证认可。</w:t>
      </w:r>
    </w:p>
    <w:p w14:paraId="77D4F32E">
      <w:pPr>
        <w:widowControl/>
        <w:snapToGrid w:val="0"/>
        <w:spacing w:line="360" w:lineRule="auto"/>
        <w:ind w:firstLine="210" w:firstLineChars="100"/>
        <w:jc w:val="left"/>
        <w:textAlignment w:val="baseline"/>
        <w:rPr>
          <w:rFonts w:hAnsi="宋体" w:cs="宋体"/>
          <w:sz w:val="21"/>
          <w:szCs w:val="21"/>
          <w:u w:val="single" w:color="000000"/>
        </w:rPr>
      </w:pPr>
      <w:r>
        <w:rPr>
          <w:rFonts w:hint="eastAsia" w:hAnsi="宋体" w:cs="宋体"/>
          <w:sz w:val="21"/>
          <w:szCs w:val="21"/>
        </w:rPr>
        <w:t xml:space="preserve"> 7、</w:t>
      </w:r>
      <w:r>
        <w:rPr>
          <w:rFonts w:hint="eastAsia" w:hAnsi="宋体" w:cs="宋体"/>
          <w:sz w:val="21"/>
          <w:szCs w:val="21"/>
          <w:u w:val="single" w:color="000000"/>
        </w:rPr>
        <w:t>本工程工程量按实际施工据实调整。</w:t>
      </w:r>
    </w:p>
    <w:p w14:paraId="333E6F8E">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p>
    <w:p w14:paraId="361EF48C">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79B11FD3">
      <w:pPr>
        <w:widowControl/>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Ansi="宋体" w:cs="宋体"/>
          <w:sz w:val="21"/>
          <w:szCs w:val="21"/>
          <w:u w:val="single" w:color="000000"/>
        </w:rPr>
        <w:t>0</w:t>
      </w:r>
      <w:r>
        <w:rPr>
          <w:rFonts w:hint="eastAsia" w:hAnsi="宋体" w:cs="宋体"/>
          <w:sz w:val="21"/>
          <w:szCs w:val="21"/>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0610E83A">
      <w:pPr>
        <w:jc w:val="left"/>
        <w:textAlignment w:val="baseline"/>
        <w:rPr>
          <w:rFonts w:hAnsi="宋体" w:cs="宋体"/>
          <w:b/>
          <w:sz w:val="18"/>
          <w:szCs w:val="18"/>
        </w:rPr>
      </w:pPr>
    </w:p>
    <w:p w14:paraId="37A93DC1">
      <w:pPr>
        <w:jc w:val="left"/>
        <w:textAlignment w:val="baseline"/>
        <w:rPr>
          <w:rFonts w:hAnsi="宋体" w:cs="宋体"/>
          <w:b/>
          <w:sz w:val="18"/>
          <w:szCs w:val="18"/>
        </w:rPr>
      </w:pPr>
    </w:p>
    <w:p w14:paraId="7BA1C90A">
      <w:pPr>
        <w:jc w:val="left"/>
        <w:textAlignment w:val="baseline"/>
        <w:rPr>
          <w:rFonts w:hAnsi="宋体" w:cs="宋体"/>
          <w:b/>
          <w:sz w:val="18"/>
          <w:szCs w:val="18"/>
        </w:rPr>
      </w:pPr>
    </w:p>
    <w:p w14:paraId="389FEBF2">
      <w:pPr>
        <w:pStyle w:val="2"/>
      </w:pPr>
    </w:p>
    <w:p w14:paraId="5479CDDA">
      <w:pPr>
        <w:jc w:val="left"/>
        <w:textAlignment w:val="baseline"/>
        <w:rPr>
          <w:rFonts w:hAnsi="宋体" w:cs="宋体"/>
          <w:b/>
          <w:sz w:val="18"/>
          <w:szCs w:val="18"/>
        </w:rPr>
      </w:pPr>
    </w:p>
    <w:p w14:paraId="02C348A2">
      <w:pPr>
        <w:jc w:val="left"/>
        <w:textAlignment w:val="baseline"/>
        <w:rPr>
          <w:rFonts w:hAnsi="宋体" w:cs="宋体"/>
          <w:b/>
          <w:sz w:val="18"/>
          <w:szCs w:val="18"/>
        </w:rPr>
      </w:pPr>
    </w:p>
    <w:p w14:paraId="50591669">
      <w:pPr>
        <w:jc w:val="left"/>
        <w:textAlignment w:val="baseline"/>
        <w:rPr>
          <w:rFonts w:hAnsi="宋体" w:cs="宋体"/>
          <w:b/>
          <w:sz w:val="24"/>
          <w:szCs w:val="24"/>
        </w:rPr>
      </w:pPr>
      <w:r>
        <w:rPr>
          <w:rFonts w:hint="eastAsia" w:hAnsi="宋体" w:cs="宋体"/>
          <w:b/>
          <w:sz w:val="24"/>
          <w:szCs w:val="24"/>
        </w:rPr>
        <w:t>附件</w:t>
      </w:r>
    </w:p>
    <w:p w14:paraId="23E69A43">
      <w:pPr>
        <w:jc w:val="left"/>
        <w:textAlignment w:val="baseline"/>
        <w:rPr>
          <w:rFonts w:hAnsi="宋体" w:cs="宋体"/>
          <w:sz w:val="24"/>
          <w:szCs w:val="24"/>
        </w:rPr>
      </w:pPr>
      <w:r>
        <w:rPr>
          <w:rFonts w:hint="eastAsia" w:hAnsi="宋体" w:cs="宋体"/>
          <w:sz w:val="24"/>
          <w:szCs w:val="24"/>
        </w:rPr>
        <w:t>协议书附件：</w:t>
      </w:r>
    </w:p>
    <w:p w14:paraId="6F9D14C5">
      <w:pPr>
        <w:jc w:val="left"/>
        <w:textAlignment w:val="baseline"/>
        <w:rPr>
          <w:rFonts w:hAnsi="宋体" w:cs="宋体"/>
          <w:sz w:val="24"/>
          <w:szCs w:val="24"/>
        </w:rPr>
      </w:pPr>
      <w:r>
        <w:rPr>
          <w:rFonts w:hint="eastAsia" w:hAnsi="宋体" w:cs="宋体"/>
          <w:sz w:val="24"/>
          <w:szCs w:val="24"/>
        </w:rPr>
        <w:t>附件1：承包人承揽工程项目一览表</w:t>
      </w:r>
    </w:p>
    <w:p w14:paraId="788B536A">
      <w:pPr>
        <w:jc w:val="left"/>
        <w:textAlignment w:val="baseline"/>
        <w:rPr>
          <w:rFonts w:hAnsi="宋体" w:cs="宋体"/>
          <w:sz w:val="24"/>
          <w:szCs w:val="24"/>
        </w:rPr>
      </w:pPr>
      <w:r>
        <w:rPr>
          <w:rFonts w:hint="eastAsia" w:hAnsi="宋体" w:cs="宋体"/>
          <w:sz w:val="24"/>
          <w:szCs w:val="24"/>
        </w:rPr>
        <w:t>专用合同条款附件：</w:t>
      </w:r>
    </w:p>
    <w:p w14:paraId="03AB5800">
      <w:pPr>
        <w:jc w:val="left"/>
        <w:textAlignment w:val="baseline"/>
        <w:rPr>
          <w:rFonts w:hAnsi="宋体" w:cs="宋体"/>
          <w:sz w:val="24"/>
          <w:szCs w:val="24"/>
        </w:rPr>
      </w:pPr>
      <w:r>
        <w:rPr>
          <w:rFonts w:hint="eastAsia" w:hAnsi="宋体" w:cs="宋体"/>
          <w:sz w:val="24"/>
          <w:szCs w:val="24"/>
        </w:rPr>
        <w:t>附件2：发包人供应材料设备一览表</w:t>
      </w:r>
    </w:p>
    <w:p w14:paraId="71351D4C">
      <w:pPr>
        <w:jc w:val="left"/>
        <w:textAlignment w:val="baseline"/>
        <w:rPr>
          <w:rFonts w:hAnsi="宋体" w:cs="宋体"/>
          <w:sz w:val="24"/>
          <w:szCs w:val="24"/>
        </w:rPr>
      </w:pPr>
      <w:r>
        <w:rPr>
          <w:rFonts w:hint="eastAsia" w:hAnsi="宋体" w:cs="宋体"/>
          <w:sz w:val="24"/>
          <w:szCs w:val="24"/>
        </w:rPr>
        <w:t>附件3：工程质量保修书</w:t>
      </w:r>
    </w:p>
    <w:p w14:paraId="0EC2D898">
      <w:pPr>
        <w:jc w:val="left"/>
        <w:textAlignment w:val="baseline"/>
        <w:rPr>
          <w:rFonts w:hAnsi="宋体" w:cs="宋体"/>
          <w:sz w:val="24"/>
          <w:szCs w:val="24"/>
        </w:rPr>
      </w:pPr>
      <w:r>
        <w:rPr>
          <w:rFonts w:hint="eastAsia" w:hAnsi="宋体" w:cs="宋体"/>
          <w:sz w:val="24"/>
          <w:szCs w:val="24"/>
        </w:rPr>
        <w:t>附件4：主要建设工程文件目录（略）</w:t>
      </w:r>
    </w:p>
    <w:p w14:paraId="209AD591">
      <w:pPr>
        <w:jc w:val="left"/>
        <w:textAlignment w:val="baseline"/>
        <w:rPr>
          <w:rFonts w:hAnsi="宋体" w:cs="宋体"/>
          <w:sz w:val="24"/>
          <w:szCs w:val="24"/>
        </w:rPr>
      </w:pPr>
      <w:r>
        <w:rPr>
          <w:rFonts w:hint="eastAsia" w:hAnsi="宋体" w:cs="宋体"/>
          <w:sz w:val="24"/>
          <w:szCs w:val="24"/>
        </w:rPr>
        <w:t>附件5：承包人用于本工程施工的机械设备表（略）</w:t>
      </w:r>
    </w:p>
    <w:p w14:paraId="4993D2F3">
      <w:pPr>
        <w:jc w:val="left"/>
        <w:textAlignment w:val="baseline"/>
        <w:rPr>
          <w:rFonts w:hAnsi="宋体" w:cs="宋体"/>
          <w:sz w:val="24"/>
          <w:szCs w:val="24"/>
        </w:rPr>
      </w:pPr>
      <w:r>
        <w:rPr>
          <w:rFonts w:hint="eastAsia" w:hAnsi="宋体" w:cs="宋体"/>
          <w:sz w:val="24"/>
          <w:szCs w:val="24"/>
        </w:rPr>
        <w:t>附件6：承包人主要施工管理人员表（略）</w:t>
      </w:r>
    </w:p>
    <w:p w14:paraId="189E3ABE">
      <w:pPr>
        <w:jc w:val="left"/>
        <w:textAlignment w:val="baseline"/>
        <w:rPr>
          <w:rFonts w:hAnsi="宋体" w:cs="宋体"/>
          <w:sz w:val="24"/>
          <w:szCs w:val="24"/>
        </w:rPr>
      </w:pPr>
      <w:r>
        <w:rPr>
          <w:rFonts w:hint="eastAsia" w:hAnsi="宋体" w:cs="宋体"/>
          <w:sz w:val="24"/>
          <w:szCs w:val="24"/>
        </w:rPr>
        <w:t>附件7：分包人主要施工管理人员表（略）</w:t>
      </w:r>
    </w:p>
    <w:p w14:paraId="751587BA">
      <w:pPr>
        <w:jc w:val="left"/>
        <w:textAlignment w:val="baseline"/>
        <w:rPr>
          <w:rFonts w:hAnsi="宋体" w:cs="宋体"/>
          <w:sz w:val="24"/>
          <w:szCs w:val="24"/>
        </w:rPr>
      </w:pPr>
      <w:r>
        <w:rPr>
          <w:rFonts w:hint="eastAsia" w:hAnsi="宋体" w:cs="宋体"/>
          <w:sz w:val="24"/>
          <w:szCs w:val="24"/>
        </w:rPr>
        <w:t>附件8：履约担保格式（略）</w:t>
      </w:r>
    </w:p>
    <w:p w14:paraId="6782E39D">
      <w:pPr>
        <w:jc w:val="left"/>
        <w:textAlignment w:val="baseline"/>
        <w:rPr>
          <w:rFonts w:hAnsi="宋体" w:cs="宋体"/>
          <w:sz w:val="24"/>
          <w:szCs w:val="24"/>
        </w:rPr>
      </w:pPr>
      <w:r>
        <w:rPr>
          <w:rFonts w:hint="eastAsia" w:hAnsi="宋体" w:cs="宋体"/>
          <w:sz w:val="24"/>
          <w:szCs w:val="24"/>
        </w:rPr>
        <w:t>附件9：预付款担保格式（略）</w:t>
      </w:r>
    </w:p>
    <w:p w14:paraId="48C20E2A">
      <w:pPr>
        <w:jc w:val="left"/>
        <w:textAlignment w:val="baseline"/>
        <w:rPr>
          <w:rFonts w:hAnsi="宋体" w:cs="宋体"/>
          <w:b/>
          <w:sz w:val="24"/>
          <w:szCs w:val="24"/>
        </w:rPr>
      </w:pPr>
      <w:r>
        <w:rPr>
          <w:rFonts w:hint="eastAsia" w:hAnsi="宋体" w:cs="宋体"/>
          <w:sz w:val="24"/>
          <w:szCs w:val="24"/>
        </w:rPr>
        <w:t>附件10：支付担保格式</w:t>
      </w:r>
      <w:r>
        <w:rPr>
          <w:rFonts w:hint="eastAsia" w:hAnsi="宋体" w:cs="宋体"/>
          <w:b/>
          <w:sz w:val="24"/>
          <w:szCs w:val="24"/>
        </w:rPr>
        <w:t>（财政性投资项目按相关规定执行）</w:t>
      </w:r>
      <w:r>
        <w:rPr>
          <w:rFonts w:hint="eastAsia" w:hAnsi="宋体" w:cs="宋体"/>
          <w:sz w:val="24"/>
          <w:szCs w:val="24"/>
        </w:rPr>
        <w:t>（略）</w:t>
      </w:r>
    </w:p>
    <w:p w14:paraId="45C4A7F4">
      <w:pPr>
        <w:textAlignment w:val="baseline"/>
        <w:rPr>
          <w:rFonts w:hAnsi="宋体"/>
          <w:sz w:val="24"/>
          <w:szCs w:val="24"/>
          <w:u w:val="single"/>
        </w:rPr>
      </w:pPr>
      <w:r>
        <w:rPr>
          <w:rFonts w:hint="eastAsia" w:hAnsi="宋体" w:cs="宋体"/>
          <w:sz w:val="24"/>
          <w:szCs w:val="24"/>
        </w:rPr>
        <w:t>附件11：暂估价一览表（略）</w:t>
      </w:r>
    </w:p>
    <w:p w14:paraId="6ABB342E">
      <w:pPr>
        <w:textAlignment w:val="baseline"/>
        <w:rPr>
          <w:sz w:val="18"/>
          <w:szCs w:val="18"/>
        </w:rPr>
      </w:pPr>
    </w:p>
    <w:p w14:paraId="32841D41">
      <w:pPr>
        <w:textAlignment w:val="baseline"/>
        <w:rPr>
          <w:rFonts w:hAnsi="宋体"/>
          <w:b/>
          <w:bCs/>
          <w:sz w:val="20"/>
        </w:rPr>
      </w:pPr>
      <w:r>
        <w:rPr>
          <w:rFonts w:hint="eastAsia" w:hAnsi="宋体"/>
          <w:b/>
          <w:bCs/>
        </w:rPr>
        <w:br w:type="textWrapping"/>
      </w:r>
    </w:p>
    <w:p w14:paraId="0F917B28">
      <w:pPr>
        <w:pStyle w:val="34"/>
        <w:spacing w:line="440" w:lineRule="exact"/>
        <w:textAlignment w:val="baseline"/>
        <w:rPr>
          <w:rFonts w:hAnsi="宋体"/>
          <w:b/>
          <w:bCs/>
        </w:rPr>
      </w:pPr>
      <w:r>
        <w:rPr>
          <w:rFonts w:hAnsi="宋体"/>
          <w:b/>
          <w:bCs/>
        </w:rPr>
        <w:br w:type="page"/>
      </w:r>
    </w:p>
    <w:p w14:paraId="79C8FFBF">
      <w:pPr>
        <w:pStyle w:val="34"/>
        <w:spacing w:line="440" w:lineRule="exact"/>
        <w:textAlignment w:val="baseline"/>
        <w:rPr>
          <w:rFonts w:hAnsi="宋体"/>
          <w:b/>
          <w:bCs/>
        </w:rPr>
      </w:pPr>
      <w:r>
        <w:rPr>
          <w:rFonts w:hint="eastAsia" w:hAnsi="宋体"/>
          <w:b/>
          <w:bCs/>
        </w:rPr>
        <w:t>附件1:</w:t>
      </w:r>
    </w:p>
    <w:p w14:paraId="33C1BADF">
      <w:pPr>
        <w:pStyle w:val="34"/>
        <w:spacing w:line="440" w:lineRule="exact"/>
        <w:jc w:val="center"/>
        <w:textAlignment w:val="baseline"/>
        <w:rPr>
          <w:rFonts w:hAnsi="宋体"/>
          <w:b/>
          <w:bCs/>
        </w:rPr>
      </w:pPr>
      <w:r>
        <w:rPr>
          <w:rFonts w:hint="eastAsia" w:hAnsi="宋体"/>
          <w:b/>
          <w:bCs/>
        </w:rPr>
        <w:t>承包人承揽工程项目一览表</w:t>
      </w:r>
    </w:p>
    <w:tbl>
      <w:tblPr>
        <w:tblStyle w:val="6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5606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noWrap w:val="0"/>
            <w:vAlign w:val="center"/>
          </w:tcPr>
          <w:p w14:paraId="6028F427">
            <w:pPr>
              <w:pStyle w:val="34"/>
              <w:jc w:val="center"/>
              <w:textAlignment w:val="baseline"/>
              <w:rPr>
                <w:rFonts w:hAnsi="宋体"/>
              </w:rPr>
            </w:pPr>
            <w:r>
              <w:rPr>
                <w:rFonts w:hint="eastAsia" w:hAnsi="宋体"/>
              </w:rPr>
              <w:t>单位工程名称</w:t>
            </w:r>
          </w:p>
        </w:tc>
        <w:tc>
          <w:tcPr>
            <w:tcW w:w="956" w:type="dxa"/>
            <w:noWrap w:val="0"/>
            <w:vAlign w:val="center"/>
          </w:tcPr>
          <w:p w14:paraId="2A957D5A">
            <w:pPr>
              <w:pStyle w:val="34"/>
              <w:jc w:val="center"/>
              <w:textAlignment w:val="baseline"/>
              <w:rPr>
                <w:rFonts w:hAnsi="宋体"/>
              </w:rPr>
            </w:pPr>
            <w:r>
              <w:rPr>
                <w:rFonts w:hint="eastAsia" w:hAnsi="宋体"/>
              </w:rPr>
              <w:t>建设</w:t>
            </w:r>
          </w:p>
          <w:p w14:paraId="1A29D6AE">
            <w:pPr>
              <w:pStyle w:val="34"/>
              <w:jc w:val="center"/>
              <w:textAlignment w:val="baseline"/>
              <w:rPr>
                <w:rFonts w:hAnsi="宋体"/>
              </w:rPr>
            </w:pPr>
            <w:r>
              <w:rPr>
                <w:rFonts w:hint="eastAsia" w:hAnsi="宋体"/>
              </w:rPr>
              <w:t>规模</w:t>
            </w:r>
          </w:p>
        </w:tc>
        <w:tc>
          <w:tcPr>
            <w:tcW w:w="1258" w:type="dxa"/>
            <w:noWrap w:val="0"/>
            <w:vAlign w:val="center"/>
          </w:tcPr>
          <w:p w14:paraId="4E602970">
            <w:pPr>
              <w:pStyle w:val="34"/>
              <w:jc w:val="center"/>
              <w:textAlignment w:val="baseline"/>
              <w:rPr>
                <w:rFonts w:hAnsi="宋体"/>
              </w:rPr>
            </w:pPr>
            <w:r>
              <w:rPr>
                <w:rFonts w:hint="eastAsia" w:hAnsi="宋体"/>
              </w:rPr>
              <w:t>建筑面积(平方米)</w:t>
            </w:r>
          </w:p>
        </w:tc>
        <w:tc>
          <w:tcPr>
            <w:tcW w:w="654" w:type="dxa"/>
            <w:noWrap w:val="0"/>
            <w:vAlign w:val="center"/>
          </w:tcPr>
          <w:p w14:paraId="1FC5BE41">
            <w:pPr>
              <w:pStyle w:val="34"/>
              <w:jc w:val="center"/>
              <w:textAlignment w:val="baseline"/>
              <w:rPr>
                <w:rFonts w:hAnsi="宋体"/>
              </w:rPr>
            </w:pPr>
            <w:r>
              <w:rPr>
                <w:rFonts w:hint="eastAsia" w:hAnsi="宋体"/>
              </w:rPr>
              <w:t>结构</w:t>
            </w:r>
          </w:p>
        </w:tc>
        <w:tc>
          <w:tcPr>
            <w:tcW w:w="956" w:type="dxa"/>
            <w:noWrap w:val="0"/>
            <w:vAlign w:val="center"/>
          </w:tcPr>
          <w:p w14:paraId="2F8B3CC9">
            <w:pPr>
              <w:pStyle w:val="34"/>
              <w:jc w:val="center"/>
              <w:textAlignment w:val="baseline"/>
              <w:rPr>
                <w:rFonts w:hAnsi="宋体"/>
              </w:rPr>
            </w:pPr>
            <w:r>
              <w:rPr>
                <w:rFonts w:hint="eastAsia" w:hAnsi="宋体"/>
              </w:rPr>
              <w:t>层数</w:t>
            </w:r>
          </w:p>
        </w:tc>
        <w:tc>
          <w:tcPr>
            <w:tcW w:w="955" w:type="dxa"/>
            <w:noWrap w:val="0"/>
            <w:vAlign w:val="center"/>
          </w:tcPr>
          <w:p w14:paraId="6D5AD929">
            <w:pPr>
              <w:pStyle w:val="34"/>
              <w:jc w:val="center"/>
              <w:textAlignment w:val="baseline"/>
              <w:rPr>
                <w:rFonts w:hAnsi="宋体"/>
              </w:rPr>
            </w:pPr>
            <w:r>
              <w:rPr>
                <w:rFonts w:hint="eastAsia" w:hAnsi="宋体"/>
              </w:rPr>
              <w:t>跨度(米)</w:t>
            </w:r>
          </w:p>
        </w:tc>
        <w:tc>
          <w:tcPr>
            <w:tcW w:w="1276" w:type="dxa"/>
            <w:noWrap w:val="0"/>
            <w:vAlign w:val="center"/>
          </w:tcPr>
          <w:p w14:paraId="225ED601">
            <w:pPr>
              <w:pStyle w:val="34"/>
              <w:jc w:val="center"/>
              <w:textAlignment w:val="baseline"/>
              <w:rPr>
                <w:rFonts w:hAnsi="宋体"/>
              </w:rPr>
            </w:pPr>
            <w:r>
              <w:rPr>
                <w:rFonts w:hint="eastAsia" w:hAnsi="宋体"/>
              </w:rPr>
              <w:t>设备</w:t>
            </w:r>
          </w:p>
          <w:p w14:paraId="12D24E98">
            <w:pPr>
              <w:pStyle w:val="34"/>
              <w:jc w:val="center"/>
              <w:textAlignment w:val="baseline"/>
              <w:rPr>
                <w:rFonts w:hAnsi="宋体"/>
              </w:rPr>
            </w:pPr>
            <w:r>
              <w:rPr>
                <w:rFonts w:hint="eastAsia" w:hAnsi="宋体"/>
              </w:rPr>
              <w:t>安装内容</w:t>
            </w:r>
          </w:p>
        </w:tc>
        <w:tc>
          <w:tcPr>
            <w:tcW w:w="947" w:type="dxa"/>
            <w:noWrap w:val="0"/>
            <w:vAlign w:val="center"/>
          </w:tcPr>
          <w:p w14:paraId="4CADA19F">
            <w:pPr>
              <w:pStyle w:val="34"/>
              <w:jc w:val="center"/>
              <w:textAlignment w:val="baseline"/>
              <w:rPr>
                <w:rFonts w:hAnsi="宋体"/>
              </w:rPr>
            </w:pPr>
            <w:r>
              <w:rPr>
                <w:rFonts w:hint="eastAsia" w:hAnsi="宋体"/>
              </w:rPr>
              <w:t>工程造价(元)</w:t>
            </w:r>
          </w:p>
        </w:tc>
        <w:tc>
          <w:tcPr>
            <w:tcW w:w="756" w:type="dxa"/>
            <w:noWrap w:val="0"/>
            <w:vAlign w:val="center"/>
          </w:tcPr>
          <w:p w14:paraId="3BF8BF92">
            <w:pPr>
              <w:pStyle w:val="34"/>
              <w:jc w:val="center"/>
              <w:textAlignment w:val="baseline"/>
              <w:rPr>
                <w:rFonts w:hAnsi="宋体"/>
              </w:rPr>
            </w:pPr>
            <w:r>
              <w:rPr>
                <w:rFonts w:hint="eastAsia" w:hAnsi="宋体"/>
              </w:rPr>
              <w:t>开工</w:t>
            </w:r>
          </w:p>
          <w:p w14:paraId="70829741">
            <w:pPr>
              <w:pStyle w:val="34"/>
              <w:jc w:val="center"/>
              <w:textAlignment w:val="baseline"/>
              <w:rPr>
                <w:rFonts w:hAnsi="宋体"/>
              </w:rPr>
            </w:pPr>
            <w:r>
              <w:rPr>
                <w:rFonts w:hint="eastAsia" w:hAnsi="宋体"/>
              </w:rPr>
              <w:t>日期</w:t>
            </w:r>
          </w:p>
        </w:tc>
        <w:tc>
          <w:tcPr>
            <w:tcW w:w="1023" w:type="dxa"/>
            <w:noWrap w:val="0"/>
            <w:vAlign w:val="center"/>
          </w:tcPr>
          <w:p w14:paraId="11D59BBE">
            <w:pPr>
              <w:pStyle w:val="34"/>
              <w:jc w:val="center"/>
              <w:textAlignment w:val="baseline"/>
              <w:rPr>
                <w:rFonts w:hAnsi="宋体"/>
              </w:rPr>
            </w:pPr>
            <w:r>
              <w:rPr>
                <w:rFonts w:hint="eastAsia" w:hAnsi="宋体"/>
              </w:rPr>
              <w:t>竣工</w:t>
            </w:r>
          </w:p>
          <w:p w14:paraId="03A18572">
            <w:pPr>
              <w:pStyle w:val="34"/>
              <w:jc w:val="center"/>
              <w:textAlignment w:val="baseline"/>
              <w:rPr>
                <w:rFonts w:hAnsi="宋体"/>
              </w:rPr>
            </w:pPr>
            <w:r>
              <w:rPr>
                <w:rFonts w:hint="eastAsia" w:hAnsi="宋体"/>
              </w:rPr>
              <w:t>日期</w:t>
            </w:r>
          </w:p>
        </w:tc>
      </w:tr>
      <w:tr w14:paraId="6DA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3C79C73E">
            <w:pPr>
              <w:pStyle w:val="34"/>
              <w:spacing w:line="365" w:lineRule="exact"/>
              <w:jc w:val="center"/>
              <w:textAlignment w:val="baseline"/>
              <w:rPr>
                <w:rFonts w:hAnsi="宋体"/>
              </w:rPr>
            </w:pPr>
          </w:p>
        </w:tc>
        <w:tc>
          <w:tcPr>
            <w:tcW w:w="956" w:type="dxa"/>
            <w:noWrap w:val="0"/>
            <w:vAlign w:val="center"/>
          </w:tcPr>
          <w:p w14:paraId="593EF67F">
            <w:pPr>
              <w:pStyle w:val="34"/>
              <w:spacing w:line="365" w:lineRule="exact"/>
              <w:jc w:val="center"/>
              <w:textAlignment w:val="baseline"/>
              <w:rPr>
                <w:rFonts w:hAnsi="宋体"/>
              </w:rPr>
            </w:pPr>
          </w:p>
        </w:tc>
        <w:tc>
          <w:tcPr>
            <w:tcW w:w="1258" w:type="dxa"/>
            <w:noWrap w:val="0"/>
            <w:vAlign w:val="center"/>
          </w:tcPr>
          <w:p w14:paraId="33961264">
            <w:pPr>
              <w:pStyle w:val="34"/>
              <w:spacing w:line="365" w:lineRule="exact"/>
              <w:jc w:val="center"/>
              <w:textAlignment w:val="baseline"/>
              <w:rPr>
                <w:rFonts w:hAnsi="宋体"/>
              </w:rPr>
            </w:pPr>
          </w:p>
        </w:tc>
        <w:tc>
          <w:tcPr>
            <w:tcW w:w="654" w:type="dxa"/>
            <w:noWrap w:val="0"/>
            <w:vAlign w:val="center"/>
          </w:tcPr>
          <w:p w14:paraId="237B14A1">
            <w:pPr>
              <w:pStyle w:val="34"/>
              <w:spacing w:line="365" w:lineRule="exact"/>
              <w:jc w:val="center"/>
              <w:textAlignment w:val="baseline"/>
              <w:rPr>
                <w:rFonts w:hAnsi="宋体"/>
              </w:rPr>
            </w:pPr>
          </w:p>
        </w:tc>
        <w:tc>
          <w:tcPr>
            <w:tcW w:w="956" w:type="dxa"/>
            <w:noWrap w:val="0"/>
            <w:vAlign w:val="center"/>
          </w:tcPr>
          <w:p w14:paraId="2A629759">
            <w:pPr>
              <w:pStyle w:val="34"/>
              <w:spacing w:line="365" w:lineRule="exact"/>
              <w:jc w:val="center"/>
              <w:textAlignment w:val="baseline"/>
              <w:rPr>
                <w:rFonts w:hAnsi="宋体"/>
              </w:rPr>
            </w:pPr>
          </w:p>
        </w:tc>
        <w:tc>
          <w:tcPr>
            <w:tcW w:w="955" w:type="dxa"/>
            <w:noWrap w:val="0"/>
            <w:vAlign w:val="center"/>
          </w:tcPr>
          <w:p w14:paraId="6875B7FD">
            <w:pPr>
              <w:pStyle w:val="34"/>
              <w:spacing w:line="365" w:lineRule="exact"/>
              <w:jc w:val="center"/>
              <w:textAlignment w:val="baseline"/>
              <w:rPr>
                <w:rFonts w:hAnsi="宋体"/>
              </w:rPr>
            </w:pPr>
          </w:p>
        </w:tc>
        <w:tc>
          <w:tcPr>
            <w:tcW w:w="1276" w:type="dxa"/>
            <w:noWrap w:val="0"/>
            <w:vAlign w:val="center"/>
          </w:tcPr>
          <w:p w14:paraId="521A4844">
            <w:pPr>
              <w:pStyle w:val="34"/>
              <w:spacing w:line="365" w:lineRule="exact"/>
              <w:jc w:val="center"/>
              <w:textAlignment w:val="baseline"/>
              <w:rPr>
                <w:rFonts w:hAnsi="宋体"/>
              </w:rPr>
            </w:pPr>
          </w:p>
        </w:tc>
        <w:tc>
          <w:tcPr>
            <w:tcW w:w="947" w:type="dxa"/>
            <w:noWrap w:val="0"/>
            <w:vAlign w:val="center"/>
          </w:tcPr>
          <w:p w14:paraId="1EB624AC">
            <w:pPr>
              <w:pStyle w:val="34"/>
              <w:spacing w:line="365" w:lineRule="exact"/>
              <w:jc w:val="center"/>
              <w:textAlignment w:val="baseline"/>
              <w:rPr>
                <w:rFonts w:hAnsi="宋体"/>
              </w:rPr>
            </w:pPr>
          </w:p>
        </w:tc>
        <w:tc>
          <w:tcPr>
            <w:tcW w:w="756" w:type="dxa"/>
            <w:noWrap w:val="0"/>
            <w:vAlign w:val="center"/>
          </w:tcPr>
          <w:p w14:paraId="3E807BF3">
            <w:pPr>
              <w:pStyle w:val="34"/>
              <w:spacing w:line="365" w:lineRule="exact"/>
              <w:jc w:val="center"/>
              <w:textAlignment w:val="baseline"/>
              <w:rPr>
                <w:rFonts w:hAnsi="宋体"/>
              </w:rPr>
            </w:pPr>
          </w:p>
        </w:tc>
        <w:tc>
          <w:tcPr>
            <w:tcW w:w="1023" w:type="dxa"/>
            <w:noWrap w:val="0"/>
            <w:vAlign w:val="center"/>
          </w:tcPr>
          <w:p w14:paraId="5A5321F8">
            <w:pPr>
              <w:pStyle w:val="34"/>
              <w:spacing w:line="365" w:lineRule="exact"/>
              <w:jc w:val="center"/>
              <w:textAlignment w:val="baseline"/>
              <w:rPr>
                <w:rFonts w:hAnsi="宋体"/>
              </w:rPr>
            </w:pPr>
          </w:p>
        </w:tc>
      </w:tr>
      <w:tr w14:paraId="5141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CC4E723">
            <w:pPr>
              <w:pStyle w:val="34"/>
              <w:spacing w:line="365" w:lineRule="exact"/>
              <w:jc w:val="center"/>
              <w:textAlignment w:val="baseline"/>
              <w:rPr>
                <w:rFonts w:hAnsi="宋体"/>
              </w:rPr>
            </w:pPr>
          </w:p>
        </w:tc>
        <w:tc>
          <w:tcPr>
            <w:tcW w:w="956" w:type="dxa"/>
            <w:noWrap w:val="0"/>
            <w:vAlign w:val="center"/>
          </w:tcPr>
          <w:p w14:paraId="572137E6">
            <w:pPr>
              <w:pStyle w:val="34"/>
              <w:spacing w:line="365" w:lineRule="exact"/>
              <w:jc w:val="center"/>
              <w:textAlignment w:val="baseline"/>
              <w:rPr>
                <w:rFonts w:hAnsi="宋体"/>
              </w:rPr>
            </w:pPr>
          </w:p>
        </w:tc>
        <w:tc>
          <w:tcPr>
            <w:tcW w:w="1258" w:type="dxa"/>
            <w:noWrap w:val="0"/>
            <w:vAlign w:val="center"/>
          </w:tcPr>
          <w:p w14:paraId="242EBDC0">
            <w:pPr>
              <w:pStyle w:val="34"/>
              <w:spacing w:line="365" w:lineRule="exact"/>
              <w:jc w:val="center"/>
              <w:textAlignment w:val="baseline"/>
              <w:rPr>
                <w:rFonts w:hAnsi="宋体"/>
              </w:rPr>
            </w:pPr>
          </w:p>
        </w:tc>
        <w:tc>
          <w:tcPr>
            <w:tcW w:w="654" w:type="dxa"/>
            <w:noWrap w:val="0"/>
            <w:vAlign w:val="center"/>
          </w:tcPr>
          <w:p w14:paraId="68BD2E63">
            <w:pPr>
              <w:pStyle w:val="34"/>
              <w:spacing w:line="365" w:lineRule="exact"/>
              <w:jc w:val="center"/>
              <w:textAlignment w:val="baseline"/>
              <w:rPr>
                <w:rFonts w:hAnsi="宋体"/>
              </w:rPr>
            </w:pPr>
          </w:p>
        </w:tc>
        <w:tc>
          <w:tcPr>
            <w:tcW w:w="956" w:type="dxa"/>
            <w:noWrap w:val="0"/>
            <w:vAlign w:val="center"/>
          </w:tcPr>
          <w:p w14:paraId="16ABD73A">
            <w:pPr>
              <w:pStyle w:val="34"/>
              <w:spacing w:line="365" w:lineRule="exact"/>
              <w:jc w:val="center"/>
              <w:textAlignment w:val="baseline"/>
              <w:rPr>
                <w:rFonts w:hAnsi="宋体"/>
              </w:rPr>
            </w:pPr>
          </w:p>
        </w:tc>
        <w:tc>
          <w:tcPr>
            <w:tcW w:w="955" w:type="dxa"/>
            <w:noWrap w:val="0"/>
            <w:vAlign w:val="center"/>
          </w:tcPr>
          <w:p w14:paraId="0F835EC1">
            <w:pPr>
              <w:pStyle w:val="34"/>
              <w:spacing w:line="365" w:lineRule="exact"/>
              <w:jc w:val="center"/>
              <w:textAlignment w:val="baseline"/>
              <w:rPr>
                <w:rFonts w:hAnsi="宋体"/>
              </w:rPr>
            </w:pPr>
          </w:p>
        </w:tc>
        <w:tc>
          <w:tcPr>
            <w:tcW w:w="1276" w:type="dxa"/>
            <w:noWrap w:val="0"/>
            <w:vAlign w:val="center"/>
          </w:tcPr>
          <w:p w14:paraId="13834543">
            <w:pPr>
              <w:pStyle w:val="34"/>
              <w:spacing w:line="365" w:lineRule="exact"/>
              <w:jc w:val="center"/>
              <w:textAlignment w:val="baseline"/>
              <w:rPr>
                <w:rFonts w:hAnsi="宋体"/>
              </w:rPr>
            </w:pPr>
          </w:p>
        </w:tc>
        <w:tc>
          <w:tcPr>
            <w:tcW w:w="947" w:type="dxa"/>
            <w:noWrap w:val="0"/>
            <w:vAlign w:val="center"/>
          </w:tcPr>
          <w:p w14:paraId="4B2AC744">
            <w:pPr>
              <w:pStyle w:val="34"/>
              <w:spacing w:line="365" w:lineRule="exact"/>
              <w:jc w:val="center"/>
              <w:textAlignment w:val="baseline"/>
              <w:rPr>
                <w:rFonts w:hAnsi="宋体"/>
              </w:rPr>
            </w:pPr>
          </w:p>
        </w:tc>
        <w:tc>
          <w:tcPr>
            <w:tcW w:w="756" w:type="dxa"/>
            <w:noWrap w:val="0"/>
            <w:vAlign w:val="center"/>
          </w:tcPr>
          <w:p w14:paraId="6B20B196">
            <w:pPr>
              <w:pStyle w:val="34"/>
              <w:spacing w:line="365" w:lineRule="exact"/>
              <w:jc w:val="center"/>
              <w:textAlignment w:val="baseline"/>
              <w:rPr>
                <w:rFonts w:hAnsi="宋体"/>
              </w:rPr>
            </w:pPr>
          </w:p>
        </w:tc>
        <w:tc>
          <w:tcPr>
            <w:tcW w:w="1023" w:type="dxa"/>
            <w:noWrap w:val="0"/>
            <w:vAlign w:val="center"/>
          </w:tcPr>
          <w:p w14:paraId="303AA70E">
            <w:pPr>
              <w:pStyle w:val="34"/>
              <w:spacing w:line="365" w:lineRule="exact"/>
              <w:jc w:val="center"/>
              <w:textAlignment w:val="baseline"/>
              <w:rPr>
                <w:rFonts w:hAnsi="宋体"/>
              </w:rPr>
            </w:pPr>
          </w:p>
        </w:tc>
      </w:tr>
      <w:tr w14:paraId="648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41D2CD1">
            <w:pPr>
              <w:pStyle w:val="34"/>
              <w:spacing w:line="365" w:lineRule="exact"/>
              <w:jc w:val="center"/>
              <w:textAlignment w:val="baseline"/>
              <w:rPr>
                <w:rFonts w:hAnsi="宋体"/>
              </w:rPr>
            </w:pPr>
          </w:p>
        </w:tc>
        <w:tc>
          <w:tcPr>
            <w:tcW w:w="956" w:type="dxa"/>
            <w:noWrap w:val="0"/>
            <w:vAlign w:val="center"/>
          </w:tcPr>
          <w:p w14:paraId="7339F4EB">
            <w:pPr>
              <w:pStyle w:val="34"/>
              <w:spacing w:line="365" w:lineRule="exact"/>
              <w:jc w:val="center"/>
              <w:textAlignment w:val="baseline"/>
              <w:rPr>
                <w:rFonts w:hAnsi="宋体"/>
              </w:rPr>
            </w:pPr>
          </w:p>
        </w:tc>
        <w:tc>
          <w:tcPr>
            <w:tcW w:w="1258" w:type="dxa"/>
            <w:noWrap w:val="0"/>
            <w:vAlign w:val="center"/>
          </w:tcPr>
          <w:p w14:paraId="71763C7E">
            <w:pPr>
              <w:pStyle w:val="34"/>
              <w:spacing w:line="365" w:lineRule="exact"/>
              <w:jc w:val="center"/>
              <w:textAlignment w:val="baseline"/>
              <w:rPr>
                <w:rFonts w:hAnsi="宋体"/>
              </w:rPr>
            </w:pPr>
          </w:p>
        </w:tc>
        <w:tc>
          <w:tcPr>
            <w:tcW w:w="654" w:type="dxa"/>
            <w:noWrap w:val="0"/>
            <w:vAlign w:val="center"/>
          </w:tcPr>
          <w:p w14:paraId="2D1ED4ED">
            <w:pPr>
              <w:pStyle w:val="34"/>
              <w:spacing w:line="365" w:lineRule="exact"/>
              <w:jc w:val="center"/>
              <w:textAlignment w:val="baseline"/>
              <w:rPr>
                <w:rFonts w:hAnsi="宋体"/>
              </w:rPr>
            </w:pPr>
          </w:p>
        </w:tc>
        <w:tc>
          <w:tcPr>
            <w:tcW w:w="956" w:type="dxa"/>
            <w:noWrap w:val="0"/>
            <w:vAlign w:val="center"/>
          </w:tcPr>
          <w:p w14:paraId="3807DC83">
            <w:pPr>
              <w:pStyle w:val="34"/>
              <w:spacing w:line="365" w:lineRule="exact"/>
              <w:jc w:val="center"/>
              <w:textAlignment w:val="baseline"/>
              <w:rPr>
                <w:rFonts w:hAnsi="宋体"/>
              </w:rPr>
            </w:pPr>
          </w:p>
        </w:tc>
        <w:tc>
          <w:tcPr>
            <w:tcW w:w="955" w:type="dxa"/>
            <w:noWrap w:val="0"/>
            <w:vAlign w:val="center"/>
          </w:tcPr>
          <w:p w14:paraId="3345E4EE">
            <w:pPr>
              <w:pStyle w:val="34"/>
              <w:spacing w:line="365" w:lineRule="exact"/>
              <w:jc w:val="center"/>
              <w:textAlignment w:val="baseline"/>
              <w:rPr>
                <w:rFonts w:hAnsi="宋体"/>
              </w:rPr>
            </w:pPr>
          </w:p>
        </w:tc>
        <w:tc>
          <w:tcPr>
            <w:tcW w:w="1276" w:type="dxa"/>
            <w:noWrap w:val="0"/>
            <w:vAlign w:val="center"/>
          </w:tcPr>
          <w:p w14:paraId="3C7AFCA0">
            <w:pPr>
              <w:pStyle w:val="34"/>
              <w:spacing w:line="365" w:lineRule="exact"/>
              <w:jc w:val="center"/>
              <w:textAlignment w:val="baseline"/>
              <w:rPr>
                <w:rFonts w:hAnsi="宋体"/>
              </w:rPr>
            </w:pPr>
          </w:p>
        </w:tc>
        <w:tc>
          <w:tcPr>
            <w:tcW w:w="947" w:type="dxa"/>
            <w:noWrap w:val="0"/>
            <w:vAlign w:val="center"/>
          </w:tcPr>
          <w:p w14:paraId="40D65F96">
            <w:pPr>
              <w:pStyle w:val="34"/>
              <w:spacing w:line="365" w:lineRule="exact"/>
              <w:jc w:val="center"/>
              <w:textAlignment w:val="baseline"/>
              <w:rPr>
                <w:rFonts w:hAnsi="宋体"/>
              </w:rPr>
            </w:pPr>
          </w:p>
        </w:tc>
        <w:tc>
          <w:tcPr>
            <w:tcW w:w="756" w:type="dxa"/>
            <w:noWrap w:val="0"/>
            <w:vAlign w:val="center"/>
          </w:tcPr>
          <w:p w14:paraId="38E6E5CE">
            <w:pPr>
              <w:pStyle w:val="34"/>
              <w:spacing w:line="365" w:lineRule="exact"/>
              <w:jc w:val="center"/>
              <w:textAlignment w:val="baseline"/>
              <w:rPr>
                <w:rFonts w:hAnsi="宋体"/>
              </w:rPr>
            </w:pPr>
          </w:p>
        </w:tc>
        <w:tc>
          <w:tcPr>
            <w:tcW w:w="1023" w:type="dxa"/>
            <w:noWrap w:val="0"/>
            <w:vAlign w:val="center"/>
          </w:tcPr>
          <w:p w14:paraId="06720A93">
            <w:pPr>
              <w:pStyle w:val="34"/>
              <w:spacing w:line="365" w:lineRule="exact"/>
              <w:jc w:val="center"/>
              <w:textAlignment w:val="baseline"/>
              <w:rPr>
                <w:rFonts w:hAnsi="宋体"/>
              </w:rPr>
            </w:pPr>
          </w:p>
        </w:tc>
      </w:tr>
      <w:tr w14:paraId="571E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ECC8723">
            <w:pPr>
              <w:pStyle w:val="34"/>
              <w:spacing w:line="365" w:lineRule="exact"/>
              <w:jc w:val="center"/>
              <w:textAlignment w:val="baseline"/>
              <w:rPr>
                <w:rFonts w:hAnsi="宋体"/>
              </w:rPr>
            </w:pPr>
          </w:p>
        </w:tc>
        <w:tc>
          <w:tcPr>
            <w:tcW w:w="956" w:type="dxa"/>
            <w:noWrap w:val="0"/>
            <w:vAlign w:val="center"/>
          </w:tcPr>
          <w:p w14:paraId="35A784E9">
            <w:pPr>
              <w:pStyle w:val="34"/>
              <w:spacing w:line="365" w:lineRule="exact"/>
              <w:jc w:val="center"/>
              <w:textAlignment w:val="baseline"/>
              <w:rPr>
                <w:rFonts w:hAnsi="宋体"/>
              </w:rPr>
            </w:pPr>
          </w:p>
        </w:tc>
        <w:tc>
          <w:tcPr>
            <w:tcW w:w="1258" w:type="dxa"/>
            <w:noWrap w:val="0"/>
            <w:vAlign w:val="center"/>
          </w:tcPr>
          <w:p w14:paraId="48BFE8E5">
            <w:pPr>
              <w:pStyle w:val="34"/>
              <w:spacing w:line="365" w:lineRule="exact"/>
              <w:jc w:val="center"/>
              <w:textAlignment w:val="baseline"/>
              <w:rPr>
                <w:rFonts w:hAnsi="宋体"/>
              </w:rPr>
            </w:pPr>
          </w:p>
        </w:tc>
        <w:tc>
          <w:tcPr>
            <w:tcW w:w="654" w:type="dxa"/>
            <w:noWrap w:val="0"/>
            <w:vAlign w:val="center"/>
          </w:tcPr>
          <w:p w14:paraId="0E7057B6">
            <w:pPr>
              <w:pStyle w:val="34"/>
              <w:spacing w:line="365" w:lineRule="exact"/>
              <w:jc w:val="center"/>
              <w:textAlignment w:val="baseline"/>
              <w:rPr>
                <w:rFonts w:hAnsi="宋体"/>
              </w:rPr>
            </w:pPr>
          </w:p>
        </w:tc>
        <w:tc>
          <w:tcPr>
            <w:tcW w:w="956" w:type="dxa"/>
            <w:noWrap w:val="0"/>
            <w:vAlign w:val="center"/>
          </w:tcPr>
          <w:p w14:paraId="0738A16F">
            <w:pPr>
              <w:pStyle w:val="34"/>
              <w:spacing w:line="365" w:lineRule="exact"/>
              <w:jc w:val="center"/>
              <w:textAlignment w:val="baseline"/>
              <w:rPr>
                <w:rFonts w:hAnsi="宋体"/>
              </w:rPr>
            </w:pPr>
          </w:p>
        </w:tc>
        <w:tc>
          <w:tcPr>
            <w:tcW w:w="955" w:type="dxa"/>
            <w:noWrap w:val="0"/>
            <w:vAlign w:val="center"/>
          </w:tcPr>
          <w:p w14:paraId="341BFF9C">
            <w:pPr>
              <w:pStyle w:val="34"/>
              <w:spacing w:line="365" w:lineRule="exact"/>
              <w:jc w:val="center"/>
              <w:textAlignment w:val="baseline"/>
              <w:rPr>
                <w:rFonts w:hAnsi="宋体"/>
              </w:rPr>
            </w:pPr>
          </w:p>
        </w:tc>
        <w:tc>
          <w:tcPr>
            <w:tcW w:w="1276" w:type="dxa"/>
            <w:noWrap w:val="0"/>
            <w:vAlign w:val="center"/>
          </w:tcPr>
          <w:p w14:paraId="4C81705D">
            <w:pPr>
              <w:pStyle w:val="34"/>
              <w:spacing w:line="365" w:lineRule="exact"/>
              <w:jc w:val="center"/>
              <w:textAlignment w:val="baseline"/>
              <w:rPr>
                <w:rFonts w:hAnsi="宋体"/>
              </w:rPr>
            </w:pPr>
          </w:p>
        </w:tc>
        <w:tc>
          <w:tcPr>
            <w:tcW w:w="947" w:type="dxa"/>
            <w:noWrap w:val="0"/>
            <w:vAlign w:val="center"/>
          </w:tcPr>
          <w:p w14:paraId="6F92C173">
            <w:pPr>
              <w:pStyle w:val="34"/>
              <w:spacing w:line="365" w:lineRule="exact"/>
              <w:jc w:val="center"/>
              <w:textAlignment w:val="baseline"/>
              <w:rPr>
                <w:rFonts w:hAnsi="宋体"/>
              </w:rPr>
            </w:pPr>
          </w:p>
        </w:tc>
        <w:tc>
          <w:tcPr>
            <w:tcW w:w="756" w:type="dxa"/>
            <w:noWrap w:val="0"/>
            <w:vAlign w:val="center"/>
          </w:tcPr>
          <w:p w14:paraId="1CD3552F">
            <w:pPr>
              <w:pStyle w:val="34"/>
              <w:spacing w:line="365" w:lineRule="exact"/>
              <w:jc w:val="center"/>
              <w:textAlignment w:val="baseline"/>
              <w:rPr>
                <w:rFonts w:hAnsi="宋体"/>
              </w:rPr>
            </w:pPr>
          </w:p>
        </w:tc>
        <w:tc>
          <w:tcPr>
            <w:tcW w:w="1023" w:type="dxa"/>
            <w:noWrap w:val="0"/>
            <w:vAlign w:val="center"/>
          </w:tcPr>
          <w:p w14:paraId="6B93A47D">
            <w:pPr>
              <w:pStyle w:val="34"/>
              <w:spacing w:line="365" w:lineRule="exact"/>
              <w:jc w:val="center"/>
              <w:textAlignment w:val="baseline"/>
              <w:rPr>
                <w:rFonts w:hAnsi="宋体"/>
              </w:rPr>
            </w:pPr>
          </w:p>
        </w:tc>
      </w:tr>
      <w:tr w14:paraId="30B8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1F5D92F9">
            <w:pPr>
              <w:pStyle w:val="34"/>
              <w:spacing w:line="365" w:lineRule="exact"/>
              <w:jc w:val="center"/>
              <w:textAlignment w:val="baseline"/>
              <w:rPr>
                <w:rFonts w:hAnsi="宋体"/>
              </w:rPr>
            </w:pPr>
          </w:p>
        </w:tc>
        <w:tc>
          <w:tcPr>
            <w:tcW w:w="956" w:type="dxa"/>
            <w:noWrap w:val="0"/>
            <w:vAlign w:val="center"/>
          </w:tcPr>
          <w:p w14:paraId="602DA1F3">
            <w:pPr>
              <w:pStyle w:val="34"/>
              <w:spacing w:line="365" w:lineRule="exact"/>
              <w:jc w:val="center"/>
              <w:textAlignment w:val="baseline"/>
              <w:rPr>
                <w:rFonts w:hAnsi="宋体"/>
              </w:rPr>
            </w:pPr>
          </w:p>
        </w:tc>
        <w:tc>
          <w:tcPr>
            <w:tcW w:w="1258" w:type="dxa"/>
            <w:noWrap w:val="0"/>
            <w:vAlign w:val="center"/>
          </w:tcPr>
          <w:p w14:paraId="05D4EF75">
            <w:pPr>
              <w:pStyle w:val="34"/>
              <w:spacing w:line="365" w:lineRule="exact"/>
              <w:jc w:val="center"/>
              <w:textAlignment w:val="baseline"/>
              <w:rPr>
                <w:rFonts w:hAnsi="宋体"/>
              </w:rPr>
            </w:pPr>
          </w:p>
        </w:tc>
        <w:tc>
          <w:tcPr>
            <w:tcW w:w="654" w:type="dxa"/>
            <w:noWrap w:val="0"/>
            <w:vAlign w:val="center"/>
          </w:tcPr>
          <w:p w14:paraId="1EEA62AB">
            <w:pPr>
              <w:pStyle w:val="34"/>
              <w:spacing w:line="365" w:lineRule="exact"/>
              <w:jc w:val="center"/>
              <w:textAlignment w:val="baseline"/>
              <w:rPr>
                <w:rFonts w:hAnsi="宋体"/>
              </w:rPr>
            </w:pPr>
          </w:p>
        </w:tc>
        <w:tc>
          <w:tcPr>
            <w:tcW w:w="956" w:type="dxa"/>
            <w:noWrap w:val="0"/>
            <w:vAlign w:val="center"/>
          </w:tcPr>
          <w:p w14:paraId="7F132DB3">
            <w:pPr>
              <w:pStyle w:val="34"/>
              <w:spacing w:line="365" w:lineRule="exact"/>
              <w:jc w:val="center"/>
              <w:textAlignment w:val="baseline"/>
              <w:rPr>
                <w:rFonts w:hAnsi="宋体"/>
              </w:rPr>
            </w:pPr>
          </w:p>
        </w:tc>
        <w:tc>
          <w:tcPr>
            <w:tcW w:w="955" w:type="dxa"/>
            <w:noWrap w:val="0"/>
            <w:vAlign w:val="center"/>
          </w:tcPr>
          <w:p w14:paraId="589A3578">
            <w:pPr>
              <w:pStyle w:val="34"/>
              <w:spacing w:line="365" w:lineRule="exact"/>
              <w:jc w:val="center"/>
              <w:textAlignment w:val="baseline"/>
              <w:rPr>
                <w:rFonts w:hAnsi="宋体"/>
              </w:rPr>
            </w:pPr>
          </w:p>
        </w:tc>
        <w:tc>
          <w:tcPr>
            <w:tcW w:w="1276" w:type="dxa"/>
            <w:noWrap w:val="0"/>
            <w:vAlign w:val="center"/>
          </w:tcPr>
          <w:p w14:paraId="7C8DE3CD">
            <w:pPr>
              <w:pStyle w:val="34"/>
              <w:spacing w:line="365" w:lineRule="exact"/>
              <w:jc w:val="center"/>
              <w:textAlignment w:val="baseline"/>
              <w:rPr>
                <w:rFonts w:hAnsi="宋体"/>
              </w:rPr>
            </w:pPr>
          </w:p>
        </w:tc>
        <w:tc>
          <w:tcPr>
            <w:tcW w:w="947" w:type="dxa"/>
            <w:noWrap w:val="0"/>
            <w:vAlign w:val="center"/>
          </w:tcPr>
          <w:p w14:paraId="3E5EA9C3">
            <w:pPr>
              <w:pStyle w:val="34"/>
              <w:spacing w:line="365" w:lineRule="exact"/>
              <w:jc w:val="center"/>
              <w:textAlignment w:val="baseline"/>
              <w:rPr>
                <w:rFonts w:hAnsi="宋体"/>
              </w:rPr>
            </w:pPr>
          </w:p>
        </w:tc>
        <w:tc>
          <w:tcPr>
            <w:tcW w:w="756" w:type="dxa"/>
            <w:noWrap w:val="0"/>
            <w:vAlign w:val="center"/>
          </w:tcPr>
          <w:p w14:paraId="7460BE5E">
            <w:pPr>
              <w:pStyle w:val="34"/>
              <w:spacing w:line="365" w:lineRule="exact"/>
              <w:jc w:val="center"/>
              <w:textAlignment w:val="baseline"/>
              <w:rPr>
                <w:rFonts w:hAnsi="宋体"/>
              </w:rPr>
            </w:pPr>
          </w:p>
        </w:tc>
        <w:tc>
          <w:tcPr>
            <w:tcW w:w="1023" w:type="dxa"/>
            <w:noWrap w:val="0"/>
            <w:vAlign w:val="center"/>
          </w:tcPr>
          <w:p w14:paraId="55E6FB32">
            <w:pPr>
              <w:pStyle w:val="34"/>
              <w:spacing w:line="365" w:lineRule="exact"/>
              <w:jc w:val="center"/>
              <w:textAlignment w:val="baseline"/>
              <w:rPr>
                <w:rFonts w:hAnsi="宋体"/>
              </w:rPr>
            </w:pPr>
          </w:p>
        </w:tc>
      </w:tr>
    </w:tbl>
    <w:p w14:paraId="1BCF5772">
      <w:pPr>
        <w:pStyle w:val="34"/>
        <w:spacing w:line="440" w:lineRule="exact"/>
        <w:ind w:firstLine="540" w:firstLineChars="225"/>
        <w:jc w:val="center"/>
        <w:textAlignment w:val="baseline"/>
        <w:rPr>
          <w:rFonts w:hAnsi="宋体"/>
          <w:sz w:val="24"/>
        </w:rPr>
      </w:pPr>
    </w:p>
    <w:p w14:paraId="542A5DF4">
      <w:pPr>
        <w:pStyle w:val="34"/>
        <w:spacing w:line="440" w:lineRule="exact"/>
        <w:textAlignment w:val="baseline"/>
        <w:rPr>
          <w:rFonts w:hAnsi="宋体"/>
          <w:b/>
          <w:bCs/>
        </w:rPr>
      </w:pPr>
      <w:r>
        <w:rPr>
          <w:rFonts w:hint="eastAsia" w:hAnsi="宋体"/>
          <w:b/>
          <w:bCs/>
        </w:rPr>
        <w:t>附件2:</w:t>
      </w:r>
    </w:p>
    <w:p w14:paraId="251F0BE8">
      <w:pPr>
        <w:pStyle w:val="34"/>
        <w:spacing w:line="440" w:lineRule="exact"/>
        <w:jc w:val="center"/>
        <w:textAlignment w:val="baseline"/>
        <w:rPr>
          <w:rFonts w:hAnsi="宋体"/>
          <w:b/>
          <w:bCs/>
        </w:rPr>
      </w:pPr>
      <w:r>
        <w:rPr>
          <w:rFonts w:hint="eastAsia" w:hAnsi="宋体"/>
          <w:b/>
          <w:bCs/>
        </w:rPr>
        <w:t>发包人供应材料设备一览表</w:t>
      </w:r>
    </w:p>
    <w:tbl>
      <w:tblPr>
        <w:tblStyle w:val="6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2228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33C15A0">
            <w:pPr>
              <w:pStyle w:val="34"/>
              <w:spacing w:line="365" w:lineRule="exact"/>
              <w:jc w:val="center"/>
              <w:textAlignment w:val="baseline"/>
              <w:rPr>
                <w:rFonts w:hAnsi="宋体"/>
              </w:rPr>
            </w:pPr>
            <w:r>
              <w:rPr>
                <w:rFonts w:hint="eastAsia" w:hAnsi="宋体"/>
              </w:rPr>
              <w:t>序号</w:t>
            </w:r>
          </w:p>
        </w:tc>
        <w:tc>
          <w:tcPr>
            <w:tcW w:w="1258" w:type="dxa"/>
            <w:noWrap w:val="0"/>
            <w:vAlign w:val="center"/>
          </w:tcPr>
          <w:p w14:paraId="02337D6B">
            <w:pPr>
              <w:pStyle w:val="34"/>
              <w:spacing w:line="365" w:lineRule="exact"/>
              <w:jc w:val="center"/>
              <w:textAlignment w:val="baseline"/>
              <w:rPr>
                <w:rFonts w:hAnsi="宋体"/>
              </w:rPr>
            </w:pPr>
            <w:r>
              <w:rPr>
                <w:rFonts w:hint="eastAsia" w:hAnsi="宋体"/>
              </w:rPr>
              <w:t>材料/设备</w:t>
            </w:r>
          </w:p>
          <w:p w14:paraId="4FD128A7">
            <w:pPr>
              <w:pStyle w:val="34"/>
              <w:spacing w:line="365" w:lineRule="exact"/>
              <w:jc w:val="center"/>
              <w:textAlignment w:val="baseline"/>
              <w:rPr>
                <w:rFonts w:hAnsi="宋体"/>
              </w:rPr>
            </w:pPr>
            <w:r>
              <w:rPr>
                <w:rFonts w:hint="eastAsia" w:hAnsi="宋体"/>
              </w:rPr>
              <w:t>品   种</w:t>
            </w:r>
          </w:p>
        </w:tc>
        <w:tc>
          <w:tcPr>
            <w:tcW w:w="1001" w:type="dxa"/>
            <w:noWrap w:val="0"/>
            <w:vAlign w:val="center"/>
          </w:tcPr>
          <w:p w14:paraId="2C8B304C">
            <w:pPr>
              <w:pStyle w:val="34"/>
              <w:spacing w:line="365" w:lineRule="exact"/>
              <w:jc w:val="center"/>
              <w:textAlignment w:val="baseline"/>
              <w:rPr>
                <w:rFonts w:hAnsi="宋体"/>
              </w:rPr>
            </w:pPr>
            <w:r>
              <w:rPr>
                <w:rFonts w:hint="eastAsia" w:hAnsi="宋体"/>
              </w:rPr>
              <w:t>规格</w:t>
            </w:r>
          </w:p>
          <w:p w14:paraId="27FFAAA5">
            <w:pPr>
              <w:pStyle w:val="34"/>
              <w:spacing w:line="365" w:lineRule="exact"/>
              <w:jc w:val="center"/>
              <w:textAlignment w:val="baseline"/>
              <w:rPr>
                <w:rFonts w:hAnsi="宋体"/>
              </w:rPr>
            </w:pPr>
            <w:r>
              <w:rPr>
                <w:rFonts w:hint="eastAsia" w:hAnsi="宋体"/>
              </w:rPr>
              <w:t>型号</w:t>
            </w:r>
          </w:p>
        </w:tc>
        <w:tc>
          <w:tcPr>
            <w:tcW w:w="1001" w:type="dxa"/>
            <w:noWrap w:val="0"/>
            <w:vAlign w:val="center"/>
          </w:tcPr>
          <w:p w14:paraId="60E695FC">
            <w:pPr>
              <w:pStyle w:val="34"/>
              <w:spacing w:line="365" w:lineRule="exact"/>
              <w:jc w:val="center"/>
              <w:textAlignment w:val="baseline"/>
              <w:rPr>
                <w:rFonts w:hAnsi="宋体"/>
              </w:rPr>
            </w:pPr>
            <w:r>
              <w:rPr>
                <w:rFonts w:hint="eastAsia" w:hAnsi="宋体"/>
              </w:rPr>
              <w:t>单位</w:t>
            </w:r>
          </w:p>
        </w:tc>
        <w:tc>
          <w:tcPr>
            <w:tcW w:w="1001" w:type="dxa"/>
            <w:noWrap w:val="0"/>
            <w:vAlign w:val="center"/>
          </w:tcPr>
          <w:p w14:paraId="7CBE09EF">
            <w:pPr>
              <w:pStyle w:val="34"/>
              <w:spacing w:line="365" w:lineRule="exact"/>
              <w:jc w:val="center"/>
              <w:textAlignment w:val="baseline"/>
              <w:rPr>
                <w:rFonts w:hAnsi="宋体"/>
              </w:rPr>
            </w:pPr>
            <w:r>
              <w:rPr>
                <w:rFonts w:hint="eastAsia" w:hAnsi="宋体"/>
              </w:rPr>
              <w:t>数</w:t>
            </w:r>
          </w:p>
          <w:p w14:paraId="0B95D96D">
            <w:pPr>
              <w:pStyle w:val="34"/>
              <w:spacing w:line="365" w:lineRule="exact"/>
              <w:jc w:val="center"/>
              <w:textAlignment w:val="baseline"/>
              <w:rPr>
                <w:rFonts w:hAnsi="宋体"/>
              </w:rPr>
            </w:pPr>
            <w:r>
              <w:rPr>
                <w:rFonts w:hint="eastAsia" w:hAnsi="宋体"/>
              </w:rPr>
              <w:t>量</w:t>
            </w:r>
          </w:p>
        </w:tc>
        <w:tc>
          <w:tcPr>
            <w:tcW w:w="1000" w:type="dxa"/>
            <w:noWrap w:val="0"/>
            <w:vAlign w:val="center"/>
          </w:tcPr>
          <w:p w14:paraId="04B3CB93">
            <w:pPr>
              <w:pStyle w:val="34"/>
              <w:spacing w:line="365" w:lineRule="exact"/>
              <w:jc w:val="center"/>
              <w:textAlignment w:val="baseline"/>
              <w:rPr>
                <w:rFonts w:hAnsi="宋体"/>
              </w:rPr>
            </w:pPr>
            <w:r>
              <w:rPr>
                <w:rFonts w:hint="eastAsia" w:hAnsi="宋体"/>
              </w:rPr>
              <w:t>单</w:t>
            </w:r>
          </w:p>
          <w:p w14:paraId="1BC53B07">
            <w:pPr>
              <w:pStyle w:val="34"/>
              <w:spacing w:line="365" w:lineRule="exact"/>
              <w:jc w:val="center"/>
              <w:textAlignment w:val="baseline"/>
              <w:rPr>
                <w:rFonts w:hAnsi="宋体"/>
              </w:rPr>
            </w:pPr>
            <w:r>
              <w:rPr>
                <w:rFonts w:hint="eastAsia" w:hAnsi="宋体"/>
              </w:rPr>
              <w:t>价</w:t>
            </w:r>
          </w:p>
        </w:tc>
        <w:tc>
          <w:tcPr>
            <w:tcW w:w="1001" w:type="dxa"/>
            <w:noWrap w:val="0"/>
            <w:vAlign w:val="center"/>
          </w:tcPr>
          <w:p w14:paraId="498C9DFD">
            <w:pPr>
              <w:pStyle w:val="34"/>
              <w:spacing w:line="365" w:lineRule="exact"/>
              <w:jc w:val="center"/>
              <w:textAlignment w:val="baseline"/>
              <w:rPr>
                <w:rFonts w:hAnsi="宋体"/>
              </w:rPr>
            </w:pPr>
            <w:r>
              <w:rPr>
                <w:rFonts w:hint="eastAsia" w:hAnsi="宋体"/>
              </w:rPr>
              <w:t>质量</w:t>
            </w:r>
          </w:p>
          <w:p w14:paraId="67A985FC">
            <w:pPr>
              <w:pStyle w:val="34"/>
              <w:spacing w:line="365" w:lineRule="exact"/>
              <w:jc w:val="center"/>
              <w:textAlignment w:val="baseline"/>
              <w:rPr>
                <w:rFonts w:hAnsi="宋体"/>
              </w:rPr>
            </w:pPr>
            <w:r>
              <w:rPr>
                <w:rFonts w:hint="eastAsia" w:hAnsi="宋体"/>
              </w:rPr>
              <w:t>等级</w:t>
            </w:r>
          </w:p>
        </w:tc>
        <w:tc>
          <w:tcPr>
            <w:tcW w:w="1001" w:type="dxa"/>
            <w:noWrap w:val="0"/>
            <w:vAlign w:val="center"/>
          </w:tcPr>
          <w:p w14:paraId="65336B69">
            <w:pPr>
              <w:pStyle w:val="34"/>
              <w:spacing w:line="365" w:lineRule="exact"/>
              <w:jc w:val="center"/>
              <w:textAlignment w:val="baseline"/>
              <w:rPr>
                <w:rFonts w:hAnsi="宋体"/>
              </w:rPr>
            </w:pPr>
            <w:r>
              <w:rPr>
                <w:rFonts w:hint="eastAsia" w:hAnsi="宋体"/>
              </w:rPr>
              <w:t>供应</w:t>
            </w:r>
          </w:p>
          <w:p w14:paraId="41651569">
            <w:pPr>
              <w:pStyle w:val="34"/>
              <w:spacing w:line="365" w:lineRule="exact"/>
              <w:jc w:val="center"/>
              <w:textAlignment w:val="baseline"/>
              <w:rPr>
                <w:rFonts w:hAnsi="宋体"/>
              </w:rPr>
            </w:pPr>
            <w:r>
              <w:rPr>
                <w:rFonts w:hint="eastAsia" w:hAnsi="宋体"/>
              </w:rPr>
              <w:t>时间</w:t>
            </w:r>
          </w:p>
        </w:tc>
        <w:tc>
          <w:tcPr>
            <w:tcW w:w="1001" w:type="dxa"/>
            <w:noWrap w:val="0"/>
            <w:vAlign w:val="center"/>
          </w:tcPr>
          <w:p w14:paraId="16111168">
            <w:pPr>
              <w:pStyle w:val="34"/>
              <w:spacing w:line="365" w:lineRule="exact"/>
              <w:jc w:val="center"/>
              <w:textAlignment w:val="baseline"/>
              <w:rPr>
                <w:rFonts w:hAnsi="宋体"/>
              </w:rPr>
            </w:pPr>
            <w:r>
              <w:rPr>
                <w:rFonts w:hint="eastAsia" w:hAnsi="宋体"/>
              </w:rPr>
              <w:t>送达</w:t>
            </w:r>
          </w:p>
          <w:p w14:paraId="188CD99B">
            <w:pPr>
              <w:pStyle w:val="34"/>
              <w:spacing w:line="365" w:lineRule="exact"/>
              <w:jc w:val="center"/>
              <w:textAlignment w:val="baseline"/>
              <w:rPr>
                <w:rFonts w:hAnsi="宋体"/>
              </w:rPr>
            </w:pPr>
            <w:r>
              <w:rPr>
                <w:rFonts w:hint="eastAsia" w:hAnsi="宋体"/>
              </w:rPr>
              <w:t>地点</w:t>
            </w:r>
          </w:p>
        </w:tc>
        <w:tc>
          <w:tcPr>
            <w:tcW w:w="744" w:type="dxa"/>
            <w:noWrap w:val="0"/>
            <w:vAlign w:val="center"/>
          </w:tcPr>
          <w:p w14:paraId="6443FF24">
            <w:pPr>
              <w:pStyle w:val="34"/>
              <w:spacing w:line="365" w:lineRule="exact"/>
              <w:jc w:val="center"/>
              <w:textAlignment w:val="baseline"/>
              <w:rPr>
                <w:rFonts w:hAnsi="宋体"/>
              </w:rPr>
            </w:pPr>
            <w:r>
              <w:rPr>
                <w:rFonts w:hint="eastAsia" w:hAnsi="宋体"/>
              </w:rPr>
              <w:t>备注</w:t>
            </w:r>
          </w:p>
        </w:tc>
      </w:tr>
      <w:tr w14:paraId="20C0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7E32CED2">
            <w:pPr>
              <w:pStyle w:val="34"/>
              <w:spacing w:line="365" w:lineRule="exact"/>
              <w:jc w:val="center"/>
              <w:textAlignment w:val="baseline"/>
              <w:rPr>
                <w:rFonts w:hAnsi="宋体"/>
                <w:sz w:val="24"/>
              </w:rPr>
            </w:pPr>
          </w:p>
        </w:tc>
        <w:tc>
          <w:tcPr>
            <w:tcW w:w="1258" w:type="dxa"/>
            <w:noWrap w:val="0"/>
            <w:vAlign w:val="center"/>
          </w:tcPr>
          <w:p w14:paraId="49012585">
            <w:pPr>
              <w:pStyle w:val="34"/>
              <w:spacing w:line="365" w:lineRule="exact"/>
              <w:jc w:val="center"/>
              <w:textAlignment w:val="baseline"/>
              <w:rPr>
                <w:rFonts w:hAnsi="宋体"/>
                <w:sz w:val="24"/>
              </w:rPr>
            </w:pPr>
          </w:p>
        </w:tc>
        <w:tc>
          <w:tcPr>
            <w:tcW w:w="1001" w:type="dxa"/>
            <w:noWrap w:val="0"/>
            <w:vAlign w:val="center"/>
          </w:tcPr>
          <w:p w14:paraId="3FD53D14">
            <w:pPr>
              <w:pStyle w:val="34"/>
              <w:spacing w:line="365" w:lineRule="exact"/>
              <w:jc w:val="center"/>
              <w:textAlignment w:val="baseline"/>
              <w:rPr>
                <w:rFonts w:hAnsi="宋体"/>
                <w:sz w:val="24"/>
              </w:rPr>
            </w:pPr>
          </w:p>
        </w:tc>
        <w:tc>
          <w:tcPr>
            <w:tcW w:w="1001" w:type="dxa"/>
            <w:noWrap w:val="0"/>
            <w:vAlign w:val="center"/>
          </w:tcPr>
          <w:p w14:paraId="5BA0EF29">
            <w:pPr>
              <w:pStyle w:val="34"/>
              <w:spacing w:line="365" w:lineRule="exact"/>
              <w:jc w:val="center"/>
              <w:textAlignment w:val="baseline"/>
              <w:rPr>
                <w:rFonts w:hAnsi="宋体"/>
                <w:sz w:val="24"/>
              </w:rPr>
            </w:pPr>
          </w:p>
        </w:tc>
        <w:tc>
          <w:tcPr>
            <w:tcW w:w="1001" w:type="dxa"/>
            <w:noWrap w:val="0"/>
            <w:vAlign w:val="center"/>
          </w:tcPr>
          <w:p w14:paraId="7E63D9D8">
            <w:pPr>
              <w:pStyle w:val="34"/>
              <w:spacing w:line="365" w:lineRule="exact"/>
              <w:jc w:val="center"/>
              <w:textAlignment w:val="baseline"/>
              <w:rPr>
                <w:rFonts w:hAnsi="宋体"/>
                <w:sz w:val="24"/>
              </w:rPr>
            </w:pPr>
          </w:p>
        </w:tc>
        <w:tc>
          <w:tcPr>
            <w:tcW w:w="1000" w:type="dxa"/>
            <w:noWrap w:val="0"/>
            <w:vAlign w:val="center"/>
          </w:tcPr>
          <w:p w14:paraId="2A1E2A58">
            <w:pPr>
              <w:pStyle w:val="34"/>
              <w:spacing w:line="365" w:lineRule="exact"/>
              <w:jc w:val="center"/>
              <w:textAlignment w:val="baseline"/>
              <w:rPr>
                <w:rFonts w:hAnsi="宋体"/>
                <w:sz w:val="24"/>
              </w:rPr>
            </w:pPr>
          </w:p>
        </w:tc>
        <w:tc>
          <w:tcPr>
            <w:tcW w:w="1001" w:type="dxa"/>
            <w:noWrap w:val="0"/>
            <w:vAlign w:val="center"/>
          </w:tcPr>
          <w:p w14:paraId="5E85297C">
            <w:pPr>
              <w:pStyle w:val="34"/>
              <w:spacing w:line="365" w:lineRule="exact"/>
              <w:jc w:val="center"/>
              <w:textAlignment w:val="baseline"/>
              <w:rPr>
                <w:rFonts w:hAnsi="宋体"/>
                <w:sz w:val="24"/>
              </w:rPr>
            </w:pPr>
          </w:p>
        </w:tc>
        <w:tc>
          <w:tcPr>
            <w:tcW w:w="1001" w:type="dxa"/>
            <w:noWrap w:val="0"/>
            <w:vAlign w:val="center"/>
          </w:tcPr>
          <w:p w14:paraId="1F617A83">
            <w:pPr>
              <w:pStyle w:val="34"/>
              <w:spacing w:line="365" w:lineRule="exact"/>
              <w:jc w:val="center"/>
              <w:textAlignment w:val="baseline"/>
              <w:rPr>
                <w:rFonts w:hAnsi="宋体"/>
                <w:sz w:val="24"/>
              </w:rPr>
            </w:pPr>
          </w:p>
        </w:tc>
        <w:tc>
          <w:tcPr>
            <w:tcW w:w="1001" w:type="dxa"/>
            <w:noWrap w:val="0"/>
            <w:vAlign w:val="center"/>
          </w:tcPr>
          <w:p w14:paraId="641C5189">
            <w:pPr>
              <w:pStyle w:val="34"/>
              <w:spacing w:line="365" w:lineRule="exact"/>
              <w:jc w:val="center"/>
              <w:textAlignment w:val="baseline"/>
              <w:rPr>
                <w:rFonts w:hAnsi="宋体"/>
                <w:sz w:val="24"/>
              </w:rPr>
            </w:pPr>
          </w:p>
        </w:tc>
        <w:tc>
          <w:tcPr>
            <w:tcW w:w="744" w:type="dxa"/>
            <w:noWrap w:val="0"/>
            <w:vAlign w:val="center"/>
          </w:tcPr>
          <w:p w14:paraId="5B23BE02">
            <w:pPr>
              <w:pStyle w:val="34"/>
              <w:spacing w:line="365" w:lineRule="exact"/>
              <w:jc w:val="center"/>
              <w:textAlignment w:val="baseline"/>
              <w:rPr>
                <w:rFonts w:hAnsi="宋体"/>
                <w:sz w:val="24"/>
              </w:rPr>
            </w:pPr>
          </w:p>
        </w:tc>
      </w:tr>
      <w:tr w14:paraId="4245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345F2BBA">
            <w:pPr>
              <w:pStyle w:val="34"/>
              <w:spacing w:line="365" w:lineRule="exact"/>
              <w:jc w:val="center"/>
              <w:textAlignment w:val="baseline"/>
              <w:rPr>
                <w:rFonts w:hAnsi="宋体"/>
                <w:sz w:val="24"/>
              </w:rPr>
            </w:pPr>
          </w:p>
        </w:tc>
        <w:tc>
          <w:tcPr>
            <w:tcW w:w="1258" w:type="dxa"/>
            <w:noWrap w:val="0"/>
            <w:vAlign w:val="center"/>
          </w:tcPr>
          <w:p w14:paraId="6E07E63E">
            <w:pPr>
              <w:pStyle w:val="34"/>
              <w:spacing w:line="365" w:lineRule="exact"/>
              <w:jc w:val="center"/>
              <w:textAlignment w:val="baseline"/>
              <w:rPr>
                <w:rFonts w:hAnsi="宋体"/>
                <w:sz w:val="24"/>
              </w:rPr>
            </w:pPr>
          </w:p>
        </w:tc>
        <w:tc>
          <w:tcPr>
            <w:tcW w:w="1001" w:type="dxa"/>
            <w:noWrap w:val="0"/>
            <w:vAlign w:val="center"/>
          </w:tcPr>
          <w:p w14:paraId="467FB29D">
            <w:pPr>
              <w:pStyle w:val="34"/>
              <w:spacing w:line="365" w:lineRule="exact"/>
              <w:jc w:val="center"/>
              <w:textAlignment w:val="baseline"/>
              <w:rPr>
                <w:rFonts w:hAnsi="宋体"/>
                <w:sz w:val="24"/>
              </w:rPr>
            </w:pPr>
          </w:p>
        </w:tc>
        <w:tc>
          <w:tcPr>
            <w:tcW w:w="1001" w:type="dxa"/>
            <w:noWrap w:val="0"/>
            <w:vAlign w:val="center"/>
          </w:tcPr>
          <w:p w14:paraId="5491765A">
            <w:pPr>
              <w:pStyle w:val="34"/>
              <w:spacing w:line="365" w:lineRule="exact"/>
              <w:jc w:val="center"/>
              <w:textAlignment w:val="baseline"/>
              <w:rPr>
                <w:rFonts w:hAnsi="宋体"/>
                <w:sz w:val="24"/>
              </w:rPr>
            </w:pPr>
          </w:p>
        </w:tc>
        <w:tc>
          <w:tcPr>
            <w:tcW w:w="1001" w:type="dxa"/>
            <w:noWrap w:val="0"/>
            <w:vAlign w:val="center"/>
          </w:tcPr>
          <w:p w14:paraId="42F4B220">
            <w:pPr>
              <w:pStyle w:val="34"/>
              <w:spacing w:line="365" w:lineRule="exact"/>
              <w:jc w:val="center"/>
              <w:textAlignment w:val="baseline"/>
              <w:rPr>
                <w:rFonts w:hAnsi="宋体"/>
                <w:sz w:val="24"/>
              </w:rPr>
            </w:pPr>
          </w:p>
        </w:tc>
        <w:tc>
          <w:tcPr>
            <w:tcW w:w="1000" w:type="dxa"/>
            <w:noWrap w:val="0"/>
            <w:vAlign w:val="center"/>
          </w:tcPr>
          <w:p w14:paraId="2C6B28A0">
            <w:pPr>
              <w:pStyle w:val="34"/>
              <w:spacing w:line="365" w:lineRule="exact"/>
              <w:jc w:val="center"/>
              <w:textAlignment w:val="baseline"/>
              <w:rPr>
                <w:rFonts w:hAnsi="宋体"/>
                <w:sz w:val="24"/>
              </w:rPr>
            </w:pPr>
          </w:p>
        </w:tc>
        <w:tc>
          <w:tcPr>
            <w:tcW w:w="1001" w:type="dxa"/>
            <w:noWrap w:val="0"/>
            <w:vAlign w:val="center"/>
          </w:tcPr>
          <w:p w14:paraId="46750CD2">
            <w:pPr>
              <w:pStyle w:val="34"/>
              <w:spacing w:line="365" w:lineRule="exact"/>
              <w:jc w:val="center"/>
              <w:textAlignment w:val="baseline"/>
              <w:rPr>
                <w:rFonts w:hAnsi="宋体"/>
                <w:sz w:val="24"/>
              </w:rPr>
            </w:pPr>
          </w:p>
        </w:tc>
        <w:tc>
          <w:tcPr>
            <w:tcW w:w="1001" w:type="dxa"/>
            <w:noWrap w:val="0"/>
            <w:vAlign w:val="center"/>
          </w:tcPr>
          <w:p w14:paraId="52FA4286">
            <w:pPr>
              <w:pStyle w:val="34"/>
              <w:spacing w:line="365" w:lineRule="exact"/>
              <w:jc w:val="center"/>
              <w:textAlignment w:val="baseline"/>
              <w:rPr>
                <w:rFonts w:hAnsi="宋体"/>
                <w:sz w:val="24"/>
              </w:rPr>
            </w:pPr>
          </w:p>
        </w:tc>
        <w:tc>
          <w:tcPr>
            <w:tcW w:w="1001" w:type="dxa"/>
            <w:noWrap w:val="0"/>
            <w:vAlign w:val="center"/>
          </w:tcPr>
          <w:p w14:paraId="0B126167">
            <w:pPr>
              <w:pStyle w:val="34"/>
              <w:spacing w:line="365" w:lineRule="exact"/>
              <w:jc w:val="center"/>
              <w:textAlignment w:val="baseline"/>
              <w:rPr>
                <w:rFonts w:hAnsi="宋体"/>
                <w:sz w:val="24"/>
              </w:rPr>
            </w:pPr>
          </w:p>
        </w:tc>
        <w:tc>
          <w:tcPr>
            <w:tcW w:w="744" w:type="dxa"/>
            <w:noWrap w:val="0"/>
            <w:vAlign w:val="center"/>
          </w:tcPr>
          <w:p w14:paraId="13D051D0">
            <w:pPr>
              <w:pStyle w:val="34"/>
              <w:spacing w:line="365" w:lineRule="exact"/>
              <w:jc w:val="center"/>
              <w:textAlignment w:val="baseline"/>
              <w:rPr>
                <w:rFonts w:hAnsi="宋体"/>
                <w:sz w:val="24"/>
              </w:rPr>
            </w:pPr>
          </w:p>
        </w:tc>
      </w:tr>
      <w:tr w14:paraId="5C75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5DCACD0C">
            <w:pPr>
              <w:pStyle w:val="34"/>
              <w:spacing w:line="365" w:lineRule="exact"/>
              <w:jc w:val="center"/>
              <w:textAlignment w:val="baseline"/>
              <w:rPr>
                <w:rFonts w:hAnsi="宋体"/>
                <w:sz w:val="24"/>
              </w:rPr>
            </w:pPr>
          </w:p>
        </w:tc>
        <w:tc>
          <w:tcPr>
            <w:tcW w:w="1258" w:type="dxa"/>
            <w:noWrap w:val="0"/>
            <w:vAlign w:val="center"/>
          </w:tcPr>
          <w:p w14:paraId="34F220B3">
            <w:pPr>
              <w:pStyle w:val="34"/>
              <w:spacing w:line="365" w:lineRule="exact"/>
              <w:jc w:val="center"/>
              <w:textAlignment w:val="baseline"/>
              <w:rPr>
                <w:rFonts w:hAnsi="宋体"/>
                <w:sz w:val="24"/>
              </w:rPr>
            </w:pPr>
          </w:p>
        </w:tc>
        <w:tc>
          <w:tcPr>
            <w:tcW w:w="1001" w:type="dxa"/>
            <w:noWrap w:val="0"/>
            <w:vAlign w:val="center"/>
          </w:tcPr>
          <w:p w14:paraId="0778E5F4">
            <w:pPr>
              <w:pStyle w:val="34"/>
              <w:spacing w:line="365" w:lineRule="exact"/>
              <w:jc w:val="center"/>
              <w:textAlignment w:val="baseline"/>
              <w:rPr>
                <w:rFonts w:hAnsi="宋体"/>
                <w:sz w:val="24"/>
              </w:rPr>
            </w:pPr>
          </w:p>
        </w:tc>
        <w:tc>
          <w:tcPr>
            <w:tcW w:w="1001" w:type="dxa"/>
            <w:noWrap w:val="0"/>
            <w:vAlign w:val="center"/>
          </w:tcPr>
          <w:p w14:paraId="46113CC4">
            <w:pPr>
              <w:pStyle w:val="34"/>
              <w:spacing w:line="365" w:lineRule="exact"/>
              <w:jc w:val="center"/>
              <w:textAlignment w:val="baseline"/>
              <w:rPr>
                <w:rFonts w:hAnsi="宋体"/>
                <w:sz w:val="24"/>
              </w:rPr>
            </w:pPr>
          </w:p>
        </w:tc>
        <w:tc>
          <w:tcPr>
            <w:tcW w:w="1001" w:type="dxa"/>
            <w:noWrap w:val="0"/>
            <w:vAlign w:val="center"/>
          </w:tcPr>
          <w:p w14:paraId="7BF9BCAD">
            <w:pPr>
              <w:pStyle w:val="34"/>
              <w:spacing w:line="365" w:lineRule="exact"/>
              <w:jc w:val="center"/>
              <w:textAlignment w:val="baseline"/>
              <w:rPr>
                <w:rFonts w:hAnsi="宋体"/>
                <w:sz w:val="24"/>
              </w:rPr>
            </w:pPr>
          </w:p>
        </w:tc>
        <w:tc>
          <w:tcPr>
            <w:tcW w:w="1000" w:type="dxa"/>
            <w:noWrap w:val="0"/>
            <w:vAlign w:val="center"/>
          </w:tcPr>
          <w:p w14:paraId="6D347815">
            <w:pPr>
              <w:pStyle w:val="34"/>
              <w:spacing w:line="365" w:lineRule="exact"/>
              <w:jc w:val="center"/>
              <w:textAlignment w:val="baseline"/>
              <w:rPr>
                <w:rFonts w:hAnsi="宋体"/>
                <w:sz w:val="24"/>
              </w:rPr>
            </w:pPr>
          </w:p>
        </w:tc>
        <w:tc>
          <w:tcPr>
            <w:tcW w:w="1001" w:type="dxa"/>
            <w:noWrap w:val="0"/>
            <w:vAlign w:val="center"/>
          </w:tcPr>
          <w:p w14:paraId="0B1A6DB4">
            <w:pPr>
              <w:pStyle w:val="34"/>
              <w:spacing w:line="365" w:lineRule="exact"/>
              <w:jc w:val="center"/>
              <w:textAlignment w:val="baseline"/>
              <w:rPr>
                <w:rFonts w:hAnsi="宋体"/>
                <w:sz w:val="24"/>
              </w:rPr>
            </w:pPr>
          </w:p>
        </w:tc>
        <w:tc>
          <w:tcPr>
            <w:tcW w:w="1001" w:type="dxa"/>
            <w:noWrap w:val="0"/>
            <w:vAlign w:val="center"/>
          </w:tcPr>
          <w:p w14:paraId="7EE38AC8">
            <w:pPr>
              <w:pStyle w:val="34"/>
              <w:spacing w:line="365" w:lineRule="exact"/>
              <w:jc w:val="center"/>
              <w:textAlignment w:val="baseline"/>
              <w:rPr>
                <w:rFonts w:hAnsi="宋体"/>
                <w:sz w:val="24"/>
              </w:rPr>
            </w:pPr>
          </w:p>
        </w:tc>
        <w:tc>
          <w:tcPr>
            <w:tcW w:w="1001" w:type="dxa"/>
            <w:noWrap w:val="0"/>
            <w:vAlign w:val="center"/>
          </w:tcPr>
          <w:p w14:paraId="7A1C5EF5">
            <w:pPr>
              <w:pStyle w:val="34"/>
              <w:spacing w:line="365" w:lineRule="exact"/>
              <w:jc w:val="center"/>
              <w:textAlignment w:val="baseline"/>
              <w:rPr>
                <w:rFonts w:hAnsi="宋体"/>
                <w:sz w:val="24"/>
              </w:rPr>
            </w:pPr>
          </w:p>
        </w:tc>
        <w:tc>
          <w:tcPr>
            <w:tcW w:w="744" w:type="dxa"/>
            <w:noWrap w:val="0"/>
            <w:vAlign w:val="center"/>
          </w:tcPr>
          <w:p w14:paraId="0F288ACE">
            <w:pPr>
              <w:pStyle w:val="34"/>
              <w:spacing w:line="365" w:lineRule="exact"/>
              <w:jc w:val="center"/>
              <w:textAlignment w:val="baseline"/>
              <w:rPr>
                <w:rFonts w:hAnsi="宋体"/>
                <w:sz w:val="24"/>
              </w:rPr>
            </w:pPr>
          </w:p>
        </w:tc>
      </w:tr>
    </w:tbl>
    <w:p w14:paraId="32411798">
      <w:pPr>
        <w:pStyle w:val="34"/>
        <w:spacing w:line="440" w:lineRule="exact"/>
        <w:ind w:firstLine="540" w:firstLineChars="225"/>
        <w:textAlignment w:val="baseline"/>
        <w:rPr>
          <w:rFonts w:hAnsi="宋体"/>
          <w:sz w:val="24"/>
        </w:rPr>
      </w:pPr>
    </w:p>
    <w:p w14:paraId="31AAB12F">
      <w:pPr>
        <w:pStyle w:val="34"/>
        <w:spacing w:line="440" w:lineRule="exact"/>
        <w:ind w:firstLine="540" w:firstLineChars="225"/>
        <w:textAlignment w:val="baseline"/>
        <w:rPr>
          <w:rFonts w:hAnsi="宋体"/>
          <w:sz w:val="24"/>
        </w:rPr>
      </w:pPr>
    </w:p>
    <w:p w14:paraId="0290F30C">
      <w:pPr>
        <w:pStyle w:val="34"/>
        <w:spacing w:line="440" w:lineRule="exact"/>
        <w:ind w:firstLine="540" w:firstLineChars="225"/>
        <w:textAlignment w:val="baseline"/>
        <w:rPr>
          <w:rFonts w:hAnsi="宋体"/>
          <w:sz w:val="24"/>
        </w:rPr>
      </w:pPr>
    </w:p>
    <w:p w14:paraId="69DDE47C">
      <w:pPr>
        <w:pStyle w:val="34"/>
        <w:spacing w:line="440" w:lineRule="exact"/>
        <w:ind w:firstLine="540" w:firstLineChars="225"/>
        <w:textAlignment w:val="baseline"/>
        <w:rPr>
          <w:rFonts w:hAnsi="宋体"/>
          <w:sz w:val="24"/>
        </w:rPr>
      </w:pPr>
    </w:p>
    <w:p w14:paraId="69A49478">
      <w:pPr>
        <w:pStyle w:val="34"/>
        <w:spacing w:line="440" w:lineRule="exact"/>
        <w:jc w:val="left"/>
        <w:textAlignment w:val="baseline"/>
        <w:rPr>
          <w:rFonts w:hAnsi="宋体"/>
          <w:b/>
          <w:sz w:val="18"/>
          <w:szCs w:val="18"/>
        </w:rPr>
      </w:pPr>
    </w:p>
    <w:p w14:paraId="44141ADA">
      <w:pPr>
        <w:pStyle w:val="34"/>
        <w:spacing w:line="440" w:lineRule="exact"/>
        <w:jc w:val="left"/>
        <w:textAlignment w:val="baseline"/>
        <w:rPr>
          <w:rFonts w:hAnsi="宋体" w:cs="Times New Roman"/>
          <w:sz w:val="24"/>
          <w:szCs w:val="24"/>
        </w:rPr>
      </w:pPr>
      <w:r>
        <w:rPr>
          <w:rFonts w:hAnsi="宋体" w:cs="Times New Roman"/>
          <w:sz w:val="24"/>
          <w:szCs w:val="24"/>
        </w:rPr>
        <w:t xml:space="preserve">附件3：    </w:t>
      </w:r>
    </w:p>
    <w:p w14:paraId="5A3A1425">
      <w:pPr>
        <w:jc w:val="center"/>
        <w:textAlignment w:val="baseline"/>
        <w:rPr>
          <w:rFonts w:hAnsi="宋体"/>
          <w:sz w:val="24"/>
          <w:szCs w:val="24"/>
        </w:rPr>
      </w:pPr>
      <w:r>
        <w:rPr>
          <w:rFonts w:hAnsi="宋体"/>
          <w:sz w:val="24"/>
          <w:szCs w:val="24"/>
        </w:rPr>
        <w:t>工程质量保修书</w:t>
      </w:r>
    </w:p>
    <w:p w14:paraId="2F0932E4">
      <w:pPr>
        <w:ind w:firstLine="480" w:firstLineChars="200"/>
        <w:textAlignment w:val="baseline"/>
        <w:rPr>
          <w:rFonts w:hAnsi="宋体"/>
          <w:sz w:val="24"/>
          <w:szCs w:val="24"/>
        </w:rPr>
      </w:pPr>
    </w:p>
    <w:p w14:paraId="40223D77">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1"/>
          <w:szCs w:val="21"/>
          <w:u w:val="single" w:color="000000"/>
        </w:rPr>
        <w:t xml:space="preserve">       </w:t>
      </w:r>
    </w:p>
    <w:p w14:paraId="4F6AD057">
      <w:pPr>
        <w:widowControl/>
        <w:ind w:firstLine="420" w:firstLineChars="200"/>
        <w:jc w:val="left"/>
        <w:rPr>
          <w:rFonts w:hAnsi="宋体"/>
          <w:sz w:val="24"/>
          <w:szCs w:val="24"/>
        </w:rPr>
      </w:pPr>
      <w:r>
        <w:rPr>
          <w:rFonts w:hAnsi="宋体"/>
          <w:sz w:val="21"/>
          <w:szCs w:val="21"/>
        </w:rPr>
        <w:t>承包人（全称）：</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3B3BC83E">
      <w:pPr>
        <w:textAlignment w:val="baseline"/>
        <w:rPr>
          <w:rFonts w:hAnsi="宋体"/>
          <w:sz w:val="24"/>
          <w:szCs w:val="24"/>
        </w:rPr>
      </w:pPr>
      <w:r>
        <w:rPr>
          <w:rFonts w:hAnsi="宋体"/>
          <w:sz w:val="24"/>
          <w:szCs w:val="24"/>
        </w:rPr>
        <w:t>　　</w:t>
      </w:r>
    </w:p>
    <w:p w14:paraId="14DB0E3E">
      <w:pPr>
        <w:textAlignment w:val="baseline"/>
        <w:rPr>
          <w:rFonts w:hAnsi="宋体"/>
          <w:sz w:val="24"/>
          <w:szCs w:val="24"/>
        </w:rPr>
      </w:pPr>
      <w:r>
        <w:rPr>
          <w:rFonts w:hAnsi="宋体"/>
          <w:sz w:val="24"/>
          <w:szCs w:val="24"/>
        </w:rPr>
        <w:t>发包人和承包人根据《中华人民共和国建筑法》和《建设工程质量管理条例》，经协商一致就</w:t>
      </w:r>
      <w:r>
        <w:rPr>
          <w:rFonts w:hint="eastAsia" w:hAnsi="宋体"/>
          <w:sz w:val="24"/>
          <w:szCs w:val="24"/>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u w:val="single" w:color="000000"/>
        </w:rPr>
        <w:t xml:space="preserve"> </w:t>
      </w:r>
      <w:r>
        <w:rPr>
          <w:rFonts w:hAnsi="宋体"/>
          <w:sz w:val="24"/>
          <w:szCs w:val="24"/>
        </w:rPr>
        <w:t>（工程全称）签订工程质量保修书。</w:t>
      </w:r>
    </w:p>
    <w:p w14:paraId="2A2D10B9">
      <w:pPr>
        <w:textAlignment w:val="baseline"/>
        <w:rPr>
          <w:rFonts w:hAnsi="宋体"/>
          <w:sz w:val="24"/>
          <w:szCs w:val="24"/>
        </w:rPr>
      </w:pPr>
      <w:r>
        <w:rPr>
          <w:rFonts w:hAnsi="宋体"/>
          <w:sz w:val="24"/>
          <w:szCs w:val="24"/>
        </w:rPr>
        <w:t>　　一、工程质量保修范围和内容</w:t>
      </w:r>
    </w:p>
    <w:p w14:paraId="68CC18ED">
      <w:pPr>
        <w:textAlignment w:val="baseline"/>
        <w:rPr>
          <w:rFonts w:hAnsi="宋体"/>
          <w:sz w:val="24"/>
          <w:szCs w:val="24"/>
        </w:rPr>
      </w:pPr>
      <w:r>
        <w:rPr>
          <w:rFonts w:hAnsi="宋体"/>
          <w:sz w:val="24"/>
          <w:szCs w:val="24"/>
        </w:rPr>
        <w:t>　　承包人在质量保修期内，按照有关法律规定和合同约定，承担工程质量保修责任。</w:t>
      </w:r>
    </w:p>
    <w:p w14:paraId="1C2A38D9">
      <w:pPr>
        <w:ind w:firstLine="420"/>
        <w:textAlignment w:val="baseline"/>
        <w:rPr>
          <w:rFonts w:hAnsi="宋体"/>
          <w:sz w:val="24"/>
          <w:szCs w:val="24"/>
        </w:rPr>
      </w:pPr>
      <w:r>
        <w:rPr>
          <w:rFonts w:hAnsi="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7E0521C">
      <w:pPr>
        <w:ind w:firstLine="420"/>
        <w:textAlignment w:val="baseline"/>
        <w:rPr>
          <w:rFonts w:hAnsi="宋体"/>
          <w:sz w:val="24"/>
          <w:szCs w:val="24"/>
        </w:rPr>
      </w:pPr>
      <w:r>
        <w:rPr>
          <w:rFonts w:hint="eastAsia" w:hAnsi="宋体"/>
          <w:sz w:val="24"/>
          <w:szCs w:val="24"/>
        </w:rPr>
        <w:t>保修承包施工范围内所有完工工程</w:t>
      </w:r>
      <w:r>
        <w:rPr>
          <w:rFonts w:hAnsi="宋体"/>
          <w:sz w:val="24"/>
          <w:szCs w:val="24"/>
        </w:rPr>
        <w:t>。</w:t>
      </w:r>
    </w:p>
    <w:p w14:paraId="59A7F6D4">
      <w:pPr>
        <w:textAlignment w:val="baseline"/>
        <w:rPr>
          <w:rFonts w:hAnsi="宋体"/>
          <w:sz w:val="24"/>
          <w:szCs w:val="24"/>
        </w:rPr>
      </w:pPr>
      <w:r>
        <w:rPr>
          <w:rFonts w:hAnsi="宋体"/>
          <w:sz w:val="24"/>
          <w:szCs w:val="24"/>
        </w:rPr>
        <w:t>　　二、质量保修期</w:t>
      </w:r>
    </w:p>
    <w:p w14:paraId="62D04437">
      <w:pPr>
        <w:ind w:firstLine="480" w:firstLineChars="200"/>
        <w:textAlignment w:val="baseline"/>
        <w:rPr>
          <w:rFonts w:hAnsi="宋体"/>
          <w:sz w:val="24"/>
          <w:szCs w:val="24"/>
        </w:rPr>
      </w:pPr>
      <w:r>
        <w:rPr>
          <w:rFonts w:hAnsi="宋体"/>
          <w:sz w:val="24"/>
          <w:szCs w:val="24"/>
        </w:rPr>
        <w:t>根据《建设工程质量管理条例》及有关规定，工程的质量保修期如下：</w:t>
      </w:r>
    </w:p>
    <w:p w14:paraId="5E46E4E3">
      <w:pPr>
        <w:ind w:firstLine="480" w:firstLineChars="200"/>
        <w:textAlignment w:val="baseline"/>
        <w:rPr>
          <w:rFonts w:hAnsi="宋体"/>
          <w:sz w:val="24"/>
          <w:szCs w:val="24"/>
        </w:rPr>
      </w:pPr>
      <w:r>
        <w:rPr>
          <w:rFonts w:hint="eastAsia" w:hAnsi="宋体"/>
          <w:sz w:val="24"/>
          <w:szCs w:val="24"/>
        </w:rPr>
        <w:t>1．地基基础工程和主体结构工程为设计文件规定的工程合理使用年限；</w:t>
      </w:r>
    </w:p>
    <w:p w14:paraId="1FF0EE6C">
      <w:pPr>
        <w:ind w:firstLine="480" w:firstLineChars="200"/>
        <w:textAlignment w:val="baseline"/>
        <w:rPr>
          <w:rFonts w:hAnsi="宋体"/>
          <w:sz w:val="24"/>
          <w:szCs w:val="24"/>
          <w:highlight w:val="none"/>
        </w:rPr>
      </w:pPr>
      <w:r>
        <w:rPr>
          <w:rFonts w:hint="eastAsia" w:hAnsi="宋体"/>
          <w:sz w:val="24"/>
          <w:szCs w:val="24"/>
        </w:rPr>
        <w:t>2．</w:t>
      </w:r>
      <w:r>
        <w:rPr>
          <w:rFonts w:hAnsi="宋体"/>
          <w:sz w:val="24"/>
          <w:szCs w:val="24"/>
        </w:rPr>
        <w:t>屋面防水工程、有防水要求的卫生间、房间和外墙面的</w:t>
      </w:r>
      <w:r>
        <w:rPr>
          <w:rFonts w:hAnsi="宋体"/>
          <w:sz w:val="24"/>
          <w:szCs w:val="24"/>
          <w:highlight w:val="none"/>
        </w:rPr>
        <w:t>防渗</w:t>
      </w:r>
      <w:r>
        <w:rPr>
          <w:rFonts w:hint="eastAsia" w:hAnsi="宋体"/>
          <w:sz w:val="24"/>
          <w:szCs w:val="24"/>
          <w:highlight w:val="none"/>
        </w:rPr>
        <w:t xml:space="preserve">为  </w:t>
      </w:r>
      <w:r>
        <w:rPr>
          <w:rFonts w:hint="eastAsia" w:hAnsi="宋体"/>
          <w:sz w:val="24"/>
          <w:szCs w:val="24"/>
          <w:highlight w:val="none"/>
          <w:lang w:val="en-US" w:eastAsia="zh-CN"/>
        </w:rPr>
        <w:t>8</w:t>
      </w:r>
      <w:r>
        <w:rPr>
          <w:rFonts w:hint="eastAsia" w:hAnsi="宋体"/>
          <w:sz w:val="24"/>
          <w:szCs w:val="24"/>
          <w:highlight w:val="none"/>
        </w:rPr>
        <w:t xml:space="preserve">  </w:t>
      </w:r>
      <w:r>
        <w:rPr>
          <w:rFonts w:hAnsi="宋体"/>
          <w:sz w:val="24"/>
          <w:szCs w:val="24"/>
          <w:highlight w:val="none"/>
        </w:rPr>
        <w:t>年；</w:t>
      </w:r>
    </w:p>
    <w:p w14:paraId="195E5784">
      <w:pPr>
        <w:ind w:firstLine="480" w:firstLineChars="200"/>
        <w:textAlignment w:val="baseline"/>
        <w:rPr>
          <w:rFonts w:hAnsi="宋体"/>
          <w:sz w:val="24"/>
          <w:szCs w:val="24"/>
        </w:rPr>
      </w:pPr>
      <w:r>
        <w:rPr>
          <w:rFonts w:hint="eastAsia" w:hAnsi="宋体"/>
          <w:sz w:val="24"/>
          <w:szCs w:val="24"/>
        </w:rPr>
        <w:t>3．</w:t>
      </w:r>
      <w:r>
        <w:rPr>
          <w:rFonts w:hAnsi="宋体"/>
          <w:sz w:val="24"/>
          <w:szCs w:val="24"/>
        </w:rPr>
        <w:t>装修工程为   2 年；</w:t>
      </w:r>
    </w:p>
    <w:p w14:paraId="08E747BD">
      <w:pPr>
        <w:ind w:firstLine="480" w:firstLineChars="200"/>
        <w:textAlignment w:val="baseline"/>
        <w:rPr>
          <w:rFonts w:hAnsi="宋体"/>
          <w:sz w:val="24"/>
          <w:szCs w:val="24"/>
        </w:rPr>
      </w:pPr>
      <w:r>
        <w:rPr>
          <w:rFonts w:hint="eastAsia" w:hAnsi="宋体"/>
          <w:sz w:val="24"/>
          <w:szCs w:val="24"/>
        </w:rPr>
        <w:t>4．</w:t>
      </w:r>
      <w:r>
        <w:rPr>
          <w:rFonts w:hAnsi="宋体"/>
          <w:sz w:val="24"/>
          <w:szCs w:val="24"/>
        </w:rPr>
        <w:t>电气管线、给排水管道、设备安装工程为  2  年；</w:t>
      </w:r>
    </w:p>
    <w:p w14:paraId="1435EB8B">
      <w:pPr>
        <w:ind w:firstLine="480" w:firstLineChars="200"/>
        <w:textAlignment w:val="baseline"/>
        <w:rPr>
          <w:rFonts w:hAnsi="宋体"/>
          <w:sz w:val="24"/>
          <w:szCs w:val="24"/>
        </w:rPr>
      </w:pPr>
      <w:r>
        <w:rPr>
          <w:rFonts w:hint="eastAsia" w:hAnsi="宋体"/>
          <w:sz w:val="24"/>
          <w:szCs w:val="24"/>
        </w:rPr>
        <w:t>5．</w:t>
      </w:r>
      <w:r>
        <w:rPr>
          <w:rFonts w:hAnsi="宋体"/>
          <w:sz w:val="24"/>
          <w:szCs w:val="24"/>
        </w:rPr>
        <w:t>供热与供冷系统为  2  个采暖期、供冷期；</w:t>
      </w:r>
    </w:p>
    <w:p w14:paraId="2F7BDD35">
      <w:pPr>
        <w:ind w:firstLine="480" w:firstLineChars="200"/>
        <w:rPr>
          <w:rFonts w:hint="eastAsia" w:hAnsi="宋体"/>
          <w:sz w:val="24"/>
          <w:szCs w:val="24"/>
        </w:rPr>
      </w:pPr>
      <w:r>
        <w:rPr>
          <w:rFonts w:hint="eastAsia" w:hAnsi="宋体"/>
          <w:sz w:val="24"/>
          <w:szCs w:val="24"/>
        </w:rPr>
        <w:t>6．</w:t>
      </w:r>
      <w:r>
        <w:rPr>
          <w:rFonts w:hAnsi="宋体"/>
          <w:sz w:val="24"/>
          <w:szCs w:val="24"/>
        </w:rPr>
        <w:t>住宅小区内的给排水设施、道路等配套工程为  2  年；</w:t>
      </w:r>
    </w:p>
    <w:p w14:paraId="42E4BF58">
      <w:pPr>
        <w:pStyle w:val="6"/>
        <w:rPr>
          <w:rFonts w:hint="eastAsia"/>
          <w:szCs w:val="24"/>
        </w:rPr>
      </w:pPr>
      <w:r>
        <w:rPr>
          <w:rFonts w:hint="eastAsia"/>
          <w:szCs w:val="24"/>
        </w:rPr>
        <w:t>7．</w:t>
      </w:r>
      <w:r>
        <w:rPr>
          <w:szCs w:val="24"/>
        </w:rPr>
        <w:t>其他项目保修期限约定如下：</w:t>
      </w:r>
      <w:r>
        <w:rPr>
          <w:rFonts w:hint="eastAsia"/>
          <w:szCs w:val="24"/>
        </w:rPr>
        <w:t>保修期为2年。</w:t>
      </w:r>
    </w:p>
    <w:p w14:paraId="1B693815">
      <w:pPr>
        <w:pStyle w:val="6"/>
      </w:pPr>
    </w:p>
    <w:p w14:paraId="18B37F37">
      <w:pPr>
        <w:textAlignment w:val="baseline"/>
        <w:rPr>
          <w:rFonts w:hAnsi="宋体"/>
          <w:sz w:val="24"/>
          <w:szCs w:val="24"/>
        </w:rPr>
      </w:pPr>
      <w:r>
        <w:rPr>
          <w:rFonts w:hAnsi="宋体"/>
          <w:sz w:val="24"/>
          <w:szCs w:val="24"/>
        </w:rPr>
        <w:t>　　质量保修期自工程竣工验收合格之日起计算。</w:t>
      </w:r>
    </w:p>
    <w:p w14:paraId="0737A91A">
      <w:pPr>
        <w:ind w:firstLine="480" w:firstLineChars="200"/>
        <w:textAlignment w:val="baseline"/>
        <w:rPr>
          <w:rFonts w:hAnsi="宋体"/>
          <w:sz w:val="24"/>
          <w:szCs w:val="24"/>
        </w:rPr>
      </w:pPr>
      <w:r>
        <w:rPr>
          <w:rFonts w:hAnsi="宋体"/>
          <w:sz w:val="24"/>
          <w:szCs w:val="24"/>
        </w:rPr>
        <w:t>三、缺陷责任期</w:t>
      </w:r>
    </w:p>
    <w:p w14:paraId="328AB7A8">
      <w:pPr>
        <w:ind w:firstLine="480" w:firstLineChars="200"/>
        <w:textAlignment w:val="baseline"/>
        <w:rPr>
          <w:rFonts w:hAnsi="宋体"/>
          <w:sz w:val="24"/>
          <w:szCs w:val="24"/>
        </w:rPr>
      </w:pPr>
      <w:r>
        <w:rPr>
          <w:rFonts w:hAnsi="宋体"/>
          <w:sz w:val="24"/>
          <w:szCs w:val="24"/>
        </w:rPr>
        <w:t>工程缺陷责任期为</w:t>
      </w:r>
      <w:r>
        <w:rPr>
          <w:rFonts w:hint="eastAsia" w:hAnsi="宋体"/>
          <w:sz w:val="24"/>
          <w:szCs w:val="24"/>
          <w:u w:val="single"/>
        </w:rPr>
        <w:t>24</w:t>
      </w:r>
      <w:r>
        <w:rPr>
          <w:rFonts w:hAnsi="宋体"/>
          <w:sz w:val="24"/>
          <w:szCs w:val="24"/>
          <w:u w:val="single"/>
        </w:rPr>
        <w:t>个月</w:t>
      </w:r>
      <w:r>
        <w:rPr>
          <w:rFonts w:hAnsi="宋体"/>
          <w:sz w:val="24"/>
          <w:szCs w:val="24"/>
        </w:rPr>
        <w:t>，缺陷责任期自</w:t>
      </w:r>
      <w:r>
        <w:rPr>
          <w:rFonts w:hint="eastAsia" w:hAnsi="宋体"/>
          <w:sz w:val="24"/>
          <w:szCs w:val="24"/>
        </w:rPr>
        <w:t>工程竣工验收合格之日</w:t>
      </w:r>
      <w:r>
        <w:rPr>
          <w:rFonts w:hAnsi="宋体"/>
          <w:sz w:val="24"/>
          <w:szCs w:val="24"/>
        </w:rPr>
        <w:t>起计算。单位工程先于全部工程进行验收，单位工程缺陷责任期自单位工程</w:t>
      </w:r>
      <w:r>
        <w:rPr>
          <w:rFonts w:hint="eastAsia" w:hAnsi="宋体"/>
          <w:sz w:val="24"/>
          <w:szCs w:val="24"/>
        </w:rPr>
        <w:t>验收合格之日期</w:t>
      </w:r>
      <w:r>
        <w:rPr>
          <w:rFonts w:hAnsi="宋体"/>
          <w:sz w:val="24"/>
          <w:szCs w:val="24"/>
        </w:rPr>
        <w:t>起算。</w:t>
      </w:r>
    </w:p>
    <w:p w14:paraId="5E535A79">
      <w:pPr>
        <w:ind w:firstLine="480" w:firstLineChars="200"/>
        <w:textAlignment w:val="baseline"/>
        <w:rPr>
          <w:rFonts w:hAnsi="宋体"/>
          <w:sz w:val="24"/>
          <w:szCs w:val="24"/>
        </w:rPr>
      </w:pPr>
      <w:r>
        <w:rPr>
          <w:rFonts w:hAnsi="宋体"/>
          <w:sz w:val="24"/>
          <w:szCs w:val="24"/>
        </w:rPr>
        <w:t>缺陷责任期终止后，发包人应</w:t>
      </w:r>
      <w:r>
        <w:rPr>
          <w:rFonts w:hint="eastAsia" w:hAnsi="宋体"/>
          <w:sz w:val="24"/>
          <w:szCs w:val="24"/>
        </w:rPr>
        <w:t>无息</w:t>
      </w:r>
      <w:r>
        <w:rPr>
          <w:rFonts w:hAnsi="宋体"/>
          <w:sz w:val="24"/>
          <w:szCs w:val="24"/>
        </w:rPr>
        <w:t>退还剩余的质量保证金。</w:t>
      </w:r>
    </w:p>
    <w:p w14:paraId="49C6C54B">
      <w:pPr>
        <w:textAlignment w:val="baseline"/>
        <w:rPr>
          <w:rFonts w:hAnsi="宋体"/>
          <w:sz w:val="24"/>
          <w:szCs w:val="24"/>
        </w:rPr>
      </w:pPr>
      <w:r>
        <w:rPr>
          <w:rFonts w:hAnsi="宋体"/>
          <w:sz w:val="24"/>
          <w:szCs w:val="24"/>
        </w:rPr>
        <w:t xml:space="preserve">    四、质量保修责任</w:t>
      </w:r>
    </w:p>
    <w:p w14:paraId="0FC155CA">
      <w:pPr>
        <w:ind w:firstLine="480" w:firstLineChars="200"/>
        <w:textAlignment w:val="baseline"/>
        <w:rPr>
          <w:rFonts w:hAnsi="宋体"/>
          <w:sz w:val="24"/>
          <w:szCs w:val="24"/>
        </w:rPr>
      </w:pPr>
      <w:r>
        <w:rPr>
          <w:rFonts w:hint="eastAsia" w:hAnsi="宋体"/>
          <w:sz w:val="24"/>
          <w:szCs w:val="24"/>
        </w:rPr>
        <w:t>1．</w:t>
      </w:r>
      <w:r>
        <w:rPr>
          <w:rFonts w:hAnsi="宋体"/>
          <w:sz w:val="24"/>
          <w:szCs w:val="24"/>
        </w:rPr>
        <w:t>属于保修范围、内容的项目，承包人应当在接到保修通知之日起</w:t>
      </w:r>
      <w:r>
        <w:rPr>
          <w:rFonts w:hint="eastAsia" w:hAnsi="宋体"/>
          <w:sz w:val="24"/>
          <w:szCs w:val="24"/>
        </w:rPr>
        <w:t>24小时</w:t>
      </w:r>
      <w:r>
        <w:rPr>
          <w:rFonts w:hAnsi="宋体"/>
          <w:sz w:val="24"/>
          <w:szCs w:val="24"/>
        </w:rPr>
        <w:t>内派人修</w:t>
      </w:r>
      <w:r>
        <w:rPr>
          <w:rFonts w:hint="eastAsia" w:hAnsi="宋体"/>
          <w:sz w:val="24"/>
          <w:szCs w:val="24"/>
        </w:rPr>
        <w:t>理</w:t>
      </w:r>
      <w:r>
        <w:rPr>
          <w:rFonts w:hAnsi="宋体"/>
          <w:sz w:val="24"/>
          <w:szCs w:val="24"/>
        </w:rPr>
        <w:t>，7天内完成。承包人不在约定期限内认真及时抢修的，</w:t>
      </w:r>
      <w:r>
        <w:rPr>
          <w:rFonts w:hint="eastAsia" w:hAnsi="宋体"/>
          <w:sz w:val="24"/>
          <w:szCs w:val="24"/>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sz w:val="24"/>
          <w:szCs w:val="24"/>
        </w:rPr>
        <w:t>。</w:t>
      </w:r>
    </w:p>
    <w:p w14:paraId="271F19B8">
      <w:pPr>
        <w:ind w:firstLine="480" w:firstLineChars="200"/>
        <w:textAlignment w:val="baseline"/>
        <w:rPr>
          <w:rFonts w:hAnsi="宋体"/>
          <w:sz w:val="24"/>
          <w:szCs w:val="24"/>
        </w:rPr>
      </w:pPr>
      <w:r>
        <w:rPr>
          <w:rFonts w:hint="eastAsia" w:hAnsi="宋体"/>
          <w:sz w:val="24"/>
          <w:szCs w:val="24"/>
        </w:rPr>
        <w:t>2．</w:t>
      </w:r>
      <w:r>
        <w:rPr>
          <w:rFonts w:hAnsi="宋体"/>
          <w:sz w:val="24"/>
          <w:szCs w:val="24"/>
        </w:rPr>
        <w:t>发生须紧急抢修事故，承包人接到事故通知后，应立即到达事故现场抢修，当超过2小时未到达事故现场，发包人可以委托他人修理，抢修费用由承包人承担</w:t>
      </w:r>
      <w:r>
        <w:rPr>
          <w:rFonts w:hint="eastAsia" w:hAnsi="宋体"/>
          <w:sz w:val="24"/>
          <w:szCs w:val="24"/>
        </w:rPr>
        <w:t>。</w:t>
      </w:r>
    </w:p>
    <w:p w14:paraId="05F1A1C4">
      <w:pPr>
        <w:ind w:firstLine="480" w:firstLineChars="200"/>
        <w:textAlignment w:val="baseline"/>
        <w:rPr>
          <w:rFonts w:hAnsi="宋体"/>
          <w:sz w:val="24"/>
          <w:szCs w:val="24"/>
        </w:rPr>
      </w:pPr>
      <w:r>
        <w:rPr>
          <w:rFonts w:hint="eastAsia" w:hAnsi="宋体"/>
          <w:sz w:val="24"/>
          <w:szCs w:val="24"/>
        </w:rPr>
        <w:t>3．</w:t>
      </w:r>
      <w:r>
        <w:rPr>
          <w:rFonts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AA8FB6A">
      <w:pPr>
        <w:ind w:firstLine="480" w:firstLineChars="200"/>
        <w:textAlignment w:val="baseline"/>
        <w:rPr>
          <w:rFonts w:hAnsi="宋体"/>
          <w:sz w:val="24"/>
          <w:szCs w:val="24"/>
        </w:rPr>
      </w:pPr>
      <w:r>
        <w:rPr>
          <w:rFonts w:hint="eastAsia" w:hAnsi="宋体"/>
          <w:sz w:val="24"/>
          <w:szCs w:val="24"/>
        </w:rPr>
        <w:t>4．</w:t>
      </w:r>
      <w:r>
        <w:rPr>
          <w:rFonts w:hAnsi="宋体"/>
          <w:sz w:val="24"/>
          <w:szCs w:val="24"/>
        </w:rPr>
        <w:t>质量保修完成后，由发包人组织验收。</w:t>
      </w:r>
    </w:p>
    <w:p w14:paraId="077AF03E">
      <w:pPr>
        <w:textAlignment w:val="baseline"/>
        <w:rPr>
          <w:rFonts w:hAnsi="宋体"/>
          <w:sz w:val="24"/>
          <w:szCs w:val="24"/>
        </w:rPr>
      </w:pPr>
      <w:r>
        <w:rPr>
          <w:rFonts w:hAnsi="宋体"/>
          <w:sz w:val="24"/>
          <w:szCs w:val="24"/>
        </w:rPr>
        <w:t>　　五、保修费用</w:t>
      </w:r>
    </w:p>
    <w:p w14:paraId="5411248B">
      <w:pPr>
        <w:textAlignment w:val="baseline"/>
        <w:rPr>
          <w:rFonts w:hint="eastAsia" w:hAnsi="宋体"/>
          <w:sz w:val="24"/>
          <w:szCs w:val="24"/>
          <w:u w:val="single"/>
        </w:rPr>
      </w:pPr>
      <w:r>
        <w:rPr>
          <w:rFonts w:hAnsi="宋体"/>
          <w:sz w:val="24"/>
          <w:szCs w:val="24"/>
        </w:rPr>
        <w:t>　　</w:t>
      </w:r>
      <w:r>
        <w:rPr>
          <w:rFonts w:hint="eastAsia" w:hAnsi="宋体"/>
          <w:sz w:val="24"/>
          <w:szCs w:val="24"/>
          <w:u w:val="single"/>
        </w:rPr>
        <w:t>1、保修费用由造成质量缺陷的责任方承担。</w:t>
      </w:r>
    </w:p>
    <w:p w14:paraId="610FA48E">
      <w:pPr>
        <w:ind w:firstLine="480" w:firstLineChars="200"/>
        <w:textAlignment w:val="baseline"/>
        <w:rPr>
          <w:rFonts w:hAnsi="宋体"/>
          <w:sz w:val="24"/>
          <w:szCs w:val="24"/>
          <w:u w:val="single"/>
        </w:rPr>
      </w:pPr>
      <w:r>
        <w:rPr>
          <w:rFonts w:hint="eastAsia" w:hAnsi="宋体"/>
          <w:sz w:val="24"/>
          <w:szCs w:val="24"/>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7B40C441">
      <w:pPr>
        <w:widowControl/>
        <w:tabs>
          <w:tab w:val="left" w:pos="2880"/>
        </w:tabs>
        <w:ind w:firstLine="480" w:firstLineChars="200"/>
        <w:jc w:val="left"/>
        <w:textAlignment w:val="baseline"/>
        <w:rPr>
          <w:rFonts w:hAnsi="宋体"/>
          <w:sz w:val="24"/>
          <w:szCs w:val="24"/>
        </w:rPr>
      </w:pPr>
      <w:r>
        <w:rPr>
          <w:rFonts w:hAnsi="宋体"/>
          <w:sz w:val="24"/>
          <w:szCs w:val="24"/>
        </w:rPr>
        <w:t>六、双方约定的其他工程质量保修事项：</w:t>
      </w:r>
    </w:p>
    <w:p w14:paraId="08976AE4">
      <w:pPr>
        <w:pStyle w:val="6"/>
        <w:rPr>
          <w:rFonts w:hint="eastAsia"/>
          <w:u w:val="single"/>
        </w:rPr>
      </w:pPr>
      <w:r>
        <w:rPr>
          <w:rFonts w:hint="eastAsia"/>
          <w:u w:val="single"/>
        </w:rPr>
        <w:t>1、质量保证金的缴纳及退还：</w:t>
      </w:r>
    </w:p>
    <w:p w14:paraId="2C90ECE8">
      <w:pPr>
        <w:pStyle w:val="6"/>
        <w:rPr>
          <w:rFonts w:hint="eastAsia"/>
          <w:u w:val="single"/>
        </w:rPr>
      </w:pPr>
      <w:r>
        <w:rPr>
          <w:rFonts w:hint="eastAsia"/>
          <w:u w:val="single"/>
        </w:rPr>
        <w:t>（1）质量保证金缴纳：结算审定价的1.5%作为质量保证金。</w:t>
      </w:r>
    </w:p>
    <w:p w14:paraId="7DD3BD6C">
      <w:pPr>
        <w:pStyle w:val="6"/>
        <w:rPr>
          <w:rFonts w:hint="eastAsia"/>
          <w:u w:val="single"/>
        </w:rPr>
      </w:pPr>
      <w:r>
        <w:rPr>
          <w:rFonts w:hint="eastAsia"/>
          <w:u w:val="single"/>
        </w:rPr>
        <w:t>（2）质量保证金的返还：在缺陷责任期满后三十天内一次性退还剩余质量保证金（不计息）。</w:t>
      </w:r>
    </w:p>
    <w:p w14:paraId="7227ECE2">
      <w:pPr>
        <w:pStyle w:val="6"/>
        <w:rPr>
          <w:rFonts w:hint="eastAsia"/>
          <w:u w:val="single"/>
        </w:rPr>
      </w:pPr>
      <w:r>
        <w:rPr>
          <w:rFonts w:hint="eastAsia"/>
          <w:u w:val="single"/>
        </w:rPr>
        <w:t>2、在保修期内出现下述情况：</w:t>
      </w:r>
    </w:p>
    <w:p w14:paraId="16ADA074">
      <w:pPr>
        <w:pStyle w:val="6"/>
        <w:rPr>
          <w:rFonts w:hint="eastAsia"/>
          <w:u w:val="single"/>
        </w:rPr>
      </w:pPr>
      <w:r>
        <w:rPr>
          <w:rFonts w:hint="eastAsia"/>
          <w:u w:val="single"/>
        </w:rPr>
        <w:t>（1）工程质量出现系统性缺陷，即同类缺陷出现3 次及以上；</w:t>
      </w:r>
    </w:p>
    <w:p w14:paraId="34EB2FD5">
      <w:pPr>
        <w:pStyle w:val="6"/>
        <w:rPr>
          <w:rFonts w:hint="eastAsia"/>
          <w:u w:val="single"/>
        </w:rPr>
      </w:pPr>
      <w:r>
        <w:rPr>
          <w:rFonts w:hint="eastAsia"/>
          <w:u w:val="single"/>
        </w:rPr>
        <w:t>（2）单个或多个缺陷项目价值达到承包工程决算总价的10%以上；</w:t>
      </w:r>
    </w:p>
    <w:p w14:paraId="25FF6CCC">
      <w:pPr>
        <w:pStyle w:val="6"/>
        <w:rPr>
          <w:rFonts w:hint="eastAsia"/>
          <w:u w:val="single"/>
        </w:rPr>
      </w:pPr>
      <w:r>
        <w:rPr>
          <w:rFonts w:hint="eastAsia"/>
          <w:u w:val="single"/>
        </w:rPr>
        <w:t>（3）修复的项目在技术上需要时间验证其使用功能。</w:t>
      </w:r>
    </w:p>
    <w:p w14:paraId="3155D71C">
      <w:pPr>
        <w:pStyle w:val="6"/>
        <w:rPr>
          <w:rFonts w:hint="eastAsia"/>
          <w:u w:val="single"/>
        </w:rPr>
      </w:pPr>
      <w:r>
        <w:rPr>
          <w:rFonts w:hint="eastAsia"/>
          <w:u w:val="single"/>
        </w:rPr>
        <w:t>则保修期应作适当延长。延长的期限以原保修期的50%为限，在保修延长期内，保证金暂不作退还。</w:t>
      </w:r>
    </w:p>
    <w:p w14:paraId="6E19C8A6">
      <w:pPr>
        <w:pStyle w:val="6"/>
        <w:rPr>
          <w:szCs w:val="24"/>
        </w:rPr>
      </w:pPr>
      <w:r>
        <w:rPr>
          <w:rFonts w:hint="eastAsia"/>
          <w:u w:val="single"/>
        </w:rPr>
        <w:t>3、因承包人原因致使工程在合理使用期限内造成人身和财产损害的，承包人应承担损害赔偿责任。</w:t>
      </w:r>
    </w:p>
    <w:p w14:paraId="5CDCA1CA">
      <w:pPr>
        <w:ind w:firstLine="456" w:firstLineChars="190"/>
        <w:textAlignment w:val="baseline"/>
        <w:rPr>
          <w:rFonts w:hAnsi="宋体"/>
          <w:sz w:val="24"/>
          <w:szCs w:val="24"/>
        </w:rPr>
      </w:pPr>
      <w:r>
        <w:rPr>
          <w:rFonts w:hAnsi="宋体"/>
          <w:sz w:val="24"/>
          <w:szCs w:val="24"/>
        </w:rPr>
        <w:t>工程质量保修书由发包人、承包人在工程竣工验收前共同签署，作为施工合同附件，其有效期限至保修期满。</w:t>
      </w:r>
    </w:p>
    <w:p w14:paraId="6DE7B343">
      <w:pPr>
        <w:ind w:firstLine="420"/>
        <w:textAlignment w:val="baseline"/>
        <w:rPr>
          <w:rFonts w:hAnsi="宋体"/>
          <w:sz w:val="24"/>
          <w:szCs w:val="24"/>
        </w:rPr>
      </w:pPr>
    </w:p>
    <w:p w14:paraId="12858350">
      <w:pPr>
        <w:textAlignment w:val="baseline"/>
        <w:rPr>
          <w:rFonts w:hAnsi="宋体"/>
          <w:sz w:val="24"/>
          <w:szCs w:val="24"/>
        </w:rPr>
      </w:pPr>
    </w:p>
    <w:p w14:paraId="5DD24E54">
      <w:pPr>
        <w:textAlignment w:val="baseline"/>
        <w:rPr>
          <w:rFonts w:hAnsi="宋体"/>
          <w:sz w:val="24"/>
          <w:szCs w:val="24"/>
        </w:rPr>
      </w:pPr>
      <w:r>
        <w:rPr>
          <w:rFonts w:hAnsi="宋体"/>
          <w:sz w:val="24"/>
          <w:szCs w:val="24"/>
        </w:rPr>
        <w:t xml:space="preserve">发包人(公章)：         </w:t>
      </w:r>
      <w:r>
        <w:rPr>
          <w:rFonts w:hint="eastAsia" w:hAnsi="宋体"/>
          <w:sz w:val="24"/>
          <w:szCs w:val="24"/>
        </w:rPr>
        <w:t xml:space="preserve">        </w:t>
      </w:r>
      <w:r>
        <w:rPr>
          <w:rFonts w:hAnsi="宋体"/>
          <w:sz w:val="24"/>
          <w:szCs w:val="24"/>
        </w:rPr>
        <w:t>承包人(公章)：</w:t>
      </w:r>
      <w:r>
        <w:rPr>
          <w:rFonts w:hint="eastAsia" w:hAnsi="宋体"/>
          <w:sz w:val="24"/>
          <w:szCs w:val="24"/>
        </w:rPr>
        <w:t xml:space="preserve">          </w:t>
      </w:r>
      <w:r>
        <w:rPr>
          <w:rFonts w:hAnsi="宋体"/>
          <w:sz w:val="24"/>
          <w:szCs w:val="24"/>
        </w:rPr>
        <w:t xml:space="preserve"> </w:t>
      </w:r>
    </w:p>
    <w:p w14:paraId="78974C3A">
      <w:pPr>
        <w:textAlignment w:val="baseline"/>
        <w:rPr>
          <w:rFonts w:hAnsi="宋体"/>
          <w:sz w:val="24"/>
          <w:szCs w:val="24"/>
        </w:rPr>
      </w:pPr>
      <w:r>
        <w:rPr>
          <w:rFonts w:hAnsi="宋体"/>
          <w:sz w:val="24"/>
          <w:szCs w:val="24"/>
        </w:rPr>
        <w:t>地  址：</w:t>
      </w:r>
      <w:r>
        <w:rPr>
          <w:rFonts w:hint="eastAsia" w:hAnsi="宋体"/>
          <w:sz w:val="24"/>
          <w:szCs w:val="24"/>
        </w:rPr>
        <w:t xml:space="preserve">                            </w:t>
      </w:r>
      <w:r>
        <w:rPr>
          <w:rFonts w:hAnsi="宋体"/>
          <w:sz w:val="24"/>
          <w:szCs w:val="24"/>
        </w:rPr>
        <w:t>地  址：</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    </w:t>
      </w:r>
    </w:p>
    <w:p w14:paraId="712FF112">
      <w:pPr>
        <w:textAlignment w:val="baseline"/>
        <w:rPr>
          <w:rFonts w:hAnsi="宋体"/>
          <w:sz w:val="24"/>
          <w:szCs w:val="24"/>
        </w:rPr>
      </w:pPr>
      <w:r>
        <w:rPr>
          <w:rFonts w:hAnsi="宋体"/>
          <w:sz w:val="24"/>
          <w:szCs w:val="24"/>
        </w:rPr>
        <w:t>法定代表人(签字)：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法定代表人(签字)：</w:t>
      </w:r>
      <w:r>
        <w:rPr>
          <w:rFonts w:hint="eastAsia" w:hAnsi="宋体"/>
          <w:sz w:val="24"/>
          <w:szCs w:val="24"/>
        </w:rPr>
        <w:t xml:space="preserve">      </w:t>
      </w:r>
      <w:r>
        <w:rPr>
          <w:rFonts w:hAnsi="宋体"/>
          <w:sz w:val="24"/>
          <w:szCs w:val="24"/>
        </w:rPr>
        <w:t xml:space="preserve"> </w:t>
      </w:r>
    </w:p>
    <w:p w14:paraId="3E7BDA16">
      <w:pPr>
        <w:textAlignment w:val="baseline"/>
        <w:rPr>
          <w:rFonts w:hAnsi="宋体"/>
          <w:sz w:val="24"/>
          <w:szCs w:val="24"/>
        </w:rPr>
      </w:pPr>
      <w:r>
        <w:rPr>
          <w:rFonts w:hAnsi="宋体"/>
          <w:sz w:val="24"/>
          <w:szCs w:val="24"/>
        </w:rPr>
        <w:t>委托代理人(签字)：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委托代理人(签字)：  </w:t>
      </w:r>
      <w:r>
        <w:rPr>
          <w:rFonts w:hint="eastAsia" w:hAnsi="宋体"/>
          <w:sz w:val="24"/>
          <w:szCs w:val="24"/>
        </w:rPr>
        <w:t xml:space="preserve"> </w:t>
      </w:r>
      <w:r>
        <w:rPr>
          <w:rFonts w:hAnsi="宋体"/>
          <w:sz w:val="24"/>
          <w:szCs w:val="24"/>
        </w:rPr>
        <w:t xml:space="preserve">    </w:t>
      </w:r>
    </w:p>
    <w:p w14:paraId="0917ED5B">
      <w:pPr>
        <w:textAlignment w:val="baseline"/>
        <w:rPr>
          <w:rFonts w:hAnsi="宋体"/>
          <w:sz w:val="24"/>
          <w:szCs w:val="24"/>
        </w:rPr>
      </w:pPr>
      <w:r>
        <w:rPr>
          <w:rFonts w:hAnsi="宋体"/>
          <w:sz w:val="24"/>
          <w:szCs w:val="24"/>
        </w:rPr>
        <w:t xml:space="preserve">电  话：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电  话：</w:t>
      </w:r>
      <w:r>
        <w:rPr>
          <w:rFonts w:hint="eastAsia" w:hAnsi="宋体"/>
          <w:sz w:val="24"/>
          <w:szCs w:val="24"/>
        </w:rPr>
        <w:t xml:space="preserve">  </w:t>
      </w:r>
      <w:r>
        <w:rPr>
          <w:rFonts w:hAnsi="宋体"/>
          <w:sz w:val="24"/>
          <w:szCs w:val="24"/>
        </w:rPr>
        <w:t xml:space="preserve">   </w:t>
      </w:r>
    </w:p>
    <w:p w14:paraId="553245EA">
      <w:pPr>
        <w:textAlignment w:val="baseline"/>
        <w:rPr>
          <w:rFonts w:hAnsi="宋体"/>
          <w:sz w:val="24"/>
          <w:szCs w:val="24"/>
        </w:rPr>
      </w:pPr>
      <w:r>
        <w:rPr>
          <w:rFonts w:hAnsi="宋体"/>
          <w:sz w:val="24"/>
          <w:szCs w:val="24"/>
        </w:rPr>
        <w:t xml:space="preserve">传  真：    </w:t>
      </w:r>
      <w:r>
        <w:rPr>
          <w:rFonts w:hint="eastAsia" w:hAnsi="宋体"/>
          <w:sz w:val="24"/>
          <w:szCs w:val="24"/>
        </w:rPr>
        <w:t xml:space="preserve">         </w:t>
      </w:r>
      <w:r>
        <w:rPr>
          <w:rFonts w:hAnsi="宋体"/>
          <w:sz w:val="24"/>
          <w:szCs w:val="24"/>
        </w:rPr>
        <w:t>传  真：</w:t>
      </w:r>
      <w:r>
        <w:rPr>
          <w:rFonts w:hint="eastAsia" w:hAnsi="宋体"/>
          <w:sz w:val="24"/>
          <w:szCs w:val="24"/>
        </w:rPr>
        <w:t xml:space="preserve">  </w:t>
      </w:r>
      <w:r>
        <w:rPr>
          <w:rFonts w:hAnsi="宋体"/>
          <w:sz w:val="24"/>
          <w:szCs w:val="24"/>
        </w:rPr>
        <w:t xml:space="preserve">   </w:t>
      </w:r>
    </w:p>
    <w:p w14:paraId="0C3886D5">
      <w:pPr>
        <w:textAlignment w:val="baseline"/>
        <w:rPr>
          <w:rFonts w:hAnsi="宋体"/>
          <w:sz w:val="24"/>
          <w:szCs w:val="24"/>
        </w:rPr>
      </w:pPr>
      <w:r>
        <w:rPr>
          <w:rFonts w:hAnsi="宋体"/>
          <w:sz w:val="24"/>
          <w:szCs w:val="24"/>
        </w:rPr>
        <w:t xml:space="preserve">开户银行：    </w:t>
      </w:r>
      <w:r>
        <w:rPr>
          <w:rFonts w:hint="eastAsia" w:hAnsi="宋体"/>
          <w:sz w:val="24"/>
          <w:szCs w:val="24"/>
        </w:rPr>
        <w:t xml:space="preserve">         </w:t>
      </w:r>
      <w:r>
        <w:rPr>
          <w:rFonts w:hAnsi="宋体"/>
          <w:sz w:val="24"/>
          <w:szCs w:val="24"/>
        </w:rPr>
        <w:t xml:space="preserve">开户银行：   </w:t>
      </w:r>
    </w:p>
    <w:p w14:paraId="71BC2EE5">
      <w:pPr>
        <w:textAlignment w:val="baseline"/>
        <w:rPr>
          <w:rFonts w:hAnsi="宋体"/>
          <w:sz w:val="24"/>
          <w:szCs w:val="24"/>
        </w:rPr>
      </w:pPr>
      <w:r>
        <w:rPr>
          <w:rFonts w:hAnsi="宋体"/>
          <w:sz w:val="24"/>
          <w:szCs w:val="24"/>
        </w:rPr>
        <w:t xml:space="preserve">账  号：       </w:t>
      </w:r>
      <w:r>
        <w:rPr>
          <w:rFonts w:hint="eastAsia" w:hAnsi="宋体"/>
          <w:sz w:val="24"/>
          <w:szCs w:val="24"/>
        </w:rPr>
        <w:t xml:space="preserve">          </w:t>
      </w:r>
      <w:r>
        <w:rPr>
          <w:rFonts w:hAnsi="宋体"/>
          <w:sz w:val="24"/>
          <w:szCs w:val="24"/>
        </w:rPr>
        <w:t>账</w:t>
      </w:r>
      <w:r>
        <w:rPr>
          <w:rFonts w:hint="eastAsia" w:hAnsi="宋体"/>
          <w:sz w:val="24"/>
          <w:szCs w:val="24"/>
        </w:rPr>
        <w:t xml:space="preserve"> </w:t>
      </w:r>
      <w:r>
        <w:rPr>
          <w:rFonts w:hAnsi="宋体"/>
          <w:sz w:val="24"/>
          <w:szCs w:val="24"/>
        </w:rPr>
        <w:t xml:space="preserve"> 号：</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128BFCB1">
      <w:pPr>
        <w:textAlignment w:val="baseline"/>
        <w:rPr>
          <w:rFonts w:hAnsi="宋体"/>
          <w:sz w:val="24"/>
          <w:szCs w:val="24"/>
        </w:rPr>
      </w:pPr>
      <w:r>
        <w:rPr>
          <w:rFonts w:hAnsi="宋体"/>
          <w:sz w:val="24"/>
          <w:szCs w:val="24"/>
        </w:rPr>
        <w:t xml:space="preserve">邮政编码：      </w:t>
      </w:r>
      <w:r>
        <w:rPr>
          <w:rFonts w:hint="eastAsia" w:hAnsi="宋体"/>
          <w:sz w:val="24"/>
          <w:szCs w:val="24"/>
        </w:rPr>
        <w:t xml:space="preserve">         </w:t>
      </w:r>
      <w:r>
        <w:rPr>
          <w:rFonts w:hAnsi="宋体"/>
          <w:sz w:val="24"/>
          <w:szCs w:val="24"/>
        </w:rPr>
        <w:t xml:space="preserve">邮政编码：   </w:t>
      </w:r>
    </w:p>
    <w:p w14:paraId="2AF8E113">
      <w:pPr>
        <w:textAlignment w:val="baseline"/>
        <w:rPr>
          <w:rFonts w:hAnsi="宋体"/>
          <w:sz w:val="24"/>
          <w:szCs w:val="24"/>
        </w:rPr>
      </w:pPr>
    </w:p>
    <w:p w14:paraId="50C634D8">
      <w:pPr>
        <w:jc w:val="center"/>
        <w:textAlignment w:val="baseline"/>
        <w:rPr>
          <w:rFonts w:hAnsi="宋体"/>
          <w:sz w:val="24"/>
          <w:szCs w:val="24"/>
        </w:rPr>
      </w:pPr>
      <w:r>
        <w:rPr>
          <w:rFonts w:hAnsi="宋体"/>
          <w:sz w:val="24"/>
          <w:szCs w:val="24"/>
        </w:rPr>
        <w:br w:type="textWrapping"/>
      </w:r>
    </w:p>
    <w:p w14:paraId="19CB086C">
      <w:pPr>
        <w:jc w:val="center"/>
        <w:textAlignment w:val="baseline"/>
        <w:rPr>
          <w:rFonts w:hAnsi="宋体"/>
          <w:sz w:val="24"/>
          <w:szCs w:val="24"/>
        </w:rPr>
      </w:pPr>
      <w:r>
        <w:rPr>
          <w:rFonts w:hAnsi="宋体"/>
          <w:sz w:val="24"/>
          <w:szCs w:val="24"/>
        </w:rPr>
        <w:br w:type="page"/>
      </w:r>
    </w:p>
    <w:p w14:paraId="41F9063A">
      <w:pPr>
        <w:jc w:val="center"/>
        <w:textAlignment w:val="baseline"/>
        <w:rPr>
          <w:rFonts w:hAnsi="宋体"/>
          <w:sz w:val="24"/>
        </w:rPr>
      </w:pPr>
      <w:r>
        <w:rPr>
          <w:rFonts w:hint="eastAsia" w:hAnsi="宋体"/>
          <w:sz w:val="24"/>
          <w:szCs w:val="24"/>
        </w:rPr>
        <w:t>建设工程廉政责任书</w:t>
      </w:r>
    </w:p>
    <w:p w14:paraId="14EB9F12">
      <w:pPr>
        <w:snapToGrid w:val="0"/>
        <w:textAlignment w:val="baseline"/>
        <w:rPr>
          <w:rFonts w:hAnsi="宋体"/>
          <w:sz w:val="24"/>
          <w:szCs w:val="24"/>
        </w:rPr>
      </w:pPr>
    </w:p>
    <w:p w14:paraId="78D1786A">
      <w:pPr>
        <w:snapToGrid w:val="0"/>
        <w:textAlignment w:val="baseline"/>
        <w:rPr>
          <w:rFonts w:hAnsi="宋体"/>
          <w:sz w:val="24"/>
          <w:szCs w:val="24"/>
        </w:rPr>
      </w:pPr>
      <w:r>
        <w:rPr>
          <w:rFonts w:hint="eastAsia" w:hAnsi="宋体"/>
          <w:sz w:val="24"/>
          <w:szCs w:val="24"/>
        </w:rPr>
        <w:t xml:space="preserve">工程项目名称：               </w:t>
      </w:r>
    </w:p>
    <w:p w14:paraId="152B84A0">
      <w:pPr>
        <w:snapToGrid w:val="0"/>
        <w:textAlignment w:val="baseline"/>
        <w:rPr>
          <w:rFonts w:hAnsi="宋体"/>
          <w:sz w:val="24"/>
          <w:szCs w:val="24"/>
        </w:rPr>
      </w:pPr>
    </w:p>
    <w:p w14:paraId="1400F03D">
      <w:pPr>
        <w:snapToGrid w:val="0"/>
        <w:textAlignment w:val="baseline"/>
        <w:rPr>
          <w:rFonts w:hAnsi="宋体"/>
          <w:sz w:val="24"/>
          <w:szCs w:val="24"/>
        </w:rPr>
      </w:pPr>
      <w:r>
        <w:rPr>
          <w:rFonts w:hint="eastAsia" w:hAnsi="宋体"/>
          <w:sz w:val="24"/>
          <w:szCs w:val="24"/>
        </w:rPr>
        <w:t xml:space="preserve">工程项目地址：              </w:t>
      </w:r>
    </w:p>
    <w:p w14:paraId="4C494C43">
      <w:pPr>
        <w:snapToGrid w:val="0"/>
        <w:textAlignment w:val="baseline"/>
        <w:rPr>
          <w:rFonts w:hAnsi="宋体"/>
          <w:sz w:val="24"/>
          <w:szCs w:val="24"/>
        </w:rPr>
      </w:pPr>
    </w:p>
    <w:p w14:paraId="47B53564">
      <w:pPr>
        <w:snapToGrid w:val="0"/>
        <w:textAlignment w:val="baseline"/>
        <w:rPr>
          <w:rFonts w:hAnsi="宋体"/>
          <w:sz w:val="24"/>
          <w:szCs w:val="24"/>
        </w:rPr>
      </w:pPr>
      <w:r>
        <w:rPr>
          <w:rFonts w:hint="eastAsia" w:hAnsi="宋体"/>
          <w:sz w:val="24"/>
          <w:szCs w:val="24"/>
        </w:rPr>
        <w:t xml:space="preserve">甲方：                      </w:t>
      </w:r>
    </w:p>
    <w:p w14:paraId="155C9506">
      <w:pPr>
        <w:textAlignment w:val="baseline"/>
        <w:rPr>
          <w:rFonts w:hAnsi="宋体"/>
          <w:sz w:val="24"/>
          <w:szCs w:val="24"/>
        </w:rPr>
      </w:pPr>
    </w:p>
    <w:p w14:paraId="60B93B5A">
      <w:pPr>
        <w:textAlignment w:val="baseline"/>
        <w:rPr>
          <w:rFonts w:hAnsi="宋体"/>
          <w:sz w:val="24"/>
          <w:szCs w:val="24"/>
        </w:rPr>
      </w:pPr>
      <w:r>
        <w:rPr>
          <w:rFonts w:hint="eastAsia" w:hAnsi="宋体"/>
          <w:sz w:val="24"/>
          <w:szCs w:val="24"/>
        </w:rPr>
        <w:t xml:space="preserve">乙方：                       </w:t>
      </w:r>
    </w:p>
    <w:p w14:paraId="05BEDEA7">
      <w:pPr>
        <w:ind w:firstLine="480" w:firstLineChars="200"/>
        <w:textAlignment w:val="baseline"/>
        <w:rPr>
          <w:rFonts w:hAnsi="宋体"/>
          <w:sz w:val="24"/>
          <w:szCs w:val="24"/>
        </w:rPr>
      </w:pPr>
    </w:p>
    <w:p w14:paraId="2B986332">
      <w:pPr>
        <w:ind w:firstLine="480" w:firstLineChars="200"/>
        <w:textAlignment w:val="baseline"/>
        <w:rPr>
          <w:rFonts w:hAnsi="宋体"/>
          <w:sz w:val="24"/>
          <w:szCs w:val="24"/>
        </w:rPr>
      </w:pPr>
      <w:r>
        <w:rPr>
          <w:rFonts w:hint="eastAsia" w:hAnsi="宋体"/>
          <w:sz w:val="24"/>
          <w:szCs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4973598F">
      <w:pPr>
        <w:numPr>
          <w:ilvl w:val="0"/>
          <w:numId w:val="24"/>
        </w:numPr>
        <w:tabs>
          <w:tab w:val="left" w:pos="1695"/>
        </w:tabs>
        <w:ind w:left="1695" w:hanging="1125"/>
        <w:textAlignment w:val="baseline"/>
        <w:rPr>
          <w:rFonts w:hAnsi="宋体"/>
          <w:sz w:val="24"/>
          <w:szCs w:val="24"/>
        </w:rPr>
      </w:pPr>
      <w:r>
        <w:rPr>
          <w:rFonts w:hint="eastAsia" w:hAnsi="宋体"/>
          <w:sz w:val="24"/>
          <w:szCs w:val="24"/>
        </w:rPr>
        <w:t>甲、乙双方的责任</w:t>
      </w:r>
    </w:p>
    <w:p w14:paraId="01BDFA96">
      <w:pPr>
        <w:textAlignment w:val="baseline"/>
        <w:rPr>
          <w:rFonts w:hAnsi="宋体"/>
          <w:sz w:val="24"/>
          <w:szCs w:val="24"/>
        </w:rPr>
      </w:pPr>
      <w:r>
        <w:rPr>
          <w:rFonts w:hint="eastAsia" w:hAnsi="宋体"/>
          <w:sz w:val="24"/>
          <w:szCs w:val="24"/>
        </w:rPr>
        <w:t xml:space="preserve">    （一）应严格遵守国家关于市场准入、项目招标投标、工程建设、市场活动的有关法律、法规，相关政策，以及廉政建设的各项规定。</w:t>
      </w:r>
    </w:p>
    <w:p w14:paraId="792EF08E">
      <w:pPr>
        <w:textAlignment w:val="baseline"/>
        <w:rPr>
          <w:rFonts w:hAnsi="宋体"/>
          <w:sz w:val="24"/>
          <w:szCs w:val="24"/>
        </w:rPr>
      </w:pPr>
      <w:r>
        <w:rPr>
          <w:rFonts w:hint="eastAsia" w:hAnsi="宋体"/>
          <w:sz w:val="24"/>
          <w:szCs w:val="24"/>
        </w:rPr>
        <w:t>　　（二）严格执行建设工程项目合同文件，自觉按合同办事。</w:t>
      </w:r>
    </w:p>
    <w:p w14:paraId="345A6404">
      <w:pPr>
        <w:ind w:firstLine="480" w:firstLineChars="200"/>
        <w:textAlignment w:val="baseline"/>
        <w:rPr>
          <w:rFonts w:hAnsi="宋体"/>
          <w:sz w:val="24"/>
          <w:szCs w:val="24"/>
        </w:rPr>
      </w:pPr>
      <w:r>
        <w:rPr>
          <w:rFonts w:hint="eastAsia" w:hAnsi="宋体"/>
          <w:sz w:val="24"/>
          <w:szCs w:val="24"/>
        </w:rPr>
        <w:t>（三）业务活动必须坚持公开、公平、诚信、透明的原则（除法律法规另有规定者外），不得为获取不正当利益，损害国家、集体和对方利益，不得违反工程建设的规章制度。</w:t>
      </w:r>
    </w:p>
    <w:p w14:paraId="62F90805">
      <w:pPr>
        <w:ind w:firstLine="570"/>
        <w:textAlignment w:val="baseline"/>
        <w:rPr>
          <w:rFonts w:hAnsi="宋体"/>
          <w:sz w:val="24"/>
          <w:szCs w:val="24"/>
        </w:rPr>
      </w:pPr>
      <w:r>
        <w:rPr>
          <w:rFonts w:hint="eastAsia" w:hAnsi="宋体"/>
          <w:sz w:val="24"/>
          <w:szCs w:val="24"/>
        </w:rPr>
        <w:t>（四）发现对方在业务活动中有违规、违纪、违法行为的，应及时提醒对方，情节严重的，应向其上级主管部门或纪检监察、司法等有关机关举报。</w:t>
      </w:r>
    </w:p>
    <w:p w14:paraId="2C33C3D3">
      <w:pPr>
        <w:ind w:firstLine="570"/>
        <w:textAlignment w:val="baseline"/>
        <w:rPr>
          <w:rFonts w:hAnsi="宋体"/>
          <w:sz w:val="24"/>
          <w:szCs w:val="24"/>
        </w:rPr>
      </w:pPr>
      <w:r>
        <w:rPr>
          <w:rFonts w:hint="eastAsia" w:hAnsi="宋体"/>
          <w:sz w:val="24"/>
          <w:szCs w:val="24"/>
        </w:rPr>
        <w:t>第二条　甲方的责任</w:t>
      </w:r>
    </w:p>
    <w:p w14:paraId="595593D6">
      <w:pPr>
        <w:ind w:firstLine="570"/>
        <w:textAlignment w:val="baseline"/>
        <w:rPr>
          <w:rFonts w:hAnsi="宋体"/>
          <w:sz w:val="24"/>
          <w:szCs w:val="24"/>
        </w:rPr>
      </w:pPr>
      <w:r>
        <w:rPr>
          <w:rFonts w:hint="eastAsia" w:hAnsi="宋体"/>
          <w:sz w:val="24"/>
          <w:szCs w:val="24"/>
        </w:rPr>
        <w:t>甲方的领导和从事该建设工程项目的工作人员在工程建设的事前、事中、事后应遵守以下规定：</w:t>
      </w:r>
    </w:p>
    <w:p w14:paraId="0BE455D9">
      <w:pPr>
        <w:ind w:firstLine="570"/>
        <w:textAlignment w:val="baseline"/>
        <w:rPr>
          <w:rFonts w:hAnsi="宋体"/>
          <w:sz w:val="24"/>
          <w:szCs w:val="24"/>
        </w:rPr>
      </w:pPr>
      <w:r>
        <w:rPr>
          <w:rFonts w:hint="eastAsia" w:hAnsi="宋体"/>
          <w:sz w:val="24"/>
          <w:szCs w:val="24"/>
        </w:rPr>
        <w:t>（一）不准向乙方和相关单位索要或接受回扣、礼金、有价证券、贵重物品和好处费、感谢费等。</w:t>
      </w:r>
    </w:p>
    <w:p w14:paraId="77F003DF">
      <w:pPr>
        <w:ind w:firstLine="570"/>
        <w:textAlignment w:val="baseline"/>
        <w:rPr>
          <w:rFonts w:hAnsi="宋体"/>
          <w:sz w:val="24"/>
          <w:szCs w:val="24"/>
        </w:rPr>
      </w:pPr>
      <w:r>
        <w:rPr>
          <w:rFonts w:hint="eastAsia" w:hAnsi="宋体"/>
          <w:sz w:val="24"/>
          <w:szCs w:val="24"/>
        </w:rPr>
        <w:t>（二）不准在乙方和相关单位报销任何应由甲方或个人支付的费用。</w:t>
      </w:r>
    </w:p>
    <w:p w14:paraId="426DD7E7">
      <w:pPr>
        <w:ind w:firstLine="570"/>
        <w:textAlignment w:val="baseline"/>
        <w:rPr>
          <w:rFonts w:hAnsi="宋体"/>
          <w:sz w:val="24"/>
          <w:szCs w:val="24"/>
        </w:rPr>
      </w:pPr>
      <w:r>
        <w:rPr>
          <w:rFonts w:hint="eastAsia" w:hAnsi="宋体"/>
          <w:sz w:val="24"/>
          <w:szCs w:val="24"/>
        </w:rPr>
        <w:t>（三）不准要求、暗示或接受乙方和相关单位为个人装修住房、婚丧嫁娶、配偶子女的工作安排以及出国（境）、旅游等提供方便。</w:t>
      </w:r>
    </w:p>
    <w:p w14:paraId="2E50A0A8">
      <w:pPr>
        <w:ind w:firstLine="570"/>
        <w:textAlignment w:val="baseline"/>
        <w:rPr>
          <w:rFonts w:hAnsi="宋体"/>
          <w:sz w:val="24"/>
          <w:szCs w:val="24"/>
        </w:rPr>
      </w:pPr>
      <w:r>
        <w:rPr>
          <w:rFonts w:hint="eastAsia" w:hAnsi="宋体"/>
          <w:sz w:val="24"/>
          <w:szCs w:val="24"/>
        </w:rPr>
        <w:t>（四）不准参加有可能影响公正执行公务的乙方和相关单位的宴请、健身、娱乐等活动。</w:t>
      </w:r>
    </w:p>
    <w:p w14:paraId="2E7F1AC2">
      <w:pPr>
        <w:ind w:firstLine="570"/>
        <w:textAlignment w:val="baseline"/>
        <w:rPr>
          <w:rFonts w:hAnsi="宋体"/>
          <w:sz w:val="24"/>
          <w:szCs w:val="24"/>
        </w:rPr>
      </w:pPr>
      <w:r>
        <w:rPr>
          <w:rFonts w:hint="eastAsia" w:hAnsi="宋体"/>
          <w:sz w:val="24"/>
          <w:szCs w:val="24"/>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44E1E99D">
      <w:pPr>
        <w:ind w:firstLine="570"/>
        <w:textAlignment w:val="baseline"/>
        <w:rPr>
          <w:rFonts w:hAnsi="宋体"/>
          <w:sz w:val="24"/>
          <w:szCs w:val="24"/>
        </w:rPr>
      </w:pPr>
      <w:r>
        <w:rPr>
          <w:rFonts w:hint="eastAsia" w:hAnsi="宋体"/>
          <w:sz w:val="24"/>
          <w:szCs w:val="24"/>
        </w:rPr>
        <w:t>第三条 乙方的责任</w:t>
      </w:r>
    </w:p>
    <w:p w14:paraId="164BE15B">
      <w:pPr>
        <w:ind w:firstLine="570"/>
        <w:textAlignment w:val="baseline"/>
        <w:rPr>
          <w:rFonts w:hAnsi="宋体"/>
          <w:sz w:val="24"/>
          <w:szCs w:val="24"/>
        </w:rPr>
      </w:pPr>
      <w:r>
        <w:rPr>
          <w:rFonts w:hint="eastAsia" w:hAnsi="宋体"/>
          <w:sz w:val="24"/>
          <w:szCs w:val="24"/>
        </w:rPr>
        <w:t>应与甲方和相关单位保持正常的业务交往，按照有关法律法规和程序开展业务工作，严格执行工程建设的方针、政策，认真履行职责，并遵守以下规定：</w:t>
      </w:r>
    </w:p>
    <w:p w14:paraId="61E5C35E">
      <w:pPr>
        <w:ind w:firstLine="570"/>
        <w:textAlignment w:val="baseline"/>
        <w:rPr>
          <w:rFonts w:hAnsi="宋体"/>
          <w:sz w:val="24"/>
          <w:szCs w:val="24"/>
        </w:rPr>
      </w:pPr>
      <w:r>
        <w:rPr>
          <w:rFonts w:hint="eastAsia" w:hAnsi="宋体"/>
          <w:sz w:val="24"/>
          <w:szCs w:val="24"/>
        </w:rPr>
        <w:t>（一）不准以任何理由向甲方和相关单位及其工作人员索要、接收或赠送礼金、有价证券、贵重物品及回扣、好处费、感谢费等。</w:t>
      </w:r>
    </w:p>
    <w:p w14:paraId="65FA53EB">
      <w:pPr>
        <w:ind w:firstLine="570"/>
        <w:textAlignment w:val="baseline"/>
        <w:rPr>
          <w:rFonts w:hAnsi="宋体"/>
          <w:sz w:val="24"/>
          <w:szCs w:val="24"/>
        </w:rPr>
      </w:pPr>
      <w:r>
        <w:rPr>
          <w:rFonts w:hint="eastAsia" w:hAnsi="宋体"/>
          <w:sz w:val="24"/>
          <w:szCs w:val="24"/>
        </w:rPr>
        <w:t>（二）不准以任何理由为甲方和相关单位报销应由对方或个人支付的费用。</w:t>
      </w:r>
    </w:p>
    <w:p w14:paraId="3FDEDE06">
      <w:pPr>
        <w:ind w:firstLine="570"/>
        <w:textAlignment w:val="baseline"/>
        <w:rPr>
          <w:rFonts w:hAnsi="宋体"/>
          <w:sz w:val="24"/>
          <w:szCs w:val="24"/>
        </w:rPr>
      </w:pPr>
      <w:r>
        <w:rPr>
          <w:rFonts w:hint="eastAsia" w:hAnsi="宋体"/>
          <w:sz w:val="24"/>
          <w:szCs w:val="24"/>
        </w:rPr>
        <w:t>（三）不准接受或暗示为甲方、相关单位或个人装修住房、婚丧嫁娶、配偶子女的工作安排以及出国（境）、旅游等提供方便。</w:t>
      </w:r>
    </w:p>
    <w:p w14:paraId="32FB4A6E">
      <w:pPr>
        <w:ind w:firstLine="570"/>
        <w:textAlignment w:val="baseline"/>
        <w:rPr>
          <w:rFonts w:hAnsi="宋体"/>
          <w:sz w:val="24"/>
          <w:szCs w:val="24"/>
        </w:rPr>
      </w:pPr>
      <w:r>
        <w:rPr>
          <w:rFonts w:hint="eastAsia" w:hAnsi="宋体"/>
          <w:sz w:val="24"/>
          <w:szCs w:val="24"/>
        </w:rPr>
        <w:t>（四）不准违反合同约定而使用甲方、相关单位提供的通信、交通工具和高档办公用品。</w:t>
      </w:r>
    </w:p>
    <w:p w14:paraId="4478D7E3">
      <w:pPr>
        <w:ind w:firstLine="570"/>
        <w:textAlignment w:val="baseline"/>
        <w:rPr>
          <w:rFonts w:hAnsi="宋体"/>
          <w:sz w:val="24"/>
          <w:szCs w:val="24"/>
        </w:rPr>
      </w:pPr>
      <w:r>
        <w:rPr>
          <w:rFonts w:hint="eastAsia" w:hAnsi="宋体"/>
          <w:sz w:val="24"/>
          <w:szCs w:val="24"/>
        </w:rPr>
        <w:t>（五）不准以任何理由为甲方、相关单位或个人组织有可能影响公正执行公务的宴请、健身、娱乐等活动。</w:t>
      </w:r>
    </w:p>
    <w:p w14:paraId="4B6A3DA8">
      <w:pPr>
        <w:ind w:firstLine="570"/>
        <w:textAlignment w:val="baseline"/>
        <w:rPr>
          <w:rFonts w:hAnsi="宋体"/>
          <w:sz w:val="24"/>
          <w:szCs w:val="24"/>
        </w:rPr>
      </w:pPr>
      <w:r>
        <w:rPr>
          <w:rFonts w:hint="eastAsia" w:hAnsi="宋体"/>
          <w:sz w:val="24"/>
          <w:szCs w:val="24"/>
        </w:rPr>
        <w:t>第四条　违约责任</w:t>
      </w:r>
    </w:p>
    <w:p w14:paraId="03C467AF">
      <w:pPr>
        <w:ind w:firstLine="570"/>
        <w:textAlignment w:val="baseline"/>
        <w:rPr>
          <w:rFonts w:hAnsi="宋体"/>
          <w:sz w:val="24"/>
          <w:szCs w:val="24"/>
        </w:rPr>
      </w:pPr>
      <w:r>
        <w:rPr>
          <w:rFonts w:hint="eastAsia" w:hAnsi="宋体"/>
          <w:sz w:val="24"/>
          <w:szCs w:val="24"/>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3BBAF336">
      <w:pPr>
        <w:ind w:firstLine="570"/>
        <w:textAlignment w:val="baseline"/>
        <w:rPr>
          <w:rFonts w:hAnsi="宋体"/>
          <w:sz w:val="24"/>
          <w:szCs w:val="24"/>
        </w:rPr>
      </w:pPr>
      <w:r>
        <w:rPr>
          <w:rFonts w:hint="eastAsia" w:hAnsi="宋体"/>
          <w:sz w:val="24"/>
          <w:szCs w:val="24"/>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55D4433D">
      <w:pPr>
        <w:ind w:firstLine="570"/>
        <w:textAlignment w:val="baseline"/>
        <w:rPr>
          <w:rFonts w:hAnsi="宋体"/>
          <w:sz w:val="24"/>
          <w:szCs w:val="24"/>
        </w:rPr>
      </w:pPr>
      <w:r>
        <w:rPr>
          <w:rFonts w:hint="eastAsia" w:hAnsi="宋体"/>
          <w:sz w:val="24"/>
          <w:szCs w:val="24"/>
        </w:rPr>
        <w:t>第五条　本责任书作为工程合同的附件，与工程合同具有同等法律效力。经双方签署后立即生效。</w:t>
      </w:r>
    </w:p>
    <w:p w14:paraId="7BC29C4D">
      <w:pPr>
        <w:ind w:firstLine="570"/>
        <w:textAlignment w:val="baseline"/>
        <w:rPr>
          <w:rFonts w:hAnsi="宋体"/>
          <w:sz w:val="24"/>
          <w:szCs w:val="24"/>
        </w:rPr>
      </w:pPr>
      <w:r>
        <w:rPr>
          <w:rFonts w:hint="eastAsia" w:hAnsi="宋体"/>
          <w:sz w:val="24"/>
          <w:szCs w:val="24"/>
        </w:rPr>
        <w:t>第六条　本责任书的有效期为双方签署之日起至该工程项目竣工验收合格时止。</w:t>
      </w:r>
    </w:p>
    <w:p w14:paraId="49002F3E">
      <w:pPr>
        <w:ind w:firstLine="570"/>
        <w:textAlignment w:val="baseline"/>
        <w:rPr>
          <w:rFonts w:hAnsi="宋体"/>
          <w:sz w:val="24"/>
          <w:szCs w:val="24"/>
        </w:rPr>
      </w:pPr>
      <w:r>
        <w:rPr>
          <w:rFonts w:hint="eastAsia" w:hAnsi="宋体"/>
          <w:sz w:val="24"/>
          <w:szCs w:val="24"/>
        </w:rPr>
        <w:t>第七条　本责任书一式捌份，由甲乙双方各执肆份。</w:t>
      </w:r>
    </w:p>
    <w:p w14:paraId="2885F503">
      <w:pPr>
        <w:ind w:firstLine="570"/>
        <w:textAlignment w:val="baseline"/>
        <w:rPr>
          <w:rFonts w:hAnsi="宋体"/>
          <w:sz w:val="24"/>
          <w:szCs w:val="24"/>
        </w:rPr>
      </w:pPr>
    </w:p>
    <w:p w14:paraId="2F5F17BC">
      <w:pPr>
        <w:ind w:firstLine="570"/>
        <w:textAlignment w:val="baseline"/>
        <w:rPr>
          <w:rFonts w:hAnsi="宋体"/>
          <w:sz w:val="24"/>
          <w:szCs w:val="24"/>
        </w:rPr>
      </w:pPr>
    </w:p>
    <w:p w14:paraId="505F9B79">
      <w:pPr>
        <w:ind w:firstLine="570"/>
        <w:textAlignment w:val="baseline"/>
        <w:rPr>
          <w:rFonts w:hAnsi="宋体"/>
          <w:sz w:val="24"/>
          <w:szCs w:val="24"/>
        </w:rPr>
      </w:pPr>
    </w:p>
    <w:p w14:paraId="69D10045">
      <w:pPr>
        <w:ind w:firstLine="570"/>
        <w:textAlignment w:val="baseline"/>
        <w:rPr>
          <w:rFonts w:hAnsi="宋体"/>
          <w:sz w:val="24"/>
          <w:szCs w:val="24"/>
        </w:rPr>
      </w:pPr>
      <w:r>
        <w:rPr>
          <w:rFonts w:hint="eastAsia" w:hAnsi="宋体"/>
          <w:sz w:val="24"/>
          <w:szCs w:val="24"/>
        </w:rPr>
        <w:t>甲方单位：（盖章）</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乙方单位：（盖章）</w:t>
      </w:r>
    </w:p>
    <w:p w14:paraId="7D873CF4">
      <w:pPr>
        <w:ind w:firstLine="570"/>
        <w:textAlignment w:val="baseline"/>
        <w:rPr>
          <w:rFonts w:hAnsi="宋体"/>
          <w:sz w:val="24"/>
          <w:szCs w:val="24"/>
        </w:rPr>
      </w:pPr>
      <w:r>
        <w:rPr>
          <w:rFonts w:hint="eastAsia" w:hAnsi="宋体"/>
          <w:sz w:val="24"/>
          <w:szCs w:val="24"/>
        </w:rPr>
        <w:t>法定代表人：</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法定代表人：</w:t>
      </w:r>
    </w:p>
    <w:p w14:paraId="71C922A4">
      <w:pPr>
        <w:textAlignment w:val="baseline"/>
        <w:rPr>
          <w:rFonts w:hAnsi="宋体"/>
          <w:sz w:val="24"/>
          <w:szCs w:val="24"/>
        </w:rPr>
      </w:pPr>
      <w:r>
        <w:rPr>
          <w:rFonts w:hint="eastAsia" w:hAnsi="宋体"/>
          <w:sz w:val="24"/>
          <w:szCs w:val="24"/>
        </w:rPr>
        <w:t xml:space="preserve">     地址：                          地址：</w:t>
      </w:r>
    </w:p>
    <w:p w14:paraId="1CD928D4">
      <w:pPr>
        <w:textAlignment w:val="baseline"/>
        <w:rPr>
          <w:rFonts w:hAnsi="宋体"/>
          <w:sz w:val="24"/>
          <w:szCs w:val="24"/>
        </w:rPr>
      </w:pPr>
      <w:r>
        <w:rPr>
          <w:rFonts w:hint="eastAsia" w:hAnsi="宋体"/>
          <w:sz w:val="24"/>
          <w:szCs w:val="24"/>
        </w:rPr>
        <w:t xml:space="preserve">     电话：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w:t>
      </w:r>
      <w:r>
        <w:rPr>
          <w:rFonts w:hint="eastAsia" w:hAnsi="宋体"/>
          <w:sz w:val="24"/>
          <w:szCs w:val="24"/>
        </w:rPr>
        <w:tab/>
      </w:r>
      <w:r>
        <w:rPr>
          <w:rFonts w:hint="eastAsia" w:hAnsi="宋体"/>
          <w:sz w:val="24"/>
          <w:szCs w:val="24"/>
        </w:rPr>
        <w:t xml:space="preserve">  电话：</w:t>
      </w:r>
    </w:p>
    <w:p w14:paraId="09A7587C">
      <w:pPr>
        <w:textAlignment w:val="baseline"/>
        <w:rPr>
          <w:rFonts w:hAnsi="宋体"/>
          <w:sz w:val="24"/>
          <w:szCs w:val="24"/>
        </w:rPr>
      </w:pPr>
      <w:r>
        <w:rPr>
          <w:rFonts w:hint="eastAsia" w:hAnsi="宋体"/>
          <w:sz w:val="24"/>
          <w:szCs w:val="24"/>
        </w:rPr>
        <w:t xml:space="preserve">  </w:t>
      </w:r>
    </w:p>
    <w:p w14:paraId="696F47DA">
      <w:pPr>
        <w:jc w:val="right"/>
        <w:textAlignment w:val="baseline"/>
        <w:rPr>
          <w:rFonts w:hAnsi="宋体"/>
          <w:sz w:val="24"/>
          <w:szCs w:val="24"/>
        </w:rPr>
      </w:pPr>
      <w:r>
        <w:rPr>
          <w:rFonts w:hint="eastAsia" w:hAnsi="宋体"/>
          <w:sz w:val="24"/>
          <w:szCs w:val="24"/>
        </w:rPr>
        <w:t xml:space="preserve">年    月    日   </w:t>
      </w:r>
    </w:p>
    <w:p w14:paraId="43C4242E">
      <w:pPr>
        <w:textAlignment w:val="baseline"/>
        <w:rPr>
          <w:rFonts w:hAnsi="宋体"/>
          <w:sz w:val="24"/>
          <w:szCs w:val="24"/>
        </w:rPr>
      </w:pPr>
      <w:r>
        <w:rPr>
          <w:rFonts w:hint="eastAsia" w:hAnsi="宋体"/>
          <w:sz w:val="24"/>
          <w:szCs w:val="24"/>
        </w:rPr>
        <w:br w:type="textWrapping"/>
      </w:r>
    </w:p>
    <w:p w14:paraId="097DDE4E">
      <w:pPr>
        <w:textAlignment w:val="baseline"/>
        <w:rPr>
          <w:b/>
          <w:i/>
          <w:caps/>
        </w:rPr>
      </w:pPr>
    </w:p>
    <w:p w14:paraId="34ADF8A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rPr>
          <w:rFonts w:ascii="宋体" w:hAnsi="宋体"/>
          <w:snapToGrid w:val="0"/>
          <w:kern w:val="0"/>
          <w:szCs w:val="21"/>
        </w:rPr>
      </w:pPr>
    </w:p>
    <w:p w14:paraId="317F2D2B">
      <w:pPr>
        <w:spacing w:line="480" w:lineRule="auto"/>
        <w:jc w:val="center"/>
        <w:rPr>
          <w:rFonts w:ascii="宋体" w:hAnsi="宋体" w:cs="宋体"/>
          <w:b/>
          <w:sz w:val="28"/>
          <w:szCs w:val="28"/>
        </w:rPr>
      </w:pPr>
    </w:p>
    <w:p w14:paraId="5BEF27C5">
      <w:pPr>
        <w:spacing w:line="360" w:lineRule="auto"/>
        <w:ind w:left="-420" w:leftChars="-200" w:right="-420" w:rightChars="-200" w:firstLine="480" w:firstLineChars="200"/>
        <w:jc w:val="center"/>
        <w:outlineLvl w:val="0"/>
        <w:rPr>
          <w:rFonts w:ascii="宋体" w:hAnsi="宋体" w:cs="宋体"/>
          <w:sz w:val="24"/>
        </w:rPr>
      </w:pPr>
    </w:p>
    <w:p w14:paraId="6EE86DC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2F36D5F">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00E2B126">
      <w:pPr>
        <w:spacing w:line="360" w:lineRule="auto"/>
        <w:jc w:val="center"/>
        <w:outlineLvl w:val="0"/>
        <w:rPr>
          <w:rFonts w:ascii="宋体" w:hAnsi="宋体" w:cs="宋体"/>
          <w:b/>
          <w:kern w:val="0"/>
          <w:sz w:val="36"/>
          <w:szCs w:val="36"/>
        </w:rPr>
      </w:pPr>
    </w:p>
    <w:p w14:paraId="4C68A5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B522CE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D2B920">
      <w:pPr>
        <w:spacing w:line="360" w:lineRule="auto"/>
        <w:jc w:val="center"/>
        <w:outlineLvl w:val="0"/>
        <w:rPr>
          <w:rFonts w:ascii="宋体" w:hAnsi="宋体" w:cs="宋体"/>
          <w:b/>
          <w:kern w:val="0"/>
          <w:sz w:val="36"/>
          <w:szCs w:val="36"/>
        </w:rPr>
      </w:pPr>
    </w:p>
    <w:p w14:paraId="5549C8F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3D1FC5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8AE95E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5976A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2C93FBE">
      <w:pPr>
        <w:snapToGrid w:val="0"/>
        <w:spacing w:line="360" w:lineRule="auto"/>
        <w:ind w:firstLine="480" w:firstLineChars="200"/>
        <w:rPr>
          <w:rFonts w:ascii="宋体" w:hAnsi="宋体" w:cs="宋体"/>
          <w:sz w:val="24"/>
        </w:rPr>
      </w:pPr>
    </w:p>
    <w:p w14:paraId="3A017A6A">
      <w:pPr>
        <w:spacing w:line="360" w:lineRule="auto"/>
        <w:ind w:firstLine="480" w:firstLineChars="200"/>
        <w:rPr>
          <w:rFonts w:ascii="宋体" w:hAnsi="宋体" w:cs="宋体"/>
          <w:sz w:val="24"/>
        </w:rPr>
      </w:pPr>
    </w:p>
    <w:p w14:paraId="200C53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1054D51">
      <w:pPr>
        <w:snapToGrid w:val="0"/>
        <w:spacing w:line="360" w:lineRule="auto"/>
        <w:rPr>
          <w:rFonts w:ascii="宋体" w:hAnsi="宋体" w:cs="宋体"/>
          <w:sz w:val="24"/>
        </w:rPr>
      </w:pPr>
      <w:r>
        <w:rPr>
          <w:rFonts w:hint="eastAsia" w:ascii="宋体" w:hAnsi="宋体" w:cs="宋体"/>
          <w:sz w:val="24"/>
          <w:lang w:eastAsia="zh-CN"/>
        </w:rPr>
        <w:t>杭州市胜利小学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688026C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杭州市胜利小学新城校区幼小衔接项目提升工程及地下体育馆改造项目</w:t>
      </w:r>
      <w:r>
        <w:rPr>
          <w:rFonts w:hint="eastAsia" w:ascii="宋体" w:hAnsi="宋体" w:cs="宋体"/>
          <w:sz w:val="24"/>
        </w:rPr>
        <w:t>【项目编号：</w:t>
      </w:r>
      <w:r>
        <w:rPr>
          <w:rFonts w:hint="eastAsia" w:ascii="宋体" w:hAnsi="宋体" w:cs="宋体"/>
          <w:sz w:val="24"/>
          <w:lang w:eastAsia="zh-CN"/>
        </w:rPr>
        <w:t>TNZB2025Y-CS-023</w:t>
      </w:r>
      <w:r>
        <w:rPr>
          <w:rFonts w:hint="eastAsia" w:ascii="宋体" w:hAnsi="宋体" w:cs="宋体"/>
          <w:sz w:val="24"/>
        </w:rPr>
        <w:t>】政府采购活动，郑重承诺：</w:t>
      </w:r>
    </w:p>
    <w:p w14:paraId="47FB92C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F452F4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F85DE6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9C0EF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C08D1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244BF5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538C7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BAA54B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8AE7D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1ACB10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796C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0618A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EDE05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92119F4">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5AF766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F756F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BD9CAE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78FA35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4C7F0DD">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w:t>
      </w:r>
      <w:r>
        <w:rPr>
          <w:rFonts w:hint="eastAsia" w:ascii="宋体" w:hAnsi="宋体" w:cs="宋体"/>
          <w:b/>
          <w:bCs/>
          <w:i/>
          <w:iCs/>
          <w:color w:val="0000FF"/>
          <w:sz w:val="24"/>
          <w:lang w:eastAsia="zh-CN"/>
        </w:rPr>
        <w:t>资格文件中必须提供《</w:t>
      </w:r>
      <w:r>
        <w:rPr>
          <w:rFonts w:hint="eastAsia" w:ascii="宋体" w:hAnsi="宋体" w:cs="宋体"/>
          <w:b/>
          <w:bCs/>
          <w:i/>
          <w:iCs/>
          <w:color w:val="0000FF"/>
          <w:sz w:val="24"/>
        </w:rPr>
        <w:t>中小企业声明函</w:t>
      </w:r>
      <w:r>
        <w:rPr>
          <w:rFonts w:hint="eastAsia" w:ascii="宋体" w:hAnsi="宋体" w:cs="宋体"/>
          <w:b/>
          <w:bCs/>
          <w:i/>
          <w:iCs/>
          <w:color w:val="0000FF"/>
          <w:sz w:val="24"/>
          <w:lang w:eastAsia="zh-CN"/>
        </w:rPr>
        <w:t>》</w:t>
      </w:r>
      <w:r>
        <w:rPr>
          <w:rFonts w:hint="eastAsia" w:ascii="宋体" w:hAnsi="宋体" w:cs="宋体"/>
          <w:sz w:val="24"/>
        </w:rPr>
        <w:t>）</w:t>
      </w:r>
    </w:p>
    <w:p w14:paraId="29F96C0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4182CAC3">
      <w:pPr>
        <w:widowControl/>
        <w:spacing w:line="360" w:lineRule="auto"/>
        <w:ind w:firstLine="480"/>
        <w:jc w:val="left"/>
        <w:rPr>
          <w:rFonts w:ascii="宋体" w:hAnsi="宋体" w:cs="宋体"/>
          <w:sz w:val="24"/>
        </w:rPr>
      </w:pPr>
    </w:p>
    <w:p w14:paraId="59CE4BA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D2F492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A3BE8F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F40ED00">
      <w:pPr>
        <w:widowControl/>
        <w:spacing w:line="360" w:lineRule="auto"/>
        <w:ind w:left="150"/>
        <w:jc w:val="center"/>
        <w:rPr>
          <w:rFonts w:ascii="宋体" w:hAnsi="宋体" w:cs="宋体"/>
          <w:b/>
          <w:kern w:val="0"/>
          <w:sz w:val="32"/>
          <w:szCs w:val="32"/>
        </w:rPr>
      </w:pPr>
    </w:p>
    <w:p w14:paraId="2997EE3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56CFA16">
      <w:pPr>
        <w:spacing w:line="360" w:lineRule="auto"/>
        <w:jc w:val="center"/>
        <w:rPr>
          <w:rFonts w:ascii="宋体" w:hAnsi="宋体" w:cs="宋体"/>
          <w:sz w:val="24"/>
        </w:rPr>
      </w:pPr>
      <w:r>
        <w:rPr>
          <w:rFonts w:hint="eastAsia" w:ascii="宋体" w:hAnsi="宋体" w:cs="宋体"/>
          <w:sz w:val="24"/>
        </w:rPr>
        <w:t>（</w:t>
      </w:r>
      <w:r>
        <w:rPr>
          <w:rFonts w:hint="eastAsia" w:ascii="宋体" w:hAnsi="宋体" w:cs="宋体"/>
          <w:b/>
          <w:bCs/>
          <w:color w:val="0000FF"/>
          <w:sz w:val="24"/>
        </w:rPr>
        <w:t>根据竞争性磋商公告本项目的特定资格要求提供相应的材料</w:t>
      </w:r>
      <w:r>
        <w:rPr>
          <w:rFonts w:hint="eastAsia" w:ascii="宋体" w:hAnsi="宋体" w:cs="宋体"/>
          <w:sz w:val="24"/>
        </w:rPr>
        <w:t>）</w:t>
      </w:r>
    </w:p>
    <w:p w14:paraId="1744745C">
      <w:pPr>
        <w:rPr>
          <w:rFonts w:ascii="宋体" w:hAnsi="宋体" w:cs="宋体"/>
        </w:rPr>
      </w:pPr>
    </w:p>
    <w:p w14:paraId="18FC402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5D6014C">
      <w:pPr>
        <w:pStyle w:val="4"/>
        <w:rPr>
          <w:rFonts w:ascii="宋体" w:hAnsi="宋体" w:cs="宋体"/>
          <w:b w:val="0"/>
          <w:kern w:val="0"/>
          <w:sz w:val="36"/>
          <w:szCs w:val="36"/>
        </w:rPr>
      </w:pPr>
    </w:p>
    <w:p w14:paraId="08241E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82498E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71D47C6">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034CD345">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EE87CD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CA28496">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582CC494">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E92ED6F">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7A3DD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EAEBDC6">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1103D1F">
      <w:pPr>
        <w:snapToGrid w:val="0"/>
        <w:spacing w:line="360" w:lineRule="auto"/>
        <w:rPr>
          <w:rFonts w:ascii="宋体" w:hAnsi="宋体" w:cs="宋体"/>
          <w:sz w:val="24"/>
        </w:rPr>
      </w:pPr>
      <w:r>
        <w:rPr>
          <w:rFonts w:hint="eastAsia" w:ascii="宋体" w:hAnsi="宋体" w:cs="宋体"/>
          <w:sz w:val="24"/>
          <w:lang w:eastAsia="zh-CN"/>
        </w:rPr>
        <w:t>杭州市胜利小学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5EFC0235">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杭州市胜利小学新城校区幼小衔接项目提升工程及地下体育馆改造项目</w:t>
      </w:r>
      <w:r>
        <w:rPr>
          <w:rFonts w:hint="eastAsia" w:ascii="宋体" w:hAnsi="宋体" w:cs="宋体"/>
          <w:sz w:val="24"/>
        </w:rPr>
        <w:t>【项目编号：</w:t>
      </w:r>
      <w:r>
        <w:rPr>
          <w:rFonts w:hint="eastAsia" w:ascii="宋体" w:hAnsi="宋体" w:cs="宋体"/>
          <w:sz w:val="24"/>
          <w:lang w:eastAsia="zh-CN"/>
        </w:rPr>
        <w:t>TNZB2025Y-CS-023</w:t>
      </w:r>
      <w:r>
        <w:rPr>
          <w:rFonts w:hint="eastAsia" w:ascii="宋体" w:hAnsi="宋体" w:cs="宋体"/>
          <w:sz w:val="24"/>
        </w:rPr>
        <w:t>】采购的有关活动，并对此项目提交响应文件及报价。为此：</w:t>
      </w:r>
    </w:p>
    <w:p w14:paraId="1ABDBC4C">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510C9B4A">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10A184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B35FB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610F7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14DE4A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A9D4F2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97B616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BA4C5C">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6B0208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0AE5EE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8C9A5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1FD5E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6FA2D136">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71CAF53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EC4E74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7A968F">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746006F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7D9AD5E2">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2C1C21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3、我方承诺除商务技术偏离表列出的偏离外，我方响应采购文件的全部要求。对</w:t>
      </w:r>
      <w:r>
        <w:rPr>
          <w:rFonts w:hint="eastAsia" w:ascii="宋体" w:hAnsi="宋体" w:cs="宋体"/>
          <w:sz w:val="24"/>
          <w:lang w:val="en-US" w:eastAsia="zh-CN"/>
        </w:rPr>
        <w:t>响应</w:t>
      </w:r>
      <w:r>
        <w:rPr>
          <w:rFonts w:hint="eastAsia" w:ascii="宋体" w:hAnsi="宋体" w:cs="宋体"/>
          <w:sz w:val="24"/>
        </w:rPr>
        <w:t>文件中材料的真实性、合法性负责。</w:t>
      </w:r>
    </w:p>
    <w:p w14:paraId="65237F21">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32E354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78F931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A3DCD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42ED4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6CBE7F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AA0CB3F">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D51393F">
      <w:pPr>
        <w:spacing w:line="360" w:lineRule="auto"/>
        <w:jc w:val="center"/>
        <w:rPr>
          <w:rFonts w:ascii="宋体" w:hAnsi="宋体" w:cs="宋体"/>
          <w:sz w:val="24"/>
        </w:rPr>
      </w:pPr>
      <w:r>
        <w:rPr>
          <w:rFonts w:hint="eastAsia" w:ascii="宋体" w:hAnsi="宋体" w:cs="宋体"/>
          <w:sz w:val="24"/>
        </w:rPr>
        <w:t xml:space="preserve">     日期：  年   月   日</w:t>
      </w:r>
    </w:p>
    <w:p w14:paraId="1A89D96D">
      <w:pPr>
        <w:snapToGrid w:val="0"/>
        <w:spacing w:line="360" w:lineRule="auto"/>
        <w:ind w:left="420" w:leftChars="200" w:firstLine="4200" w:firstLineChars="1750"/>
        <w:rPr>
          <w:rFonts w:ascii="宋体" w:hAnsi="宋体" w:cs="宋体"/>
          <w:kern w:val="0"/>
          <w:sz w:val="24"/>
          <w:u w:val="single"/>
        </w:rPr>
      </w:pPr>
    </w:p>
    <w:p w14:paraId="34B38B1D">
      <w:pPr>
        <w:spacing w:line="360" w:lineRule="auto"/>
        <w:ind w:right="420"/>
        <w:rPr>
          <w:rFonts w:ascii="宋体" w:hAnsi="宋体" w:cs="宋体"/>
          <w:sz w:val="24"/>
        </w:rPr>
      </w:pPr>
      <w:r>
        <w:rPr>
          <w:rFonts w:hint="eastAsia" w:ascii="宋体" w:hAnsi="宋体" w:cs="宋体"/>
          <w:sz w:val="24"/>
        </w:rPr>
        <w:t>注：按本格式和要求提供。</w:t>
      </w:r>
    </w:p>
    <w:p w14:paraId="1EBE45B2">
      <w:pPr>
        <w:snapToGrid w:val="0"/>
        <w:spacing w:line="360" w:lineRule="auto"/>
        <w:jc w:val="center"/>
        <w:rPr>
          <w:rFonts w:ascii="宋体" w:hAnsi="宋体" w:cs="宋体"/>
          <w:b/>
          <w:kern w:val="0"/>
          <w:sz w:val="32"/>
          <w:szCs w:val="32"/>
        </w:rPr>
      </w:pPr>
    </w:p>
    <w:p w14:paraId="6C508820">
      <w:pPr>
        <w:snapToGrid w:val="0"/>
        <w:spacing w:line="360" w:lineRule="auto"/>
        <w:rPr>
          <w:rFonts w:ascii="宋体" w:hAnsi="宋体" w:cs="宋体"/>
          <w:sz w:val="24"/>
        </w:rPr>
      </w:pPr>
    </w:p>
    <w:p w14:paraId="6C6E9ACA">
      <w:pPr>
        <w:jc w:val="center"/>
        <w:rPr>
          <w:rFonts w:ascii="宋体" w:hAnsi="宋体" w:cs="宋体"/>
          <w:b/>
          <w:kern w:val="0"/>
          <w:sz w:val="32"/>
          <w:szCs w:val="32"/>
        </w:rPr>
      </w:pPr>
    </w:p>
    <w:p w14:paraId="0710A913">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45A8634">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EB97DFB">
      <w:pPr>
        <w:snapToGrid w:val="0"/>
        <w:spacing w:line="360" w:lineRule="auto"/>
        <w:rPr>
          <w:rFonts w:ascii="宋体" w:hAnsi="宋体" w:cs="宋体"/>
          <w:sz w:val="24"/>
        </w:rPr>
      </w:pPr>
      <w:r>
        <w:rPr>
          <w:rFonts w:hint="eastAsia" w:ascii="宋体" w:hAnsi="宋体" w:cs="宋体"/>
          <w:sz w:val="24"/>
        </w:rPr>
        <w:t xml:space="preserve">                                </w:t>
      </w:r>
    </w:p>
    <w:p w14:paraId="6A444504">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E9E636E">
      <w:pPr>
        <w:snapToGrid w:val="0"/>
        <w:spacing w:line="360" w:lineRule="auto"/>
        <w:rPr>
          <w:rFonts w:ascii="宋体" w:hAnsi="宋体" w:cs="宋体"/>
          <w:kern w:val="0"/>
          <w:sz w:val="24"/>
        </w:rPr>
      </w:pPr>
      <w:r>
        <w:rPr>
          <w:rFonts w:hint="eastAsia" w:ascii="宋体" w:hAnsi="宋体" w:cs="宋体"/>
          <w:sz w:val="24"/>
          <w:lang w:eastAsia="zh-CN"/>
        </w:rPr>
        <w:t>杭州市胜利小学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7ECFFB8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杭州市胜利小学新城校区幼小衔接项目提升工程及地下体育馆改造项目</w:t>
      </w:r>
      <w:r>
        <w:rPr>
          <w:rFonts w:hint="eastAsia" w:ascii="宋体" w:hAnsi="宋体" w:cs="宋体"/>
          <w:color w:val="auto"/>
          <w:sz w:val="24"/>
        </w:rPr>
        <w:t>【项目编号：</w:t>
      </w:r>
      <w:r>
        <w:rPr>
          <w:rFonts w:hint="eastAsia" w:ascii="宋体" w:hAnsi="宋体" w:cs="宋体"/>
          <w:color w:val="auto"/>
          <w:sz w:val="24"/>
          <w:lang w:eastAsia="zh-CN"/>
        </w:rPr>
        <w:t>TNZB2025Y-CS-023</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1CE009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457672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A35EA2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DEF00B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420B966">
      <w:pPr>
        <w:snapToGrid w:val="0"/>
        <w:spacing w:line="360" w:lineRule="auto"/>
        <w:rPr>
          <w:rFonts w:ascii="宋体" w:hAnsi="宋体" w:cs="宋体"/>
          <w:color w:val="auto"/>
          <w:sz w:val="24"/>
        </w:rPr>
      </w:pPr>
    </w:p>
    <w:p w14:paraId="2C2B7A71">
      <w:pPr>
        <w:snapToGrid w:val="0"/>
        <w:spacing w:line="360" w:lineRule="auto"/>
        <w:rPr>
          <w:rFonts w:ascii="宋体" w:hAnsi="宋体" w:cs="宋体"/>
          <w:color w:val="auto"/>
          <w:sz w:val="24"/>
        </w:rPr>
      </w:pPr>
    </w:p>
    <w:p w14:paraId="347BE6C8">
      <w:pPr>
        <w:snapToGrid w:val="0"/>
        <w:spacing w:line="360" w:lineRule="auto"/>
        <w:rPr>
          <w:rFonts w:ascii="宋体" w:hAnsi="宋体" w:cs="宋体"/>
          <w:color w:val="auto"/>
          <w:sz w:val="24"/>
        </w:rPr>
      </w:pPr>
    </w:p>
    <w:p w14:paraId="02DF80C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796E661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杭州市胜利小学</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3E4C7F41">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杭州市胜利小学新城校区幼小衔接项目提升工程及</w:t>
      </w:r>
      <w:r>
        <w:rPr>
          <w:rFonts w:hint="eastAsia" w:ascii="宋体" w:hAnsi="宋体" w:cs="宋体"/>
          <w:sz w:val="24"/>
          <w:lang w:eastAsia="zh-CN"/>
        </w:rPr>
        <w:t>地下体育馆改造项目</w:t>
      </w:r>
      <w:r>
        <w:rPr>
          <w:rFonts w:hint="eastAsia" w:ascii="宋体" w:hAnsi="宋体" w:cs="宋体"/>
          <w:sz w:val="24"/>
        </w:rPr>
        <w:t>【项目编号：</w:t>
      </w:r>
      <w:r>
        <w:rPr>
          <w:rFonts w:hint="eastAsia" w:ascii="宋体" w:hAnsi="宋体" w:cs="宋体"/>
          <w:sz w:val="24"/>
          <w:lang w:eastAsia="zh-CN"/>
        </w:rPr>
        <w:t>TNZB2025Y-CS-023</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6F5EA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BC74D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14FA092">
      <w:pPr>
        <w:jc w:val="center"/>
        <w:rPr>
          <w:rFonts w:ascii="宋体" w:hAnsi="宋体" w:cs="宋体"/>
          <w:b/>
          <w:kern w:val="0"/>
          <w:sz w:val="32"/>
          <w:szCs w:val="32"/>
        </w:rPr>
      </w:pPr>
    </w:p>
    <w:p w14:paraId="07D8B61B">
      <w:pPr>
        <w:jc w:val="center"/>
        <w:rPr>
          <w:rFonts w:ascii="宋体" w:hAnsi="宋体" w:cs="宋体"/>
          <w:b/>
          <w:kern w:val="0"/>
          <w:sz w:val="32"/>
          <w:szCs w:val="32"/>
        </w:rPr>
      </w:pPr>
    </w:p>
    <w:p w14:paraId="3A2CEF62">
      <w:pPr>
        <w:jc w:val="center"/>
        <w:rPr>
          <w:rFonts w:ascii="宋体" w:hAnsi="宋体" w:cs="宋体"/>
          <w:b/>
          <w:kern w:val="0"/>
          <w:sz w:val="32"/>
          <w:szCs w:val="32"/>
        </w:rPr>
      </w:pPr>
    </w:p>
    <w:p w14:paraId="5E579FDE">
      <w:pPr>
        <w:rPr>
          <w:rFonts w:ascii="宋体" w:hAnsi="宋体" w:cs="宋体"/>
        </w:rPr>
      </w:pPr>
    </w:p>
    <w:p w14:paraId="3E1C34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0505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42814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A00F6F">
      <w:pPr>
        <w:snapToGrid w:val="0"/>
        <w:spacing w:line="360" w:lineRule="auto"/>
        <w:rPr>
          <w:rFonts w:hint="eastAsia" w:ascii="宋体" w:hAnsi="宋体" w:cs="宋体"/>
          <w:b/>
          <w:bCs/>
          <w:sz w:val="32"/>
          <w:szCs w:val="32"/>
          <w:lang w:val="zh-CN"/>
        </w:rPr>
      </w:pPr>
      <w:r>
        <w:rPr>
          <w:rFonts w:hint="eastAsia" w:ascii="宋体" w:hAnsi="宋体" w:cs="宋体"/>
          <w:kern w:val="0"/>
          <w:sz w:val="24"/>
          <w:lang w:val="zh-CN"/>
        </w:rPr>
        <w:t xml:space="preserve">                                               日期：  年  月   日</w:t>
      </w:r>
      <w:r>
        <w:rPr>
          <w:rFonts w:hint="eastAsia" w:ascii="宋体" w:hAnsi="宋体" w:cs="宋体"/>
          <w:b/>
          <w:bCs/>
          <w:sz w:val="32"/>
          <w:szCs w:val="32"/>
          <w:lang w:val="zh-CN"/>
        </w:rPr>
        <w:br w:type="page"/>
      </w:r>
    </w:p>
    <w:p w14:paraId="3BAB096F">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E8CEF58">
      <w:pPr>
        <w:pStyle w:val="14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24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D98BF3">
            <w:pPr>
              <w:pStyle w:val="149"/>
              <w:adjustRightInd w:val="0"/>
              <w:spacing w:line="360" w:lineRule="auto"/>
              <w:rPr>
                <w:rFonts w:hAnsi="宋体" w:cs="宋体"/>
                <w:bCs/>
                <w:sz w:val="24"/>
              </w:rPr>
            </w:pPr>
            <w:r>
              <w:rPr>
                <w:rFonts w:hint="eastAsia" w:hAnsi="宋体" w:cs="宋体"/>
                <w:bCs/>
                <w:sz w:val="24"/>
              </w:rPr>
              <w:t>正面：                                 反面：</w:t>
            </w:r>
          </w:p>
          <w:p w14:paraId="6617D549">
            <w:pPr>
              <w:pStyle w:val="149"/>
              <w:adjustRightInd w:val="0"/>
              <w:spacing w:line="360" w:lineRule="auto"/>
              <w:rPr>
                <w:rFonts w:hAnsi="宋体" w:cs="宋体"/>
                <w:bCs/>
                <w:sz w:val="24"/>
              </w:rPr>
            </w:pPr>
          </w:p>
        </w:tc>
      </w:tr>
    </w:tbl>
    <w:p w14:paraId="0BE8C8C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3B131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A3801C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F97A92E">
      <w:pPr>
        <w:jc w:val="center"/>
        <w:rPr>
          <w:rFonts w:ascii="宋体" w:hAnsi="宋体" w:cs="宋体"/>
          <w:b/>
          <w:kern w:val="0"/>
          <w:sz w:val="32"/>
          <w:szCs w:val="32"/>
        </w:rPr>
      </w:pPr>
    </w:p>
    <w:p w14:paraId="5EB73B86">
      <w:pPr>
        <w:jc w:val="center"/>
        <w:rPr>
          <w:rFonts w:ascii="宋体" w:hAnsi="宋体" w:cs="宋体"/>
          <w:b/>
          <w:kern w:val="0"/>
          <w:sz w:val="32"/>
          <w:szCs w:val="32"/>
        </w:rPr>
      </w:pPr>
    </w:p>
    <w:p w14:paraId="6AC21BE6">
      <w:pPr>
        <w:jc w:val="center"/>
        <w:rPr>
          <w:rFonts w:ascii="宋体" w:hAnsi="宋体" w:cs="宋体"/>
          <w:b/>
          <w:kern w:val="0"/>
          <w:sz w:val="32"/>
          <w:szCs w:val="32"/>
        </w:rPr>
      </w:pPr>
    </w:p>
    <w:p w14:paraId="182DF79E">
      <w:pPr>
        <w:jc w:val="center"/>
        <w:rPr>
          <w:rFonts w:ascii="宋体" w:hAnsi="宋体" w:cs="宋体"/>
          <w:b/>
          <w:kern w:val="0"/>
          <w:sz w:val="32"/>
          <w:szCs w:val="32"/>
        </w:rPr>
      </w:pPr>
    </w:p>
    <w:p w14:paraId="017CDE9C">
      <w:pPr>
        <w:jc w:val="center"/>
        <w:rPr>
          <w:rFonts w:ascii="宋体" w:hAnsi="宋体" w:cs="宋体"/>
          <w:b/>
          <w:kern w:val="0"/>
          <w:sz w:val="32"/>
          <w:szCs w:val="32"/>
        </w:rPr>
      </w:pPr>
    </w:p>
    <w:p w14:paraId="1D2A8971">
      <w:pPr>
        <w:jc w:val="center"/>
        <w:rPr>
          <w:rFonts w:ascii="宋体" w:hAnsi="宋体" w:cs="宋体"/>
          <w:b/>
          <w:kern w:val="0"/>
          <w:sz w:val="32"/>
          <w:szCs w:val="32"/>
        </w:rPr>
      </w:pPr>
    </w:p>
    <w:p w14:paraId="32068DAF">
      <w:pPr>
        <w:jc w:val="center"/>
        <w:rPr>
          <w:rFonts w:ascii="宋体" w:hAnsi="宋体" w:cs="宋体"/>
          <w:b/>
          <w:kern w:val="0"/>
          <w:sz w:val="32"/>
          <w:szCs w:val="32"/>
        </w:rPr>
      </w:pPr>
    </w:p>
    <w:p w14:paraId="0705704C">
      <w:pPr>
        <w:jc w:val="center"/>
        <w:rPr>
          <w:rFonts w:ascii="宋体" w:hAnsi="宋体" w:cs="宋体"/>
          <w:b/>
          <w:kern w:val="0"/>
          <w:sz w:val="32"/>
          <w:szCs w:val="32"/>
        </w:rPr>
      </w:pPr>
    </w:p>
    <w:p w14:paraId="5C82AFB7">
      <w:pPr>
        <w:jc w:val="center"/>
        <w:rPr>
          <w:rFonts w:ascii="宋体" w:hAnsi="宋体" w:cs="宋体"/>
          <w:b/>
          <w:kern w:val="0"/>
          <w:sz w:val="32"/>
          <w:szCs w:val="32"/>
        </w:rPr>
      </w:pPr>
    </w:p>
    <w:p w14:paraId="544BA643">
      <w:pPr>
        <w:jc w:val="center"/>
        <w:rPr>
          <w:rFonts w:ascii="宋体" w:hAnsi="宋体" w:cs="宋体"/>
          <w:b/>
          <w:kern w:val="0"/>
          <w:sz w:val="32"/>
          <w:szCs w:val="32"/>
        </w:rPr>
      </w:pPr>
    </w:p>
    <w:p w14:paraId="1D5286C9">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2924DF60">
      <w:pPr>
        <w:snapToGrid w:val="0"/>
        <w:jc w:val="center"/>
        <w:rPr>
          <w:rFonts w:ascii="宋体" w:hAnsi="宋体" w:cs="宋体"/>
          <w:b/>
          <w:bCs/>
          <w:sz w:val="32"/>
          <w:szCs w:val="32"/>
        </w:rPr>
      </w:pPr>
      <w:r>
        <w:rPr>
          <w:rFonts w:hint="eastAsia" w:ascii="宋体" w:hAnsi="宋体" w:cs="宋体"/>
          <w:b/>
          <w:bCs/>
          <w:sz w:val="32"/>
          <w:szCs w:val="32"/>
        </w:rPr>
        <w:t>三、分包意向协议</w:t>
      </w:r>
    </w:p>
    <w:p w14:paraId="2FFBDFC9">
      <w:pPr>
        <w:widowControl/>
        <w:spacing w:line="360" w:lineRule="auto"/>
        <w:ind w:firstLine="120" w:firstLineChars="50"/>
        <w:jc w:val="left"/>
        <w:rPr>
          <w:rFonts w:ascii="宋体" w:hAnsi="宋体" w:cs="宋体"/>
          <w:sz w:val="24"/>
        </w:rPr>
      </w:pPr>
      <w:bookmarkStart w:id="619"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19"/>
    <w:p w14:paraId="3894BD8D">
      <w:pPr>
        <w:snapToGrid w:val="0"/>
        <w:spacing w:line="360" w:lineRule="auto"/>
        <w:rPr>
          <w:rFonts w:ascii="宋体" w:hAnsi="宋体" w:cs="宋体"/>
          <w:kern w:val="0"/>
          <w:sz w:val="24"/>
        </w:rPr>
      </w:pPr>
    </w:p>
    <w:p w14:paraId="1AFAB7E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048C8A5F">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2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D3AA3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01FEAF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6C9A04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7BF544">
            <w:pPr>
              <w:snapToGrid w:val="0"/>
              <w:spacing w:line="240" w:lineRule="atLeast"/>
              <w:jc w:val="center"/>
              <w:rPr>
                <w:rFonts w:ascii="宋体" w:hAnsi="宋体" w:cs="宋体"/>
                <w:b/>
                <w:sz w:val="24"/>
              </w:rPr>
            </w:pPr>
            <w:r>
              <w:rPr>
                <w:rFonts w:hint="eastAsia" w:ascii="宋体" w:hAnsi="宋体" w:cs="宋体"/>
                <w:b/>
                <w:sz w:val="24"/>
              </w:rPr>
              <w:t>响应文件中的</w:t>
            </w:r>
          </w:p>
          <w:p w14:paraId="00D30D9B">
            <w:pPr>
              <w:snapToGrid w:val="0"/>
              <w:spacing w:line="240" w:lineRule="atLeast"/>
              <w:jc w:val="center"/>
              <w:rPr>
                <w:rFonts w:ascii="宋体" w:hAnsi="宋体" w:cs="宋体"/>
                <w:b/>
                <w:sz w:val="24"/>
              </w:rPr>
            </w:pPr>
            <w:r>
              <w:rPr>
                <w:rFonts w:hint="eastAsia" w:ascii="宋体" w:hAnsi="宋体" w:cs="宋体"/>
                <w:b/>
                <w:sz w:val="24"/>
              </w:rPr>
              <w:t>页码位置</w:t>
            </w:r>
          </w:p>
        </w:tc>
      </w:tr>
      <w:tr w14:paraId="5ED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C04DE2">
            <w:pPr>
              <w:rPr>
                <w:rFonts w:ascii="宋体" w:hAnsi="宋体" w:cs="宋体"/>
                <w:sz w:val="24"/>
              </w:rPr>
            </w:pPr>
            <w:r>
              <w:rPr>
                <w:rFonts w:hint="eastAsia" w:ascii="宋体" w:hAnsi="宋体" w:cs="宋体"/>
                <w:sz w:val="24"/>
              </w:rPr>
              <w:t>1</w:t>
            </w:r>
          </w:p>
        </w:tc>
        <w:tc>
          <w:tcPr>
            <w:tcW w:w="4991" w:type="dxa"/>
            <w:vAlign w:val="center"/>
          </w:tcPr>
          <w:p w14:paraId="7B3A5F27">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BE731E2">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2DAA2C14">
            <w:pPr>
              <w:rPr>
                <w:rFonts w:ascii="宋体" w:hAnsi="宋体" w:cs="宋体"/>
                <w:sz w:val="24"/>
              </w:rPr>
            </w:pPr>
            <w:r>
              <w:rPr>
                <w:rFonts w:hint="eastAsia" w:ascii="宋体" w:hAnsi="宋体" w:cs="宋体"/>
                <w:sz w:val="24"/>
              </w:rPr>
              <w:t>见响应文件</w:t>
            </w:r>
          </w:p>
          <w:p w14:paraId="6BB49C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7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8763E">
            <w:pPr>
              <w:spacing w:line="360" w:lineRule="auto"/>
              <w:rPr>
                <w:rFonts w:ascii="宋体" w:hAnsi="宋体" w:cs="宋体"/>
                <w:sz w:val="24"/>
              </w:rPr>
            </w:pPr>
            <w:r>
              <w:rPr>
                <w:rFonts w:hint="eastAsia" w:ascii="宋体" w:hAnsi="宋体" w:cs="宋体"/>
                <w:sz w:val="24"/>
              </w:rPr>
              <w:t>2</w:t>
            </w:r>
          </w:p>
        </w:tc>
        <w:tc>
          <w:tcPr>
            <w:tcW w:w="4991" w:type="dxa"/>
            <w:vAlign w:val="center"/>
          </w:tcPr>
          <w:p w14:paraId="1A3BF31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4B4DC64">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3581EA39">
            <w:pPr>
              <w:rPr>
                <w:rFonts w:ascii="宋体" w:hAnsi="宋体" w:cs="宋体"/>
                <w:sz w:val="24"/>
              </w:rPr>
            </w:pPr>
            <w:r>
              <w:rPr>
                <w:rFonts w:hint="eastAsia" w:ascii="宋体" w:hAnsi="宋体" w:cs="宋体"/>
                <w:sz w:val="24"/>
              </w:rPr>
              <w:t>见响应文件</w:t>
            </w:r>
          </w:p>
          <w:p w14:paraId="24996CD4">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2C4F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5219C">
            <w:pPr>
              <w:rPr>
                <w:rFonts w:ascii="宋体" w:hAnsi="宋体" w:cs="宋体"/>
                <w:sz w:val="24"/>
              </w:rPr>
            </w:pPr>
            <w:r>
              <w:rPr>
                <w:rFonts w:hint="eastAsia" w:ascii="宋体" w:hAnsi="宋体" w:cs="宋体"/>
                <w:sz w:val="24"/>
              </w:rPr>
              <w:t>3</w:t>
            </w:r>
          </w:p>
        </w:tc>
        <w:tc>
          <w:tcPr>
            <w:tcW w:w="4991" w:type="dxa"/>
            <w:vAlign w:val="center"/>
          </w:tcPr>
          <w:p w14:paraId="4265AA84">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0C3C7AE4">
            <w:pPr>
              <w:rPr>
                <w:rFonts w:ascii="宋体" w:hAnsi="宋体" w:cs="宋体"/>
                <w:sz w:val="24"/>
              </w:rPr>
            </w:pPr>
            <w:r>
              <w:rPr>
                <w:rFonts w:hint="eastAsia" w:ascii="宋体" w:hAnsi="宋体" w:cs="宋体"/>
                <w:sz w:val="24"/>
              </w:rPr>
              <w:t>响应函</w:t>
            </w:r>
          </w:p>
        </w:tc>
        <w:tc>
          <w:tcPr>
            <w:tcW w:w="1418" w:type="dxa"/>
            <w:vAlign w:val="center"/>
          </w:tcPr>
          <w:p w14:paraId="0F21B0E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2D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35A27">
            <w:pPr>
              <w:rPr>
                <w:rFonts w:ascii="宋体" w:hAnsi="宋体" w:cs="宋体"/>
                <w:sz w:val="24"/>
              </w:rPr>
            </w:pPr>
            <w:r>
              <w:rPr>
                <w:rFonts w:hint="eastAsia" w:ascii="宋体" w:hAnsi="宋体" w:cs="宋体"/>
                <w:sz w:val="24"/>
              </w:rPr>
              <w:t>4</w:t>
            </w:r>
          </w:p>
        </w:tc>
        <w:tc>
          <w:tcPr>
            <w:tcW w:w="4991" w:type="dxa"/>
            <w:vAlign w:val="center"/>
          </w:tcPr>
          <w:p w14:paraId="733D6C22">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7710915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551BF2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84C394B">
      <w:pPr>
        <w:spacing w:line="360" w:lineRule="auto"/>
        <w:ind w:right="420"/>
        <w:rPr>
          <w:rFonts w:ascii="宋体" w:hAnsi="宋体" w:cs="宋体"/>
          <w:sz w:val="24"/>
        </w:rPr>
      </w:pPr>
      <w:r>
        <w:rPr>
          <w:rFonts w:hint="eastAsia" w:ascii="宋体" w:hAnsi="宋体" w:cs="宋体"/>
          <w:sz w:val="24"/>
        </w:rPr>
        <w:t>注：按本格式和要求提供。</w:t>
      </w:r>
    </w:p>
    <w:p w14:paraId="5DDB2CA4">
      <w:pPr>
        <w:jc w:val="center"/>
        <w:rPr>
          <w:rFonts w:ascii="宋体" w:hAnsi="宋体" w:cs="宋体"/>
          <w:b/>
          <w:kern w:val="0"/>
          <w:sz w:val="32"/>
          <w:szCs w:val="32"/>
        </w:rPr>
      </w:pPr>
    </w:p>
    <w:p w14:paraId="32231C26">
      <w:pPr>
        <w:jc w:val="center"/>
        <w:rPr>
          <w:rFonts w:ascii="宋体" w:hAnsi="宋体" w:cs="宋体"/>
          <w:b/>
          <w:kern w:val="0"/>
          <w:sz w:val="32"/>
          <w:szCs w:val="32"/>
        </w:rPr>
      </w:pPr>
      <w:r>
        <w:rPr>
          <w:rFonts w:hint="eastAsia" w:ascii="宋体" w:hAnsi="宋体" w:cs="宋体"/>
          <w:b/>
          <w:kern w:val="0"/>
          <w:sz w:val="32"/>
          <w:szCs w:val="32"/>
        </w:rPr>
        <w:t xml:space="preserve">            </w:t>
      </w:r>
    </w:p>
    <w:p w14:paraId="6560F41B">
      <w:pPr>
        <w:jc w:val="center"/>
        <w:rPr>
          <w:rFonts w:ascii="宋体" w:hAnsi="宋体" w:cs="宋体"/>
          <w:b/>
          <w:kern w:val="0"/>
          <w:sz w:val="32"/>
          <w:szCs w:val="32"/>
        </w:rPr>
      </w:pPr>
    </w:p>
    <w:p w14:paraId="56154825">
      <w:pPr>
        <w:jc w:val="center"/>
        <w:rPr>
          <w:rFonts w:ascii="宋体" w:hAnsi="宋体" w:cs="宋体"/>
          <w:b/>
          <w:kern w:val="0"/>
          <w:sz w:val="32"/>
          <w:szCs w:val="32"/>
        </w:rPr>
      </w:pPr>
    </w:p>
    <w:p w14:paraId="1BB5E23C">
      <w:pPr>
        <w:jc w:val="center"/>
        <w:rPr>
          <w:rFonts w:ascii="宋体" w:hAnsi="宋体" w:cs="宋体"/>
          <w:b/>
          <w:kern w:val="0"/>
          <w:sz w:val="32"/>
          <w:szCs w:val="32"/>
        </w:rPr>
      </w:pPr>
    </w:p>
    <w:p w14:paraId="5BFCB23C">
      <w:pPr>
        <w:jc w:val="center"/>
        <w:rPr>
          <w:rFonts w:ascii="宋体" w:hAnsi="宋体" w:cs="宋体"/>
          <w:b/>
          <w:kern w:val="0"/>
          <w:sz w:val="32"/>
          <w:szCs w:val="32"/>
        </w:rPr>
      </w:pPr>
    </w:p>
    <w:p w14:paraId="486B0D55">
      <w:pPr>
        <w:jc w:val="center"/>
        <w:rPr>
          <w:rFonts w:ascii="宋体" w:hAnsi="宋体" w:cs="宋体"/>
          <w:b/>
          <w:kern w:val="0"/>
          <w:sz w:val="32"/>
          <w:szCs w:val="32"/>
        </w:rPr>
      </w:pPr>
    </w:p>
    <w:p w14:paraId="09F4C354">
      <w:pPr>
        <w:jc w:val="center"/>
        <w:rPr>
          <w:rFonts w:ascii="宋体" w:hAnsi="宋体" w:cs="宋体"/>
          <w:b/>
          <w:kern w:val="0"/>
          <w:sz w:val="32"/>
          <w:szCs w:val="32"/>
        </w:rPr>
      </w:pPr>
    </w:p>
    <w:p w14:paraId="60866018">
      <w:pPr>
        <w:jc w:val="center"/>
        <w:rPr>
          <w:rFonts w:ascii="宋体" w:hAnsi="宋体" w:cs="宋体"/>
          <w:b/>
          <w:kern w:val="0"/>
          <w:sz w:val="32"/>
          <w:szCs w:val="32"/>
        </w:rPr>
      </w:pPr>
    </w:p>
    <w:p w14:paraId="691AFF12">
      <w:pPr>
        <w:jc w:val="center"/>
        <w:rPr>
          <w:rFonts w:ascii="宋体" w:hAnsi="宋体" w:cs="宋体"/>
          <w:b/>
          <w:kern w:val="0"/>
          <w:sz w:val="32"/>
          <w:szCs w:val="32"/>
        </w:rPr>
      </w:pPr>
    </w:p>
    <w:p w14:paraId="3697F883">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66B76B68">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9ABCC93">
      <w:pPr>
        <w:jc w:val="center"/>
        <w:rPr>
          <w:rFonts w:ascii="宋体" w:hAnsi="宋体" w:cs="宋体"/>
          <w:b/>
          <w:kern w:val="0"/>
          <w:sz w:val="32"/>
          <w:szCs w:val="32"/>
        </w:rPr>
      </w:pPr>
    </w:p>
    <w:p w14:paraId="57C1C2AA">
      <w:pPr>
        <w:jc w:val="center"/>
        <w:rPr>
          <w:rFonts w:ascii="宋体" w:hAnsi="宋体" w:cs="宋体"/>
          <w:b/>
          <w:kern w:val="0"/>
          <w:sz w:val="32"/>
          <w:szCs w:val="32"/>
        </w:rPr>
      </w:pPr>
    </w:p>
    <w:p w14:paraId="6C9FABEE">
      <w:pPr>
        <w:jc w:val="center"/>
        <w:rPr>
          <w:rFonts w:ascii="宋体" w:hAnsi="宋体" w:cs="宋体"/>
          <w:b/>
          <w:kern w:val="0"/>
          <w:sz w:val="32"/>
          <w:szCs w:val="32"/>
        </w:rPr>
      </w:pPr>
    </w:p>
    <w:p w14:paraId="46110DC6">
      <w:pPr>
        <w:jc w:val="center"/>
        <w:rPr>
          <w:rFonts w:ascii="宋体" w:hAnsi="宋体" w:cs="宋体"/>
          <w:b/>
          <w:kern w:val="0"/>
          <w:sz w:val="32"/>
          <w:szCs w:val="32"/>
        </w:rPr>
      </w:pPr>
    </w:p>
    <w:p w14:paraId="6F8300A7">
      <w:pPr>
        <w:jc w:val="center"/>
        <w:rPr>
          <w:rFonts w:ascii="宋体" w:hAnsi="宋体" w:cs="宋体"/>
          <w:b/>
          <w:kern w:val="0"/>
          <w:sz w:val="32"/>
          <w:szCs w:val="32"/>
        </w:rPr>
      </w:pPr>
    </w:p>
    <w:p w14:paraId="49736F2D">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6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B1A411">
            <w:pPr>
              <w:jc w:val="center"/>
              <w:rPr>
                <w:rFonts w:ascii="宋体" w:hAnsi="宋体" w:cs="宋体"/>
                <w:b/>
                <w:bCs/>
                <w:sz w:val="24"/>
              </w:rPr>
            </w:pPr>
            <w:r>
              <w:rPr>
                <w:rFonts w:hint="eastAsia" w:ascii="宋体" w:hAnsi="宋体" w:cs="宋体"/>
                <w:b/>
                <w:bCs/>
                <w:sz w:val="24"/>
              </w:rPr>
              <w:t>序号</w:t>
            </w:r>
          </w:p>
        </w:tc>
        <w:tc>
          <w:tcPr>
            <w:tcW w:w="3683" w:type="dxa"/>
          </w:tcPr>
          <w:p w14:paraId="49CF7B53">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0CD856C0">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1E2A223">
            <w:pPr>
              <w:jc w:val="center"/>
              <w:rPr>
                <w:rFonts w:ascii="宋体" w:hAnsi="宋体" w:cs="宋体"/>
                <w:b/>
                <w:bCs/>
                <w:sz w:val="24"/>
              </w:rPr>
            </w:pPr>
            <w:r>
              <w:rPr>
                <w:rFonts w:hint="eastAsia" w:ascii="宋体" w:hAnsi="宋体" w:cs="宋体"/>
                <w:b/>
                <w:bCs/>
                <w:sz w:val="24"/>
              </w:rPr>
              <w:t>偏离说明</w:t>
            </w:r>
          </w:p>
        </w:tc>
      </w:tr>
      <w:tr w14:paraId="5F8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514FC2">
            <w:pPr>
              <w:jc w:val="center"/>
              <w:rPr>
                <w:rFonts w:ascii="宋体" w:hAnsi="宋体" w:cs="宋体"/>
                <w:kern w:val="0"/>
                <w:sz w:val="24"/>
              </w:rPr>
            </w:pPr>
            <w:r>
              <w:rPr>
                <w:rFonts w:hint="eastAsia" w:ascii="宋体" w:hAnsi="宋体" w:cs="宋体"/>
                <w:kern w:val="0"/>
                <w:sz w:val="24"/>
              </w:rPr>
              <w:t>1</w:t>
            </w:r>
          </w:p>
        </w:tc>
        <w:tc>
          <w:tcPr>
            <w:tcW w:w="3683" w:type="dxa"/>
          </w:tcPr>
          <w:p w14:paraId="1DDB06F1">
            <w:pPr>
              <w:jc w:val="center"/>
              <w:rPr>
                <w:rFonts w:ascii="宋体" w:hAnsi="宋体" w:cs="宋体"/>
                <w:b/>
                <w:kern w:val="0"/>
                <w:sz w:val="32"/>
                <w:szCs w:val="32"/>
              </w:rPr>
            </w:pPr>
          </w:p>
        </w:tc>
        <w:tc>
          <w:tcPr>
            <w:tcW w:w="3546" w:type="dxa"/>
          </w:tcPr>
          <w:p w14:paraId="3FAE71CB">
            <w:pPr>
              <w:jc w:val="center"/>
              <w:rPr>
                <w:rFonts w:ascii="宋体" w:hAnsi="宋体" w:cs="宋体"/>
                <w:b/>
                <w:kern w:val="0"/>
                <w:sz w:val="32"/>
                <w:szCs w:val="32"/>
              </w:rPr>
            </w:pPr>
          </w:p>
        </w:tc>
        <w:tc>
          <w:tcPr>
            <w:tcW w:w="1276" w:type="dxa"/>
          </w:tcPr>
          <w:p w14:paraId="54EF2941">
            <w:pPr>
              <w:jc w:val="center"/>
              <w:rPr>
                <w:rFonts w:ascii="宋体" w:hAnsi="宋体" w:cs="宋体"/>
                <w:b/>
                <w:kern w:val="0"/>
                <w:sz w:val="32"/>
                <w:szCs w:val="32"/>
              </w:rPr>
            </w:pPr>
          </w:p>
        </w:tc>
      </w:tr>
      <w:tr w14:paraId="488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0D104">
            <w:pPr>
              <w:jc w:val="center"/>
              <w:rPr>
                <w:rFonts w:ascii="宋体" w:hAnsi="宋体" w:cs="宋体"/>
                <w:kern w:val="0"/>
                <w:sz w:val="24"/>
              </w:rPr>
            </w:pPr>
            <w:r>
              <w:rPr>
                <w:rFonts w:hint="eastAsia" w:ascii="宋体" w:hAnsi="宋体" w:cs="宋体"/>
                <w:kern w:val="0"/>
                <w:sz w:val="24"/>
              </w:rPr>
              <w:t>2</w:t>
            </w:r>
          </w:p>
        </w:tc>
        <w:tc>
          <w:tcPr>
            <w:tcW w:w="3683" w:type="dxa"/>
          </w:tcPr>
          <w:p w14:paraId="6A1A1295">
            <w:pPr>
              <w:jc w:val="center"/>
              <w:rPr>
                <w:rFonts w:ascii="宋体" w:hAnsi="宋体" w:cs="宋体"/>
                <w:b/>
                <w:kern w:val="0"/>
                <w:sz w:val="32"/>
                <w:szCs w:val="32"/>
              </w:rPr>
            </w:pPr>
          </w:p>
        </w:tc>
        <w:tc>
          <w:tcPr>
            <w:tcW w:w="3546" w:type="dxa"/>
          </w:tcPr>
          <w:p w14:paraId="50E25CD9">
            <w:pPr>
              <w:jc w:val="center"/>
              <w:rPr>
                <w:rFonts w:ascii="宋体" w:hAnsi="宋体" w:cs="宋体"/>
                <w:b/>
                <w:kern w:val="0"/>
                <w:sz w:val="32"/>
                <w:szCs w:val="32"/>
              </w:rPr>
            </w:pPr>
          </w:p>
        </w:tc>
        <w:tc>
          <w:tcPr>
            <w:tcW w:w="1276" w:type="dxa"/>
          </w:tcPr>
          <w:p w14:paraId="149A8261">
            <w:pPr>
              <w:jc w:val="center"/>
              <w:rPr>
                <w:rFonts w:ascii="宋体" w:hAnsi="宋体" w:cs="宋体"/>
                <w:b/>
                <w:kern w:val="0"/>
                <w:sz w:val="32"/>
                <w:szCs w:val="32"/>
              </w:rPr>
            </w:pPr>
          </w:p>
        </w:tc>
      </w:tr>
      <w:tr w14:paraId="37C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40FF6">
            <w:pPr>
              <w:jc w:val="center"/>
              <w:rPr>
                <w:rFonts w:ascii="宋体" w:hAnsi="宋体" w:cs="宋体"/>
                <w:kern w:val="0"/>
                <w:sz w:val="24"/>
              </w:rPr>
            </w:pPr>
            <w:r>
              <w:rPr>
                <w:rFonts w:hint="eastAsia" w:ascii="宋体" w:hAnsi="宋体" w:cs="宋体"/>
                <w:kern w:val="0"/>
                <w:sz w:val="24"/>
              </w:rPr>
              <w:t>……</w:t>
            </w:r>
          </w:p>
        </w:tc>
        <w:tc>
          <w:tcPr>
            <w:tcW w:w="3683" w:type="dxa"/>
          </w:tcPr>
          <w:p w14:paraId="70779CB8">
            <w:pPr>
              <w:jc w:val="center"/>
              <w:rPr>
                <w:rFonts w:ascii="宋体" w:hAnsi="宋体" w:cs="宋体"/>
                <w:b/>
                <w:kern w:val="0"/>
                <w:sz w:val="32"/>
                <w:szCs w:val="32"/>
              </w:rPr>
            </w:pPr>
          </w:p>
        </w:tc>
        <w:tc>
          <w:tcPr>
            <w:tcW w:w="3546" w:type="dxa"/>
          </w:tcPr>
          <w:p w14:paraId="353129D2">
            <w:pPr>
              <w:jc w:val="center"/>
              <w:rPr>
                <w:rFonts w:ascii="宋体" w:hAnsi="宋体" w:cs="宋体"/>
                <w:b/>
                <w:kern w:val="0"/>
                <w:sz w:val="32"/>
                <w:szCs w:val="32"/>
              </w:rPr>
            </w:pPr>
          </w:p>
        </w:tc>
        <w:tc>
          <w:tcPr>
            <w:tcW w:w="1276" w:type="dxa"/>
          </w:tcPr>
          <w:p w14:paraId="6EDA4B77">
            <w:pPr>
              <w:jc w:val="center"/>
              <w:rPr>
                <w:rFonts w:ascii="宋体" w:hAnsi="宋体" w:cs="宋体"/>
                <w:b/>
                <w:kern w:val="0"/>
                <w:sz w:val="32"/>
                <w:szCs w:val="32"/>
              </w:rPr>
            </w:pPr>
          </w:p>
        </w:tc>
      </w:tr>
    </w:tbl>
    <w:p w14:paraId="061CB59E">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AD3C1CE">
      <w:pPr>
        <w:jc w:val="center"/>
        <w:rPr>
          <w:rFonts w:ascii="宋体" w:hAnsi="宋体" w:cs="宋体"/>
          <w:b/>
          <w:kern w:val="0"/>
          <w:sz w:val="32"/>
          <w:szCs w:val="32"/>
        </w:rPr>
      </w:pPr>
    </w:p>
    <w:p w14:paraId="6A1ED79F">
      <w:pPr>
        <w:spacing w:line="360" w:lineRule="auto"/>
        <w:ind w:right="420"/>
        <w:rPr>
          <w:rFonts w:ascii="宋体" w:hAnsi="宋体" w:cs="宋体"/>
          <w:sz w:val="24"/>
        </w:rPr>
      </w:pPr>
      <w:r>
        <w:rPr>
          <w:rFonts w:hint="eastAsia" w:ascii="宋体" w:hAnsi="宋体" w:cs="宋体"/>
          <w:sz w:val="24"/>
        </w:rPr>
        <w:t>注：按本格式和要求提供。</w:t>
      </w:r>
    </w:p>
    <w:p w14:paraId="12700009">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222F3AC">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A0B4F5">
      <w:pPr>
        <w:snapToGrid w:val="0"/>
        <w:spacing w:line="360" w:lineRule="auto"/>
        <w:rPr>
          <w:rFonts w:ascii="宋体" w:hAnsi="宋体" w:cs="宋体"/>
          <w:sz w:val="24"/>
        </w:rPr>
      </w:pPr>
    </w:p>
    <w:p w14:paraId="34F9D09B">
      <w:pPr>
        <w:snapToGrid w:val="0"/>
        <w:spacing w:line="360" w:lineRule="auto"/>
        <w:rPr>
          <w:rFonts w:ascii="宋体" w:hAnsi="宋体" w:cs="宋体"/>
          <w:kern w:val="0"/>
          <w:sz w:val="24"/>
        </w:rPr>
      </w:pPr>
      <w:r>
        <w:rPr>
          <w:rFonts w:hint="eastAsia" w:ascii="宋体" w:hAnsi="宋体" w:cs="宋体"/>
          <w:sz w:val="24"/>
          <w:lang w:eastAsia="zh-CN"/>
        </w:rPr>
        <w:t>杭州市胜利小学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0175E9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项目招标要求参加投标。在这次投标过程中和成交后，我们将严格遵守国家法律法规要求，并郑重承诺：</w:t>
      </w:r>
    </w:p>
    <w:p w14:paraId="6429B6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2307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803FB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08045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9FE23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6B67C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D868F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7E0A9FB1">
      <w:pPr>
        <w:autoSpaceDE w:val="0"/>
        <w:autoSpaceDN w:val="0"/>
        <w:spacing w:line="360" w:lineRule="auto"/>
        <w:ind w:left="2"/>
        <w:jc w:val="left"/>
        <w:rPr>
          <w:rFonts w:ascii="宋体" w:hAnsi="宋体" w:cs="宋体"/>
          <w:kern w:val="0"/>
          <w:sz w:val="24"/>
          <w:lang w:val="zh-CN"/>
        </w:rPr>
      </w:pPr>
    </w:p>
    <w:p w14:paraId="25B6810B">
      <w:pPr>
        <w:autoSpaceDE w:val="0"/>
        <w:autoSpaceDN w:val="0"/>
        <w:spacing w:line="360" w:lineRule="auto"/>
        <w:ind w:left="2"/>
        <w:jc w:val="left"/>
        <w:rPr>
          <w:rFonts w:ascii="宋体" w:hAnsi="宋体" w:cs="宋体"/>
          <w:kern w:val="0"/>
          <w:sz w:val="24"/>
          <w:lang w:val="zh-CN"/>
        </w:rPr>
      </w:pPr>
    </w:p>
    <w:p w14:paraId="00298AB3">
      <w:pPr>
        <w:autoSpaceDE w:val="0"/>
        <w:autoSpaceDN w:val="0"/>
        <w:spacing w:line="360" w:lineRule="auto"/>
        <w:ind w:left="2"/>
        <w:jc w:val="left"/>
        <w:rPr>
          <w:rFonts w:ascii="宋体" w:hAnsi="宋体" w:cs="宋体"/>
          <w:kern w:val="0"/>
          <w:sz w:val="24"/>
          <w:lang w:val="zh-CN"/>
        </w:rPr>
      </w:pPr>
    </w:p>
    <w:p w14:paraId="56EBCAC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06CF8C3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6C9F5D">
      <w:pPr>
        <w:spacing w:line="360" w:lineRule="auto"/>
        <w:jc w:val="center"/>
        <w:rPr>
          <w:rFonts w:ascii="宋体" w:hAnsi="宋体" w:cs="宋体"/>
          <w:b/>
          <w:bCs/>
          <w:sz w:val="24"/>
        </w:rPr>
      </w:pPr>
    </w:p>
    <w:p w14:paraId="1477343B">
      <w:pPr>
        <w:spacing w:line="360" w:lineRule="auto"/>
        <w:ind w:right="420"/>
        <w:rPr>
          <w:rFonts w:ascii="宋体" w:hAnsi="宋体" w:cs="宋体"/>
          <w:sz w:val="24"/>
        </w:rPr>
      </w:pPr>
      <w:r>
        <w:rPr>
          <w:rFonts w:hint="eastAsia" w:ascii="宋体" w:hAnsi="宋体" w:cs="宋体"/>
          <w:sz w:val="24"/>
        </w:rPr>
        <w:t>注：按本格式和要求提供。</w:t>
      </w:r>
    </w:p>
    <w:p w14:paraId="1737BA95">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906BF1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B16BF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C2C457">
      <w:pPr>
        <w:spacing w:line="360" w:lineRule="auto"/>
        <w:jc w:val="center"/>
        <w:outlineLvl w:val="0"/>
        <w:rPr>
          <w:rFonts w:ascii="宋体" w:hAnsi="宋体" w:cs="宋体"/>
          <w:b/>
          <w:kern w:val="0"/>
          <w:sz w:val="36"/>
          <w:szCs w:val="36"/>
        </w:rPr>
      </w:pPr>
    </w:p>
    <w:p w14:paraId="62CE06D7">
      <w:pPr>
        <w:numPr>
          <w:ilvl w:val="0"/>
          <w:numId w:val="25"/>
        </w:numPr>
        <w:snapToGrid w:val="0"/>
        <w:spacing w:line="360" w:lineRule="auto"/>
        <w:rPr>
          <w:rFonts w:hint="eastAsia" w:ascii="宋体" w:hAnsi="宋体" w:cs="宋体"/>
          <w:sz w:val="24"/>
        </w:rPr>
      </w:pPr>
      <w:r>
        <w:rPr>
          <w:rFonts w:hint="eastAsia" w:ascii="宋体" w:hAnsi="宋体" w:cs="宋体"/>
          <w:sz w:val="24"/>
        </w:rPr>
        <w:t>报价单…………………………………………………………………………（页码）</w:t>
      </w:r>
    </w:p>
    <w:p w14:paraId="698E2A7A">
      <w:pPr>
        <w:spacing w:line="360" w:lineRule="auto"/>
        <w:rPr>
          <w:color w:val="auto"/>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7179E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）已标价工程量清单……………………………………………………………（页码）</w:t>
      </w:r>
    </w:p>
    <w:p w14:paraId="6355C7E2">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）中小企业声明函………………………………………………………………（页码）</w:t>
      </w:r>
    </w:p>
    <w:p w14:paraId="24E26D51">
      <w:pPr>
        <w:pStyle w:val="80"/>
      </w:pPr>
    </w:p>
    <w:p w14:paraId="578D63AF">
      <w:pPr>
        <w:snapToGrid w:val="0"/>
        <w:spacing w:line="360" w:lineRule="auto"/>
        <w:ind w:right="480"/>
        <w:jc w:val="center"/>
        <w:rPr>
          <w:rFonts w:ascii="宋体" w:hAnsi="宋体" w:cs="宋体"/>
          <w:b/>
          <w:kern w:val="0"/>
          <w:sz w:val="32"/>
          <w:szCs w:val="32"/>
        </w:rPr>
      </w:pPr>
    </w:p>
    <w:p w14:paraId="79162F07">
      <w:pPr>
        <w:snapToGrid w:val="0"/>
        <w:spacing w:line="360" w:lineRule="auto"/>
        <w:ind w:right="480"/>
        <w:jc w:val="center"/>
        <w:rPr>
          <w:rFonts w:ascii="宋体" w:hAnsi="宋体" w:cs="宋体"/>
          <w:b/>
          <w:kern w:val="0"/>
          <w:sz w:val="32"/>
          <w:szCs w:val="32"/>
        </w:rPr>
      </w:pPr>
    </w:p>
    <w:p w14:paraId="567C5932">
      <w:pPr>
        <w:snapToGrid w:val="0"/>
        <w:spacing w:line="360" w:lineRule="auto"/>
        <w:ind w:right="480"/>
        <w:jc w:val="center"/>
        <w:rPr>
          <w:rFonts w:ascii="宋体" w:hAnsi="宋体" w:cs="宋体"/>
          <w:b/>
          <w:kern w:val="0"/>
          <w:sz w:val="32"/>
          <w:szCs w:val="32"/>
        </w:rPr>
      </w:pPr>
    </w:p>
    <w:p w14:paraId="336D668D">
      <w:pPr>
        <w:snapToGrid w:val="0"/>
        <w:spacing w:line="360" w:lineRule="auto"/>
        <w:ind w:right="480"/>
        <w:jc w:val="center"/>
        <w:rPr>
          <w:rFonts w:ascii="宋体" w:hAnsi="宋体" w:cs="宋体"/>
          <w:b/>
          <w:kern w:val="0"/>
          <w:sz w:val="32"/>
          <w:szCs w:val="32"/>
        </w:rPr>
      </w:pPr>
    </w:p>
    <w:p w14:paraId="1137C9C8">
      <w:pPr>
        <w:snapToGrid w:val="0"/>
        <w:spacing w:line="360" w:lineRule="auto"/>
        <w:ind w:right="480"/>
        <w:jc w:val="center"/>
        <w:rPr>
          <w:rFonts w:ascii="宋体" w:hAnsi="宋体" w:cs="宋体"/>
          <w:b/>
          <w:kern w:val="0"/>
          <w:sz w:val="32"/>
          <w:szCs w:val="32"/>
        </w:rPr>
      </w:pPr>
    </w:p>
    <w:p w14:paraId="637C7B1A">
      <w:pPr>
        <w:snapToGrid w:val="0"/>
        <w:spacing w:line="360" w:lineRule="auto"/>
        <w:ind w:right="480"/>
        <w:jc w:val="center"/>
        <w:rPr>
          <w:rFonts w:ascii="宋体" w:hAnsi="宋体" w:cs="宋体"/>
          <w:b/>
          <w:kern w:val="0"/>
          <w:sz w:val="32"/>
          <w:szCs w:val="32"/>
        </w:rPr>
      </w:pPr>
    </w:p>
    <w:p w14:paraId="4D91B282">
      <w:pPr>
        <w:snapToGrid w:val="0"/>
        <w:spacing w:line="360" w:lineRule="auto"/>
        <w:ind w:right="480"/>
        <w:jc w:val="center"/>
        <w:rPr>
          <w:rFonts w:ascii="宋体" w:hAnsi="宋体" w:cs="宋体"/>
          <w:b/>
          <w:kern w:val="0"/>
          <w:sz w:val="32"/>
          <w:szCs w:val="32"/>
        </w:rPr>
      </w:pPr>
    </w:p>
    <w:p w14:paraId="1C835EF9">
      <w:pPr>
        <w:snapToGrid w:val="0"/>
        <w:spacing w:line="360" w:lineRule="auto"/>
        <w:ind w:right="480"/>
        <w:jc w:val="center"/>
        <w:rPr>
          <w:rFonts w:ascii="宋体" w:hAnsi="宋体" w:cs="宋体"/>
          <w:b/>
          <w:kern w:val="0"/>
          <w:sz w:val="32"/>
          <w:szCs w:val="32"/>
        </w:rPr>
      </w:pPr>
    </w:p>
    <w:p w14:paraId="31A658C0">
      <w:pPr>
        <w:snapToGrid w:val="0"/>
        <w:spacing w:line="360" w:lineRule="auto"/>
        <w:ind w:right="480"/>
        <w:jc w:val="center"/>
        <w:rPr>
          <w:rFonts w:ascii="宋体" w:hAnsi="宋体" w:cs="宋体"/>
          <w:b/>
          <w:kern w:val="0"/>
          <w:sz w:val="32"/>
          <w:szCs w:val="32"/>
        </w:rPr>
      </w:pPr>
    </w:p>
    <w:p w14:paraId="37629A33">
      <w:pPr>
        <w:snapToGrid w:val="0"/>
        <w:spacing w:line="360" w:lineRule="auto"/>
        <w:ind w:right="480"/>
        <w:jc w:val="center"/>
        <w:rPr>
          <w:rFonts w:ascii="宋体" w:hAnsi="宋体" w:cs="宋体"/>
          <w:b/>
          <w:kern w:val="0"/>
          <w:sz w:val="32"/>
          <w:szCs w:val="32"/>
        </w:rPr>
      </w:pPr>
    </w:p>
    <w:p w14:paraId="04541580">
      <w:pPr>
        <w:snapToGrid w:val="0"/>
        <w:spacing w:line="360" w:lineRule="auto"/>
        <w:ind w:right="480"/>
        <w:jc w:val="center"/>
        <w:rPr>
          <w:rFonts w:ascii="宋体" w:hAnsi="宋体" w:cs="宋体"/>
          <w:b/>
          <w:kern w:val="0"/>
          <w:sz w:val="32"/>
          <w:szCs w:val="32"/>
        </w:rPr>
      </w:pPr>
    </w:p>
    <w:p w14:paraId="16558A4F">
      <w:pPr>
        <w:snapToGrid w:val="0"/>
        <w:spacing w:line="360" w:lineRule="auto"/>
        <w:ind w:right="480"/>
        <w:jc w:val="center"/>
        <w:rPr>
          <w:rFonts w:ascii="宋体" w:hAnsi="宋体" w:cs="宋体"/>
          <w:b/>
          <w:kern w:val="0"/>
          <w:sz w:val="32"/>
          <w:szCs w:val="32"/>
        </w:rPr>
      </w:pPr>
    </w:p>
    <w:p w14:paraId="7AD545BE">
      <w:pPr>
        <w:snapToGrid w:val="0"/>
        <w:spacing w:line="360" w:lineRule="auto"/>
        <w:ind w:right="480"/>
        <w:jc w:val="center"/>
        <w:rPr>
          <w:rFonts w:ascii="宋体" w:hAnsi="宋体" w:cs="宋体"/>
          <w:b/>
          <w:kern w:val="0"/>
          <w:sz w:val="32"/>
          <w:szCs w:val="32"/>
        </w:rPr>
      </w:pPr>
    </w:p>
    <w:p w14:paraId="05FB630A">
      <w:pPr>
        <w:snapToGrid w:val="0"/>
        <w:spacing w:line="360" w:lineRule="auto"/>
        <w:ind w:right="480"/>
        <w:jc w:val="center"/>
        <w:rPr>
          <w:rFonts w:ascii="宋体" w:hAnsi="宋体" w:cs="宋体"/>
          <w:b/>
          <w:kern w:val="0"/>
          <w:sz w:val="32"/>
          <w:szCs w:val="32"/>
        </w:rPr>
      </w:pPr>
    </w:p>
    <w:p w14:paraId="4CAD7666">
      <w:pPr>
        <w:snapToGrid w:val="0"/>
        <w:spacing w:line="360" w:lineRule="auto"/>
        <w:ind w:right="480"/>
        <w:jc w:val="center"/>
        <w:rPr>
          <w:rFonts w:ascii="宋体" w:hAnsi="宋体" w:cs="宋体"/>
          <w:b/>
          <w:kern w:val="0"/>
          <w:sz w:val="32"/>
          <w:szCs w:val="32"/>
        </w:rPr>
      </w:pPr>
    </w:p>
    <w:p w14:paraId="69EE232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79FBAD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3D1694CF">
      <w:pPr>
        <w:snapToGrid w:val="0"/>
        <w:spacing w:line="360" w:lineRule="auto"/>
        <w:rPr>
          <w:rFonts w:ascii="宋体" w:hAnsi="宋体" w:cs="宋体"/>
          <w:kern w:val="0"/>
          <w:sz w:val="24"/>
        </w:rPr>
      </w:pPr>
      <w:r>
        <w:rPr>
          <w:rFonts w:hint="eastAsia" w:ascii="宋体" w:hAnsi="宋体" w:cs="宋体"/>
          <w:sz w:val="24"/>
          <w:lang w:eastAsia="zh-CN"/>
        </w:rPr>
        <w:t>杭州市胜利小学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1945E1E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按你方采购文件要求，我们，本响应文件签字方，谨此向你方发出要约如下：如你方接受本磋商，我方承诺按照如下报价单的价格完成</w:t>
      </w:r>
      <w:r>
        <w:rPr>
          <w:rFonts w:hint="eastAsia" w:ascii="宋体" w:hAnsi="宋体" w:cs="宋体"/>
          <w:sz w:val="24"/>
          <w:lang w:eastAsia="zh-CN"/>
        </w:rPr>
        <w:t>杭州市胜利小学新城校区幼小衔接项目提升工程及地下体育馆改造项目</w:t>
      </w:r>
      <w:r>
        <w:rPr>
          <w:rFonts w:hint="eastAsia" w:ascii="宋体" w:hAnsi="宋体" w:cs="宋体"/>
          <w:kern w:val="0"/>
          <w:sz w:val="24"/>
          <w:lang w:val="zh-CN"/>
        </w:rPr>
        <w:t>【项目编号：</w:t>
      </w:r>
      <w:r>
        <w:rPr>
          <w:rFonts w:hint="eastAsia" w:ascii="宋体" w:hAnsi="宋体" w:cs="宋体"/>
          <w:sz w:val="24"/>
          <w:lang w:eastAsia="zh-CN"/>
        </w:rPr>
        <w:t>TNZB2025Y-CS-023</w:t>
      </w:r>
      <w:r>
        <w:rPr>
          <w:rFonts w:hint="eastAsia" w:ascii="宋体" w:hAnsi="宋体" w:cs="宋体"/>
          <w:sz w:val="24"/>
        </w:rPr>
        <w:t>】的实施</w:t>
      </w:r>
      <w:r>
        <w:rPr>
          <w:rFonts w:hint="eastAsia" w:ascii="宋体" w:hAnsi="宋体" w:cs="宋体"/>
          <w:kern w:val="0"/>
          <w:sz w:val="24"/>
          <w:lang w:val="zh-CN"/>
        </w:rPr>
        <w:t>。</w:t>
      </w:r>
    </w:p>
    <w:p w14:paraId="66BB01B9">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0"/>
        <w:gridCol w:w="1731"/>
        <w:gridCol w:w="2552"/>
        <w:gridCol w:w="1984"/>
        <w:gridCol w:w="3119"/>
      </w:tblGrid>
      <w:tr w14:paraId="197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2F26BE0">
            <w:pPr>
              <w:spacing w:line="360" w:lineRule="auto"/>
              <w:jc w:val="center"/>
              <w:rPr>
                <w:rFonts w:ascii="宋体" w:hAnsi="宋体" w:cs="宋体"/>
                <w:b/>
                <w:sz w:val="24"/>
              </w:rPr>
            </w:pPr>
            <w:r>
              <w:rPr>
                <w:rFonts w:hint="eastAsia" w:ascii="宋体" w:hAnsi="宋体" w:cs="宋体"/>
                <w:b/>
                <w:sz w:val="24"/>
              </w:rPr>
              <w:t>项目名称</w:t>
            </w:r>
          </w:p>
        </w:tc>
        <w:tc>
          <w:tcPr>
            <w:tcW w:w="3230" w:type="dxa"/>
          </w:tcPr>
          <w:p w14:paraId="7DD412B3">
            <w:pPr>
              <w:spacing w:line="360" w:lineRule="auto"/>
              <w:jc w:val="center"/>
              <w:rPr>
                <w:rFonts w:ascii="宋体" w:hAnsi="宋体" w:cs="宋体"/>
                <w:b/>
                <w:sz w:val="24"/>
              </w:rPr>
            </w:pPr>
          </w:p>
          <w:p w14:paraId="5DBAE225">
            <w:pPr>
              <w:spacing w:line="360" w:lineRule="auto"/>
              <w:jc w:val="center"/>
              <w:rPr>
                <w:rFonts w:ascii="宋体" w:hAnsi="宋体" w:cs="宋体"/>
                <w:b/>
                <w:sz w:val="24"/>
              </w:rPr>
            </w:pPr>
            <w:r>
              <w:rPr>
                <w:rFonts w:hint="eastAsia" w:ascii="宋体" w:hAnsi="宋体" w:cs="宋体"/>
                <w:b/>
                <w:sz w:val="24"/>
              </w:rPr>
              <w:t>施工范围</w:t>
            </w:r>
          </w:p>
        </w:tc>
        <w:tc>
          <w:tcPr>
            <w:tcW w:w="1731" w:type="dxa"/>
            <w:vAlign w:val="center"/>
          </w:tcPr>
          <w:p w14:paraId="58A72127">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5E4DE99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2C59951C">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1D1D57E7">
            <w:pPr>
              <w:spacing w:line="360" w:lineRule="auto"/>
              <w:jc w:val="center"/>
              <w:rPr>
                <w:rFonts w:ascii="宋体" w:hAnsi="宋体" w:cs="宋体"/>
                <w:b/>
                <w:sz w:val="24"/>
              </w:rPr>
            </w:pPr>
          </w:p>
          <w:p w14:paraId="174AF0C0">
            <w:pPr>
              <w:spacing w:line="360" w:lineRule="auto"/>
              <w:jc w:val="center"/>
              <w:rPr>
                <w:rFonts w:ascii="宋体" w:hAnsi="宋体" w:cs="宋体"/>
                <w:b/>
                <w:sz w:val="24"/>
              </w:rPr>
            </w:pPr>
            <w:r>
              <w:rPr>
                <w:rFonts w:hint="eastAsia" w:ascii="宋体" w:hAnsi="宋体" w:cs="宋体"/>
                <w:b/>
                <w:sz w:val="24"/>
              </w:rPr>
              <w:t>备注（如果有）</w:t>
            </w:r>
          </w:p>
          <w:p w14:paraId="39128179">
            <w:pPr>
              <w:spacing w:line="360" w:lineRule="auto"/>
              <w:jc w:val="center"/>
              <w:rPr>
                <w:rFonts w:ascii="宋体" w:hAnsi="宋体" w:cs="宋体"/>
                <w:b/>
                <w:sz w:val="24"/>
              </w:rPr>
            </w:pPr>
          </w:p>
        </w:tc>
      </w:tr>
      <w:tr w14:paraId="460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1F857B">
            <w:pPr>
              <w:snapToGrid w:val="0"/>
              <w:spacing w:line="360" w:lineRule="auto"/>
              <w:jc w:val="center"/>
              <w:rPr>
                <w:rFonts w:hint="eastAsia" w:ascii="宋体" w:hAnsi="宋体" w:eastAsia="宋体" w:cs="宋体"/>
                <w:sz w:val="24"/>
                <w:lang w:eastAsia="zh-CN"/>
              </w:rPr>
            </w:pPr>
            <w:r>
              <w:rPr>
                <w:rFonts w:hint="eastAsia" w:ascii="宋体" w:hAnsi="宋体" w:cs="宋体"/>
                <w:b w:val="0"/>
                <w:bCs/>
                <w:sz w:val="24"/>
                <w:lang w:eastAsia="zh-CN"/>
              </w:rPr>
              <w:t>杭州市胜利小学新城校区幼小衔接项目提升工程及地下体育馆改造项目</w:t>
            </w:r>
          </w:p>
        </w:tc>
        <w:tc>
          <w:tcPr>
            <w:tcW w:w="3230" w:type="dxa"/>
            <w:vAlign w:val="center"/>
          </w:tcPr>
          <w:p w14:paraId="35CCB7E4">
            <w:pPr>
              <w:snapToGrid w:val="0"/>
              <w:spacing w:line="360" w:lineRule="auto"/>
              <w:jc w:val="left"/>
              <w:rPr>
                <w:rFonts w:hint="eastAsia" w:ascii="宋体" w:hAnsi="宋体" w:eastAsia="宋体" w:cs="宋体"/>
                <w:sz w:val="24"/>
                <w:lang w:eastAsia="zh-CN"/>
              </w:rPr>
            </w:pPr>
            <w:r>
              <w:rPr>
                <w:rFonts w:hint="eastAsia" w:ascii="宋体" w:hAnsi="宋体" w:cs="宋体"/>
                <w:sz w:val="24"/>
                <w:lang w:eastAsia="zh-CN"/>
              </w:rPr>
              <w:t>施工范围、内容为施工图纸和工程量清单范围内及磋商文件中明确的所有内容，详见磋商文件、工程量清单及施工图。</w:t>
            </w:r>
          </w:p>
        </w:tc>
        <w:tc>
          <w:tcPr>
            <w:tcW w:w="1731" w:type="dxa"/>
            <w:vAlign w:val="center"/>
          </w:tcPr>
          <w:p w14:paraId="5C109363">
            <w:pPr>
              <w:snapToGrid w:val="0"/>
              <w:spacing w:line="360" w:lineRule="auto"/>
              <w:jc w:val="center"/>
              <w:rPr>
                <w:rFonts w:ascii="宋体" w:hAnsi="宋体" w:cs="宋体"/>
                <w:sz w:val="24"/>
              </w:rPr>
            </w:pPr>
          </w:p>
        </w:tc>
        <w:tc>
          <w:tcPr>
            <w:tcW w:w="2552" w:type="dxa"/>
            <w:vAlign w:val="center"/>
          </w:tcPr>
          <w:p w14:paraId="145BB802">
            <w:pPr>
              <w:spacing w:line="360" w:lineRule="auto"/>
              <w:jc w:val="center"/>
              <w:rPr>
                <w:rFonts w:ascii="宋体" w:hAnsi="宋体" w:cs="宋体"/>
                <w:sz w:val="24"/>
              </w:rPr>
            </w:pPr>
          </w:p>
        </w:tc>
        <w:tc>
          <w:tcPr>
            <w:tcW w:w="1984" w:type="dxa"/>
            <w:vAlign w:val="center"/>
          </w:tcPr>
          <w:p w14:paraId="1266853B">
            <w:pPr>
              <w:spacing w:line="360" w:lineRule="auto"/>
              <w:jc w:val="center"/>
              <w:rPr>
                <w:rFonts w:ascii="宋体" w:hAnsi="宋体" w:cs="宋体"/>
                <w:sz w:val="24"/>
              </w:rPr>
            </w:pPr>
          </w:p>
        </w:tc>
        <w:tc>
          <w:tcPr>
            <w:tcW w:w="3119" w:type="dxa"/>
            <w:vAlign w:val="center"/>
          </w:tcPr>
          <w:p w14:paraId="3C2B27C6">
            <w:pPr>
              <w:spacing w:line="360" w:lineRule="auto"/>
              <w:jc w:val="center"/>
              <w:rPr>
                <w:rFonts w:ascii="宋体" w:hAnsi="宋体" w:cs="宋体"/>
                <w:sz w:val="24"/>
              </w:rPr>
            </w:pPr>
          </w:p>
        </w:tc>
      </w:tr>
      <w:tr w14:paraId="49B1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F9F21CE">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42F28F9B">
            <w:pPr>
              <w:spacing w:line="360" w:lineRule="auto"/>
              <w:jc w:val="center"/>
              <w:rPr>
                <w:rFonts w:ascii="宋体" w:hAnsi="宋体" w:cs="宋体"/>
                <w:sz w:val="24"/>
              </w:rPr>
            </w:pPr>
          </w:p>
        </w:tc>
      </w:tr>
      <w:tr w14:paraId="1F9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CDA07EA">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6C2E8517">
            <w:pPr>
              <w:spacing w:line="360" w:lineRule="auto"/>
              <w:jc w:val="center"/>
              <w:rPr>
                <w:rFonts w:ascii="宋体" w:hAnsi="宋体" w:cs="宋体"/>
                <w:sz w:val="24"/>
              </w:rPr>
            </w:pPr>
          </w:p>
        </w:tc>
      </w:tr>
    </w:tbl>
    <w:p w14:paraId="3B04DD9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3676BF1">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5F997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55A243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2230637">
      <w:pPr>
        <w:snapToGrid w:val="0"/>
        <w:spacing w:line="360" w:lineRule="auto"/>
        <w:ind w:firstLine="480" w:firstLineChars="200"/>
        <w:jc w:val="left"/>
        <w:rPr>
          <w:rFonts w:ascii="宋体" w:hAnsi="宋体" w:cs="宋体"/>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w:t>
      </w:r>
      <w:r>
        <w:rPr>
          <w:rFonts w:hint="eastAsia" w:ascii="宋体" w:hAnsi="宋体" w:cs="宋体"/>
          <w:kern w:val="0"/>
          <w:sz w:val="24"/>
          <w:lang w:val="zh-CN"/>
        </w:rPr>
        <w:t>供应商，请填写中小企业声明函。注：供应商提供的中小企业声明函内容不实的，属于提供虚假材料谋取中标、成交，依照《中华人民共和国政府采购法》等国家有关规定追究相应责任。</w:t>
      </w:r>
    </w:p>
    <w:p w14:paraId="31BE41E7">
      <w:pPr>
        <w:spacing w:line="360" w:lineRule="auto"/>
        <w:ind w:firstLine="482" w:firstLineChars="200"/>
        <w:rPr>
          <w:rFonts w:ascii="宋体" w:hAnsi="宋体" w:cs="宋体"/>
          <w:b/>
          <w:kern w:val="0"/>
          <w:sz w:val="24"/>
        </w:rPr>
      </w:pPr>
    </w:p>
    <w:p w14:paraId="5CEAF76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54A015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6DC7D77">
      <w:pPr>
        <w:pStyle w:val="693"/>
        <w:keepNext w:val="0"/>
        <w:pageBreakBefore/>
        <w:tabs>
          <w:tab w:val="clear" w:pos="720"/>
        </w:tabs>
        <w:snapToGrid w:val="0"/>
        <w:spacing w:before="120" w:after="120"/>
        <w:outlineLvl w:val="9"/>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二、报价情况说明（如果有）</w:t>
      </w:r>
    </w:p>
    <w:p w14:paraId="464FFB1F">
      <w:pPr>
        <w:keepNext w:val="0"/>
        <w:pageBreakBefore w:val="0"/>
        <w:snapToGrid w:val="0"/>
        <w:spacing w:before="120" w:after="120"/>
        <w:outlineLvl w:val="9"/>
        <w:rPr>
          <w:rFonts w:hint="eastAsia"/>
          <w:lang w:val="en-US" w:eastAsia="zh-CN"/>
        </w:rPr>
      </w:pPr>
    </w:p>
    <w:p w14:paraId="5FC57C14">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460F97F">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75BC1FA0">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34A5DD0B">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BD872">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C59D9">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2265A9C1">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、已标价工程量清单</w:t>
      </w:r>
    </w:p>
    <w:p w14:paraId="4BEE0E83">
      <w:pPr>
        <w:ind w:right="420"/>
        <w:rPr>
          <w:rFonts w:hint="eastAsia" w:ascii="宋体" w:hAnsi="宋体" w:cs="宋体"/>
          <w:sz w:val="24"/>
        </w:rPr>
      </w:pPr>
      <w:r>
        <w:rPr>
          <w:rFonts w:hint="eastAsia" w:ascii="宋体" w:hAnsi="宋体" w:cs="宋体"/>
          <w:sz w:val="24"/>
        </w:rPr>
        <w:t xml:space="preserve">注：按采购文件工程量清单编制 </w:t>
      </w:r>
    </w:p>
    <w:p w14:paraId="42E691AC">
      <w:pPr>
        <w:rPr>
          <w:rFonts w:hint="eastAsia" w:ascii="宋体" w:hAnsi="宋体" w:cs="宋体"/>
          <w:sz w:val="24"/>
        </w:rPr>
      </w:pPr>
      <w:r>
        <w:rPr>
          <w:rFonts w:hint="eastAsia" w:ascii="宋体" w:hAnsi="宋体" w:cs="宋体"/>
          <w:sz w:val="24"/>
        </w:rPr>
        <w:br w:type="page"/>
      </w:r>
    </w:p>
    <w:p w14:paraId="51F2901B">
      <w:pPr>
        <w:tabs>
          <w:tab w:val="left" w:pos="6000"/>
        </w:tabs>
        <w:spacing w:line="360" w:lineRule="auto"/>
        <w:ind w:left="420"/>
        <w:jc w:val="center"/>
        <w:rPr>
          <w:rFonts w:hint="eastAsia" w:ascii="宋体" w:hAnsi="宋体" w:eastAsia="宋体" w:cs="宋体"/>
          <w:b/>
          <w:bCs/>
          <w:color w:val="000000"/>
          <w:sz w:val="36"/>
        </w:rPr>
      </w:pPr>
      <w:r>
        <w:rPr>
          <w:rFonts w:hint="eastAsia" w:ascii="宋体" w:hAnsi="宋体" w:eastAsia="宋体" w:cs="宋体"/>
          <w:b/>
          <w:bCs/>
          <w:color w:val="000000"/>
          <w:sz w:val="36"/>
        </w:rPr>
        <w:t>工程量清单报价</w:t>
      </w:r>
    </w:p>
    <w:p w14:paraId="6A49271A">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ascii="宋体" w:hAnsi="宋体" w:eastAsia="宋体" w:cs="宋体"/>
          <w:lang w:eastAsia="zh-CN"/>
        </w:rPr>
        <w:t>供应商</w:t>
      </w:r>
      <w:r>
        <w:rPr>
          <w:rFonts w:hint="eastAsia" w:ascii="宋体" w:hAnsi="宋体" w:eastAsia="宋体" w:cs="宋体"/>
        </w:rPr>
        <w:t>自行拟定的施工组织设计或施工方案；市场价格或工程造价管理机构发布的价格信息；其他相关资料。</w:t>
      </w:r>
    </w:p>
    <w:p w14:paraId="5B49CCAD">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应当根据本企业的具体经营状况、技术装备水平、管理水平，视工程的实际情况、风险程度，自主报价。</w:t>
      </w:r>
      <w:r>
        <w:rPr>
          <w:rFonts w:hint="eastAsia" w:ascii="宋体" w:hAnsi="宋体" w:eastAsia="宋体" w:cs="宋体"/>
          <w:lang w:eastAsia="zh-CN"/>
        </w:rPr>
        <w:t>供应商</w:t>
      </w:r>
      <w:r>
        <w:rPr>
          <w:rFonts w:hint="eastAsia" w:ascii="宋体" w:hAnsi="宋体" w:eastAsia="宋体" w:cs="宋体"/>
        </w:rPr>
        <w:t>不得以低于其企业成本的</w:t>
      </w:r>
      <w:r>
        <w:rPr>
          <w:rFonts w:hint="eastAsia" w:ascii="宋体" w:hAnsi="宋体" w:eastAsia="宋体" w:cs="宋体"/>
          <w:lang w:eastAsia="zh-CN"/>
        </w:rPr>
        <w:t>磋商报价</w:t>
      </w:r>
      <w:r>
        <w:rPr>
          <w:rFonts w:hint="eastAsia" w:ascii="宋体" w:hAnsi="宋体" w:eastAsia="宋体" w:cs="宋体"/>
        </w:rPr>
        <w:t>竞标。</w:t>
      </w:r>
    </w:p>
    <w:p w14:paraId="76D694B9">
      <w:pPr>
        <w:tabs>
          <w:tab w:val="left" w:pos="3780"/>
        </w:tabs>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应根据其</w:t>
      </w:r>
      <w:r>
        <w:rPr>
          <w:rFonts w:hint="eastAsia" w:ascii="宋体" w:hAnsi="宋体" w:eastAsia="宋体" w:cs="宋体"/>
          <w:lang w:eastAsia="zh-CN"/>
        </w:rPr>
        <w:t>磋商报价</w:t>
      </w:r>
      <w:r>
        <w:rPr>
          <w:rFonts w:hint="eastAsia" w:ascii="宋体" w:hAnsi="宋体" w:eastAsia="宋体" w:cs="宋体"/>
        </w:rPr>
        <w:t>情况提供书面报价说明。报价说明的主要内容包括：</w:t>
      </w:r>
      <w:r>
        <w:rPr>
          <w:rFonts w:hint="eastAsia" w:ascii="宋体" w:hAnsi="宋体" w:eastAsia="宋体" w:cs="宋体"/>
          <w:lang w:eastAsia="zh-CN"/>
        </w:rPr>
        <w:t>磋商报价</w:t>
      </w:r>
      <w:r>
        <w:rPr>
          <w:rFonts w:hint="eastAsia" w:ascii="宋体" w:hAnsi="宋体" w:eastAsia="宋体" w:cs="宋体"/>
        </w:rPr>
        <w:t>的编制依据；对</w:t>
      </w:r>
      <w:r>
        <w:rPr>
          <w:rFonts w:hint="eastAsia" w:ascii="宋体" w:hAnsi="宋体" w:eastAsia="宋体" w:cs="宋体"/>
          <w:lang w:eastAsia="zh-CN"/>
        </w:rPr>
        <w:t>磋商</w:t>
      </w:r>
      <w:r>
        <w:rPr>
          <w:rFonts w:hint="eastAsia" w:ascii="宋体" w:hAnsi="宋体" w:eastAsia="宋体" w:cs="宋体"/>
        </w:rPr>
        <w:t>工期、质量、材料、施工等方面的承诺；综合单价中考虑的风险因素、风险范围（幅度）；措施项目的依据；其他需要说明的问题。</w:t>
      </w:r>
    </w:p>
    <w:p w14:paraId="43CACCCE">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应按照以下原则计价：</w:t>
      </w:r>
    </w:p>
    <w:p w14:paraId="3E5E15FD">
      <w:pPr>
        <w:snapToGrid w:val="0"/>
        <w:spacing w:line="360" w:lineRule="auto"/>
        <w:ind w:firstLine="422" w:firstLineChars="200"/>
        <w:rPr>
          <w:rFonts w:hint="eastAsia" w:ascii="宋体" w:hAnsi="宋体" w:eastAsia="宋体" w:cs="宋体"/>
        </w:rPr>
      </w:pPr>
      <w:r>
        <w:rPr>
          <w:rFonts w:hint="eastAsia" w:ascii="宋体" w:hAnsi="宋体" w:eastAsia="宋体" w:cs="宋体"/>
          <w:b/>
        </w:rPr>
        <w:t>1、分部分项工程项目清单费用</w:t>
      </w:r>
    </w:p>
    <w:p w14:paraId="320E9D3A">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按招标工程量清单填报价格。</w:t>
      </w:r>
      <w:r>
        <w:rPr>
          <w:rFonts w:hint="eastAsia" w:ascii="宋体" w:hAnsi="宋体" w:eastAsia="宋体" w:cs="宋体"/>
          <w:lang w:eastAsia="zh-CN"/>
        </w:rPr>
        <w:t>磋商报价</w:t>
      </w:r>
      <w:r>
        <w:rPr>
          <w:rFonts w:hint="eastAsia" w:ascii="宋体" w:hAnsi="宋体" w:eastAsia="宋体" w:cs="宋体"/>
        </w:rPr>
        <w:t>采用综合单价计价，</w:t>
      </w:r>
      <w:r>
        <w:rPr>
          <w:rFonts w:hint="eastAsia" w:ascii="宋体" w:hAnsi="宋体" w:eastAsia="宋体" w:cs="宋体"/>
          <w:lang w:eastAsia="zh-CN"/>
        </w:rPr>
        <w:t>供应商</w:t>
      </w:r>
      <w:r>
        <w:rPr>
          <w:rFonts w:hint="eastAsia" w:ascii="宋体" w:hAnsi="宋体" w:eastAsia="宋体" w:cs="宋体"/>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ascii="宋体" w:hAnsi="宋体" w:eastAsia="宋体" w:cs="宋体"/>
          <w:lang w:eastAsia="zh-CN"/>
        </w:rPr>
        <w:t>供应商</w:t>
      </w:r>
      <w:r>
        <w:rPr>
          <w:rFonts w:hint="eastAsia" w:ascii="宋体" w:hAnsi="宋体" w:eastAsia="宋体" w:cs="宋体"/>
        </w:rPr>
        <w:t>承担的风险范围及其费用。</w:t>
      </w:r>
    </w:p>
    <w:p w14:paraId="38C3C6E0">
      <w:pPr>
        <w:snapToGrid w:val="0"/>
        <w:spacing w:line="360" w:lineRule="auto"/>
        <w:ind w:firstLine="420" w:firstLineChars="200"/>
        <w:rPr>
          <w:rFonts w:hint="eastAsia" w:ascii="宋体" w:hAnsi="宋体" w:eastAsia="宋体" w:cs="宋体"/>
        </w:rPr>
      </w:pPr>
      <w:r>
        <w:rPr>
          <w:rFonts w:hint="eastAsia" w:ascii="宋体" w:hAnsi="宋体" w:eastAsia="宋体" w:cs="宋体"/>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0C218D3A">
      <w:pPr>
        <w:snapToGrid w:val="0"/>
        <w:spacing w:line="360" w:lineRule="auto"/>
        <w:ind w:firstLine="420" w:firstLineChars="200"/>
        <w:rPr>
          <w:rFonts w:hint="eastAsia" w:ascii="宋体" w:hAnsi="宋体" w:eastAsia="宋体" w:cs="宋体"/>
        </w:rPr>
      </w:pPr>
      <w:r>
        <w:rPr>
          <w:rFonts w:hint="eastAsia" w:ascii="宋体" w:hAnsi="宋体" w:eastAsia="宋体" w:cs="宋体"/>
        </w:rPr>
        <w:t>（3）综合单价应包括</w:t>
      </w:r>
      <w:r>
        <w:rPr>
          <w:rFonts w:hint="eastAsia" w:ascii="宋体" w:hAnsi="宋体" w:eastAsia="宋体" w:cs="宋体"/>
          <w:lang w:eastAsia="zh-CN"/>
        </w:rPr>
        <w:t>采购</w:t>
      </w:r>
      <w:r>
        <w:rPr>
          <w:rFonts w:hint="eastAsia" w:ascii="宋体" w:hAnsi="宋体" w:eastAsia="宋体" w:cs="宋体"/>
        </w:rPr>
        <w:t>人自行采购材料的价款。招标文件提供暂定价的材料，</w:t>
      </w:r>
      <w:r>
        <w:rPr>
          <w:rFonts w:hint="eastAsia" w:ascii="宋体" w:hAnsi="宋体" w:eastAsia="宋体" w:cs="宋体"/>
          <w:lang w:eastAsia="zh-CN"/>
        </w:rPr>
        <w:t>供应商</w:t>
      </w:r>
      <w:r>
        <w:rPr>
          <w:rFonts w:hint="eastAsia" w:ascii="宋体" w:hAnsi="宋体" w:eastAsia="宋体" w:cs="宋体"/>
        </w:rPr>
        <w:t>按暂定的单价计入综合单价。暂定价材料如遇本省计价依据中无相类似的材料时，</w:t>
      </w:r>
      <w:r>
        <w:rPr>
          <w:rFonts w:hint="eastAsia" w:ascii="宋体" w:hAnsi="宋体" w:eastAsia="宋体" w:cs="宋体"/>
          <w:lang w:eastAsia="zh-CN"/>
        </w:rPr>
        <w:t>供应商</w:t>
      </w:r>
      <w:r>
        <w:rPr>
          <w:rFonts w:hint="eastAsia" w:ascii="宋体" w:hAnsi="宋体" w:eastAsia="宋体" w:cs="宋体"/>
        </w:rPr>
        <w:t>应该在</w:t>
      </w:r>
      <w:r>
        <w:rPr>
          <w:rFonts w:hint="eastAsia" w:ascii="宋体" w:hAnsi="宋体" w:eastAsia="宋体" w:cs="宋体"/>
          <w:lang w:eastAsia="zh-CN"/>
        </w:rPr>
        <w:t>响应</w:t>
      </w:r>
      <w:r>
        <w:rPr>
          <w:rFonts w:hint="eastAsia" w:ascii="宋体" w:hAnsi="宋体" w:eastAsia="宋体" w:cs="宋体"/>
        </w:rPr>
        <w:t>文件报价说明中明确该暂定价材料的损耗率。</w:t>
      </w:r>
    </w:p>
    <w:p w14:paraId="51722053">
      <w:pPr>
        <w:snapToGrid w:val="0"/>
        <w:spacing w:line="360" w:lineRule="auto"/>
        <w:ind w:firstLine="420" w:firstLineChars="200"/>
        <w:rPr>
          <w:rFonts w:hint="eastAsia" w:ascii="宋体" w:hAnsi="宋体" w:eastAsia="宋体" w:cs="宋体"/>
        </w:rPr>
      </w:pPr>
      <w:r>
        <w:rPr>
          <w:rFonts w:hint="eastAsia" w:ascii="宋体" w:hAnsi="宋体" w:eastAsia="宋体" w:cs="宋体"/>
        </w:rPr>
        <w:t>（4）企业管理费、利润的费用计算由</w:t>
      </w:r>
      <w:r>
        <w:rPr>
          <w:rFonts w:hint="eastAsia" w:ascii="宋体" w:hAnsi="宋体" w:eastAsia="宋体" w:cs="宋体"/>
          <w:lang w:eastAsia="zh-CN"/>
        </w:rPr>
        <w:t>供应商</w:t>
      </w:r>
      <w:r>
        <w:rPr>
          <w:rFonts w:hint="eastAsia" w:ascii="宋体" w:hAnsi="宋体" w:eastAsia="宋体" w:cs="宋体"/>
        </w:rPr>
        <w:t>自主确定或参照省建设行政主管部门颁发的计价依据计算。</w:t>
      </w:r>
    </w:p>
    <w:p w14:paraId="6F4D2C0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w:t>
      </w:r>
      <w:r>
        <w:rPr>
          <w:rFonts w:hint="eastAsia" w:ascii="宋体" w:hAnsi="宋体" w:eastAsia="宋体" w:cs="宋体"/>
          <w:lang w:eastAsia="zh-CN"/>
        </w:rPr>
        <w:t>供应商</w:t>
      </w:r>
      <w:r>
        <w:rPr>
          <w:rFonts w:hint="eastAsia" w:ascii="宋体" w:hAnsi="宋体" w:eastAsia="宋体" w:cs="宋体"/>
        </w:rPr>
        <w:t>必须对企业管理费中所包含的施工企业的现场临时宿舍取暖降温等费用，在相应的清单明细表中（表2-5）进行单独费用报价分析。</w:t>
      </w:r>
    </w:p>
    <w:p w14:paraId="2F2550D9">
      <w:pPr>
        <w:snapToGrid w:val="0"/>
        <w:spacing w:line="360" w:lineRule="auto"/>
        <w:ind w:firstLine="420" w:firstLineChars="200"/>
        <w:rPr>
          <w:rFonts w:hint="eastAsia" w:ascii="宋体" w:hAnsi="宋体" w:eastAsia="宋体" w:cs="宋体"/>
        </w:rPr>
      </w:pPr>
      <w:r>
        <w:rPr>
          <w:rFonts w:hint="eastAsia" w:ascii="宋体" w:hAnsi="宋体" w:eastAsia="宋体" w:cs="宋体"/>
        </w:rPr>
        <w:t>施工企业的现场临时宿舍取暖降温等费用，应根据市政府、市建设行政主管部门颁发的有关文件对于现场民工宿舍空调的设置要求或标准、安责险等规定落实相应费用的报价。</w:t>
      </w:r>
    </w:p>
    <w:p w14:paraId="3AF6464F">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8"/>
        </w:rPr>
        <w:t>未按上述规定要求报价的，评标委员会可以评定为废标。</w:t>
      </w:r>
    </w:p>
    <w:p w14:paraId="2639F4AB">
      <w:pPr>
        <w:snapToGrid w:val="0"/>
        <w:spacing w:line="360" w:lineRule="auto"/>
        <w:ind w:firstLine="420" w:firstLineChars="200"/>
        <w:rPr>
          <w:rFonts w:hint="eastAsia" w:ascii="宋体" w:hAnsi="宋体" w:eastAsia="宋体" w:cs="宋体"/>
        </w:rPr>
      </w:pPr>
      <w:r>
        <w:rPr>
          <w:rFonts w:hint="eastAsia" w:ascii="宋体" w:hAnsi="宋体" w:eastAsia="宋体" w:cs="宋体"/>
        </w:rPr>
        <w:t>5、综合单价中的风险费计算应根据招标文件中所明确的</w:t>
      </w:r>
      <w:r>
        <w:rPr>
          <w:rFonts w:hint="eastAsia" w:ascii="宋体" w:hAnsi="宋体" w:eastAsia="宋体" w:cs="宋体"/>
          <w:lang w:eastAsia="zh-CN"/>
        </w:rPr>
        <w:t>供应商</w:t>
      </w:r>
      <w:r>
        <w:rPr>
          <w:rFonts w:hint="eastAsia" w:ascii="宋体" w:hAnsi="宋体" w:eastAsia="宋体" w:cs="宋体"/>
        </w:rPr>
        <w:t>应承担的风险范围和幅度由</w:t>
      </w:r>
      <w:r>
        <w:rPr>
          <w:rFonts w:hint="eastAsia" w:ascii="宋体" w:hAnsi="宋体" w:eastAsia="宋体" w:cs="宋体"/>
          <w:lang w:eastAsia="zh-CN"/>
        </w:rPr>
        <w:t>供应商</w:t>
      </w:r>
      <w:r>
        <w:rPr>
          <w:rFonts w:hint="eastAsia" w:ascii="宋体" w:hAnsi="宋体" w:eastAsia="宋体" w:cs="宋体"/>
        </w:rPr>
        <w:t>自主确定。</w:t>
      </w:r>
    </w:p>
    <w:p w14:paraId="152D75A0">
      <w:pPr>
        <w:snapToGrid w:val="0"/>
        <w:spacing w:line="360" w:lineRule="auto"/>
        <w:ind w:firstLine="422" w:firstLineChars="200"/>
        <w:rPr>
          <w:rFonts w:hint="eastAsia" w:ascii="宋体" w:hAnsi="宋体" w:eastAsia="宋体" w:cs="宋体"/>
          <w:b/>
        </w:rPr>
      </w:pPr>
      <w:r>
        <w:rPr>
          <w:rFonts w:hint="eastAsia" w:ascii="宋体" w:hAnsi="宋体" w:eastAsia="宋体" w:cs="宋体"/>
          <w:b/>
        </w:rPr>
        <w:t>2、措施项目清单费用</w:t>
      </w:r>
    </w:p>
    <w:p w14:paraId="7F8AEEAB">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应根据</w:t>
      </w:r>
      <w:r>
        <w:rPr>
          <w:rFonts w:hint="eastAsia" w:ascii="宋体" w:hAnsi="宋体" w:eastAsia="宋体" w:cs="宋体"/>
          <w:lang w:eastAsia="zh-CN"/>
        </w:rPr>
        <w:t>采购</w:t>
      </w:r>
      <w:r>
        <w:rPr>
          <w:rFonts w:hint="eastAsia" w:ascii="宋体" w:hAnsi="宋体" w:eastAsia="宋体" w:cs="宋体"/>
        </w:rPr>
        <w:t>人提供的措施项目清单和</w:t>
      </w:r>
      <w:r>
        <w:rPr>
          <w:rFonts w:hint="eastAsia" w:ascii="宋体" w:hAnsi="宋体" w:eastAsia="宋体" w:cs="宋体"/>
          <w:lang w:eastAsia="zh-CN"/>
        </w:rPr>
        <w:t>供应商</w:t>
      </w:r>
      <w:r>
        <w:rPr>
          <w:rFonts w:hint="eastAsia" w:ascii="宋体" w:hAnsi="宋体" w:eastAsia="宋体" w:cs="宋体"/>
        </w:rPr>
        <w:t>自行确定的施工组织设计或施工方案填报数量和价格，不发生的措施项目金额以“O”计价。遇有措施项目清单未列项的，</w:t>
      </w:r>
      <w:r>
        <w:rPr>
          <w:rFonts w:hint="eastAsia" w:ascii="宋体" w:hAnsi="宋体" w:eastAsia="宋体" w:cs="宋体"/>
          <w:lang w:eastAsia="zh-CN"/>
        </w:rPr>
        <w:t>供应商</w:t>
      </w:r>
      <w:r>
        <w:rPr>
          <w:rFonts w:hint="eastAsia" w:ascii="宋体" w:hAnsi="宋体" w:eastAsia="宋体" w:cs="宋体"/>
        </w:rPr>
        <w:t>可补充措施项目并报价。</w:t>
      </w:r>
    </w:p>
    <w:p w14:paraId="1B2076EF">
      <w:pPr>
        <w:snapToGrid w:val="0"/>
        <w:spacing w:line="360" w:lineRule="auto"/>
        <w:ind w:firstLine="420" w:firstLineChars="200"/>
        <w:rPr>
          <w:rFonts w:hint="eastAsia" w:ascii="宋体" w:hAnsi="宋体" w:eastAsia="宋体" w:cs="宋体"/>
        </w:rPr>
      </w:pPr>
      <w:r>
        <w:rPr>
          <w:rFonts w:hint="eastAsia" w:ascii="宋体" w:hAnsi="宋体" w:eastAsia="宋体" w:cs="宋体"/>
        </w:rPr>
        <w:t>（2）技术措施项目中的单价项目报价可参照综合单价的组成自主确定或参照省建设行政主管部门发布的消耗量定额、施工费用定额和计算方法计算。</w:t>
      </w:r>
    </w:p>
    <w:p w14:paraId="4D945D9C">
      <w:pPr>
        <w:snapToGrid w:val="0"/>
        <w:spacing w:line="360" w:lineRule="auto"/>
        <w:ind w:firstLine="420" w:firstLineChars="200"/>
        <w:rPr>
          <w:rFonts w:hint="eastAsia" w:ascii="宋体" w:hAnsi="宋体" w:eastAsia="宋体" w:cs="宋体"/>
        </w:rPr>
      </w:pPr>
      <w:r>
        <w:rPr>
          <w:rFonts w:hint="eastAsia" w:ascii="宋体" w:hAnsi="宋体" w:eastAsia="宋体" w:cs="宋体"/>
        </w:rPr>
        <w:t>（3）措施项目中凡属周转使用的设备、材料，均应按单次使用摊销量报价。</w:t>
      </w:r>
    </w:p>
    <w:p w14:paraId="5F92A312">
      <w:pPr>
        <w:snapToGrid w:val="0"/>
        <w:spacing w:line="360" w:lineRule="auto"/>
        <w:ind w:firstLine="420" w:firstLineChars="200"/>
        <w:rPr>
          <w:rFonts w:hint="eastAsia" w:ascii="宋体" w:hAnsi="宋体" w:eastAsia="宋体" w:cs="宋体"/>
          <w:spacing w:val="-3"/>
        </w:rPr>
      </w:pPr>
      <w:r>
        <w:rPr>
          <w:rFonts w:hint="eastAsia" w:ascii="宋体" w:hAnsi="宋体" w:eastAsia="宋体" w:cs="宋体"/>
        </w:rPr>
        <w:t>（4）</w:t>
      </w:r>
      <w:r>
        <w:rPr>
          <w:rFonts w:hint="eastAsia" w:ascii="宋体" w:hAnsi="宋体" w:eastAsia="宋体" w:cs="宋体"/>
          <w:spacing w:val="-3"/>
          <w:lang w:eastAsia="zh-CN"/>
        </w:rPr>
        <w:t>供应商</w:t>
      </w:r>
      <w:r>
        <w:rPr>
          <w:rFonts w:hint="eastAsia" w:ascii="宋体" w:hAnsi="宋体" w:eastAsia="宋体" w:cs="宋体"/>
          <w:spacing w:val="-3"/>
        </w:rPr>
        <w:t>应针对拟建工程编制保证安全施工、文明施工、环境保护和临时设施的技术措施方案，并按招标工程量清单中的相应措施清单提供数量和报价。遇有缺项时，</w:t>
      </w:r>
      <w:r>
        <w:rPr>
          <w:rFonts w:hint="eastAsia" w:ascii="宋体" w:hAnsi="宋体" w:eastAsia="宋体" w:cs="宋体"/>
          <w:spacing w:val="-3"/>
          <w:lang w:eastAsia="zh-CN"/>
        </w:rPr>
        <w:t>供应商</w:t>
      </w:r>
      <w:r>
        <w:rPr>
          <w:rFonts w:hint="eastAsia" w:ascii="宋体" w:hAnsi="宋体" w:eastAsia="宋体" w:cs="宋体"/>
          <w:spacing w:val="-3"/>
        </w:rPr>
        <w:t>可补充措施项目。</w:t>
      </w:r>
    </w:p>
    <w:p w14:paraId="3FC35FE0">
      <w:pPr>
        <w:snapToGrid w:val="0"/>
        <w:spacing w:line="360" w:lineRule="auto"/>
        <w:ind w:firstLine="420" w:firstLineChars="200"/>
        <w:rPr>
          <w:rFonts w:hint="eastAsia" w:ascii="宋体" w:hAnsi="宋体" w:eastAsia="宋体" w:cs="宋体"/>
        </w:rPr>
      </w:pPr>
      <w:r>
        <w:rPr>
          <w:rFonts w:hint="eastAsia" w:ascii="宋体" w:hAnsi="宋体" w:eastAsia="宋体" w:cs="宋体"/>
        </w:rPr>
        <w:t>（5）施工取费费率依照本省现行计价依据的有关规定执行；</w:t>
      </w:r>
    </w:p>
    <w:p w14:paraId="3CB88BAC">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安全文明施工措施项目费用包括安全施工、文明施工、环境保护和临时设施费用，必须充分保证。</w:t>
      </w:r>
      <w:r>
        <w:rPr>
          <w:rFonts w:hint="eastAsia" w:ascii="宋体" w:hAnsi="宋体" w:eastAsia="宋体" w:cs="宋体"/>
          <w:lang w:eastAsia="zh-CN"/>
        </w:rPr>
        <w:t>供应商</w:t>
      </w:r>
      <w:r>
        <w:rPr>
          <w:rFonts w:hint="eastAsia" w:ascii="宋体" w:hAnsi="宋体" w:eastAsia="宋体" w:cs="宋体"/>
        </w:rPr>
        <w:t>应结合招标工程的实际，依据</w:t>
      </w:r>
      <w:r>
        <w:rPr>
          <w:rFonts w:hint="eastAsia" w:ascii="宋体" w:hAnsi="宋体" w:eastAsia="宋体" w:cs="宋体"/>
          <w:lang w:eastAsia="zh-CN"/>
        </w:rPr>
        <w:t>采购</w:t>
      </w:r>
      <w:r>
        <w:rPr>
          <w:rFonts w:hint="eastAsia" w:ascii="宋体" w:hAnsi="宋体" w:eastAsia="宋体" w:cs="宋体"/>
        </w:rPr>
        <w:t>人提供的安全文明施工措施项目清单及计价表（表1-3-A-1），按项目整体考虑分别报价。</w:t>
      </w:r>
    </w:p>
    <w:p w14:paraId="593EBA7D">
      <w:pPr>
        <w:widowControl/>
        <w:snapToGrid w:val="0"/>
        <w:spacing w:line="360" w:lineRule="auto"/>
        <w:rPr>
          <w:rFonts w:hint="eastAsia" w:ascii="宋体" w:hAnsi="宋体" w:eastAsia="宋体" w:cs="宋体"/>
        </w:rPr>
      </w:pPr>
      <w:r>
        <w:rPr>
          <w:rFonts w:hint="eastAsia" w:ascii="宋体" w:hAnsi="宋体" w:eastAsia="宋体" w:cs="宋体"/>
        </w:rPr>
        <w:t xml:space="preserve">    安全文明施工措施费用报价不得低于建设行政主管部门颁发的取费计价文件规定的弹性费率下限的计算值。</w:t>
      </w:r>
      <w:r>
        <w:rPr>
          <w:rFonts w:hint="eastAsia" w:ascii="宋体" w:hAnsi="宋体" w:eastAsia="宋体" w:cs="宋体"/>
          <w:lang w:eastAsia="zh-CN"/>
        </w:rPr>
        <w:t>供应商</w:t>
      </w:r>
      <w:r>
        <w:rPr>
          <w:rFonts w:hint="eastAsia" w:ascii="宋体" w:hAnsi="宋体" w:eastAsia="宋体" w:cs="宋体"/>
        </w:rPr>
        <w:t>未按规定要求报价的，评标委员会可以评定为废标；</w:t>
      </w:r>
    </w:p>
    <w:p w14:paraId="7CC4D9E1">
      <w:pPr>
        <w:widowControl/>
        <w:snapToGrid w:val="0"/>
        <w:spacing w:line="360" w:lineRule="auto"/>
        <w:rPr>
          <w:rFonts w:hint="eastAsia" w:ascii="宋体" w:hAnsi="宋体" w:eastAsia="宋体" w:cs="宋体"/>
        </w:rPr>
      </w:pPr>
      <w:r>
        <w:rPr>
          <w:rFonts w:hint="eastAsia" w:ascii="宋体" w:hAnsi="宋体" w:eastAsia="宋体" w:cs="宋体"/>
        </w:rPr>
        <w:t>即：安全文明施工措施费用的</w:t>
      </w:r>
      <w:r>
        <w:rPr>
          <w:rFonts w:hint="eastAsia" w:ascii="宋体" w:hAnsi="宋体" w:eastAsia="宋体" w:cs="宋体"/>
          <w:lang w:eastAsia="zh-CN"/>
        </w:rPr>
        <w:t>磋商报价</w:t>
      </w:r>
      <w:r>
        <w:rPr>
          <w:rFonts w:hint="eastAsia" w:ascii="宋体" w:hAnsi="宋体" w:eastAsia="宋体" w:cs="宋体"/>
        </w:rPr>
        <w:t>≥∑[(专业工程分部分项工程量清单中的取费基数值 + 技术措施项目清单中的取费基数值)×对应专业工程基本费下限费率]；</w:t>
      </w:r>
    </w:p>
    <w:p w14:paraId="647A6C8E">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5645DAA5">
      <w:pPr>
        <w:pStyle w:val="967"/>
        <w:rPr>
          <w:rFonts w:hint="eastAsia" w:ascii="宋体" w:hAnsi="宋体" w:eastAsia="宋体" w:cs="宋体"/>
        </w:rPr>
      </w:pPr>
    </w:p>
    <w:p w14:paraId="208425C4">
      <w:pPr>
        <w:snapToGrid w:val="0"/>
        <w:spacing w:line="360" w:lineRule="auto"/>
        <w:ind w:firstLine="420" w:firstLineChars="200"/>
        <w:rPr>
          <w:rFonts w:hint="eastAsia" w:ascii="宋体" w:hAnsi="宋体" w:eastAsia="宋体" w:cs="宋体"/>
        </w:rPr>
      </w:pPr>
      <w:r>
        <w:rPr>
          <w:rFonts w:hint="eastAsia" w:ascii="宋体" w:hAnsi="宋体" w:eastAsia="宋体" w:cs="宋体"/>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ascii="宋体" w:hAnsi="宋体" w:eastAsia="宋体" w:cs="宋体"/>
          <w:lang w:eastAsia="zh-CN"/>
        </w:rPr>
        <w:t>供应商</w:t>
      </w:r>
      <w:r>
        <w:rPr>
          <w:rFonts w:hint="eastAsia" w:ascii="宋体" w:hAnsi="宋体" w:eastAsia="宋体" w:cs="宋体"/>
        </w:rPr>
        <w:t>暂不填报报价；</w:t>
      </w:r>
    </w:p>
    <w:p w14:paraId="2727171C">
      <w:pPr>
        <w:pStyle w:val="967"/>
        <w:rPr>
          <w:rFonts w:hint="eastAsia" w:ascii="宋体" w:hAnsi="宋体" w:eastAsia="宋体" w:cs="宋体"/>
        </w:rPr>
      </w:pPr>
    </w:p>
    <w:p w14:paraId="443BD0B4">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014CBA3E">
      <w:pPr>
        <w:pStyle w:val="967"/>
        <w:rPr>
          <w:rFonts w:hint="eastAsia" w:ascii="宋体" w:hAnsi="宋体" w:eastAsia="宋体" w:cs="宋体"/>
        </w:rPr>
      </w:pPr>
    </w:p>
    <w:p w14:paraId="671E9E5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 xml:space="preserve">未按上述规定要求报价的，评标委员会可评定为废标。 </w:t>
      </w:r>
    </w:p>
    <w:p w14:paraId="4A3C0D7D">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安全文明施工措施费不得挪作他用。工程实施过程中应根据</w:t>
      </w:r>
      <w:r>
        <w:rPr>
          <w:rFonts w:hint="eastAsia" w:ascii="宋体" w:hAnsi="宋体" w:eastAsia="宋体" w:cs="宋体"/>
          <w:lang w:eastAsia="zh-CN"/>
        </w:rPr>
        <w:t>响应</w:t>
      </w:r>
      <w:r>
        <w:rPr>
          <w:rFonts w:hint="eastAsia" w:ascii="宋体" w:hAnsi="宋体" w:eastAsia="宋体" w:cs="宋体"/>
        </w:rPr>
        <w:t>文件的承诺和合同约定，经监理单位审查认可后由建设单位足额支付。</w:t>
      </w:r>
    </w:p>
    <w:p w14:paraId="1FFB7DB7">
      <w:pPr>
        <w:snapToGrid w:val="0"/>
        <w:spacing w:line="360" w:lineRule="auto"/>
        <w:ind w:firstLine="42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供应商</w:t>
      </w:r>
      <w:r>
        <w:rPr>
          <w:rFonts w:hint="eastAsia" w:ascii="宋体" w:hAnsi="宋体" w:eastAsia="宋体" w:cs="宋体"/>
        </w:rPr>
        <w:t>措施项目各分项之间不得重复报价。</w:t>
      </w:r>
    </w:p>
    <w:p w14:paraId="46BD5EBD">
      <w:pPr>
        <w:snapToGrid w:val="0"/>
        <w:spacing w:line="360" w:lineRule="auto"/>
        <w:ind w:firstLine="420" w:firstLineChars="200"/>
        <w:rPr>
          <w:rFonts w:hint="eastAsia" w:ascii="宋体" w:hAnsi="宋体" w:eastAsia="宋体" w:cs="宋体"/>
        </w:rPr>
      </w:pPr>
      <w:r>
        <w:rPr>
          <w:rFonts w:hint="eastAsia" w:ascii="宋体" w:hAnsi="宋体" w:eastAsia="宋体" w:cs="宋体"/>
        </w:rPr>
        <w:t>3、其他项目清单费用</w:t>
      </w:r>
    </w:p>
    <w:p w14:paraId="60A5007C">
      <w:pPr>
        <w:snapToGrid w:val="0"/>
        <w:spacing w:line="360" w:lineRule="auto"/>
        <w:ind w:firstLine="420" w:firstLineChars="200"/>
        <w:rPr>
          <w:rFonts w:hint="eastAsia" w:ascii="宋体" w:hAnsi="宋体" w:eastAsia="宋体" w:cs="宋体"/>
        </w:rPr>
      </w:pPr>
      <w:r>
        <w:rPr>
          <w:rFonts w:hint="eastAsia" w:ascii="宋体" w:hAnsi="宋体" w:eastAsia="宋体" w:cs="宋体"/>
        </w:rPr>
        <w:t>（1）暂列金额，</w:t>
      </w:r>
      <w:r>
        <w:rPr>
          <w:rFonts w:hint="eastAsia" w:ascii="宋体" w:hAnsi="宋体" w:eastAsia="宋体" w:cs="宋体"/>
          <w:lang w:eastAsia="zh-CN"/>
        </w:rPr>
        <w:t>供应商</w:t>
      </w:r>
      <w:r>
        <w:rPr>
          <w:rFonts w:hint="eastAsia" w:ascii="宋体" w:hAnsi="宋体" w:eastAsia="宋体" w:cs="宋体"/>
        </w:rPr>
        <w:t>按招标工程量清单确定的金额填报；总承包服务费，</w:t>
      </w:r>
      <w:r>
        <w:rPr>
          <w:rFonts w:hint="eastAsia" w:ascii="宋体" w:hAnsi="宋体" w:eastAsia="宋体" w:cs="宋体"/>
          <w:lang w:eastAsia="zh-CN"/>
        </w:rPr>
        <w:t>供应商</w:t>
      </w:r>
      <w:r>
        <w:rPr>
          <w:rFonts w:hint="eastAsia" w:ascii="宋体" w:hAnsi="宋体" w:eastAsia="宋体" w:cs="宋体"/>
        </w:rPr>
        <w:t>按招标工程量清单确定的项目内容和要求自主确定费率并报价；计日工费，</w:t>
      </w:r>
      <w:r>
        <w:rPr>
          <w:rFonts w:hint="eastAsia" w:ascii="宋体" w:hAnsi="宋体" w:eastAsia="宋体" w:cs="宋体"/>
          <w:lang w:eastAsia="zh-CN"/>
        </w:rPr>
        <w:t>供应商</w:t>
      </w:r>
      <w:r>
        <w:rPr>
          <w:rFonts w:hint="eastAsia" w:ascii="宋体" w:hAnsi="宋体" w:eastAsia="宋体" w:cs="宋体"/>
        </w:rPr>
        <w:t>按招标工程量清单列出的项目内容和数量自主确定综合单价并计算报价。</w:t>
      </w:r>
      <w:r>
        <w:rPr>
          <w:rFonts w:hint="eastAsia" w:ascii="宋体" w:hAnsi="宋体" w:eastAsia="宋体" w:cs="宋体"/>
          <w:lang w:eastAsia="zh-CN"/>
        </w:rPr>
        <w:t>采购</w:t>
      </w:r>
      <w:r>
        <w:rPr>
          <w:rFonts w:hint="eastAsia" w:ascii="宋体" w:hAnsi="宋体" w:eastAsia="宋体" w:cs="宋体"/>
        </w:rPr>
        <w:t>人对计日工费内容和数量未作要求的，</w:t>
      </w:r>
      <w:r>
        <w:rPr>
          <w:rFonts w:hint="eastAsia" w:ascii="宋体" w:hAnsi="宋体" w:eastAsia="宋体" w:cs="宋体"/>
          <w:lang w:eastAsia="zh-CN"/>
        </w:rPr>
        <w:t>供应商</w:t>
      </w:r>
      <w:r>
        <w:rPr>
          <w:rFonts w:hint="eastAsia" w:ascii="宋体" w:hAnsi="宋体" w:eastAsia="宋体" w:cs="宋体"/>
        </w:rPr>
        <w:t>不需要作出报价。</w:t>
      </w:r>
    </w:p>
    <w:p w14:paraId="0C3A08B0">
      <w:pPr>
        <w:snapToGrid w:val="0"/>
        <w:spacing w:line="360" w:lineRule="auto"/>
        <w:ind w:firstLine="420" w:firstLineChars="200"/>
        <w:rPr>
          <w:rFonts w:hint="eastAsia" w:ascii="宋体" w:hAnsi="宋体" w:eastAsia="宋体" w:cs="宋体"/>
        </w:rPr>
      </w:pPr>
      <w:r>
        <w:rPr>
          <w:rFonts w:hint="eastAsia" w:ascii="宋体" w:hAnsi="宋体" w:eastAsia="宋体" w:cs="宋体"/>
        </w:rPr>
        <w:t>（2）其他项目清单中的暂列金额和计日工，均为</w:t>
      </w:r>
      <w:r>
        <w:rPr>
          <w:rFonts w:hint="eastAsia" w:ascii="宋体" w:hAnsi="宋体" w:eastAsia="宋体" w:cs="宋体"/>
          <w:lang w:eastAsia="zh-CN"/>
        </w:rPr>
        <w:t>采购</w:t>
      </w:r>
      <w:r>
        <w:rPr>
          <w:rFonts w:hint="eastAsia" w:ascii="宋体" w:hAnsi="宋体" w:eastAsia="宋体" w:cs="宋体"/>
        </w:rPr>
        <w:t>人估算、预测数量，</w:t>
      </w:r>
      <w:r>
        <w:rPr>
          <w:rFonts w:hint="eastAsia" w:ascii="宋体" w:hAnsi="宋体" w:eastAsia="宋体" w:cs="宋体"/>
          <w:lang w:eastAsia="zh-CN"/>
        </w:rPr>
        <w:t>磋商</w:t>
      </w:r>
      <w:r>
        <w:rPr>
          <w:rFonts w:hint="eastAsia" w:ascii="宋体" w:hAnsi="宋体" w:eastAsia="宋体" w:cs="宋体"/>
        </w:rPr>
        <w:t>时计入</w:t>
      </w:r>
      <w:r>
        <w:rPr>
          <w:rFonts w:hint="eastAsia" w:ascii="宋体" w:hAnsi="宋体" w:eastAsia="宋体" w:cs="宋体"/>
          <w:lang w:eastAsia="zh-CN"/>
        </w:rPr>
        <w:t>供应商</w:t>
      </w:r>
      <w:r>
        <w:rPr>
          <w:rFonts w:hint="eastAsia" w:ascii="宋体" w:hAnsi="宋体" w:eastAsia="宋体" w:cs="宋体"/>
        </w:rPr>
        <w:t>的报价中，竣工结算时应按承包人实际完成的工程内容结算。</w:t>
      </w:r>
    </w:p>
    <w:p w14:paraId="6FD883FE">
      <w:pPr>
        <w:snapToGrid w:val="0"/>
        <w:spacing w:line="360" w:lineRule="auto"/>
        <w:ind w:firstLine="422" w:firstLineChars="200"/>
        <w:rPr>
          <w:rFonts w:hint="eastAsia" w:ascii="宋体" w:hAnsi="宋体" w:eastAsia="宋体" w:cs="宋体"/>
          <w:b/>
        </w:rPr>
      </w:pPr>
      <w:r>
        <w:rPr>
          <w:rFonts w:hint="eastAsia" w:ascii="宋体" w:hAnsi="宋体" w:eastAsia="宋体" w:cs="宋体"/>
          <w:b/>
        </w:rPr>
        <w:t>4、规费、税金</w:t>
      </w:r>
    </w:p>
    <w:p w14:paraId="19525E6C">
      <w:pPr>
        <w:snapToGrid w:val="0"/>
        <w:spacing w:line="360" w:lineRule="auto"/>
        <w:ind w:firstLine="420" w:firstLineChars="200"/>
        <w:rPr>
          <w:rFonts w:hint="eastAsia" w:ascii="宋体" w:hAnsi="宋体" w:eastAsia="宋体" w:cs="宋体"/>
        </w:rPr>
      </w:pPr>
      <w:r>
        <w:rPr>
          <w:rFonts w:hint="eastAsia" w:ascii="宋体" w:hAnsi="宋体" w:eastAsia="宋体" w:cs="宋体"/>
        </w:rPr>
        <w:t>规费、税金按省建设行政主管部门颁发的施工费用定额的内容和计费标准计算报价。省、市政府及有关权力部门颁发的政策性文件对规费、税金的内容和计费标准有调整的，按其规定执行。</w:t>
      </w:r>
    </w:p>
    <w:p w14:paraId="0BE81D11">
      <w:pPr>
        <w:widowControl/>
        <w:snapToGrid w:val="0"/>
        <w:spacing w:line="360" w:lineRule="auto"/>
        <w:rPr>
          <w:rFonts w:hint="eastAsia" w:ascii="宋体" w:hAnsi="宋体" w:eastAsia="宋体" w:cs="宋体"/>
        </w:rPr>
      </w:pPr>
      <w:r>
        <w:rPr>
          <w:rFonts w:hint="eastAsia" w:ascii="宋体" w:hAnsi="宋体" w:eastAsia="宋体" w:cs="宋体"/>
        </w:rPr>
        <w:t>规费费率低于现行标准费率30%的作废标处理；</w:t>
      </w:r>
    </w:p>
    <w:p w14:paraId="70573B5A">
      <w:pPr>
        <w:widowControl/>
        <w:snapToGrid w:val="0"/>
        <w:spacing w:line="360" w:lineRule="auto"/>
        <w:rPr>
          <w:rFonts w:hint="eastAsia" w:ascii="宋体" w:hAnsi="宋体" w:eastAsia="宋体" w:cs="宋体"/>
        </w:rPr>
      </w:pPr>
      <w:r>
        <w:rPr>
          <w:rFonts w:hint="eastAsia" w:ascii="宋体" w:hAnsi="宋体" w:eastAsia="宋体" w:cs="宋体"/>
        </w:rPr>
        <w:t>税金作为不可竞争费用，费率低于现行规定的作废标处理；</w:t>
      </w:r>
    </w:p>
    <w:p w14:paraId="1CEF747D">
      <w:pPr>
        <w:numPr>
          <w:ilvl w:val="0"/>
          <w:numId w:val="26"/>
        </w:numPr>
        <w:snapToGrid w:val="0"/>
        <w:spacing w:line="360" w:lineRule="auto"/>
        <w:rPr>
          <w:rFonts w:hint="eastAsia" w:ascii="宋体" w:hAnsi="宋体" w:eastAsia="宋体" w:cs="宋体"/>
        </w:rPr>
      </w:pPr>
      <w:r>
        <w:rPr>
          <w:rFonts w:hint="eastAsia" w:ascii="宋体" w:hAnsi="宋体" w:eastAsia="宋体" w:cs="宋体"/>
        </w:rPr>
        <w:t>招标工程量清单中标明的工程量是</w:t>
      </w:r>
      <w:r>
        <w:rPr>
          <w:rFonts w:hint="eastAsia" w:ascii="宋体" w:hAnsi="宋体" w:eastAsia="宋体" w:cs="宋体"/>
          <w:lang w:eastAsia="zh-CN"/>
        </w:rPr>
        <w:t>供应商磋商报价</w:t>
      </w:r>
      <w:r>
        <w:rPr>
          <w:rFonts w:hint="eastAsia" w:ascii="宋体" w:hAnsi="宋体" w:eastAsia="宋体" w:cs="宋体"/>
        </w:rPr>
        <w:t>的共同基础，</w:t>
      </w:r>
      <w:r>
        <w:rPr>
          <w:rFonts w:hint="eastAsia" w:ascii="宋体" w:hAnsi="宋体" w:eastAsia="宋体" w:cs="宋体"/>
          <w:lang w:eastAsia="zh-CN"/>
        </w:rPr>
        <w:t>供应商</w:t>
      </w:r>
      <w:r>
        <w:rPr>
          <w:rFonts w:hint="eastAsia" w:ascii="宋体" w:hAnsi="宋体" w:eastAsia="宋体" w:cs="宋体"/>
        </w:rPr>
        <w:t>不得擅自修改招标工程量清单的分部分项工程项目清单内容。</w:t>
      </w:r>
    </w:p>
    <w:p w14:paraId="5932DF59">
      <w:pPr>
        <w:snapToGrid w:val="0"/>
        <w:spacing w:line="360" w:lineRule="auto"/>
        <w:ind w:firstLine="420" w:firstLineChars="200"/>
        <w:rPr>
          <w:rFonts w:hint="eastAsia" w:ascii="宋体" w:hAnsi="宋体" w:eastAsia="宋体" w:cs="宋体"/>
        </w:rPr>
      </w:pPr>
      <w:r>
        <w:rPr>
          <w:rFonts w:hint="eastAsia" w:ascii="宋体" w:hAnsi="宋体" w:eastAsia="宋体" w:cs="宋体"/>
        </w:rPr>
        <w:t>工程量清单报价应与工、料、机报价及对应的报价分析相符，与拟建工程的施工组织设计或施工方案相符。</w:t>
      </w:r>
    </w:p>
    <w:p w14:paraId="42858B27">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3"/>
        </w:rPr>
        <w:t>应根据自己的企业定额或参照省建设行政主管部门颁发的消耗量定额向</w:t>
      </w:r>
      <w:r>
        <w:rPr>
          <w:rFonts w:hint="eastAsia" w:ascii="宋体" w:hAnsi="宋体" w:eastAsia="宋体" w:cs="宋体"/>
          <w:spacing w:val="-3"/>
          <w:lang w:eastAsia="zh-CN"/>
        </w:rPr>
        <w:t>采购</w:t>
      </w:r>
      <w:r>
        <w:rPr>
          <w:rFonts w:hint="eastAsia" w:ascii="宋体" w:hAnsi="宋体" w:eastAsia="宋体" w:cs="宋体"/>
          <w:spacing w:val="-3"/>
        </w:rPr>
        <w:t>人提供具体的报价计算分析，其各项报价分析表与工程量清单计价表之间的金额（价格）应前后对应一致。</w:t>
      </w:r>
    </w:p>
    <w:p w14:paraId="471FBC17">
      <w:pPr>
        <w:numPr>
          <w:ilvl w:val="0"/>
          <w:numId w:val="26"/>
        </w:numPr>
        <w:snapToGrid w:val="0"/>
        <w:spacing w:line="360" w:lineRule="auto"/>
        <w:rPr>
          <w:rFonts w:hint="eastAsia" w:ascii="宋体" w:hAnsi="宋体" w:eastAsia="宋体" w:cs="宋体"/>
        </w:rPr>
      </w:pPr>
      <w:r>
        <w:rPr>
          <w:rFonts w:hint="eastAsia" w:ascii="宋体" w:hAnsi="宋体" w:eastAsia="宋体" w:cs="宋体"/>
        </w:rPr>
        <w:t>除《杭州市建设工程工程量清单计价实施细则（2018年修订）》另有规定外，</w:t>
      </w:r>
      <w:r>
        <w:rPr>
          <w:rFonts w:hint="eastAsia" w:ascii="宋体" w:hAnsi="宋体" w:eastAsia="宋体" w:cs="宋体"/>
          <w:lang w:eastAsia="zh-CN"/>
        </w:rPr>
        <w:t>供应商</w:t>
      </w:r>
      <w:r>
        <w:rPr>
          <w:rFonts w:hint="eastAsia" w:ascii="宋体" w:hAnsi="宋体" w:eastAsia="宋体" w:cs="宋体"/>
        </w:rPr>
        <w:t>对措施项目清单中不发生的项目，其费用报价允许</w:t>
      </w:r>
      <w:r>
        <w:rPr>
          <w:rFonts w:hint="eastAsia" w:ascii="宋体" w:hAnsi="宋体" w:eastAsia="宋体" w:cs="宋体"/>
          <w:lang w:eastAsia="zh-CN"/>
        </w:rPr>
        <w:t>供应商</w:t>
      </w:r>
      <w:r>
        <w:rPr>
          <w:rFonts w:hint="eastAsia" w:ascii="宋体" w:hAnsi="宋体" w:eastAsia="宋体" w:cs="宋体"/>
        </w:rPr>
        <w:t>根据实际情况报“0”，但须与施工组织设计或施工方案对应并提供充分的说明和依据。</w:t>
      </w:r>
    </w:p>
    <w:p w14:paraId="42A36033">
      <w:pPr>
        <w:numPr>
          <w:ilvl w:val="0"/>
          <w:numId w:val="26"/>
        </w:numPr>
        <w:snapToGrid w:val="0"/>
        <w:spacing w:line="360" w:lineRule="auto"/>
        <w:rPr>
          <w:rFonts w:hint="eastAsia" w:ascii="宋体" w:hAnsi="宋体" w:eastAsia="宋体" w:cs="宋体"/>
        </w:rPr>
      </w:pPr>
      <w:r>
        <w:rPr>
          <w:rFonts w:hint="eastAsia" w:ascii="宋体" w:hAnsi="宋体" w:eastAsia="宋体" w:cs="宋体"/>
        </w:rPr>
        <w:t>清单报价中的任何算术性错误，</w:t>
      </w:r>
      <w:r>
        <w:rPr>
          <w:rFonts w:hint="eastAsia" w:ascii="宋体" w:hAnsi="宋体" w:eastAsia="宋体" w:cs="宋体"/>
          <w:lang w:eastAsia="zh-CN"/>
        </w:rPr>
        <w:t>采购</w:t>
      </w:r>
      <w:r>
        <w:rPr>
          <w:rFonts w:hint="eastAsia" w:ascii="宋体" w:hAnsi="宋体" w:eastAsia="宋体" w:cs="宋体"/>
        </w:rPr>
        <w:t>人按下列原则予以调整：</w:t>
      </w:r>
    </w:p>
    <w:p w14:paraId="2BEFF4F8">
      <w:pPr>
        <w:snapToGrid w:val="0"/>
        <w:spacing w:line="360" w:lineRule="auto"/>
        <w:ind w:firstLine="420" w:firstLineChars="200"/>
        <w:rPr>
          <w:rFonts w:hint="eastAsia" w:ascii="宋体" w:hAnsi="宋体" w:eastAsia="宋体" w:cs="宋体"/>
        </w:rPr>
      </w:pPr>
      <w:r>
        <w:rPr>
          <w:rFonts w:hint="eastAsia" w:ascii="宋体" w:hAnsi="宋体" w:eastAsia="宋体" w:cs="宋体"/>
        </w:rPr>
        <w:t>1、大写金额和小写金额不一致，以大写金额为准；</w:t>
      </w:r>
    </w:p>
    <w:p w14:paraId="287E9865">
      <w:pPr>
        <w:snapToGrid w:val="0"/>
        <w:spacing w:line="360" w:lineRule="auto"/>
        <w:ind w:firstLine="420" w:firstLineChars="200"/>
        <w:rPr>
          <w:rFonts w:hint="eastAsia" w:ascii="宋体" w:hAnsi="宋体" w:eastAsia="宋体" w:cs="宋体"/>
        </w:rPr>
      </w:pPr>
      <w:r>
        <w:rPr>
          <w:rFonts w:hint="eastAsia" w:ascii="宋体" w:hAnsi="宋体" w:eastAsia="宋体" w:cs="宋体"/>
        </w:rPr>
        <w:t>2、合价金额与单价金额和工程量的乘积不一致的，以单价金额为准，但单价金额有明显错误的除外；</w:t>
      </w:r>
    </w:p>
    <w:p w14:paraId="259CA992">
      <w:pPr>
        <w:snapToGrid w:val="0"/>
        <w:spacing w:line="360" w:lineRule="auto"/>
        <w:ind w:firstLine="420" w:firstLineChars="200"/>
        <w:rPr>
          <w:rFonts w:hint="eastAsia" w:ascii="宋体" w:hAnsi="宋体" w:eastAsia="宋体" w:cs="宋体"/>
        </w:rPr>
      </w:pPr>
      <w:r>
        <w:rPr>
          <w:rFonts w:hint="eastAsia" w:ascii="宋体" w:hAnsi="宋体" w:eastAsia="宋体" w:cs="宋体"/>
        </w:rPr>
        <w:t>3、合价累计金额与小计（合计）金额不一致的，以合价累计金额为准，并修改小计（合计）金额及总报价。</w:t>
      </w:r>
    </w:p>
    <w:p w14:paraId="6AA0057C">
      <w:pPr>
        <w:numPr>
          <w:ilvl w:val="0"/>
          <w:numId w:val="26"/>
        </w:numPr>
        <w:snapToGrid w:val="0"/>
        <w:spacing w:line="360" w:lineRule="auto"/>
        <w:rPr>
          <w:rFonts w:hint="eastAsia" w:ascii="宋体" w:hAnsi="宋体" w:eastAsia="宋体" w:cs="宋体"/>
        </w:rPr>
      </w:pPr>
      <w:r>
        <w:rPr>
          <w:rFonts w:hint="eastAsia" w:ascii="宋体" w:hAnsi="宋体" w:eastAsia="宋体" w:cs="宋体"/>
        </w:rPr>
        <w:t>根据住房和城乡建设部、省级造价主管部门对造价从业人员执业管理的相关法律法规规定以及《建设工程工程量清单计价规范》（GB50500-2013）的规定，</w:t>
      </w:r>
      <w:r>
        <w:rPr>
          <w:rFonts w:hint="eastAsia" w:ascii="宋体" w:hAnsi="宋体" w:eastAsia="宋体" w:cs="宋体"/>
          <w:lang w:eastAsia="zh-CN"/>
        </w:rPr>
        <w:t>磋商报价</w:t>
      </w:r>
      <w:r>
        <w:rPr>
          <w:rFonts w:hint="eastAsia" w:ascii="宋体" w:hAnsi="宋体" w:eastAsia="宋体" w:cs="宋体"/>
        </w:rPr>
        <w:t>的编制必须遵守以下规定：</w:t>
      </w:r>
    </w:p>
    <w:p w14:paraId="43C3AEAA">
      <w:pPr>
        <w:pStyle w:val="2"/>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磋商报价</w:t>
      </w:r>
      <w:r>
        <w:rPr>
          <w:rFonts w:hint="eastAsia" w:ascii="宋体" w:hAnsi="宋体" w:eastAsia="宋体" w:cs="宋体"/>
          <w:sz w:val="21"/>
          <w:szCs w:val="21"/>
        </w:rPr>
        <w:t>应由</w:t>
      </w:r>
      <w:r>
        <w:rPr>
          <w:rFonts w:hint="eastAsia" w:ascii="宋体" w:hAnsi="宋体" w:eastAsia="宋体" w:cs="宋体"/>
          <w:sz w:val="21"/>
          <w:szCs w:val="21"/>
          <w:lang w:eastAsia="zh-CN"/>
        </w:rPr>
        <w:t>供应商</w:t>
      </w:r>
      <w:r>
        <w:rPr>
          <w:rFonts w:hint="eastAsia" w:ascii="宋体" w:hAnsi="宋体" w:eastAsia="宋体" w:cs="宋体"/>
          <w:sz w:val="21"/>
          <w:szCs w:val="21"/>
        </w:rPr>
        <w:t>或受其委托具有相应能力的工程造价咨询人编制。</w:t>
      </w:r>
    </w:p>
    <w:p w14:paraId="3FEA8E62">
      <w:pPr>
        <w:pStyle w:val="2"/>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响应</w:t>
      </w:r>
      <w:r>
        <w:rPr>
          <w:rFonts w:hint="eastAsia" w:ascii="宋体" w:hAnsi="宋体" w:eastAsia="宋体" w:cs="宋体"/>
          <w:sz w:val="21"/>
          <w:szCs w:val="21"/>
        </w:rPr>
        <w:t>文件的编制人不得接受同一工程</w:t>
      </w:r>
      <w:r>
        <w:rPr>
          <w:rFonts w:hint="eastAsia" w:ascii="宋体" w:hAnsi="宋体" w:eastAsia="宋体" w:cs="宋体"/>
          <w:sz w:val="21"/>
          <w:szCs w:val="21"/>
          <w:lang w:eastAsia="zh-CN"/>
        </w:rPr>
        <w:t>采购</w:t>
      </w:r>
      <w:r>
        <w:rPr>
          <w:rFonts w:hint="eastAsia" w:ascii="宋体" w:hAnsi="宋体" w:eastAsia="宋体" w:cs="宋体"/>
          <w:sz w:val="21"/>
          <w:szCs w:val="21"/>
        </w:rPr>
        <w:t>人委托编制招标文件（含招标控制价)，并不得接受其他</w:t>
      </w:r>
      <w:r>
        <w:rPr>
          <w:rFonts w:hint="eastAsia" w:ascii="宋体" w:hAnsi="宋体" w:eastAsia="宋体" w:cs="宋体"/>
          <w:sz w:val="21"/>
          <w:szCs w:val="21"/>
          <w:lang w:eastAsia="zh-CN"/>
        </w:rPr>
        <w:t>供应商</w:t>
      </w:r>
      <w:r>
        <w:rPr>
          <w:rFonts w:hint="eastAsia" w:ascii="宋体" w:hAnsi="宋体" w:eastAsia="宋体" w:cs="宋体"/>
          <w:sz w:val="21"/>
          <w:szCs w:val="21"/>
        </w:rPr>
        <w:t>委托编制</w:t>
      </w:r>
      <w:r>
        <w:rPr>
          <w:rFonts w:hint="eastAsia" w:ascii="宋体" w:hAnsi="宋体" w:eastAsia="宋体" w:cs="宋体"/>
          <w:sz w:val="21"/>
          <w:szCs w:val="21"/>
          <w:lang w:eastAsia="zh-CN"/>
        </w:rPr>
        <w:t>响应</w:t>
      </w:r>
      <w:r>
        <w:rPr>
          <w:rFonts w:hint="eastAsia" w:ascii="宋体" w:hAnsi="宋体" w:eastAsia="宋体" w:cs="宋体"/>
          <w:sz w:val="21"/>
          <w:szCs w:val="21"/>
        </w:rPr>
        <w:t>文件。</w:t>
      </w:r>
    </w:p>
    <w:p w14:paraId="736F6782">
      <w:pPr>
        <w:numPr>
          <w:ilvl w:val="0"/>
          <w:numId w:val="26"/>
        </w:numPr>
        <w:snapToGrid w:val="0"/>
        <w:spacing w:line="360" w:lineRule="auto"/>
        <w:rPr>
          <w:rFonts w:hint="eastAsia" w:ascii="宋体" w:hAnsi="宋体" w:eastAsia="宋体" w:cs="宋体"/>
        </w:rPr>
      </w:pPr>
      <w:r>
        <w:rPr>
          <w:rFonts w:hint="eastAsia" w:ascii="宋体" w:hAnsi="宋体" w:eastAsia="宋体" w:cs="宋体"/>
        </w:rPr>
        <w:t>按照《杭州市人民政府办公厅关于印发杭州市建设工程推广应用预拌砂浆管理办法的通知》（杭政办函[2011] 32号文件）的要求使用预拌砂浆，</w:t>
      </w:r>
      <w:r>
        <w:rPr>
          <w:rFonts w:hint="eastAsia" w:ascii="宋体" w:hAnsi="宋体" w:eastAsia="宋体" w:cs="宋体"/>
          <w:lang w:eastAsia="zh-CN"/>
        </w:rPr>
        <w:t>供应商</w:t>
      </w:r>
      <w:r>
        <w:rPr>
          <w:rFonts w:hint="eastAsia" w:ascii="宋体" w:hAnsi="宋体" w:eastAsia="宋体" w:cs="宋体"/>
        </w:rPr>
        <w:t>应将使用预拌砂浆的费用计入</w:t>
      </w:r>
      <w:r>
        <w:rPr>
          <w:rFonts w:hint="eastAsia" w:ascii="宋体" w:hAnsi="宋体" w:eastAsia="宋体" w:cs="宋体"/>
          <w:lang w:eastAsia="zh-CN"/>
        </w:rPr>
        <w:t>磋商报价</w:t>
      </w:r>
      <w:r>
        <w:rPr>
          <w:rFonts w:hint="eastAsia" w:ascii="宋体" w:hAnsi="宋体" w:eastAsia="宋体" w:cs="宋体"/>
        </w:rPr>
        <w:t>范围。</w:t>
      </w:r>
    </w:p>
    <w:p w14:paraId="1B53DF40">
      <w:pPr>
        <w:spacing w:line="360" w:lineRule="auto"/>
        <w:ind w:firstLine="420" w:firstLineChars="200"/>
        <w:rPr>
          <w:rFonts w:hint="eastAsia" w:ascii="宋体" w:hAnsi="宋体" w:eastAsia="宋体" w:cs="宋体"/>
        </w:rPr>
      </w:pPr>
    </w:p>
    <w:p w14:paraId="32661D68">
      <w:pPr>
        <w:spacing w:line="360" w:lineRule="auto"/>
        <w:ind w:firstLine="420" w:firstLineChars="200"/>
        <w:rPr>
          <w:rFonts w:hint="eastAsia" w:ascii="宋体" w:hAnsi="宋体" w:eastAsia="宋体" w:cs="宋体"/>
        </w:rPr>
      </w:pPr>
      <w:r>
        <w:rPr>
          <w:rFonts w:hint="eastAsia" w:ascii="宋体" w:hAnsi="宋体" w:eastAsia="宋体" w:cs="宋体"/>
        </w:rPr>
        <w:t>附：</w:t>
      </w:r>
    </w:p>
    <w:p w14:paraId="1519EF97">
      <w:pPr>
        <w:spacing w:line="360" w:lineRule="auto"/>
        <w:ind w:firstLine="420" w:firstLineChars="200"/>
        <w:rPr>
          <w:rFonts w:hint="eastAsia" w:ascii="宋体" w:hAnsi="宋体" w:eastAsia="宋体" w:cs="宋体"/>
        </w:rPr>
      </w:pPr>
      <w:r>
        <w:rPr>
          <w:rFonts w:hint="eastAsia" w:ascii="宋体" w:hAnsi="宋体" w:eastAsia="宋体" w:cs="宋体"/>
        </w:rPr>
        <w:t>工程量清单及计价采用的表格格式如下（具体见附件）：</w:t>
      </w:r>
    </w:p>
    <w:p w14:paraId="2CF45F80">
      <w:pPr>
        <w:spacing w:line="360" w:lineRule="auto"/>
        <w:ind w:firstLine="403" w:firstLineChars="192"/>
        <w:rPr>
          <w:rFonts w:hint="eastAsia" w:ascii="宋体" w:hAnsi="宋体" w:eastAsia="宋体" w:cs="宋体"/>
        </w:rPr>
      </w:pPr>
      <w:r>
        <w:rPr>
          <w:rFonts w:hint="eastAsia" w:ascii="宋体" w:hAnsi="宋体" w:eastAsia="宋体" w:cs="宋体"/>
        </w:rPr>
        <w:t xml:space="preserve">1、工程量清单及计价表： </w:t>
      </w:r>
    </w:p>
    <w:p w14:paraId="68DBC02D">
      <w:pPr>
        <w:spacing w:line="360" w:lineRule="auto"/>
        <w:ind w:firstLine="403" w:firstLineChars="19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总价封面（已标价工程量清单）</w:t>
      </w:r>
    </w:p>
    <w:p w14:paraId="6F291B15">
      <w:pPr>
        <w:spacing w:line="360" w:lineRule="auto"/>
        <w:ind w:firstLine="403" w:firstLineChars="192"/>
        <w:rPr>
          <w:rFonts w:hint="eastAsia" w:ascii="宋体" w:hAnsi="宋体" w:eastAsia="宋体" w:cs="宋体"/>
        </w:rPr>
      </w:pPr>
      <w:r>
        <w:rPr>
          <w:rFonts w:hint="eastAsia" w:ascii="宋体" w:hAnsi="宋体" w:eastAsia="宋体" w:cs="宋体"/>
        </w:rPr>
        <w:t>（2）工程量清单报价说明</w:t>
      </w:r>
    </w:p>
    <w:p w14:paraId="06073812">
      <w:pPr>
        <w:spacing w:line="360" w:lineRule="auto"/>
        <w:ind w:firstLine="403" w:firstLineChars="192"/>
        <w:rPr>
          <w:rFonts w:hint="eastAsia" w:ascii="宋体" w:hAnsi="宋体" w:eastAsia="宋体" w:cs="宋体"/>
        </w:rPr>
      </w:pPr>
      <w:r>
        <w:rPr>
          <w:rFonts w:hint="eastAsia" w:ascii="宋体" w:hAnsi="宋体" w:eastAsia="宋体" w:cs="宋体"/>
        </w:rPr>
        <w:t>（3）表1-1-1 工程项目报价汇总表</w:t>
      </w:r>
    </w:p>
    <w:p w14:paraId="3AA9CFD2">
      <w:pPr>
        <w:spacing w:line="360" w:lineRule="auto"/>
        <w:ind w:firstLine="403" w:firstLineChars="192"/>
        <w:rPr>
          <w:rFonts w:hint="eastAsia" w:ascii="宋体" w:hAnsi="宋体" w:eastAsia="宋体" w:cs="宋体"/>
        </w:rPr>
      </w:pPr>
      <w:r>
        <w:rPr>
          <w:rFonts w:hint="eastAsia" w:ascii="宋体" w:hAnsi="宋体" w:eastAsia="宋体" w:cs="宋体"/>
        </w:rPr>
        <w:t>（4）表1-1-2 单位工程报价汇总表</w:t>
      </w:r>
    </w:p>
    <w:p w14:paraId="51DD96A8">
      <w:pPr>
        <w:spacing w:line="360" w:lineRule="auto"/>
        <w:ind w:firstLine="403" w:firstLineChars="192"/>
        <w:rPr>
          <w:rFonts w:hint="eastAsia" w:ascii="宋体" w:hAnsi="宋体" w:eastAsia="宋体" w:cs="宋体"/>
        </w:rPr>
      </w:pPr>
      <w:r>
        <w:rPr>
          <w:rFonts w:hint="eastAsia" w:ascii="宋体" w:hAnsi="宋体" w:eastAsia="宋体" w:cs="宋体"/>
        </w:rPr>
        <w:t>（5）表1-2 分部分项工程项目清单及计价表</w:t>
      </w:r>
    </w:p>
    <w:p w14:paraId="4ACB94FC">
      <w:pPr>
        <w:spacing w:line="360" w:lineRule="auto"/>
        <w:ind w:firstLine="403" w:firstLineChars="192"/>
        <w:rPr>
          <w:rFonts w:hint="eastAsia" w:ascii="宋体" w:hAnsi="宋体" w:eastAsia="宋体" w:cs="宋体"/>
        </w:rPr>
      </w:pPr>
      <w:r>
        <w:rPr>
          <w:rFonts w:hint="eastAsia" w:ascii="宋体" w:hAnsi="宋体" w:eastAsia="宋体" w:cs="宋体"/>
        </w:rPr>
        <w:t>（6）表1-3-A 组织措施项目（整体）清单及计价表</w:t>
      </w:r>
    </w:p>
    <w:p w14:paraId="5E8B3403">
      <w:pPr>
        <w:spacing w:line="360" w:lineRule="auto"/>
        <w:ind w:firstLine="403" w:firstLineChars="192"/>
        <w:rPr>
          <w:rFonts w:hint="eastAsia" w:ascii="宋体" w:hAnsi="宋体" w:eastAsia="宋体" w:cs="宋体"/>
        </w:rPr>
      </w:pPr>
      <w:r>
        <w:rPr>
          <w:rFonts w:hint="eastAsia" w:ascii="宋体" w:hAnsi="宋体" w:eastAsia="宋体" w:cs="宋体"/>
        </w:rPr>
        <w:t>（7）表1-3-B 组织措施项目（专业工程）清单及计价表</w:t>
      </w:r>
    </w:p>
    <w:p w14:paraId="50250DC4">
      <w:pPr>
        <w:spacing w:line="360" w:lineRule="auto"/>
        <w:ind w:firstLine="403" w:firstLineChars="192"/>
        <w:rPr>
          <w:rFonts w:hint="eastAsia" w:ascii="宋体" w:hAnsi="宋体" w:eastAsia="宋体" w:cs="宋体"/>
        </w:rPr>
      </w:pPr>
      <w:r>
        <w:rPr>
          <w:rFonts w:hint="eastAsia" w:ascii="宋体" w:hAnsi="宋体" w:eastAsia="宋体" w:cs="宋体"/>
        </w:rPr>
        <w:t>（8）表1-3-C 技术措施项目清单及计价表</w:t>
      </w:r>
    </w:p>
    <w:p w14:paraId="2A57D082">
      <w:pPr>
        <w:spacing w:line="360" w:lineRule="auto"/>
        <w:ind w:firstLine="403" w:firstLineChars="192"/>
        <w:rPr>
          <w:rFonts w:hint="eastAsia" w:ascii="宋体" w:hAnsi="宋体" w:eastAsia="宋体" w:cs="宋体"/>
        </w:rPr>
      </w:pPr>
      <w:r>
        <w:rPr>
          <w:rFonts w:hint="eastAsia" w:ascii="宋体" w:hAnsi="宋体" w:eastAsia="宋体" w:cs="宋体"/>
        </w:rPr>
        <w:t>（9）表1-3-A-1 安全文明施工措施项目清单及计价表</w:t>
      </w:r>
    </w:p>
    <w:p w14:paraId="5FFEF0DE">
      <w:pPr>
        <w:spacing w:line="360" w:lineRule="auto"/>
        <w:ind w:firstLine="403" w:firstLineChars="192"/>
        <w:rPr>
          <w:rFonts w:hint="eastAsia" w:ascii="宋体" w:hAnsi="宋体" w:eastAsia="宋体" w:cs="宋体"/>
        </w:rPr>
      </w:pPr>
      <w:r>
        <w:rPr>
          <w:rFonts w:hint="eastAsia" w:ascii="宋体" w:hAnsi="宋体" w:eastAsia="宋体" w:cs="宋体"/>
        </w:rPr>
        <w:t>（10）表1-4 其他项目清单及计价表</w:t>
      </w:r>
    </w:p>
    <w:p w14:paraId="7FD81C03">
      <w:pPr>
        <w:spacing w:line="360" w:lineRule="auto"/>
        <w:ind w:firstLine="403" w:firstLineChars="192"/>
        <w:rPr>
          <w:rFonts w:hint="eastAsia" w:ascii="宋体" w:hAnsi="宋体" w:eastAsia="宋体" w:cs="宋体"/>
        </w:rPr>
      </w:pPr>
      <w:r>
        <w:rPr>
          <w:rFonts w:hint="eastAsia" w:ascii="宋体" w:hAnsi="宋体" w:eastAsia="宋体" w:cs="宋体"/>
        </w:rPr>
        <w:t>（11）表1-4-1 计日工表</w:t>
      </w:r>
    </w:p>
    <w:p w14:paraId="772AAD9A">
      <w:pPr>
        <w:spacing w:line="360" w:lineRule="auto"/>
        <w:ind w:firstLine="403" w:firstLineChars="192"/>
        <w:rPr>
          <w:rFonts w:hint="eastAsia" w:ascii="宋体" w:hAnsi="宋体" w:eastAsia="宋体" w:cs="宋体"/>
        </w:rPr>
      </w:pPr>
      <w:r>
        <w:rPr>
          <w:rFonts w:hint="eastAsia" w:ascii="宋体" w:hAnsi="宋体" w:eastAsia="宋体" w:cs="宋体"/>
        </w:rPr>
        <w:t>（12）表1-4-2 总承包服务费项目及计价表</w:t>
      </w:r>
    </w:p>
    <w:p w14:paraId="19E4EDE3">
      <w:pPr>
        <w:spacing w:line="360" w:lineRule="auto"/>
        <w:ind w:firstLine="403" w:firstLineChars="192"/>
        <w:rPr>
          <w:rFonts w:hint="eastAsia" w:ascii="宋体" w:hAnsi="宋体" w:eastAsia="宋体" w:cs="宋体"/>
        </w:rPr>
      </w:pPr>
      <w:r>
        <w:rPr>
          <w:rFonts w:hint="eastAsia" w:ascii="宋体" w:hAnsi="宋体" w:eastAsia="宋体" w:cs="宋体"/>
        </w:rPr>
        <w:t>（13）表1-5 主要工日价格表</w:t>
      </w:r>
    </w:p>
    <w:p w14:paraId="1D175D3A">
      <w:pPr>
        <w:spacing w:line="360" w:lineRule="auto"/>
        <w:ind w:firstLine="403" w:firstLineChars="192"/>
        <w:rPr>
          <w:rFonts w:hint="eastAsia" w:ascii="宋体" w:hAnsi="宋体" w:eastAsia="宋体" w:cs="宋体"/>
        </w:rPr>
      </w:pPr>
      <w:r>
        <w:rPr>
          <w:rFonts w:hint="eastAsia" w:ascii="宋体" w:hAnsi="宋体" w:eastAsia="宋体" w:cs="宋体"/>
        </w:rPr>
        <w:t>（14）表1-6 主要材料价格表</w:t>
      </w:r>
    </w:p>
    <w:p w14:paraId="00650E8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（15）表1-7 主要机械台班价格表</w:t>
      </w:r>
    </w:p>
    <w:p w14:paraId="3CB96C8E">
      <w:pPr>
        <w:widowControl/>
        <w:tabs>
          <w:tab w:val="center" w:pos="4755"/>
          <w:tab w:val="right" w:pos="9070"/>
        </w:tabs>
        <w:spacing w:line="360" w:lineRule="auto"/>
        <w:ind w:firstLine="210" w:firstLineChars="100"/>
        <w:rPr>
          <w:rFonts w:hint="eastAsia" w:ascii="宋体" w:hAnsi="宋体" w:eastAsia="宋体" w:cs="宋体"/>
          <w:color w:val="000000"/>
        </w:rPr>
      </w:pPr>
      <w:r>
        <w:rPr>
          <w:rFonts w:hint="eastAsia" w:ascii="宋体" w:hAnsi="宋体" w:eastAsia="宋体" w:cs="宋体"/>
          <w:color w:val="000000"/>
        </w:rPr>
        <w:t xml:space="preserve">2、工程量清单报价分析表： </w:t>
      </w:r>
    </w:p>
    <w:p w14:paraId="0DA95D0D">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 表2-1  分部分项工程项目清单综合单价分析表</w:t>
      </w:r>
    </w:p>
    <w:p w14:paraId="06B8764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 表2-2  措施项目清单分析表</w:t>
      </w:r>
    </w:p>
    <w:p w14:paraId="0BBE473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（3） 表2-3  综合单价工料机分析表</w:t>
      </w:r>
    </w:p>
    <w:p w14:paraId="526BE7E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（4） 表2-4  措施项目工料机分析表</w:t>
      </w:r>
    </w:p>
    <w:p w14:paraId="225A0F9E">
      <w:pPr>
        <w:tabs>
          <w:tab w:val="left" w:pos="0"/>
          <w:tab w:val="left" w:pos="108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（5） 表2-5  临时宿舍取暖降温等费用分析表</w:t>
      </w:r>
    </w:p>
    <w:p w14:paraId="4209BD40">
      <w:pPr>
        <w:tabs>
          <w:tab w:val="center" w:pos="4755"/>
          <w:tab w:val="right" w:pos="9070"/>
        </w:tabs>
        <w:spacing w:before="100" w:beforeAutospacing="1" w:afterAutospacing="1" w:line="360" w:lineRule="auto"/>
        <w:ind w:firstLine="210" w:firstLineChars="100"/>
        <w:rPr>
          <w:rFonts w:hint="eastAsia" w:ascii="宋体" w:hAnsi="宋体" w:eastAsia="宋体" w:cs="宋体"/>
        </w:rPr>
      </w:pPr>
      <w:r>
        <w:rPr>
          <w:rFonts w:hint="eastAsia" w:ascii="宋体" w:hAnsi="宋体" w:eastAsia="宋体" w:cs="宋体"/>
          <w:color w:val="000000"/>
        </w:rPr>
        <w:t>3、根据</w:t>
      </w:r>
      <w:r>
        <w:rPr>
          <w:rFonts w:hint="eastAsia" w:ascii="宋体" w:hAnsi="宋体" w:eastAsia="宋体" w:cs="宋体"/>
          <w:color w:val="000000"/>
          <w:lang w:eastAsia="zh-CN"/>
        </w:rPr>
        <w:t>采购</w:t>
      </w:r>
      <w:r>
        <w:rPr>
          <w:rFonts w:hint="eastAsia" w:ascii="宋体" w:hAnsi="宋体" w:eastAsia="宋体" w:cs="宋体"/>
          <w:color w:val="000000"/>
        </w:rPr>
        <w:t>人工程量清单编制要求填报具体的表格。</w:t>
      </w:r>
      <w:r>
        <w:rPr>
          <w:rFonts w:hint="eastAsia" w:ascii="宋体" w:hAnsi="宋体" w:eastAsia="宋体" w:cs="宋体"/>
          <w:color w:val="000000"/>
          <w:szCs w:val="28"/>
        </w:rPr>
        <w:br w:type="page"/>
      </w:r>
    </w:p>
    <w:p w14:paraId="40DE7357">
      <w:pPr>
        <w:rPr>
          <w:rFonts w:hint="eastAsia" w:ascii="宋体" w:hAnsi="宋体" w:eastAsia="宋体" w:cs="宋体"/>
        </w:rPr>
      </w:pPr>
    </w:p>
    <w:p w14:paraId="1BD21871">
      <w:pPr>
        <w:pStyle w:val="2"/>
        <w:rPr>
          <w:rFonts w:hint="eastAsia" w:ascii="宋体" w:hAnsi="宋体" w:eastAsia="宋体" w:cs="宋体"/>
        </w:rPr>
      </w:pPr>
    </w:p>
    <w:p w14:paraId="0AD7DD6E">
      <w:pPr>
        <w:rPr>
          <w:rFonts w:hint="eastAsia" w:ascii="宋体" w:hAnsi="宋体" w:eastAsia="宋体" w:cs="宋体"/>
        </w:rPr>
      </w:pPr>
    </w:p>
    <w:p w14:paraId="6953A178">
      <w:pPr>
        <w:pStyle w:val="2"/>
        <w:jc w:val="center"/>
        <w:rPr>
          <w:rFonts w:hint="eastAsia" w:ascii="宋体" w:hAnsi="宋体" w:eastAsia="宋体" w:cs="宋体"/>
          <w:b/>
          <w:bCs/>
          <w:sz w:val="40"/>
          <w:szCs w:val="40"/>
        </w:rPr>
      </w:pPr>
      <w:r>
        <w:rPr>
          <w:rFonts w:hint="eastAsia" w:ascii="宋体" w:hAnsi="宋体" w:eastAsia="宋体" w:cs="宋体"/>
          <w:b/>
          <w:bCs/>
          <w:sz w:val="40"/>
          <w:szCs w:val="40"/>
          <w:lang w:eastAsia="zh-CN"/>
        </w:rPr>
        <w:t>磋</w:t>
      </w:r>
      <w:r>
        <w:rPr>
          <w:rFonts w:hint="eastAsia" w:ascii="宋体" w:hAnsi="宋体" w:eastAsia="宋体" w:cs="宋体"/>
          <w:b/>
          <w:bCs/>
          <w:sz w:val="40"/>
          <w:szCs w:val="40"/>
        </w:rPr>
        <w:t xml:space="preserve"> </w:t>
      </w:r>
      <w:r>
        <w:rPr>
          <w:rFonts w:hint="eastAsia" w:ascii="宋体" w:hAnsi="宋体" w:eastAsia="宋体" w:cs="宋体"/>
          <w:b/>
          <w:bCs/>
          <w:sz w:val="40"/>
          <w:szCs w:val="40"/>
          <w:lang w:eastAsia="zh-CN"/>
        </w:rPr>
        <w:t>商</w:t>
      </w:r>
      <w:r>
        <w:rPr>
          <w:rFonts w:hint="eastAsia" w:ascii="宋体" w:hAnsi="宋体" w:eastAsia="宋体" w:cs="宋体"/>
          <w:b/>
          <w:bCs/>
          <w:sz w:val="40"/>
          <w:szCs w:val="40"/>
        </w:rPr>
        <w:t xml:space="preserve"> 报 价</w:t>
      </w:r>
    </w:p>
    <w:p w14:paraId="6B01A34A">
      <w:pPr>
        <w:pStyle w:val="2"/>
        <w:rPr>
          <w:rFonts w:hint="eastAsia" w:ascii="宋体" w:hAnsi="宋体" w:eastAsia="宋体" w:cs="宋体"/>
        </w:rPr>
      </w:pPr>
    </w:p>
    <w:p w14:paraId="7A6F1259">
      <w:pPr>
        <w:rPr>
          <w:rFonts w:hint="eastAsia" w:ascii="宋体" w:hAnsi="宋体" w:eastAsia="宋体" w:cs="宋体"/>
        </w:rPr>
      </w:pPr>
    </w:p>
    <w:p w14:paraId="33C93064">
      <w:pPr>
        <w:pStyle w:val="2"/>
        <w:rPr>
          <w:rFonts w:hint="eastAsia" w:ascii="宋体" w:hAnsi="宋体" w:eastAsia="宋体" w:cs="宋体"/>
        </w:rPr>
      </w:pPr>
    </w:p>
    <w:p w14:paraId="72F5D45B">
      <w:pPr>
        <w:rPr>
          <w:rFonts w:hint="eastAsia" w:ascii="宋体" w:hAnsi="宋体" w:eastAsia="宋体" w:cs="宋体"/>
        </w:rPr>
      </w:pPr>
    </w:p>
    <w:p w14:paraId="2B548B60">
      <w:pPr>
        <w:pStyle w:val="2"/>
        <w:jc w:val="center"/>
        <w:rPr>
          <w:rFonts w:hint="eastAsia" w:ascii="宋体" w:hAnsi="宋体" w:eastAsia="宋体" w:cs="宋体"/>
          <w:sz w:val="24"/>
          <w:szCs w:val="24"/>
        </w:rPr>
      </w:pPr>
    </w:p>
    <w:p w14:paraId="66BB7103">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采</w:t>
      </w:r>
      <w:r>
        <w:rPr>
          <w:rFonts w:hint="eastAsia" w:ascii="宋体" w:hAnsi="宋体" w:eastAsia="宋体" w:cs="宋体"/>
          <w:sz w:val="24"/>
          <w:szCs w:val="24"/>
        </w:rPr>
        <w:t xml:space="preserve">   </w:t>
      </w:r>
      <w:r>
        <w:rPr>
          <w:rFonts w:hint="eastAsia" w:ascii="宋体" w:hAnsi="宋体" w:eastAsia="宋体" w:cs="宋体"/>
          <w:sz w:val="24"/>
          <w:szCs w:val="24"/>
          <w:lang w:eastAsia="zh-CN"/>
        </w:rPr>
        <w:t>购</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p>
    <w:p w14:paraId="7A5A87D5">
      <w:pPr>
        <w:pStyle w:val="2"/>
        <w:jc w:val="center"/>
        <w:rPr>
          <w:rFonts w:hint="eastAsia" w:ascii="宋体" w:hAnsi="宋体" w:eastAsia="宋体" w:cs="宋体"/>
          <w:sz w:val="24"/>
          <w:szCs w:val="24"/>
        </w:rPr>
      </w:pPr>
    </w:p>
    <w:p w14:paraId="33D50D81">
      <w:pPr>
        <w:ind w:firstLine="1800" w:firstLineChars="750"/>
        <w:rPr>
          <w:rFonts w:hint="eastAsia" w:ascii="宋体" w:hAnsi="宋体" w:eastAsia="宋体" w:cs="宋体"/>
          <w:sz w:val="24"/>
          <w:szCs w:val="24"/>
        </w:rPr>
      </w:pPr>
      <w:r>
        <w:rPr>
          <w:rFonts w:hint="eastAsia" w:ascii="宋体" w:hAnsi="宋体" w:eastAsia="宋体" w:cs="宋体"/>
          <w:sz w:val="24"/>
          <w:szCs w:val="24"/>
        </w:rPr>
        <w:t>工 程 名 称：</w:t>
      </w:r>
      <w:r>
        <w:rPr>
          <w:rFonts w:hint="eastAsia" w:ascii="宋体" w:hAnsi="宋体" w:eastAsia="宋体" w:cs="宋体"/>
          <w:sz w:val="24"/>
          <w:szCs w:val="24"/>
          <w:u w:val="single"/>
        </w:rPr>
        <w:t xml:space="preserve">                                </w:t>
      </w:r>
    </w:p>
    <w:p w14:paraId="23E9834A">
      <w:pPr>
        <w:pStyle w:val="2"/>
        <w:jc w:val="center"/>
        <w:rPr>
          <w:rFonts w:hint="eastAsia" w:ascii="宋体" w:hAnsi="宋体" w:eastAsia="宋体" w:cs="宋体"/>
          <w:sz w:val="24"/>
          <w:szCs w:val="24"/>
        </w:rPr>
      </w:pPr>
    </w:p>
    <w:p w14:paraId="2F47195C">
      <w:pPr>
        <w:rPr>
          <w:rFonts w:hint="eastAsia" w:ascii="宋体" w:hAnsi="宋体" w:eastAsia="宋体" w:cs="宋体"/>
          <w:sz w:val="24"/>
          <w:szCs w:val="24"/>
        </w:rPr>
      </w:pPr>
    </w:p>
    <w:p w14:paraId="4F351030">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总价（小写）：</w:t>
      </w:r>
      <w:r>
        <w:rPr>
          <w:rFonts w:hint="eastAsia" w:ascii="宋体" w:hAnsi="宋体" w:eastAsia="宋体" w:cs="宋体"/>
          <w:sz w:val="24"/>
          <w:szCs w:val="24"/>
          <w:u w:val="single"/>
        </w:rPr>
        <w:t xml:space="preserve">                           </w:t>
      </w:r>
    </w:p>
    <w:p w14:paraId="3D8F6E72">
      <w:pPr>
        <w:pStyle w:val="2"/>
        <w:jc w:val="center"/>
        <w:rPr>
          <w:rFonts w:hint="eastAsia" w:ascii="宋体" w:hAnsi="宋体" w:eastAsia="宋体" w:cs="宋体"/>
          <w:sz w:val="24"/>
          <w:szCs w:val="24"/>
        </w:rPr>
      </w:pPr>
    </w:p>
    <w:p w14:paraId="0148B814">
      <w:pPr>
        <w:ind w:firstLine="2760" w:firstLineChars="115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p>
    <w:p w14:paraId="1F3FA3D7">
      <w:pPr>
        <w:pStyle w:val="2"/>
        <w:jc w:val="center"/>
        <w:rPr>
          <w:rFonts w:hint="eastAsia" w:ascii="宋体" w:hAnsi="宋体" w:eastAsia="宋体" w:cs="宋体"/>
          <w:sz w:val="24"/>
          <w:szCs w:val="24"/>
        </w:rPr>
      </w:pPr>
    </w:p>
    <w:p w14:paraId="504DD887">
      <w:pPr>
        <w:rPr>
          <w:rFonts w:hint="eastAsia" w:ascii="宋体" w:hAnsi="宋体" w:eastAsia="宋体" w:cs="宋体"/>
          <w:sz w:val="24"/>
          <w:szCs w:val="24"/>
        </w:rPr>
      </w:pPr>
    </w:p>
    <w:p w14:paraId="2CC4C93D">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14:paraId="4B077EC7">
      <w:pPr>
        <w:pStyle w:val="2"/>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108A3A0C">
      <w:pPr>
        <w:ind w:firstLine="1800" w:firstLineChars="750"/>
        <w:rPr>
          <w:rFonts w:hint="eastAsia" w:ascii="宋体" w:hAnsi="宋体" w:eastAsia="宋体" w:cs="宋体"/>
          <w:sz w:val="24"/>
          <w:szCs w:val="24"/>
        </w:rPr>
      </w:pPr>
      <w:r>
        <w:rPr>
          <w:rFonts w:hint="eastAsia" w:ascii="宋体" w:hAnsi="宋体" w:eastAsia="宋体" w:cs="宋体"/>
          <w:sz w:val="24"/>
          <w:szCs w:val="24"/>
        </w:rPr>
        <w:t>法定代表人</w:t>
      </w:r>
    </w:p>
    <w:p w14:paraId="3F34D799">
      <w:pPr>
        <w:pStyle w:val="2"/>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或其授权人：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1E868E4">
      <w:pPr>
        <w:ind w:firstLine="1800" w:firstLineChars="750"/>
        <w:rPr>
          <w:rFonts w:hint="eastAsia" w:ascii="宋体" w:hAnsi="宋体" w:eastAsia="宋体" w:cs="宋体"/>
          <w:sz w:val="24"/>
          <w:szCs w:val="24"/>
        </w:rPr>
      </w:pPr>
      <w:r>
        <w:rPr>
          <w:rFonts w:hint="eastAsia" w:ascii="宋体" w:hAnsi="宋体" w:eastAsia="宋体" w:cs="宋体"/>
          <w:sz w:val="24"/>
          <w:szCs w:val="24"/>
        </w:rPr>
        <w:t xml:space="preserve">                   </w:t>
      </w:r>
    </w:p>
    <w:p w14:paraId="1274FA08">
      <w:pPr>
        <w:rPr>
          <w:rFonts w:hint="eastAsia" w:ascii="宋体" w:hAnsi="宋体" w:eastAsia="宋体" w:cs="宋体"/>
          <w:sz w:val="24"/>
          <w:szCs w:val="24"/>
        </w:rPr>
      </w:pPr>
    </w:p>
    <w:p w14:paraId="39EEBD93">
      <w:pPr>
        <w:pStyle w:val="2"/>
        <w:rPr>
          <w:rFonts w:hint="eastAsia" w:ascii="宋体" w:hAnsi="宋体" w:eastAsia="宋体" w:cs="宋体"/>
          <w:sz w:val="24"/>
          <w:szCs w:val="24"/>
        </w:rPr>
      </w:pPr>
    </w:p>
    <w:p w14:paraId="370A3A58">
      <w:pPr>
        <w:rPr>
          <w:rFonts w:hint="eastAsia" w:ascii="宋体" w:hAnsi="宋体" w:eastAsia="宋体" w:cs="宋体"/>
          <w:sz w:val="24"/>
          <w:szCs w:val="24"/>
        </w:rPr>
      </w:pPr>
    </w:p>
    <w:p w14:paraId="27EFA430">
      <w:pPr>
        <w:pStyle w:val="2"/>
        <w:jc w:val="center"/>
        <w:rPr>
          <w:rFonts w:hint="eastAsia" w:ascii="宋体" w:hAnsi="宋体" w:eastAsia="宋体" w:cs="宋体"/>
          <w:sz w:val="24"/>
          <w:szCs w:val="24"/>
        </w:rPr>
      </w:pPr>
      <w:r>
        <w:rPr>
          <w:rFonts w:hint="eastAsia" w:ascii="宋体" w:hAnsi="宋体" w:eastAsia="宋体" w:cs="宋体"/>
          <w:sz w:val="24"/>
          <w:szCs w:val="24"/>
        </w:rPr>
        <w:t>年     月     日</w:t>
      </w:r>
    </w:p>
    <w:p w14:paraId="4D522D03">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p>
    <w:p w14:paraId="66E4BD5D">
      <w:pPr>
        <w:pStyle w:val="2"/>
        <w:rPr>
          <w:rFonts w:hint="eastAsia" w:ascii="宋体" w:hAnsi="宋体" w:eastAsia="宋体" w:cs="宋体"/>
        </w:rPr>
      </w:pPr>
    </w:p>
    <w:p w14:paraId="5BB94D46">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工程量清单报价说明</w:t>
      </w:r>
    </w:p>
    <w:p w14:paraId="5C1E852F">
      <w:pPr>
        <w:widowControl/>
        <w:tabs>
          <w:tab w:val="center" w:pos="4755"/>
          <w:tab w:val="right" w:pos="9070"/>
        </w:tabs>
        <w:spacing w:before="100" w:beforeAutospacing="1" w:after="100" w:afterAutospacing="1"/>
        <w:ind w:left="210" w:leftChars="100"/>
        <w:rPr>
          <w:rFonts w:hint="eastAsia" w:ascii="宋体" w:hAnsi="宋体" w:eastAsia="宋体" w:cs="宋体"/>
          <w:szCs w:val="21"/>
        </w:rPr>
      </w:pPr>
      <w:r>
        <w:rPr>
          <w:rFonts w:hint="eastAsia" w:ascii="宋体" w:hAnsi="宋体" w:eastAsia="宋体" w:cs="宋体"/>
          <w:szCs w:val="21"/>
        </w:rPr>
        <w:t>工程名称：                                                  第  页 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D6D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1DDCDD9B">
            <w:pPr>
              <w:widowControl/>
              <w:tabs>
                <w:tab w:val="center" w:pos="4755"/>
                <w:tab w:val="right" w:pos="9070"/>
              </w:tabs>
              <w:spacing w:before="100" w:beforeAutospacing="1" w:after="100" w:afterAutospacing="1"/>
              <w:rPr>
                <w:rFonts w:hint="eastAsia" w:ascii="宋体" w:hAnsi="宋体" w:eastAsia="宋体" w:cs="宋体"/>
                <w:b/>
                <w:szCs w:val="28"/>
              </w:rPr>
            </w:pPr>
          </w:p>
        </w:tc>
      </w:tr>
    </w:tbl>
    <w:p w14:paraId="226C390F">
      <w:pPr>
        <w:widowControl/>
        <w:tabs>
          <w:tab w:val="center" w:pos="4755"/>
          <w:tab w:val="right" w:pos="9070"/>
        </w:tabs>
        <w:spacing w:before="100" w:beforeAutospacing="1" w:after="100" w:afterAutospacing="1"/>
        <w:ind w:firstLine="210" w:firstLineChars="100"/>
        <w:rPr>
          <w:rFonts w:hint="eastAsia" w:ascii="宋体" w:hAnsi="宋体" w:eastAsia="宋体" w:cs="宋体"/>
          <w:b/>
        </w:rPr>
      </w:pPr>
      <w:r>
        <w:rPr>
          <w:rFonts w:hint="eastAsia" w:ascii="宋体" w:hAnsi="宋体" w:eastAsia="宋体" w:cs="宋体"/>
          <w:lang w:eastAsia="zh-CN"/>
        </w:rPr>
        <w:t>供应商</w:t>
      </w:r>
      <w:r>
        <w:rPr>
          <w:rFonts w:hint="eastAsia" w:ascii="宋体" w:hAnsi="宋体" w:eastAsia="宋体" w:cs="宋体"/>
        </w:rPr>
        <w:t xml:space="preserve">：（ 盖章）               法定代表人或委托代理人：（盖章或签字）  </w:t>
      </w:r>
    </w:p>
    <w:p w14:paraId="1FE51685">
      <w:pPr>
        <w:widowControl/>
        <w:tabs>
          <w:tab w:val="center" w:pos="4755"/>
          <w:tab w:val="right" w:pos="9070"/>
        </w:tabs>
        <w:jc w:val="center"/>
        <w:rPr>
          <w:rFonts w:hint="eastAsia" w:ascii="宋体" w:hAnsi="宋体" w:eastAsia="宋体" w:cs="宋体"/>
        </w:rPr>
      </w:pPr>
      <w:r>
        <w:rPr>
          <w:rFonts w:hint="eastAsia" w:ascii="宋体" w:hAnsi="宋体" w:eastAsia="宋体" w:cs="宋体"/>
          <w:b/>
          <w:sz w:val="32"/>
          <w:szCs w:val="32"/>
        </w:rPr>
        <w:br w:type="page"/>
      </w:r>
      <w:r>
        <w:rPr>
          <w:rFonts w:hint="eastAsia" w:ascii="宋体" w:hAnsi="宋体" w:eastAsia="宋体" w:cs="宋体"/>
          <w:b/>
          <w:sz w:val="32"/>
          <w:szCs w:val="32"/>
        </w:rPr>
        <w:t>表1-1-1  工程项目报价汇总表</w:t>
      </w:r>
    </w:p>
    <w:p w14:paraId="236D83CA">
      <w:pPr>
        <w:widowControl/>
        <w:tabs>
          <w:tab w:val="center" w:pos="4755"/>
          <w:tab w:val="right" w:pos="9070"/>
        </w:tabs>
        <w:rPr>
          <w:rFonts w:hint="eastAsia" w:ascii="宋体" w:hAnsi="宋体" w:eastAsia="宋体" w:cs="宋体"/>
        </w:rPr>
      </w:pPr>
      <w:r>
        <w:rPr>
          <w:rFonts w:hint="eastAsia" w:ascii="宋体" w:hAnsi="宋体" w:eastAsia="宋体" w:cs="宋体"/>
        </w:rPr>
        <w:t>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4DE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DBABB2">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6300" w:type="dxa"/>
            <w:vAlign w:val="center"/>
          </w:tcPr>
          <w:p w14:paraId="1F1D8E20">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978" w:type="dxa"/>
            <w:vAlign w:val="center"/>
          </w:tcPr>
          <w:p w14:paraId="0D401A1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报价（元）</w:t>
            </w:r>
          </w:p>
        </w:tc>
      </w:tr>
      <w:tr w14:paraId="6132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BBB6A3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tcPr>
          <w:p w14:paraId="56DC3AE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单位工程费合计</w:t>
            </w:r>
          </w:p>
        </w:tc>
        <w:tc>
          <w:tcPr>
            <w:tcW w:w="1978" w:type="dxa"/>
          </w:tcPr>
          <w:p w14:paraId="51BED2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44A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3D372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5AE7C86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（单位工程1，如1号楼）</w:t>
            </w:r>
          </w:p>
        </w:tc>
        <w:tc>
          <w:tcPr>
            <w:tcW w:w="1978" w:type="dxa"/>
          </w:tcPr>
          <w:p w14:paraId="691D6653">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1E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34C3E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0C6DB4C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（单位工程2）</w:t>
            </w:r>
          </w:p>
        </w:tc>
        <w:tc>
          <w:tcPr>
            <w:tcW w:w="1978" w:type="dxa"/>
          </w:tcPr>
          <w:p w14:paraId="6BA8435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27B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9992417">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41F82738">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6FDC47D2">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C0C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33421DC">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7F60B146">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7E05E9F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1C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6AC6004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1B71EC24">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未纳入单位工程费的其他费用[（一）+（二）+（三）+（四）]</w:t>
            </w:r>
          </w:p>
        </w:tc>
        <w:tc>
          <w:tcPr>
            <w:tcW w:w="1978" w:type="dxa"/>
          </w:tcPr>
          <w:p w14:paraId="38CD38C9">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67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291402C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vAlign w:val="center"/>
          </w:tcPr>
          <w:p w14:paraId="5D5CD30F">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整体措施项目清单（1+2）</w:t>
            </w:r>
          </w:p>
        </w:tc>
        <w:tc>
          <w:tcPr>
            <w:tcW w:w="1978" w:type="dxa"/>
          </w:tcPr>
          <w:p w14:paraId="458CA95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A6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242004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390D9FA8">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组织措施项目清单</w:t>
            </w:r>
          </w:p>
        </w:tc>
        <w:tc>
          <w:tcPr>
            <w:tcW w:w="1978" w:type="dxa"/>
          </w:tcPr>
          <w:p w14:paraId="68FFA5E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6243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5246DB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471ECD8D">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技术措施项目清单</w:t>
            </w:r>
          </w:p>
        </w:tc>
        <w:tc>
          <w:tcPr>
            <w:tcW w:w="1978" w:type="dxa"/>
          </w:tcPr>
          <w:p w14:paraId="70257E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A48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F06AA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6BF3DF3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整体其他项目清单</w:t>
            </w:r>
          </w:p>
        </w:tc>
        <w:tc>
          <w:tcPr>
            <w:tcW w:w="1978" w:type="dxa"/>
          </w:tcPr>
          <w:p w14:paraId="1AC224A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24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CB8A5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6300" w:type="dxa"/>
          </w:tcPr>
          <w:p w14:paraId="6510852E">
            <w:pPr>
              <w:widowControl/>
              <w:tabs>
                <w:tab w:val="center" w:pos="4755"/>
                <w:tab w:val="right" w:pos="9070"/>
              </w:tabs>
              <w:spacing w:before="100" w:beforeAutospacing="1" w:after="100" w:afterAutospacing="1" w:line="360" w:lineRule="auto"/>
              <w:rPr>
                <w:rFonts w:hint="eastAsia" w:ascii="宋体" w:hAnsi="宋体" w:eastAsia="宋体" w:cs="宋体"/>
                <w:strike/>
              </w:rPr>
            </w:pPr>
            <w:r>
              <w:rPr>
                <w:rFonts w:hint="eastAsia" w:ascii="宋体" w:hAnsi="宋体" w:eastAsia="宋体" w:cs="宋体"/>
              </w:rPr>
              <w:t>整体措施项目规费</w:t>
            </w:r>
          </w:p>
        </w:tc>
        <w:tc>
          <w:tcPr>
            <w:tcW w:w="1978" w:type="dxa"/>
          </w:tcPr>
          <w:p w14:paraId="342C02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13D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22F4B485">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（四）</w:t>
            </w:r>
          </w:p>
        </w:tc>
        <w:tc>
          <w:tcPr>
            <w:tcW w:w="6300" w:type="dxa"/>
          </w:tcPr>
          <w:p w14:paraId="496E1B2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 {[（一）+（二）+（三）]×费率}</w:t>
            </w:r>
          </w:p>
        </w:tc>
        <w:tc>
          <w:tcPr>
            <w:tcW w:w="1978" w:type="dxa"/>
          </w:tcPr>
          <w:p w14:paraId="70AE58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860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4B4605B">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6300" w:type="dxa"/>
          </w:tcPr>
          <w:p w14:paraId="345FB576">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 [一 + 二 ]</w:t>
            </w:r>
          </w:p>
        </w:tc>
        <w:tc>
          <w:tcPr>
            <w:tcW w:w="1978" w:type="dxa"/>
          </w:tcPr>
          <w:p w14:paraId="3D24358C">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3AB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54D6F2D7">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总报价（大写）：</w:t>
            </w:r>
          </w:p>
        </w:tc>
      </w:tr>
    </w:tbl>
    <w:p w14:paraId="5E1C966A">
      <w:pPr>
        <w:widowControl/>
        <w:tabs>
          <w:tab w:val="center" w:pos="4755"/>
          <w:tab w:val="right" w:pos="9070"/>
        </w:tabs>
        <w:rPr>
          <w:rFonts w:hint="eastAsia" w:ascii="宋体" w:hAnsi="宋体" w:eastAsia="宋体" w:cs="宋体"/>
        </w:rPr>
      </w:pPr>
      <w:r>
        <w:rPr>
          <w:rFonts w:hint="eastAsia" w:ascii="宋体" w:hAnsi="宋体" w:eastAsia="宋体" w:cs="宋体"/>
        </w:rPr>
        <w:t>注：1.本表适用于：（1）有2个及以上单位工程的群体项目的总报价汇总；（2）单位工程发包且有2个及以上专业工程分部分项工程量清单的招标项目总报价汇总。本表应在表1-1-2基础上汇总。</w:t>
      </w:r>
    </w:p>
    <w:p w14:paraId="1EB9BFF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2．本表中的整体项目措施清单报价指根据</w:t>
      </w:r>
      <w:r>
        <w:rPr>
          <w:rFonts w:hint="eastAsia" w:ascii="宋体" w:hAnsi="宋体" w:eastAsia="宋体" w:cs="宋体"/>
          <w:lang w:eastAsia="zh-CN"/>
        </w:rPr>
        <w:t>采购</w:t>
      </w:r>
      <w:r>
        <w:rPr>
          <w:rFonts w:hint="eastAsia" w:ascii="宋体" w:hAnsi="宋体" w:eastAsia="宋体" w:cs="宋体"/>
        </w:rPr>
        <w:t>人要求和项目特点应从招标项目整体上考虑的措施项目报价。</w:t>
      </w:r>
    </w:p>
    <w:p w14:paraId="031F70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3．本表中的整体其他项目清单报价指根据</w:t>
      </w:r>
      <w:r>
        <w:rPr>
          <w:rFonts w:hint="eastAsia" w:ascii="宋体" w:hAnsi="宋体" w:eastAsia="宋体" w:cs="宋体"/>
          <w:lang w:eastAsia="zh-CN"/>
        </w:rPr>
        <w:t>采购</w:t>
      </w:r>
      <w:r>
        <w:rPr>
          <w:rFonts w:hint="eastAsia" w:ascii="宋体" w:hAnsi="宋体" w:eastAsia="宋体" w:cs="宋体"/>
        </w:rPr>
        <w:t>人要求需按招标项目整体考虑的其他项目清单报价。</w:t>
      </w:r>
    </w:p>
    <w:p w14:paraId="533DE2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4．本表中的规费指整体措施清单项目应计取的规费。</w:t>
      </w:r>
    </w:p>
    <w:p w14:paraId="03D6719F">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5．本表中的税金指未纳入单位工程费的整体措施项目清单、其他项目清单以及相应规费等费用应计取的税金。</w:t>
      </w:r>
    </w:p>
    <w:p w14:paraId="5DCDC3C8">
      <w:pPr>
        <w:widowControl/>
        <w:tabs>
          <w:tab w:val="center" w:pos="4755"/>
          <w:tab w:val="right" w:pos="9070"/>
        </w:tabs>
        <w:ind w:firstLine="420" w:firstLineChars="200"/>
        <w:rPr>
          <w:rFonts w:hint="eastAsia" w:ascii="宋体" w:hAnsi="宋体" w:eastAsia="宋体" w:cs="宋体"/>
          <w:szCs w:val="21"/>
        </w:rPr>
      </w:pPr>
    </w:p>
    <w:p w14:paraId="2CE5C37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：（盖章）                       法定代表人或委托代理人：（盖章或签字）</w:t>
      </w:r>
    </w:p>
    <w:p w14:paraId="2C70EB28">
      <w:pPr>
        <w:widowControl/>
        <w:tabs>
          <w:tab w:val="center" w:pos="4755"/>
          <w:tab w:val="right" w:pos="9070"/>
        </w:tabs>
        <w:ind w:firstLine="210" w:firstLineChars="100"/>
        <w:rPr>
          <w:rFonts w:hint="eastAsia" w:ascii="宋体" w:hAnsi="宋体" w:eastAsia="宋体" w:cs="宋体"/>
          <w:szCs w:val="28"/>
        </w:rPr>
        <w:sectPr>
          <w:pgSz w:w="11906" w:h="16838"/>
          <w:pgMar w:top="1134" w:right="1247" w:bottom="1134" w:left="1247" w:header="680" w:footer="680" w:gutter="0"/>
          <w:pgNumType w:fmt="decimal"/>
          <w:cols w:space="720" w:num="1"/>
          <w:docGrid w:linePitch="312" w:charSpace="0"/>
        </w:sectPr>
      </w:pPr>
    </w:p>
    <w:p w14:paraId="5CF7A3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表1-1-2 单位工程报价汇总表</w:t>
      </w:r>
    </w:p>
    <w:p w14:paraId="225DD59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 xml:space="preserve">工程名称：                    </w:t>
      </w:r>
    </w:p>
    <w:p w14:paraId="06372E8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单位工程名称：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5F7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1008" w:type="dxa"/>
            <w:vMerge w:val="restart"/>
            <w:vAlign w:val="center"/>
          </w:tcPr>
          <w:p w14:paraId="69ED8D7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3600" w:type="dxa"/>
            <w:vMerge w:val="restart"/>
            <w:vAlign w:val="center"/>
          </w:tcPr>
          <w:p w14:paraId="101899D4">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236" w:type="dxa"/>
            <w:vMerge w:val="restart"/>
            <w:vAlign w:val="center"/>
          </w:tcPr>
          <w:p w14:paraId="0680C6C5">
            <w:pPr>
              <w:widowControl/>
              <w:tabs>
                <w:tab w:val="center" w:pos="4755"/>
                <w:tab w:val="right" w:pos="9070"/>
              </w:tabs>
              <w:jc w:val="center"/>
              <w:rPr>
                <w:rFonts w:hint="eastAsia" w:ascii="宋体" w:hAnsi="宋体" w:eastAsia="宋体" w:cs="宋体"/>
              </w:rPr>
            </w:pPr>
            <w:r>
              <w:rPr>
                <w:rFonts w:hint="eastAsia" w:ascii="宋体" w:hAnsi="宋体" w:eastAsia="宋体" w:cs="宋体"/>
              </w:rPr>
              <w:t>报价合计</w:t>
            </w:r>
          </w:p>
          <w:p w14:paraId="4431B88F">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948" w:type="dxa"/>
            <w:vAlign w:val="center"/>
          </w:tcPr>
          <w:p w14:paraId="35C781A6">
            <w:pPr>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c>
          <w:tcPr>
            <w:tcW w:w="1856" w:type="dxa"/>
            <w:vAlign w:val="center"/>
          </w:tcPr>
          <w:p w14:paraId="3BC0905E">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r>
      <w:tr w14:paraId="457E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59580C44">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3600" w:type="dxa"/>
            <w:vMerge w:val="continue"/>
            <w:vAlign w:val="center"/>
          </w:tcPr>
          <w:p w14:paraId="39364FCC">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1236" w:type="dxa"/>
            <w:vMerge w:val="continue"/>
            <w:vAlign w:val="center"/>
          </w:tcPr>
          <w:p w14:paraId="5103F64E">
            <w:pPr>
              <w:keepNext/>
              <w:keepLines/>
              <w:widowControl/>
              <w:tabs>
                <w:tab w:val="center" w:pos="4755"/>
                <w:tab w:val="right" w:pos="9070"/>
              </w:tabs>
              <w:spacing w:before="340" w:after="330" w:line="360" w:lineRule="auto"/>
              <w:jc w:val="center"/>
              <w:outlineLvl w:val="0"/>
              <w:rPr>
                <w:rFonts w:hint="eastAsia" w:ascii="宋体" w:hAnsi="宋体" w:eastAsia="宋体" w:cs="宋体"/>
              </w:rPr>
            </w:pPr>
          </w:p>
        </w:tc>
        <w:tc>
          <w:tcPr>
            <w:tcW w:w="1948" w:type="dxa"/>
            <w:vAlign w:val="center"/>
          </w:tcPr>
          <w:p w14:paraId="43E4148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(专业工程1)</w:t>
            </w:r>
          </w:p>
        </w:tc>
        <w:tc>
          <w:tcPr>
            <w:tcW w:w="1856" w:type="dxa"/>
            <w:vAlign w:val="center"/>
          </w:tcPr>
          <w:p w14:paraId="531F160B">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(专业工程2)</w:t>
            </w:r>
          </w:p>
        </w:tc>
      </w:tr>
      <w:tr w14:paraId="1AF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41AC1A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3600" w:type="dxa"/>
            <w:vAlign w:val="center"/>
          </w:tcPr>
          <w:p w14:paraId="198FCFDE">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分部分项工程量清单</w:t>
            </w:r>
          </w:p>
        </w:tc>
        <w:tc>
          <w:tcPr>
            <w:tcW w:w="1236" w:type="dxa"/>
            <w:vAlign w:val="center"/>
          </w:tcPr>
          <w:p w14:paraId="7B98EEAE">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7874AAD">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0971246">
            <w:pPr>
              <w:widowControl/>
              <w:tabs>
                <w:tab w:val="center" w:pos="4755"/>
                <w:tab w:val="right" w:pos="9070"/>
              </w:tabs>
              <w:spacing w:line="360" w:lineRule="auto"/>
              <w:jc w:val="center"/>
              <w:rPr>
                <w:rFonts w:hint="eastAsia" w:ascii="宋体" w:hAnsi="宋体" w:eastAsia="宋体" w:cs="宋体"/>
              </w:rPr>
            </w:pPr>
          </w:p>
        </w:tc>
      </w:tr>
      <w:tr w14:paraId="7A1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082A11">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二</w:t>
            </w:r>
          </w:p>
        </w:tc>
        <w:tc>
          <w:tcPr>
            <w:tcW w:w="3600" w:type="dxa"/>
            <w:vAlign w:val="center"/>
          </w:tcPr>
          <w:p w14:paraId="47BE30D1">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措施项目清单（1+2）</w:t>
            </w:r>
          </w:p>
        </w:tc>
        <w:tc>
          <w:tcPr>
            <w:tcW w:w="1236" w:type="dxa"/>
            <w:vAlign w:val="center"/>
          </w:tcPr>
          <w:p w14:paraId="54C1599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7440BCA2">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17646A3E">
            <w:pPr>
              <w:widowControl/>
              <w:tabs>
                <w:tab w:val="center" w:pos="4755"/>
                <w:tab w:val="right" w:pos="9070"/>
              </w:tabs>
              <w:spacing w:line="360" w:lineRule="auto"/>
              <w:jc w:val="center"/>
              <w:rPr>
                <w:rFonts w:hint="eastAsia" w:ascii="宋体" w:hAnsi="宋体" w:eastAsia="宋体" w:cs="宋体"/>
              </w:rPr>
            </w:pPr>
          </w:p>
        </w:tc>
      </w:tr>
      <w:tr w14:paraId="0078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3B215B8">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1</w:t>
            </w:r>
          </w:p>
        </w:tc>
        <w:tc>
          <w:tcPr>
            <w:tcW w:w="3600" w:type="dxa"/>
            <w:vAlign w:val="center"/>
          </w:tcPr>
          <w:p w14:paraId="7B751C7A">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组织措施项目清单</w:t>
            </w:r>
          </w:p>
        </w:tc>
        <w:tc>
          <w:tcPr>
            <w:tcW w:w="1236" w:type="dxa"/>
            <w:vAlign w:val="center"/>
          </w:tcPr>
          <w:p w14:paraId="7D855B6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3796BA7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4B081EF">
            <w:pPr>
              <w:widowControl/>
              <w:tabs>
                <w:tab w:val="center" w:pos="4755"/>
                <w:tab w:val="right" w:pos="9070"/>
              </w:tabs>
              <w:spacing w:line="360" w:lineRule="auto"/>
              <w:jc w:val="center"/>
              <w:rPr>
                <w:rFonts w:hint="eastAsia" w:ascii="宋体" w:hAnsi="宋体" w:eastAsia="宋体" w:cs="宋体"/>
              </w:rPr>
            </w:pPr>
          </w:p>
        </w:tc>
      </w:tr>
      <w:tr w14:paraId="1ED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43E726A6">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2</w:t>
            </w:r>
          </w:p>
        </w:tc>
        <w:tc>
          <w:tcPr>
            <w:tcW w:w="3600" w:type="dxa"/>
            <w:vAlign w:val="center"/>
          </w:tcPr>
          <w:p w14:paraId="0217AF7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技术措施项目清单</w:t>
            </w:r>
          </w:p>
        </w:tc>
        <w:tc>
          <w:tcPr>
            <w:tcW w:w="1236" w:type="dxa"/>
            <w:vAlign w:val="center"/>
          </w:tcPr>
          <w:p w14:paraId="52DB0324">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CC73177">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7A13F85B">
            <w:pPr>
              <w:widowControl/>
              <w:tabs>
                <w:tab w:val="center" w:pos="4755"/>
                <w:tab w:val="right" w:pos="9070"/>
              </w:tabs>
              <w:spacing w:line="360" w:lineRule="auto"/>
              <w:jc w:val="center"/>
              <w:rPr>
                <w:rFonts w:hint="eastAsia" w:ascii="宋体" w:hAnsi="宋体" w:eastAsia="宋体" w:cs="宋体"/>
              </w:rPr>
            </w:pPr>
          </w:p>
        </w:tc>
      </w:tr>
      <w:tr w14:paraId="307C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53C864C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3600" w:type="dxa"/>
            <w:vAlign w:val="center"/>
          </w:tcPr>
          <w:p w14:paraId="06018D9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其他项目清单</w:t>
            </w:r>
          </w:p>
        </w:tc>
        <w:tc>
          <w:tcPr>
            <w:tcW w:w="1236" w:type="dxa"/>
            <w:vAlign w:val="center"/>
          </w:tcPr>
          <w:p w14:paraId="3A357585">
            <w:pPr>
              <w:widowControl/>
              <w:tabs>
                <w:tab w:val="center" w:pos="4755"/>
                <w:tab w:val="right" w:pos="9070"/>
              </w:tabs>
              <w:spacing w:line="360" w:lineRule="auto"/>
              <w:jc w:val="center"/>
              <w:rPr>
                <w:rFonts w:hint="eastAsia" w:ascii="宋体" w:hAnsi="宋体" w:eastAsia="宋体" w:cs="宋体"/>
              </w:rPr>
            </w:pPr>
          </w:p>
        </w:tc>
        <w:tc>
          <w:tcPr>
            <w:tcW w:w="3804" w:type="dxa"/>
            <w:gridSpan w:val="2"/>
            <w:vAlign w:val="center"/>
          </w:tcPr>
          <w:p w14:paraId="31C4BBC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2336;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fill on="f" focussize="0,0"/>
                      <v:stroke color="#000000" joinstyle="round"/>
                      <v:imagedata o:title=""/>
                      <o:lock v:ext="edit" aspectratio="f"/>
                    </v:line>
                  </w:pict>
                </mc:Fallback>
              </mc:AlternateContent>
            </w:r>
          </w:p>
        </w:tc>
      </w:tr>
      <w:tr w14:paraId="166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57C1E074">
            <w:pPr>
              <w:widowControl/>
              <w:spacing w:after="100" w:line="259" w:lineRule="auto"/>
              <w:rPr>
                <w:rFonts w:hint="eastAsia" w:ascii="宋体" w:hAnsi="宋体" w:eastAsia="宋体" w:cs="宋体"/>
                <w:sz w:val="22"/>
              </w:rPr>
            </w:pPr>
            <w:r>
              <w:rPr>
                <w:rFonts w:hint="eastAsia" w:ascii="宋体" w:hAnsi="宋体" w:eastAsia="宋体" w:cs="宋体"/>
                <w:sz w:val="22"/>
              </w:rPr>
              <w:t>四</w:t>
            </w:r>
          </w:p>
        </w:tc>
        <w:tc>
          <w:tcPr>
            <w:tcW w:w="3600" w:type="dxa"/>
            <w:vAlign w:val="center"/>
          </w:tcPr>
          <w:p w14:paraId="0218EA88">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规费</w:t>
            </w:r>
          </w:p>
        </w:tc>
        <w:tc>
          <w:tcPr>
            <w:tcW w:w="1236" w:type="dxa"/>
            <w:vAlign w:val="center"/>
          </w:tcPr>
          <w:p w14:paraId="39DFDDA7">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653F742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36FCEA5C">
            <w:pPr>
              <w:widowControl/>
              <w:tabs>
                <w:tab w:val="center" w:pos="4755"/>
                <w:tab w:val="right" w:pos="9070"/>
              </w:tabs>
              <w:spacing w:line="360" w:lineRule="auto"/>
              <w:jc w:val="center"/>
              <w:rPr>
                <w:rFonts w:hint="eastAsia" w:ascii="宋体" w:hAnsi="宋体" w:eastAsia="宋体" w:cs="宋体"/>
              </w:rPr>
            </w:pPr>
          </w:p>
        </w:tc>
      </w:tr>
      <w:tr w14:paraId="1EFD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1A176DE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五</w:t>
            </w:r>
          </w:p>
        </w:tc>
        <w:tc>
          <w:tcPr>
            <w:tcW w:w="3600" w:type="dxa"/>
            <w:vAlign w:val="center"/>
          </w:tcPr>
          <w:p w14:paraId="253AC2E2">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税金[（一 + 二+三 + 四）×*费率]</w:t>
            </w:r>
          </w:p>
        </w:tc>
        <w:tc>
          <w:tcPr>
            <w:tcW w:w="1236" w:type="dxa"/>
            <w:vAlign w:val="center"/>
          </w:tcPr>
          <w:p w14:paraId="4F6B2912">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restart"/>
            <w:vAlign w:val="center"/>
          </w:tcPr>
          <w:p w14:paraId="64A7973E">
            <w:pPr>
              <w:widowControl/>
              <w:tabs>
                <w:tab w:val="center" w:pos="4755"/>
                <w:tab w:val="right" w:pos="9070"/>
              </w:tabs>
              <w:spacing w:line="360" w:lineRule="auto"/>
              <w:jc w:val="center"/>
              <w:rPr>
                <w:rFonts w:hint="eastAsia" w:ascii="宋体" w:hAnsi="宋体" w:eastAsia="宋体" w:cs="宋体"/>
              </w:rPr>
            </w:pPr>
          </w:p>
        </w:tc>
      </w:tr>
      <w:tr w14:paraId="5A1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351083A7">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六</w:t>
            </w:r>
          </w:p>
        </w:tc>
        <w:tc>
          <w:tcPr>
            <w:tcW w:w="3600" w:type="dxa"/>
            <w:vAlign w:val="center"/>
          </w:tcPr>
          <w:p w14:paraId="22DAB02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总报价（一+二+三+四+五）</w:t>
            </w:r>
          </w:p>
        </w:tc>
        <w:tc>
          <w:tcPr>
            <w:tcW w:w="1236" w:type="dxa"/>
            <w:vAlign w:val="center"/>
          </w:tcPr>
          <w:p w14:paraId="022ABF4C">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continue"/>
            <w:vAlign w:val="center"/>
          </w:tcPr>
          <w:p w14:paraId="5CBEB61E">
            <w:pPr>
              <w:widowControl/>
              <w:tabs>
                <w:tab w:val="center" w:pos="4755"/>
                <w:tab w:val="right" w:pos="9070"/>
              </w:tabs>
              <w:spacing w:line="360" w:lineRule="auto"/>
              <w:jc w:val="center"/>
              <w:rPr>
                <w:rFonts w:hint="eastAsia" w:ascii="宋体" w:hAnsi="宋体" w:eastAsia="宋体" w:cs="宋体"/>
              </w:rPr>
            </w:pPr>
          </w:p>
        </w:tc>
      </w:tr>
      <w:tr w14:paraId="0954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77528F6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总报价(大写)：</w:t>
            </w:r>
          </w:p>
        </w:tc>
      </w:tr>
    </w:tbl>
    <w:p w14:paraId="27E30179">
      <w:pPr>
        <w:widowControl/>
        <w:tabs>
          <w:tab w:val="center" w:pos="4755"/>
          <w:tab w:val="right" w:pos="9070"/>
        </w:tabs>
        <w:spacing w:line="360" w:lineRule="auto"/>
        <w:ind w:left="360" w:hanging="315" w:hangingChars="150"/>
        <w:rPr>
          <w:rFonts w:hint="eastAsia" w:ascii="宋体" w:hAnsi="宋体" w:eastAsia="宋体" w:cs="宋体"/>
        </w:rPr>
      </w:pPr>
      <w:r>
        <w:rPr>
          <w:rFonts w:hint="eastAsia" w:ascii="宋体" w:hAnsi="宋体" w:eastAsia="宋体" w:cs="宋体"/>
        </w:rPr>
        <w:t>注：本表适用于：</w:t>
      </w:r>
    </w:p>
    <w:p w14:paraId="11241399">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（1）只有1个专业工程分部分项工程量清单的单位工程发包项目的报价汇总；</w:t>
      </w:r>
    </w:p>
    <w:p w14:paraId="316721C0">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（2）其余招标项目的单位工程报价汇总。</w:t>
      </w:r>
    </w:p>
    <w:p w14:paraId="412D6B06">
      <w:pPr>
        <w:widowControl/>
        <w:tabs>
          <w:tab w:val="center" w:pos="4755"/>
          <w:tab w:val="right" w:pos="9070"/>
        </w:tabs>
        <w:spacing w:line="360" w:lineRule="auto"/>
        <w:rPr>
          <w:rFonts w:hint="eastAsia" w:ascii="宋体" w:hAnsi="宋体" w:eastAsia="宋体" w:cs="宋体"/>
        </w:rPr>
      </w:pPr>
    </w:p>
    <w:p w14:paraId="201EC301">
      <w:pPr>
        <w:widowControl/>
        <w:tabs>
          <w:tab w:val="center" w:pos="4755"/>
          <w:tab w:val="right" w:pos="9070"/>
        </w:tabs>
        <w:spacing w:line="360" w:lineRule="auto"/>
        <w:rPr>
          <w:rFonts w:hint="eastAsia" w:ascii="宋体" w:hAnsi="宋体" w:eastAsia="宋体" w:cs="宋体"/>
          <w:szCs w:val="28"/>
        </w:rPr>
        <w:sectPr>
          <w:footerReference r:id="rId16" w:type="default"/>
          <w:footerReference r:id="rId17" w:type="even"/>
          <w:pgSz w:w="11906" w:h="16838"/>
          <w:pgMar w:top="1134" w:right="1247" w:bottom="1134" w:left="1247" w:header="720" w:footer="720" w:gutter="0"/>
          <w:pgNumType w:fmt="decimal"/>
          <w:cols w:space="720" w:num="1"/>
          <w:docGrid w:linePitch="312" w:charSpace="0"/>
        </w:sectPr>
      </w:pPr>
      <w:r>
        <w:rPr>
          <w:rFonts w:hint="eastAsia" w:ascii="宋体" w:hAnsi="宋体" w:eastAsia="宋体" w:cs="宋体"/>
          <w:lang w:eastAsia="zh-CN"/>
        </w:rPr>
        <w:t>供应商</w:t>
      </w:r>
      <w:r>
        <w:rPr>
          <w:rFonts w:hint="eastAsia" w:ascii="宋体" w:hAnsi="宋体" w:eastAsia="宋体" w:cs="宋体"/>
        </w:rPr>
        <w:t>：（盖章）法定代表人或委托代理人：（盖章或签字）</w:t>
      </w:r>
    </w:p>
    <w:p w14:paraId="13DAD0D6">
      <w:pPr>
        <w:widowControl/>
        <w:tabs>
          <w:tab w:val="center" w:pos="4755"/>
          <w:tab w:val="right" w:pos="9070"/>
        </w:tabs>
        <w:spacing w:before="100" w:beforeAutospacing="1" w:after="100" w:afterAutospacing="1"/>
        <w:jc w:val="center"/>
        <w:rPr>
          <w:rFonts w:hint="eastAsia" w:ascii="宋体" w:hAnsi="宋体" w:eastAsia="宋体" w:cs="宋体"/>
          <w:szCs w:val="28"/>
        </w:rPr>
      </w:pPr>
      <w:r>
        <w:rPr>
          <w:rFonts w:hint="eastAsia" w:ascii="宋体" w:hAnsi="宋体" w:eastAsia="宋体" w:cs="宋体"/>
          <w:b/>
          <w:sz w:val="36"/>
          <w:szCs w:val="36"/>
        </w:rPr>
        <w:t>表1-2  分部分项工程量清单及计价表</w:t>
      </w:r>
      <w:r>
        <w:rPr>
          <w:rFonts w:hint="eastAsia" w:ascii="宋体" w:hAnsi="宋体" w:eastAsia="宋体" w:cs="宋体"/>
        </w:rPr>
        <w:t>(      号清单)</w:t>
      </w:r>
    </w:p>
    <w:p w14:paraId="65691F33">
      <w:pPr>
        <w:widowControl/>
        <w:tabs>
          <w:tab w:val="center" w:pos="4755"/>
          <w:tab w:val="right" w:pos="9070"/>
        </w:tabs>
        <w:rPr>
          <w:rFonts w:hint="eastAsia" w:ascii="宋体" w:hAnsi="宋体" w:eastAsia="宋体" w:cs="宋体"/>
        </w:rPr>
      </w:pPr>
      <w:r>
        <w:rPr>
          <w:rFonts w:hint="eastAsia" w:ascii="宋体" w:hAnsi="宋体" w:eastAsia="宋体" w:cs="宋体"/>
        </w:rPr>
        <w:t>单位工程及专业工程名称：                                                                     第   页共   页</w:t>
      </w:r>
    </w:p>
    <w:tbl>
      <w:tblPr>
        <w:tblStyle w:val="63"/>
        <w:tblW w:w="138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894"/>
      </w:tblGrid>
      <w:tr w14:paraId="35B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BDAA472">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1094" w:type="dxa"/>
            <w:gridSpan w:val="2"/>
            <w:vMerge w:val="restart"/>
            <w:vAlign w:val="center"/>
          </w:tcPr>
          <w:p w14:paraId="22869920">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项目编码</w:t>
            </w:r>
          </w:p>
        </w:tc>
        <w:tc>
          <w:tcPr>
            <w:tcW w:w="1260" w:type="dxa"/>
            <w:vMerge w:val="restart"/>
            <w:vAlign w:val="center"/>
          </w:tcPr>
          <w:p w14:paraId="57FCE5B5">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项目名称</w:t>
            </w:r>
          </w:p>
        </w:tc>
        <w:tc>
          <w:tcPr>
            <w:tcW w:w="1440" w:type="dxa"/>
            <w:vMerge w:val="restart"/>
            <w:vAlign w:val="center"/>
          </w:tcPr>
          <w:p w14:paraId="20D6BC4A">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项目特征</w:t>
            </w:r>
          </w:p>
          <w:p w14:paraId="10A451B2">
            <w:pPr>
              <w:widowControl/>
              <w:tabs>
                <w:tab w:val="center" w:pos="4755"/>
                <w:tab w:val="right" w:pos="9070"/>
              </w:tabs>
              <w:jc w:val="center"/>
              <w:rPr>
                <w:rFonts w:hint="eastAsia" w:ascii="宋体" w:hAnsi="宋体" w:eastAsia="宋体" w:cs="宋体"/>
              </w:rPr>
            </w:pPr>
            <w:r>
              <w:rPr>
                <w:rFonts w:hint="eastAsia" w:ascii="宋体" w:hAnsi="宋体" w:eastAsia="宋体" w:cs="宋体"/>
              </w:rPr>
              <w:t>描述</w:t>
            </w:r>
          </w:p>
        </w:tc>
        <w:tc>
          <w:tcPr>
            <w:tcW w:w="1440" w:type="dxa"/>
            <w:vMerge w:val="restart"/>
            <w:vAlign w:val="center"/>
          </w:tcPr>
          <w:p w14:paraId="039480EA">
            <w:pPr>
              <w:widowControl/>
              <w:tabs>
                <w:tab w:val="center" w:pos="4755"/>
                <w:tab w:val="right" w:pos="9070"/>
              </w:tabs>
              <w:jc w:val="center"/>
              <w:rPr>
                <w:rFonts w:hint="eastAsia" w:ascii="宋体" w:hAnsi="宋体" w:eastAsia="宋体" w:cs="宋体"/>
              </w:rPr>
            </w:pPr>
            <w:r>
              <w:rPr>
                <w:rFonts w:hint="eastAsia" w:ascii="宋体" w:hAnsi="宋体" w:eastAsia="宋体" w:cs="宋体"/>
              </w:rPr>
              <w:t>计量单位</w:t>
            </w:r>
          </w:p>
        </w:tc>
        <w:tc>
          <w:tcPr>
            <w:tcW w:w="1260" w:type="dxa"/>
            <w:vMerge w:val="restart"/>
            <w:vAlign w:val="center"/>
          </w:tcPr>
          <w:p w14:paraId="1E9DD4FD">
            <w:pPr>
              <w:widowControl/>
              <w:tabs>
                <w:tab w:val="center" w:pos="4755"/>
                <w:tab w:val="right" w:pos="9070"/>
              </w:tabs>
              <w:jc w:val="center"/>
              <w:rPr>
                <w:rFonts w:hint="eastAsia" w:ascii="宋体" w:hAnsi="宋体" w:eastAsia="宋体" w:cs="宋体"/>
              </w:rPr>
            </w:pPr>
            <w:r>
              <w:rPr>
                <w:rFonts w:hint="eastAsia" w:ascii="宋体" w:hAnsi="宋体" w:eastAsia="宋体" w:cs="宋体"/>
              </w:rPr>
              <w:t>工程量</w:t>
            </w:r>
          </w:p>
        </w:tc>
        <w:tc>
          <w:tcPr>
            <w:tcW w:w="1260" w:type="dxa"/>
            <w:vMerge w:val="restart"/>
            <w:vAlign w:val="center"/>
          </w:tcPr>
          <w:p w14:paraId="16CBC6FE">
            <w:pPr>
              <w:widowControl/>
              <w:tabs>
                <w:tab w:val="center" w:pos="4755"/>
                <w:tab w:val="right" w:pos="9070"/>
              </w:tabs>
              <w:jc w:val="center"/>
              <w:rPr>
                <w:rFonts w:hint="eastAsia" w:ascii="宋体" w:hAnsi="宋体" w:eastAsia="宋体" w:cs="宋体"/>
              </w:rPr>
            </w:pPr>
            <w:r>
              <w:rPr>
                <w:rFonts w:hint="eastAsia" w:ascii="宋体" w:hAnsi="宋体" w:eastAsia="宋体" w:cs="宋体"/>
              </w:rPr>
              <w:t>综合单价</w:t>
            </w:r>
          </w:p>
          <w:p w14:paraId="7FD6AEF4">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026" w:type="dxa"/>
            <w:vMerge w:val="restart"/>
            <w:vAlign w:val="center"/>
          </w:tcPr>
          <w:p w14:paraId="04F1AFEA">
            <w:pPr>
              <w:widowControl/>
              <w:tabs>
                <w:tab w:val="center" w:pos="4755"/>
                <w:tab w:val="right" w:pos="9070"/>
              </w:tabs>
              <w:jc w:val="center"/>
              <w:rPr>
                <w:rFonts w:hint="eastAsia" w:ascii="宋体" w:hAnsi="宋体" w:eastAsia="宋体" w:cs="宋体"/>
              </w:rPr>
            </w:pPr>
            <w:r>
              <w:rPr>
                <w:rFonts w:hint="eastAsia" w:ascii="宋体" w:hAnsi="宋体" w:eastAsia="宋体" w:cs="宋体"/>
              </w:rPr>
              <w:t>合  价</w:t>
            </w:r>
          </w:p>
          <w:p w14:paraId="1D808D80">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3401" w:type="dxa"/>
            <w:gridSpan w:val="5"/>
            <w:vAlign w:val="center"/>
          </w:tcPr>
          <w:p w14:paraId="1F11BB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894" w:type="dxa"/>
            <w:vMerge w:val="restart"/>
            <w:vAlign w:val="center"/>
          </w:tcPr>
          <w:p w14:paraId="257A0D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C7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32319B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94" w:type="dxa"/>
            <w:gridSpan w:val="2"/>
            <w:vMerge w:val="continue"/>
            <w:vAlign w:val="center"/>
          </w:tcPr>
          <w:p w14:paraId="31676C3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591D45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Merge w:val="continue"/>
          </w:tcPr>
          <w:p w14:paraId="6AED3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vMerge w:val="continue"/>
          </w:tcPr>
          <w:p w14:paraId="2E8C40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vMerge w:val="continue"/>
            <w:vAlign w:val="center"/>
          </w:tcPr>
          <w:p w14:paraId="6F310DC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1C85C2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Merge w:val="continue"/>
          </w:tcPr>
          <w:p w14:paraId="24574B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67C1FCF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60" w:type="dxa"/>
            <w:gridSpan w:val="2"/>
            <w:vAlign w:val="center"/>
          </w:tcPr>
          <w:p w14:paraId="7E70326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881" w:type="dxa"/>
            <w:vAlign w:val="center"/>
          </w:tcPr>
          <w:p w14:paraId="7C110E2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94" w:type="dxa"/>
            <w:vMerge w:val="continue"/>
            <w:vAlign w:val="center"/>
          </w:tcPr>
          <w:p w14:paraId="723635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25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E5109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EA5DB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60" w:type="dxa"/>
            <w:vAlign w:val="center"/>
          </w:tcPr>
          <w:p w14:paraId="2AE922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440" w:type="dxa"/>
            <w:vAlign w:val="center"/>
          </w:tcPr>
          <w:p w14:paraId="4786A2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440" w:type="dxa"/>
            <w:vAlign w:val="center"/>
          </w:tcPr>
          <w:p w14:paraId="1167B4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588FF18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260" w:type="dxa"/>
            <w:vAlign w:val="center"/>
          </w:tcPr>
          <w:p w14:paraId="0BAD61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B8A3F9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07DDC77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6AEE36F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vAlign w:val="center"/>
          </w:tcPr>
          <w:p w14:paraId="019BA4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6908FF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（7）</w:t>
            </w:r>
          </w:p>
        </w:tc>
      </w:tr>
      <w:tr w14:paraId="34F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B1010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6385952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0C52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18BE04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4AB114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3DE6C89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CFEFA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5237D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314817F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50ABE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79A60D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03B149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72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A060A9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1384C43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C4729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4291F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F28632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0CA2E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65519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3FAF7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48FC87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98AE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4742D8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54DB25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7B6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99D626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45C4C6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ED554C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8F6EA4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5DF488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5D482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825F3C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0D063A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7CB378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0773D1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2D44847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3F39D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2C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C8D8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2DF58E7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3506D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767EDC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0B92DAB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1A32A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65FF6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78C9B35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69B9C6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3519CF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E4B8D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565FB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E7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2EA2187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745531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DD9C1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0FE169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4295D95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7E594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58550C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1E0E96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231ED4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DCC69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6898F8E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27C2F4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42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776474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026" w:type="dxa"/>
            <w:vAlign w:val="center"/>
          </w:tcPr>
          <w:p w14:paraId="5B1E1A0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345A79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7C018A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81" w:type="dxa"/>
            <w:vAlign w:val="center"/>
          </w:tcPr>
          <w:p w14:paraId="3845CB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tcPr>
          <w:p w14:paraId="20A1B0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6BAB71B9">
      <w:pPr>
        <w:widowControl/>
        <w:tabs>
          <w:tab w:val="center" w:pos="4755"/>
          <w:tab w:val="right" w:pos="9070"/>
        </w:tabs>
        <w:rPr>
          <w:rFonts w:hint="eastAsia" w:ascii="宋体" w:hAnsi="宋体" w:eastAsia="宋体" w:cs="宋体"/>
        </w:rPr>
      </w:pPr>
    </w:p>
    <w:p w14:paraId="61826B4B">
      <w:pPr>
        <w:widowControl/>
        <w:tabs>
          <w:tab w:val="center" w:pos="4755"/>
          <w:tab w:val="right" w:pos="9070"/>
        </w:tabs>
        <w:rPr>
          <w:rFonts w:hint="eastAsia" w:ascii="宋体" w:hAnsi="宋体" w:eastAsia="宋体" w:cs="宋体"/>
          <w:b/>
        </w:rPr>
        <w:sectPr>
          <w:pgSz w:w="15840" w:h="12240" w:orient="landscape"/>
          <w:pgMar w:top="1134" w:right="1077" w:bottom="1134" w:left="1077" w:header="720" w:footer="720" w:gutter="0"/>
          <w:pgNumType w:fmt="decimal"/>
          <w:cols w:space="720" w:num="1"/>
          <w:docGrid w:linePitch="312" w:charSpace="0"/>
        </w:sectPr>
      </w:pPr>
      <w:r>
        <w:rPr>
          <w:rFonts w:hint="eastAsia" w:ascii="宋体" w:hAnsi="宋体" w:eastAsia="宋体" w:cs="宋体"/>
        </w:rPr>
        <w:t>注：表中（1）～〔6）栏由</w:t>
      </w:r>
      <w:r>
        <w:rPr>
          <w:rFonts w:hint="eastAsia" w:ascii="宋体" w:hAnsi="宋体" w:eastAsia="宋体" w:cs="宋体"/>
          <w:lang w:eastAsia="zh-CN"/>
        </w:rPr>
        <w:t>采购</w:t>
      </w:r>
      <w:r>
        <w:rPr>
          <w:rFonts w:hint="eastAsia" w:ascii="宋体" w:hAnsi="宋体" w:eastAsia="宋体" w:cs="宋体"/>
        </w:rPr>
        <w:t>人提供内容，（7）栏由</w:t>
      </w:r>
      <w:r>
        <w:rPr>
          <w:rFonts w:hint="eastAsia" w:ascii="宋体" w:hAnsi="宋体" w:eastAsia="宋体" w:cs="宋体"/>
          <w:lang w:eastAsia="zh-CN"/>
        </w:rPr>
        <w:t>采购</w:t>
      </w:r>
      <w:r>
        <w:rPr>
          <w:rFonts w:hint="eastAsia" w:ascii="宋体" w:hAnsi="宋体" w:eastAsia="宋体" w:cs="宋体"/>
        </w:rPr>
        <w:t>人按需提出要求，如</w:t>
      </w:r>
      <w:r>
        <w:rPr>
          <w:rFonts w:hint="eastAsia" w:ascii="宋体" w:hAnsi="宋体" w:eastAsia="宋体" w:cs="宋体"/>
          <w:lang w:eastAsia="zh-CN"/>
        </w:rPr>
        <w:t>采购</w:t>
      </w:r>
      <w:r>
        <w:rPr>
          <w:rFonts w:hint="eastAsia" w:ascii="宋体" w:hAnsi="宋体" w:eastAsia="宋体" w:cs="宋体"/>
        </w:rPr>
        <w:t>人需要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提供清单项目综合单价的计算分析和工料机分析，请在（7）备注中明确。</w:t>
      </w:r>
    </w:p>
    <w:p w14:paraId="1F98B224">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表1-3-A  组织措施项目（整体）清单及计价表</w:t>
      </w:r>
    </w:p>
    <w:p w14:paraId="789D1C9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 xml:space="preserve">工程名称：       </w:t>
      </w:r>
      <w:r>
        <w:rPr>
          <w:rFonts w:hint="eastAsia" w:ascii="宋体" w:hAnsi="宋体" w:eastAsia="宋体" w:cs="宋体"/>
          <w:lang w:val="en-US" w:eastAsia="zh-CN"/>
        </w:rPr>
        <w:t xml:space="preserve">                                          </w:t>
      </w:r>
      <w:r>
        <w:rPr>
          <w:rFonts w:hint="eastAsia" w:ascii="宋体" w:hAnsi="宋体" w:eastAsia="宋体" w:cs="宋体"/>
        </w:rPr>
        <w:t xml:space="preserve">         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312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C6D38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90" w:type="dxa"/>
            <w:vAlign w:val="center"/>
          </w:tcPr>
          <w:p w14:paraId="5720D05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80" w:type="dxa"/>
            <w:vAlign w:val="center"/>
          </w:tcPr>
          <w:p w14:paraId="33854BB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080" w:type="dxa"/>
            <w:vAlign w:val="center"/>
          </w:tcPr>
          <w:p w14:paraId="47B54BE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440" w:type="dxa"/>
            <w:vAlign w:val="center"/>
          </w:tcPr>
          <w:p w14:paraId="17A826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700" w:type="dxa"/>
            <w:vAlign w:val="center"/>
          </w:tcPr>
          <w:p w14:paraId="2492634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4092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A4433B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p w14:paraId="286DE1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一</w:t>
            </w:r>
          </w:p>
          <w:p w14:paraId="15E0D4FE">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二</w:t>
            </w:r>
          </w:p>
          <w:p w14:paraId="117BF5A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6B60C258">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40F1DA25">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0E68B9AD">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77BC36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16AB05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6ECBF5A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0E0BA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tc>
        <w:tc>
          <w:tcPr>
            <w:tcW w:w="2590" w:type="dxa"/>
          </w:tcPr>
          <w:p w14:paraId="72CC95AE">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0EC619B2">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安全文明施工措施项目</w:t>
            </w:r>
          </w:p>
          <w:p w14:paraId="5A2EBB13">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其他组织措施项目</w:t>
            </w:r>
          </w:p>
          <w:p w14:paraId="53FDA77C">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5401812E">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4625D68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3522E1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6330537E">
            <w:pPr>
              <w:widowControl/>
              <w:tabs>
                <w:tab w:val="center" w:pos="4755"/>
                <w:tab w:val="right" w:pos="9070"/>
              </w:tabs>
              <w:spacing w:before="100" w:beforeAutospacing="1" w:after="100" w:afterAutospacing="1"/>
              <w:rPr>
                <w:rFonts w:hint="eastAsia" w:ascii="宋体" w:hAnsi="宋体" w:eastAsia="宋体" w:cs="宋体"/>
                <w:spacing w:val="-16"/>
              </w:rPr>
            </w:pPr>
          </w:p>
          <w:p w14:paraId="64E470A6">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80" w:type="dxa"/>
          </w:tcPr>
          <w:p w14:paraId="14F12E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7D176A5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vAlign w:val="center"/>
          </w:tcPr>
          <w:p w14:paraId="0B91B478">
            <w:pPr>
              <w:widowControl/>
              <w:tabs>
                <w:tab w:val="center" w:pos="4755"/>
                <w:tab w:val="right" w:pos="9070"/>
              </w:tabs>
              <w:spacing w:before="100" w:beforeAutospacing="1" w:after="100" w:afterAutospacing="1"/>
              <w:jc w:val="center"/>
              <w:rPr>
                <w:rFonts w:hint="eastAsia" w:ascii="宋体" w:hAnsi="宋体" w:eastAsia="宋体" w:cs="宋体"/>
              </w:rPr>
            </w:pPr>
          </w:p>
        </w:tc>
        <w:tc>
          <w:tcPr>
            <w:tcW w:w="2700" w:type="dxa"/>
          </w:tcPr>
          <w:p w14:paraId="652C3162">
            <w:pPr>
              <w:widowControl/>
              <w:tabs>
                <w:tab w:val="center" w:pos="4755"/>
                <w:tab w:val="right" w:pos="9070"/>
              </w:tabs>
              <w:spacing w:before="100" w:beforeAutospacing="1" w:after="100" w:afterAutospacing="1"/>
              <w:jc w:val="center"/>
              <w:rPr>
                <w:rFonts w:hint="eastAsia" w:ascii="宋体" w:hAnsi="宋体" w:eastAsia="宋体" w:cs="宋体"/>
              </w:rPr>
            </w:pPr>
          </w:p>
          <w:p w14:paraId="7516AE1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提供分析清单（表1-3-A-1）</w:t>
            </w:r>
          </w:p>
          <w:p w14:paraId="107106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99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1B29BA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440" w:type="dxa"/>
          </w:tcPr>
          <w:p w14:paraId="6662FF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700" w:type="dxa"/>
          </w:tcPr>
          <w:p w14:paraId="41D714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2A953DD8">
      <w:pPr>
        <w:widowControl/>
        <w:tabs>
          <w:tab w:val="center" w:pos="4755"/>
          <w:tab w:val="right" w:pos="9070"/>
        </w:tabs>
        <w:rPr>
          <w:rFonts w:hint="eastAsia" w:ascii="宋体" w:hAnsi="宋体" w:eastAsia="宋体" w:cs="宋体"/>
        </w:rPr>
      </w:pPr>
      <w:r>
        <w:rPr>
          <w:rFonts w:hint="eastAsia" w:ascii="宋体" w:hAnsi="宋体" w:eastAsia="宋体" w:cs="宋体"/>
        </w:rPr>
        <w:t>注：1.表中列项供参考，（1）、（2）栏由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0B54F3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2.措施项目应分整体措施项目和专业工程措施项目，安全文明施工措施项目（包括环境保护、文明施工、安全施工、临时设施）以及工程定位复测费应按招标项目整体报价，其他组织措施项目由</w:t>
      </w:r>
      <w:r>
        <w:rPr>
          <w:rFonts w:hint="eastAsia" w:ascii="宋体" w:hAnsi="宋体" w:eastAsia="宋体" w:cs="宋体"/>
          <w:lang w:eastAsia="zh-CN"/>
        </w:rPr>
        <w:t>供应商</w:t>
      </w:r>
      <w:r>
        <w:rPr>
          <w:rFonts w:hint="eastAsia" w:ascii="宋体" w:hAnsi="宋体" w:eastAsia="宋体" w:cs="宋体"/>
        </w:rPr>
        <w:t>根据工程实际自行决定按整体项目还是按专业工程清单报价（专业工程组织措施项目清单见表1-3-B）。</w:t>
      </w:r>
    </w:p>
    <w:p w14:paraId="18F59E31">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3.专业工程组织措施项目清单表1-3-B中已报价的组织措施费不得与整体组织措施项目清单表1-3-A中的其他组织措施项目重复报价。</w:t>
      </w:r>
    </w:p>
    <w:p w14:paraId="557742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2"/>
          <w:szCs w:val="32"/>
        </w:rPr>
        <w:t>表1-3-B  组织措施项目（专业工程）清单及计价表</w:t>
      </w:r>
    </w:p>
    <w:p w14:paraId="41576468">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 xml:space="preserve">工程名称：                                            </w:t>
      </w:r>
    </w:p>
    <w:p w14:paraId="2ABE458B">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单位工程及专业工程名称：</w:t>
      </w:r>
      <w:r>
        <w:rPr>
          <w:rFonts w:hint="eastAsia" w:ascii="宋体" w:hAnsi="宋体" w:eastAsia="宋体" w:cs="宋体"/>
          <w:lang w:val="en-US" w:eastAsia="zh-CN"/>
        </w:rPr>
        <w:t xml:space="preserve">                                           </w:t>
      </w:r>
      <w:r>
        <w:rPr>
          <w:rFonts w:hint="eastAsia" w:ascii="宋体" w:hAnsi="宋体" w:eastAsia="宋体" w:cs="宋体"/>
        </w:rPr>
        <w:t>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3B7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3834C23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338" w:type="dxa"/>
            <w:vAlign w:val="center"/>
          </w:tcPr>
          <w:p w14:paraId="1DD42C2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57" w:type="dxa"/>
            <w:vAlign w:val="center"/>
          </w:tcPr>
          <w:p w14:paraId="549624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25" w:type="dxa"/>
            <w:vAlign w:val="center"/>
          </w:tcPr>
          <w:p w14:paraId="1CBCCC4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793" w:type="dxa"/>
            <w:vAlign w:val="center"/>
          </w:tcPr>
          <w:p w14:paraId="0B2FE1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644" w:type="dxa"/>
            <w:vAlign w:val="center"/>
          </w:tcPr>
          <w:p w14:paraId="1458F2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1AC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6699525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p w14:paraId="7986F3A9">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01539BFC">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5A2BBB14">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68D5568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16360A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3DC9EC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56DD55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75533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p w14:paraId="3350B88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tc>
        <w:tc>
          <w:tcPr>
            <w:tcW w:w="2338" w:type="dxa"/>
          </w:tcPr>
          <w:p w14:paraId="739F5643">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32E29DED">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205DD439">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6DBBD621">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85132A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7C62C9F3">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57" w:type="dxa"/>
          </w:tcPr>
          <w:p w14:paraId="119B2F00">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5" w:type="dxa"/>
          </w:tcPr>
          <w:p w14:paraId="135C28C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793" w:type="dxa"/>
            <w:vAlign w:val="center"/>
          </w:tcPr>
          <w:p w14:paraId="175EF43F">
            <w:pPr>
              <w:widowControl/>
              <w:tabs>
                <w:tab w:val="center" w:pos="4755"/>
                <w:tab w:val="right" w:pos="9070"/>
              </w:tabs>
              <w:spacing w:before="100" w:beforeAutospacing="1" w:after="100" w:afterAutospacing="1"/>
              <w:jc w:val="center"/>
              <w:rPr>
                <w:rFonts w:hint="eastAsia" w:ascii="宋体" w:hAnsi="宋体" w:eastAsia="宋体" w:cs="宋体"/>
              </w:rPr>
            </w:pPr>
          </w:p>
        </w:tc>
        <w:tc>
          <w:tcPr>
            <w:tcW w:w="2644" w:type="dxa"/>
          </w:tcPr>
          <w:p w14:paraId="43073D60">
            <w:pPr>
              <w:widowControl/>
              <w:tabs>
                <w:tab w:val="center" w:pos="4755"/>
                <w:tab w:val="right" w:pos="9070"/>
              </w:tabs>
              <w:spacing w:before="100" w:beforeAutospacing="1" w:after="100" w:afterAutospacing="1"/>
              <w:rPr>
                <w:rFonts w:hint="eastAsia" w:ascii="宋体" w:hAnsi="宋体" w:eastAsia="宋体" w:cs="宋体"/>
              </w:rPr>
            </w:pPr>
          </w:p>
          <w:p w14:paraId="7331662F">
            <w:pPr>
              <w:widowControl/>
              <w:tabs>
                <w:tab w:val="center" w:pos="4755"/>
                <w:tab w:val="right" w:pos="9070"/>
              </w:tabs>
              <w:spacing w:before="100" w:beforeAutospacing="1" w:after="100" w:afterAutospacing="1"/>
              <w:jc w:val="center"/>
              <w:rPr>
                <w:rFonts w:hint="eastAsia" w:ascii="宋体" w:hAnsi="宋体" w:eastAsia="宋体" w:cs="宋体"/>
              </w:rPr>
            </w:pPr>
          </w:p>
          <w:p w14:paraId="06895D3B">
            <w:pPr>
              <w:widowControl/>
              <w:tabs>
                <w:tab w:val="center" w:pos="4755"/>
                <w:tab w:val="right" w:pos="9070"/>
              </w:tabs>
              <w:spacing w:before="100" w:beforeAutospacing="1" w:after="100" w:afterAutospacing="1"/>
              <w:jc w:val="center"/>
              <w:rPr>
                <w:rFonts w:hint="eastAsia" w:ascii="宋体" w:hAnsi="宋体" w:eastAsia="宋体" w:cs="宋体"/>
              </w:rPr>
            </w:pPr>
          </w:p>
        </w:tc>
      </w:tr>
      <w:tr w14:paraId="5DB1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89A56A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793" w:type="dxa"/>
          </w:tcPr>
          <w:p w14:paraId="315FD15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644" w:type="dxa"/>
          </w:tcPr>
          <w:p w14:paraId="40E091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77D194F7">
      <w:pPr>
        <w:widowControl/>
        <w:tabs>
          <w:tab w:val="center" w:pos="4755"/>
          <w:tab w:val="right" w:pos="9070"/>
        </w:tabs>
        <w:rPr>
          <w:rFonts w:hint="eastAsia" w:ascii="宋体" w:hAnsi="宋体" w:eastAsia="宋体" w:cs="宋体"/>
        </w:rPr>
      </w:pPr>
      <w:r>
        <w:rPr>
          <w:rFonts w:hint="eastAsia" w:ascii="宋体" w:hAnsi="宋体" w:eastAsia="宋体" w:cs="宋体"/>
        </w:rPr>
        <w:t>注： 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3CB13A3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2．当招标项目为单位工程发包且只有1个分部分项工程量清单时，组织措施项目清单应按表1-3-A报价。</w:t>
      </w:r>
    </w:p>
    <w:p w14:paraId="69F06274">
      <w:pPr>
        <w:widowControl/>
        <w:tabs>
          <w:tab w:val="center" w:pos="4755"/>
          <w:tab w:val="right" w:pos="9070"/>
        </w:tabs>
        <w:jc w:val="center"/>
        <w:rPr>
          <w:rFonts w:hint="eastAsia" w:ascii="宋体" w:hAnsi="宋体" w:eastAsia="宋体" w:cs="宋体"/>
          <w:b/>
          <w:sz w:val="32"/>
          <w:szCs w:val="32"/>
        </w:rPr>
        <w:sectPr>
          <w:pgSz w:w="12240" w:h="15840"/>
          <w:pgMar w:top="1134" w:right="1247" w:bottom="1134" w:left="1247" w:header="720" w:footer="720" w:gutter="0"/>
          <w:pgNumType w:fmt="decimal"/>
          <w:cols w:space="720" w:num="1"/>
          <w:docGrid w:linePitch="312" w:charSpace="0"/>
        </w:sectPr>
      </w:pPr>
    </w:p>
    <w:p w14:paraId="13EFBDCD">
      <w:pPr>
        <w:widowControl/>
        <w:tabs>
          <w:tab w:val="center" w:pos="4755"/>
          <w:tab w:val="right" w:pos="9070"/>
        </w:tabs>
        <w:jc w:val="center"/>
        <w:rPr>
          <w:rFonts w:hint="eastAsia" w:ascii="宋体" w:hAnsi="宋体" w:eastAsia="宋体" w:cs="宋体"/>
          <w:b/>
          <w:sz w:val="32"/>
          <w:szCs w:val="32"/>
        </w:rPr>
      </w:pPr>
      <w:r>
        <w:rPr>
          <w:rFonts w:hint="eastAsia" w:ascii="宋体" w:hAnsi="宋体" w:eastAsia="宋体" w:cs="宋体"/>
          <w:b/>
          <w:sz w:val="32"/>
          <w:szCs w:val="32"/>
        </w:rPr>
        <w:t>表1-3-C  技术措施项目清单及计价表</w:t>
      </w:r>
    </w:p>
    <w:p w14:paraId="53684D8C">
      <w:pPr>
        <w:widowControl/>
        <w:tabs>
          <w:tab w:val="center" w:pos="4755"/>
          <w:tab w:val="right" w:pos="9070"/>
        </w:tabs>
        <w:ind w:left="9480" w:hanging="8295" w:hangingChars="3950"/>
        <w:rPr>
          <w:rFonts w:hint="eastAsia" w:ascii="宋体" w:hAnsi="宋体" w:eastAsia="宋体" w:cs="宋体"/>
        </w:rPr>
      </w:pPr>
      <w:r>
        <w:rPr>
          <w:rFonts w:hint="eastAsia" w:ascii="宋体" w:hAnsi="宋体" w:eastAsia="宋体" w:cs="宋体"/>
        </w:rPr>
        <w:t xml:space="preserve">工程名称：                                                                              单位工程及专业工程名称：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379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6264154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231" w:type="dxa"/>
            <w:vMerge w:val="restart"/>
            <w:vAlign w:val="center"/>
          </w:tcPr>
          <w:p w14:paraId="536DB81F">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项目编码</w:t>
            </w:r>
          </w:p>
        </w:tc>
        <w:tc>
          <w:tcPr>
            <w:tcW w:w="1390" w:type="dxa"/>
            <w:vMerge w:val="restart"/>
            <w:vAlign w:val="center"/>
          </w:tcPr>
          <w:p w14:paraId="01FE0DF1">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390" w:type="dxa"/>
            <w:vMerge w:val="restart"/>
            <w:vAlign w:val="center"/>
          </w:tcPr>
          <w:p w14:paraId="2C4D0AD2">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项目特征</w:t>
            </w:r>
          </w:p>
          <w:p w14:paraId="59D84724">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描述</w:t>
            </w:r>
          </w:p>
        </w:tc>
        <w:tc>
          <w:tcPr>
            <w:tcW w:w="1217" w:type="dxa"/>
            <w:vMerge w:val="restart"/>
            <w:vAlign w:val="center"/>
          </w:tcPr>
          <w:p w14:paraId="7616E83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1217" w:type="dxa"/>
            <w:vMerge w:val="restart"/>
            <w:vAlign w:val="center"/>
          </w:tcPr>
          <w:p w14:paraId="224F275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工程量</w:t>
            </w:r>
          </w:p>
        </w:tc>
        <w:tc>
          <w:tcPr>
            <w:tcW w:w="1205" w:type="dxa"/>
            <w:vMerge w:val="restart"/>
            <w:vAlign w:val="center"/>
          </w:tcPr>
          <w:p w14:paraId="65F71A36">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综合单价</w:t>
            </w:r>
          </w:p>
          <w:p w14:paraId="3B6C3A2A">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987" w:type="dxa"/>
            <w:vMerge w:val="restart"/>
            <w:vAlign w:val="center"/>
          </w:tcPr>
          <w:p w14:paraId="385234A1">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合  价</w:t>
            </w:r>
          </w:p>
          <w:p w14:paraId="34DDB879">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3461" w:type="dxa"/>
            <w:gridSpan w:val="4"/>
            <w:vAlign w:val="center"/>
          </w:tcPr>
          <w:p w14:paraId="73D6B0E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923" w:type="dxa"/>
            <w:vMerge w:val="restart"/>
            <w:vAlign w:val="center"/>
          </w:tcPr>
          <w:p w14:paraId="2E18B44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6AFB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156CF506">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31" w:type="dxa"/>
            <w:vMerge w:val="continue"/>
            <w:vAlign w:val="center"/>
          </w:tcPr>
          <w:p w14:paraId="30722C42">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vAlign w:val="center"/>
          </w:tcPr>
          <w:p w14:paraId="578EC69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tcPr>
          <w:p w14:paraId="7E77B420">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tcPr>
          <w:p w14:paraId="0D9785A7">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vAlign w:val="center"/>
          </w:tcPr>
          <w:p w14:paraId="7EC0071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05" w:type="dxa"/>
            <w:vMerge w:val="continue"/>
            <w:vAlign w:val="center"/>
          </w:tcPr>
          <w:p w14:paraId="1A25009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987" w:type="dxa"/>
            <w:vMerge w:val="continue"/>
          </w:tcPr>
          <w:p w14:paraId="7E124A0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16" w:type="dxa"/>
            <w:vAlign w:val="center"/>
          </w:tcPr>
          <w:p w14:paraId="718F7FB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16" w:type="dxa"/>
            <w:vAlign w:val="center"/>
          </w:tcPr>
          <w:p w14:paraId="375336F6">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29" w:type="dxa"/>
            <w:gridSpan w:val="2"/>
            <w:vAlign w:val="center"/>
          </w:tcPr>
          <w:p w14:paraId="01F96F9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23" w:type="dxa"/>
            <w:vMerge w:val="continue"/>
            <w:vAlign w:val="center"/>
          </w:tcPr>
          <w:p w14:paraId="2D1B577B">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r>
      <w:tr w14:paraId="5EC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005C2C1">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（1）</w:t>
            </w:r>
          </w:p>
        </w:tc>
        <w:tc>
          <w:tcPr>
            <w:tcW w:w="1231" w:type="dxa"/>
            <w:vAlign w:val="center"/>
          </w:tcPr>
          <w:p w14:paraId="0BB804D7">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（2）</w:t>
            </w:r>
          </w:p>
        </w:tc>
        <w:tc>
          <w:tcPr>
            <w:tcW w:w="1390" w:type="dxa"/>
            <w:vAlign w:val="center"/>
          </w:tcPr>
          <w:p w14:paraId="6894471E">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（3）</w:t>
            </w:r>
          </w:p>
        </w:tc>
        <w:tc>
          <w:tcPr>
            <w:tcW w:w="1390" w:type="dxa"/>
            <w:vAlign w:val="center"/>
          </w:tcPr>
          <w:p w14:paraId="4BB36ED6">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（4）</w:t>
            </w:r>
          </w:p>
        </w:tc>
        <w:tc>
          <w:tcPr>
            <w:tcW w:w="1217" w:type="dxa"/>
            <w:vAlign w:val="center"/>
          </w:tcPr>
          <w:p w14:paraId="3DF0210D">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（5）</w:t>
            </w:r>
          </w:p>
        </w:tc>
        <w:tc>
          <w:tcPr>
            <w:tcW w:w="1217" w:type="dxa"/>
            <w:vAlign w:val="center"/>
          </w:tcPr>
          <w:p w14:paraId="424F4F50">
            <w:pPr>
              <w:widowControl/>
              <w:tabs>
                <w:tab w:val="center" w:pos="4755"/>
                <w:tab w:val="right" w:pos="9070"/>
              </w:tabs>
              <w:jc w:val="center"/>
              <w:rPr>
                <w:rFonts w:hint="eastAsia" w:ascii="宋体" w:hAnsi="宋体" w:eastAsia="宋体" w:cs="宋体"/>
                <w:spacing w:val="-16"/>
              </w:rPr>
            </w:pPr>
          </w:p>
        </w:tc>
        <w:tc>
          <w:tcPr>
            <w:tcW w:w="1205" w:type="dxa"/>
            <w:vAlign w:val="center"/>
          </w:tcPr>
          <w:p w14:paraId="5B43524A">
            <w:pPr>
              <w:widowControl/>
              <w:tabs>
                <w:tab w:val="center" w:pos="4755"/>
                <w:tab w:val="right" w:pos="9070"/>
              </w:tabs>
              <w:jc w:val="center"/>
              <w:rPr>
                <w:rFonts w:hint="eastAsia" w:ascii="宋体" w:hAnsi="宋体" w:eastAsia="宋体" w:cs="宋体"/>
                <w:spacing w:val="-16"/>
              </w:rPr>
            </w:pPr>
          </w:p>
        </w:tc>
        <w:tc>
          <w:tcPr>
            <w:tcW w:w="987" w:type="dxa"/>
            <w:vAlign w:val="center"/>
          </w:tcPr>
          <w:p w14:paraId="6AA830E3">
            <w:pPr>
              <w:widowControl/>
              <w:tabs>
                <w:tab w:val="center" w:pos="4755"/>
                <w:tab w:val="right" w:pos="9070"/>
              </w:tabs>
              <w:jc w:val="center"/>
              <w:rPr>
                <w:rFonts w:hint="eastAsia" w:ascii="宋体" w:hAnsi="宋体" w:eastAsia="宋体" w:cs="宋体"/>
                <w:spacing w:val="-16"/>
              </w:rPr>
            </w:pPr>
          </w:p>
        </w:tc>
        <w:tc>
          <w:tcPr>
            <w:tcW w:w="1216" w:type="dxa"/>
            <w:vAlign w:val="center"/>
          </w:tcPr>
          <w:p w14:paraId="5B320838">
            <w:pPr>
              <w:widowControl/>
              <w:tabs>
                <w:tab w:val="center" w:pos="4755"/>
                <w:tab w:val="right" w:pos="9070"/>
              </w:tabs>
              <w:jc w:val="center"/>
              <w:rPr>
                <w:rFonts w:hint="eastAsia" w:ascii="宋体" w:hAnsi="宋体" w:eastAsia="宋体" w:cs="宋体"/>
                <w:spacing w:val="-16"/>
              </w:rPr>
            </w:pPr>
          </w:p>
        </w:tc>
        <w:tc>
          <w:tcPr>
            <w:tcW w:w="1222" w:type="dxa"/>
            <w:gridSpan w:val="2"/>
            <w:vAlign w:val="center"/>
          </w:tcPr>
          <w:p w14:paraId="072BF373">
            <w:pPr>
              <w:widowControl/>
              <w:tabs>
                <w:tab w:val="center" w:pos="4755"/>
                <w:tab w:val="right" w:pos="9070"/>
              </w:tabs>
              <w:jc w:val="center"/>
              <w:rPr>
                <w:rFonts w:hint="eastAsia" w:ascii="宋体" w:hAnsi="宋体" w:eastAsia="宋体" w:cs="宋体"/>
                <w:spacing w:val="-16"/>
              </w:rPr>
            </w:pPr>
          </w:p>
        </w:tc>
        <w:tc>
          <w:tcPr>
            <w:tcW w:w="1023" w:type="dxa"/>
            <w:vAlign w:val="center"/>
          </w:tcPr>
          <w:p w14:paraId="183BF904">
            <w:pPr>
              <w:widowControl/>
              <w:tabs>
                <w:tab w:val="center" w:pos="4755"/>
                <w:tab w:val="right" w:pos="9070"/>
              </w:tabs>
              <w:jc w:val="center"/>
              <w:rPr>
                <w:rFonts w:hint="eastAsia" w:ascii="宋体" w:hAnsi="宋体" w:eastAsia="宋体" w:cs="宋体"/>
                <w:spacing w:val="-16"/>
              </w:rPr>
            </w:pPr>
          </w:p>
        </w:tc>
        <w:tc>
          <w:tcPr>
            <w:tcW w:w="923" w:type="dxa"/>
            <w:vAlign w:val="center"/>
          </w:tcPr>
          <w:p w14:paraId="71D47F89">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（6）</w:t>
            </w:r>
          </w:p>
        </w:tc>
      </w:tr>
      <w:tr w14:paraId="59D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E70018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9117643">
            <w:pPr>
              <w:keepNext/>
              <w:keepLines/>
              <w:widowControl/>
              <w:tabs>
                <w:tab w:val="center" w:pos="4755"/>
                <w:tab w:val="right" w:pos="9070"/>
              </w:tabs>
              <w:spacing w:before="340" w:after="330"/>
              <w:outlineLvl w:val="0"/>
              <w:rPr>
                <w:rFonts w:hint="eastAsia" w:ascii="宋体" w:hAnsi="宋体" w:eastAsia="宋体" w:cs="宋体"/>
                <w:spacing w:val="-16"/>
              </w:rPr>
            </w:pPr>
          </w:p>
        </w:tc>
        <w:tc>
          <w:tcPr>
            <w:tcW w:w="1390" w:type="dxa"/>
            <w:vAlign w:val="center"/>
          </w:tcPr>
          <w:p w14:paraId="5DC5A923">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大型机械设备进出场及安拆</w:t>
            </w:r>
          </w:p>
        </w:tc>
        <w:tc>
          <w:tcPr>
            <w:tcW w:w="1390" w:type="dxa"/>
            <w:tcBorders>
              <w:tr2bl w:val="single" w:color="auto" w:sz="4" w:space="0"/>
            </w:tcBorders>
          </w:tcPr>
          <w:p w14:paraId="512328F4">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21D1CAE8">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7E22300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3254548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5C2A2206">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51C4C551">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0CCFCA6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1C4C412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39E7E95C">
            <w:pPr>
              <w:widowControl/>
              <w:tabs>
                <w:tab w:val="center" w:pos="4755"/>
                <w:tab w:val="right" w:pos="9070"/>
              </w:tabs>
              <w:spacing w:before="100" w:beforeAutospacing="1" w:after="100" w:afterAutospacing="1"/>
              <w:jc w:val="center"/>
              <w:rPr>
                <w:rFonts w:hint="eastAsia" w:ascii="宋体" w:hAnsi="宋体" w:eastAsia="宋体" w:cs="宋体"/>
              </w:rPr>
            </w:pPr>
          </w:p>
        </w:tc>
      </w:tr>
      <w:tr w14:paraId="6B4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0275CC5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592B5270">
            <w:pPr>
              <w:widowControl/>
              <w:tabs>
                <w:tab w:val="center" w:pos="4755"/>
                <w:tab w:val="right" w:pos="9070"/>
              </w:tabs>
              <w:jc w:val="center"/>
              <w:rPr>
                <w:rFonts w:hint="eastAsia" w:ascii="宋体" w:hAnsi="宋体" w:eastAsia="宋体" w:cs="宋体"/>
              </w:rPr>
            </w:pPr>
          </w:p>
        </w:tc>
        <w:tc>
          <w:tcPr>
            <w:tcW w:w="1390" w:type="dxa"/>
            <w:vAlign w:val="center"/>
          </w:tcPr>
          <w:p w14:paraId="784C5FC1">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施工降水</w:t>
            </w:r>
          </w:p>
        </w:tc>
        <w:tc>
          <w:tcPr>
            <w:tcW w:w="1390" w:type="dxa"/>
            <w:tcBorders>
              <w:tr2bl w:val="single" w:color="auto" w:sz="4" w:space="0"/>
            </w:tcBorders>
          </w:tcPr>
          <w:p w14:paraId="55CCA6D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0DC2A8E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77C02D3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03D4D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58CE10E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0368405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FC4086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5396633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566399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683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0526A9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39CCC8AC">
            <w:pPr>
              <w:keepNext/>
              <w:keepLines/>
              <w:widowControl/>
              <w:tabs>
                <w:tab w:val="center" w:pos="4755"/>
                <w:tab w:val="right" w:pos="9070"/>
              </w:tabs>
              <w:spacing w:before="340" w:after="330"/>
              <w:jc w:val="center"/>
              <w:outlineLvl w:val="0"/>
              <w:rPr>
                <w:rFonts w:hint="eastAsia" w:ascii="宋体" w:hAnsi="宋体" w:eastAsia="宋体" w:cs="宋体"/>
                <w:b/>
              </w:rPr>
            </w:pPr>
          </w:p>
        </w:tc>
        <w:tc>
          <w:tcPr>
            <w:tcW w:w="1390" w:type="dxa"/>
            <w:vAlign w:val="center"/>
          </w:tcPr>
          <w:p w14:paraId="44AC26D0">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施工排水</w:t>
            </w:r>
          </w:p>
        </w:tc>
        <w:tc>
          <w:tcPr>
            <w:tcW w:w="1390" w:type="dxa"/>
            <w:tcBorders>
              <w:tr2bl w:val="single" w:color="auto" w:sz="4" w:space="0"/>
            </w:tcBorders>
          </w:tcPr>
          <w:p w14:paraId="740AAE2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971637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FA141B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1AB004F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3F95DAB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4A6D4FD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22F7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7FA5FE5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09A5BC3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51E8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5AB7582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03A5896">
            <w:pPr>
              <w:keepNext/>
              <w:keepLines/>
              <w:widowControl/>
              <w:tabs>
                <w:tab w:val="center" w:pos="4755"/>
                <w:tab w:val="right" w:pos="9070"/>
              </w:tabs>
              <w:spacing w:before="340" w:after="330"/>
              <w:outlineLvl w:val="0"/>
              <w:rPr>
                <w:rFonts w:hint="eastAsia" w:ascii="宋体" w:hAnsi="宋体" w:eastAsia="宋体" w:cs="宋体"/>
                <w:b/>
              </w:rPr>
            </w:pPr>
          </w:p>
        </w:tc>
        <w:tc>
          <w:tcPr>
            <w:tcW w:w="1390" w:type="dxa"/>
            <w:vAlign w:val="center"/>
          </w:tcPr>
          <w:p w14:paraId="060D0F72">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地下、地下设施或建筑物的临时保护措施</w:t>
            </w:r>
          </w:p>
        </w:tc>
        <w:tc>
          <w:tcPr>
            <w:tcW w:w="1390" w:type="dxa"/>
            <w:tcBorders>
              <w:tr2bl w:val="single" w:color="auto" w:sz="4" w:space="0"/>
            </w:tcBorders>
          </w:tcPr>
          <w:p w14:paraId="3B0ED07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1895C3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37AD5DC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6DFACFE4">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38D9D1C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151127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5619782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3B58FD8F">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224027DE">
            <w:pPr>
              <w:widowControl/>
              <w:tabs>
                <w:tab w:val="center" w:pos="4755"/>
                <w:tab w:val="right" w:pos="9070"/>
              </w:tabs>
              <w:spacing w:before="100" w:beforeAutospacing="1" w:after="100" w:afterAutospacing="1"/>
              <w:jc w:val="center"/>
              <w:rPr>
                <w:rFonts w:hint="eastAsia" w:ascii="宋体" w:hAnsi="宋体" w:eastAsia="宋体" w:cs="宋体"/>
              </w:rPr>
            </w:pPr>
          </w:p>
        </w:tc>
      </w:tr>
      <w:tr w14:paraId="5280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3DD24D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37ABA68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390" w:type="dxa"/>
            <w:vAlign w:val="center"/>
          </w:tcPr>
          <w:p w14:paraId="3AC352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b/>
              </w:rPr>
              <w:t>……</w:t>
            </w:r>
          </w:p>
        </w:tc>
        <w:tc>
          <w:tcPr>
            <w:tcW w:w="1390" w:type="dxa"/>
          </w:tcPr>
          <w:p w14:paraId="2DD5F58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8948B3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3E95A6B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21A1A8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6BC9E8B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CE552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ED66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2B366E5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98018B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A95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5CB6E47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tcPr>
          <w:p w14:paraId="3682199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390" w:type="dxa"/>
            <w:vAlign w:val="center"/>
          </w:tcPr>
          <w:p w14:paraId="14CB008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模板</w:t>
            </w:r>
          </w:p>
        </w:tc>
        <w:tc>
          <w:tcPr>
            <w:tcW w:w="1390" w:type="dxa"/>
          </w:tcPr>
          <w:p w14:paraId="55A8961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1D98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6E22B7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348AF5E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4E9404A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9B4724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4941E4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199BEF9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11C9BF3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D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45FBD5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987" w:type="dxa"/>
          </w:tcPr>
          <w:p w14:paraId="2A6382B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2B4DC07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4DC2532F">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029" w:type="dxa"/>
            <w:gridSpan w:val="2"/>
          </w:tcPr>
          <w:p w14:paraId="09F86164">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923" w:type="dxa"/>
          </w:tcPr>
          <w:p w14:paraId="7547267C">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r>
    </w:tbl>
    <w:p w14:paraId="0824B4CD">
      <w:pPr>
        <w:widowControl/>
        <w:tabs>
          <w:tab w:val="center" w:pos="4755"/>
          <w:tab w:val="right" w:pos="9070"/>
        </w:tabs>
        <w:rPr>
          <w:rFonts w:hint="eastAsia" w:ascii="宋体" w:hAnsi="宋体" w:eastAsia="宋体" w:cs="宋体"/>
        </w:rPr>
      </w:pPr>
      <w:r>
        <w:rPr>
          <w:rFonts w:hint="eastAsia" w:ascii="宋体" w:hAnsi="宋体" w:eastAsia="宋体" w:cs="宋体"/>
        </w:rPr>
        <w:t>注：1. 本表适用于以“项”为单位计价和以“分部分项工程量清单项目综合单价”方式计价的技术措施项目。</w:t>
      </w:r>
    </w:p>
    <w:p w14:paraId="138DB9A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2．措施项目应分整体措施项目和专业工程措施项目。如应用于整体措施项目，表头中只须填报工程名称；如应用于专业工程措施项目，表头中应分别填写工程名称、单位工程及专业工程名称。</w:t>
      </w:r>
    </w:p>
    <w:p w14:paraId="6B18037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3．以“分部分项工程量清单项目综合单价”方式计价的技术措施项目，表中第（1）～（5）栏由</w:t>
      </w:r>
      <w:r>
        <w:rPr>
          <w:rFonts w:hint="eastAsia" w:ascii="宋体" w:hAnsi="宋体" w:eastAsia="宋体" w:cs="宋体"/>
          <w:lang w:eastAsia="zh-CN"/>
        </w:rPr>
        <w:t>采购</w:t>
      </w:r>
      <w:r>
        <w:rPr>
          <w:rFonts w:hint="eastAsia" w:ascii="宋体" w:hAnsi="宋体" w:eastAsia="宋体" w:cs="宋体"/>
        </w:rPr>
        <w:t>人提供；以“项”为单位计价的技术措施项目，表中第（4）栏项目特征不需要提供和填写。</w:t>
      </w:r>
      <w:r>
        <w:rPr>
          <w:rFonts w:hint="eastAsia" w:ascii="宋体" w:hAnsi="宋体" w:eastAsia="宋体" w:cs="宋体"/>
          <w:lang w:eastAsia="zh-CN"/>
        </w:rPr>
        <w:t>供应商</w:t>
      </w:r>
      <w:r>
        <w:rPr>
          <w:rFonts w:hint="eastAsia" w:ascii="宋体" w:hAnsi="宋体" w:eastAsia="宋体" w:cs="宋体"/>
        </w:rPr>
        <w:t>根据施工方案对具体项目可作补充。</w:t>
      </w:r>
    </w:p>
    <w:p w14:paraId="5B5F3F9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4．第（6）栏由</w:t>
      </w:r>
      <w:r>
        <w:rPr>
          <w:rFonts w:hint="eastAsia" w:ascii="宋体" w:hAnsi="宋体" w:eastAsia="宋体" w:cs="宋体"/>
          <w:lang w:eastAsia="zh-CN"/>
        </w:rPr>
        <w:t>采购人</w:t>
      </w:r>
      <w:r>
        <w:rPr>
          <w:rFonts w:hint="eastAsia" w:ascii="宋体" w:hAnsi="宋体" w:eastAsia="宋体" w:cs="宋体"/>
        </w:rPr>
        <w:t>按需出要求，如</w:t>
      </w:r>
      <w:r>
        <w:rPr>
          <w:rFonts w:hint="eastAsia" w:ascii="宋体" w:hAnsi="宋体" w:eastAsia="宋体" w:cs="宋体"/>
          <w:lang w:eastAsia="zh-CN"/>
        </w:rPr>
        <w:t>采购人</w:t>
      </w:r>
      <w:r>
        <w:rPr>
          <w:rFonts w:hint="eastAsia" w:ascii="宋体" w:hAnsi="宋体" w:eastAsia="宋体" w:cs="宋体"/>
        </w:rPr>
        <w:t>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提供清单项目综合单价的计算分析和工料机分析，请在备注中明确。</w:t>
      </w:r>
    </w:p>
    <w:p w14:paraId="4B508ADF">
      <w:pPr>
        <w:widowControl/>
        <w:tabs>
          <w:tab w:val="center" w:pos="4755"/>
          <w:tab w:val="right" w:pos="9070"/>
        </w:tabs>
        <w:ind w:firstLine="210" w:firstLineChars="100"/>
        <w:rPr>
          <w:rFonts w:hint="eastAsia" w:ascii="宋体" w:hAnsi="宋体" w:eastAsia="宋体" w:cs="宋体"/>
        </w:rPr>
        <w:sectPr>
          <w:pgSz w:w="15840" w:h="12240" w:orient="landscape"/>
          <w:pgMar w:top="1134" w:right="1134" w:bottom="1134" w:left="1134" w:header="720" w:footer="720" w:gutter="0"/>
          <w:pgNumType w:fmt="decimal"/>
          <w:cols w:space="720" w:num="1"/>
          <w:docGrid w:linePitch="312" w:charSpace="0"/>
        </w:sectPr>
      </w:pPr>
    </w:p>
    <w:p w14:paraId="56C97D7C">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表1-3-A-1  安全文明施工措施项目清单及计价表</w:t>
      </w:r>
    </w:p>
    <w:p w14:paraId="5353D82B">
      <w:pPr>
        <w:autoSpaceDE/>
        <w:autoSpaceDN/>
        <w:adjustRightInd/>
        <w:spacing w:line="400" w:lineRule="exact"/>
        <w:ind w:firstLine="480" w:firstLineChars="200"/>
        <w:jc w:val="both"/>
        <w:rPr>
          <w:rFonts w:hint="eastAsia" w:ascii="宋体" w:hAnsi="宋体" w:eastAsia="宋体" w:cs="宋体"/>
        </w:rPr>
      </w:pPr>
      <w:r>
        <w:rPr>
          <w:rFonts w:hint="eastAsia" w:ascii="宋体" w:hAnsi="宋体" w:eastAsia="宋体" w:cs="宋体"/>
          <w:bCs/>
          <w:kern w:val="2"/>
          <w:sz w:val="24"/>
          <w:szCs w:val="24"/>
        </w:rPr>
        <w:t>工程名称:                                        第  页共  页</w:t>
      </w:r>
    </w:p>
    <w:tbl>
      <w:tblPr>
        <w:tblStyle w:val="6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1CCEA6CB">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58473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2162" w:type="dxa"/>
            <w:tcBorders>
              <w:top w:val="single" w:color="auto" w:sz="4" w:space="0"/>
              <w:left w:val="nil"/>
              <w:bottom w:val="single" w:color="auto" w:sz="4" w:space="0"/>
              <w:right w:val="single" w:color="auto" w:sz="4" w:space="0"/>
            </w:tcBorders>
            <w:vAlign w:val="center"/>
          </w:tcPr>
          <w:p w14:paraId="20906C0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4AFCE8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单位</w:t>
            </w:r>
          </w:p>
        </w:tc>
        <w:tc>
          <w:tcPr>
            <w:tcW w:w="878" w:type="dxa"/>
            <w:tcBorders>
              <w:top w:val="single" w:color="auto" w:sz="4" w:space="0"/>
              <w:left w:val="nil"/>
              <w:bottom w:val="single" w:color="auto" w:sz="4" w:space="0"/>
              <w:right w:val="single" w:color="auto" w:sz="4" w:space="0"/>
            </w:tcBorders>
            <w:vAlign w:val="center"/>
          </w:tcPr>
          <w:p w14:paraId="3C9D4D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数量</w:t>
            </w:r>
          </w:p>
        </w:tc>
        <w:tc>
          <w:tcPr>
            <w:tcW w:w="878" w:type="dxa"/>
            <w:tcBorders>
              <w:top w:val="single" w:color="auto" w:sz="4" w:space="0"/>
              <w:left w:val="nil"/>
              <w:bottom w:val="single" w:color="auto" w:sz="4" w:space="0"/>
              <w:right w:val="single" w:color="auto" w:sz="4" w:space="0"/>
            </w:tcBorders>
            <w:vAlign w:val="center"/>
          </w:tcPr>
          <w:p w14:paraId="7841E75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单价（元）</w:t>
            </w:r>
          </w:p>
        </w:tc>
        <w:tc>
          <w:tcPr>
            <w:tcW w:w="878" w:type="dxa"/>
            <w:tcBorders>
              <w:top w:val="single" w:color="auto" w:sz="4" w:space="0"/>
              <w:left w:val="nil"/>
              <w:bottom w:val="single" w:color="auto" w:sz="4" w:space="0"/>
              <w:right w:val="single" w:color="auto" w:sz="4" w:space="0"/>
            </w:tcBorders>
            <w:vAlign w:val="center"/>
          </w:tcPr>
          <w:p w14:paraId="00DDD2B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合价（元）</w:t>
            </w:r>
          </w:p>
        </w:tc>
        <w:tc>
          <w:tcPr>
            <w:tcW w:w="2439" w:type="dxa"/>
            <w:tcBorders>
              <w:top w:val="single" w:color="auto" w:sz="4" w:space="0"/>
              <w:left w:val="nil"/>
              <w:bottom w:val="single" w:color="auto" w:sz="4" w:space="0"/>
              <w:right w:val="single" w:color="auto" w:sz="4" w:space="0"/>
            </w:tcBorders>
            <w:vAlign w:val="center"/>
          </w:tcPr>
          <w:p w14:paraId="0BABC6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备注</w:t>
            </w:r>
          </w:p>
        </w:tc>
      </w:tr>
      <w:tr w14:paraId="14BE2D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23E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E305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kern w:val="2"/>
                <w:sz w:val="21"/>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935F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95D8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BDFF4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325F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C605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42EDC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3C49B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3306EEA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5C76A9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8F71BC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07B34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6846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B37B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6E154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CC1F5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62CDF0E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6F70E40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4936E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2C7F18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8D92DC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CB623F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482E2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27E73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E70D3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安全网</w:t>
            </w:r>
          </w:p>
        </w:tc>
        <w:tc>
          <w:tcPr>
            <w:tcW w:w="647" w:type="dxa"/>
            <w:tcBorders>
              <w:top w:val="single" w:color="auto" w:sz="4" w:space="0"/>
              <w:left w:val="nil"/>
              <w:bottom w:val="single" w:color="auto" w:sz="4" w:space="0"/>
              <w:right w:val="single" w:color="auto" w:sz="4" w:space="0"/>
            </w:tcBorders>
            <w:vAlign w:val="center"/>
          </w:tcPr>
          <w:p w14:paraId="60E028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C5D6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7B72C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2E14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D0F760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0F4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2729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8929F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安全平网</w:t>
            </w:r>
          </w:p>
        </w:tc>
        <w:tc>
          <w:tcPr>
            <w:tcW w:w="647" w:type="dxa"/>
            <w:tcBorders>
              <w:top w:val="single" w:color="auto" w:sz="4" w:space="0"/>
              <w:left w:val="nil"/>
              <w:bottom w:val="single" w:color="auto" w:sz="4" w:space="0"/>
              <w:right w:val="single" w:color="auto" w:sz="4" w:space="0"/>
            </w:tcBorders>
            <w:vAlign w:val="center"/>
          </w:tcPr>
          <w:p w14:paraId="78ADD6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09AA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DB24D2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060C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24A6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平面面积</w:t>
            </w:r>
          </w:p>
        </w:tc>
      </w:tr>
      <w:tr w14:paraId="7CBEF9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37D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684E38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密目式立网</w:t>
            </w:r>
          </w:p>
        </w:tc>
        <w:tc>
          <w:tcPr>
            <w:tcW w:w="647" w:type="dxa"/>
            <w:tcBorders>
              <w:top w:val="single" w:color="auto" w:sz="4" w:space="0"/>
              <w:left w:val="nil"/>
              <w:bottom w:val="single" w:color="auto" w:sz="4" w:space="0"/>
              <w:right w:val="single" w:color="auto" w:sz="4" w:space="0"/>
            </w:tcBorders>
            <w:vAlign w:val="center"/>
          </w:tcPr>
          <w:p w14:paraId="4990E16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7377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8D2F5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CAC68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4A0F3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垂直立面</w:t>
            </w:r>
          </w:p>
        </w:tc>
      </w:tr>
      <w:tr w14:paraId="313B1D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B886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62BB4B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防护栏杆</w:t>
            </w:r>
          </w:p>
        </w:tc>
        <w:tc>
          <w:tcPr>
            <w:tcW w:w="647" w:type="dxa"/>
            <w:tcBorders>
              <w:top w:val="single" w:color="auto" w:sz="4" w:space="0"/>
              <w:left w:val="nil"/>
              <w:bottom w:val="single" w:color="auto" w:sz="4" w:space="0"/>
              <w:right w:val="single" w:color="auto" w:sz="4" w:space="0"/>
            </w:tcBorders>
            <w:vAlign w:val="center"/>
          </w:tcPr>
          <w:p w14:paraId="4F1ED4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0981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3070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DE052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9D4F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按栏杆长度</w:t>
            </w:r>
          </w:p>
        </w:tc>
      </w:tr>
      <w:tr w14:paraId="4FB7FD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C40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EA3D8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EA361E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6F8CE2E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525F63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8451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7233CD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E8C37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A609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33A01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3B75CE4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332F64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F403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9A7F5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116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A47E7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84B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592C26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698396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7489FD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729CC5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BB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101D1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98310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616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049203C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防护门</w:t>
            </w:r>
          </w:p>
        </w:tc>
        <w:tc>
          <w:tcPr>
            <w:tcW w:w="647" w:type="dxa"/>
            <w:tcBorders>
              <w:top w:val="single" w:color="auto" w:sz="4" w:space="0"/>
              <w:left w:val="nil"/>
              <w:bottom w:val="single" w:color="auto" w:sz="4" w:space="0"/>
              <w:right w:val="single" w:color="auto" w:sz="4" w:space="0"/>
            </w:tcBorders>
            <w:vAlign w:val="center"/>
          </w:tcPr>
          <w:p w14:paraId="117656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4BA07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1DE85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1F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215C4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10DF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E384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01B32B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防护棚</w:t>
            </w:r>
          </w:p>
        </w:tc>
        <w:tc>
          <w:tcPr>
            <w:tcW w:w="647" w:type="dxa"/>
            <w:tcBorders>
              <w:top w:val="single" w:color="auto" w:sz="4" w:space="0"/>
              <w:left w:val="nil"/>
              <w:bottom w:val="single" w:color="auto" w:sz="4" w:space="0"/>
              <w:right w:val="single" w:color="auto" w:sz="4" w:space="0"/>
            </w:tcBorders>
            <w:vAlign w:val="center"/>
          </w:tcPr>
          <w:p w14:paraId="2D05E79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B26D1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C02EF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84A3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C998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按防护面积</w:t>
            </w:r>
          </w:p>
        </w:tc>
      </w:tr>
      <w:tr w14:paraId="108EF7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1B8A0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1ED99E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通道防护棚</w:t>
            </w:r>
          </w:p>
        </w:tc>
        <w:tc>
          <w:tcPr>
            <w:tcW w:w="647" w:type="dxa"/>
            <w:tcBorders>
              <w:top w:val="single" w:color="auto" w:sz="4" w:space="0"/>
              <w:left w:val="nil"/>
              <w:bottom w:val="single" w:color="auto" w:sz="4" w:space="0"/>
              <w:right w:val="single" w:color="auto" w:sz="4" w:space="0"/>
            </w:tcBorders>
            <w:vAlign w:val="center"/>
          </w:tcPr>
          <w:p w14:paraId="3494885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A5AFB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A4B6A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B234C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CA240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B11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1AC2C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440A72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井架防护棚</w:t>
            </w:r>
          </w:p>
        </w:tc>
        <w:tc>
          <w:tcPr>
            <w:tcW w:w="647" w:type="dxa"/>
            <w:tcBorders>
              <w:top w:val="single" w:color="auto" w:sz="4" w:space="0"/>
              <w:left w:val="nil"/>
              <w:bottom w:val="single" w:color="auto" w:sz="4" w:space="0"/>
              <w:right w:val="single" w:color="auto" w:sz="4" w:space="0"/>
            </w:tcBorders>
            <w:vAlign w:val="center"/>
          </w:tcPr>
          <w:p w14:paraId="4B8B26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EA1F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9405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7A5F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D608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BFFDC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C48A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B0DA17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570A7C5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3B64E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ECCE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8D37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366185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含人货两用升降机、货用</w:t>
            </w:r>
          </w:p>
          <w:p w14:paraId="707F68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w:t>
            </w:r>
          </w:p>
        </w:tc>
      </w:tr>
      <w:tr w14:paraId="62BC2A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D8A0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78D721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1F112C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09D78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D348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8D48C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1A1D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69F8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D39D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136811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安全隔离网</w:t>
            </w:r>
          </w:p>
        </w:tc>
        <w:tc>
          <w:tcPr>
            <w:tcW w:w="647" w:type="dxa"/>
            <w:tcBorders>
              <w:top w:val="single" w:color="auto" w:sz="4" w:space="0"/>
              <w:left w:val="nil"/>
              <w:bottom w:val="single" w:color="auto" w:sz="4" w:space="0"/>
              <w:right w:val="single" w:color="auto" w:sz="4" w:space="0"/>
            </w:tcBorders>
            <w:vAlign w:val="center"/>
          </w:tcPr>
          <w:p w14:paraId="21EFE4B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55404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396E5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F37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8AEE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爆破工程</w:t>
            </w:r>
          </w:p>
        </w:tc>
      </w:tr>
      <w:tr w14:paraId="4C7EEF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BD87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F18F45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对讲机</w:t>
            </w:r>
          </w:p>
        </w:tc>
        <w:tc>
          <w:tcPr>
            <w:tcW w:w="647" w:type="dxa"/>
            <w:tcBorders>
              <w:top w:val="single" w:color="auto" w:sz="4" w:space="0"/>
              <w:left w:val="nil"/>
              <w:bottom w:val="single" w:color="auto" w:sz="4" w:space="0"/>
              <w:right w:val="single" w:color="auto" w:sz="4" w:space="0"/>
            </w:tcBorders>
            <w:vAlign w:val="center"/>
          </w:tcPr>
          <w:p w14:paraId="4276966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7E2CD4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0429F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14CE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91D1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DF81B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E836B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vAlign w:val="center"/>
          </w:tcPr>
          <w:p w14:paraId="637348C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高处作业</w:t>
            </w:r>
          </w:p>
        </w:tc>
        <w:tc>
          <w:tcPr>
            <w:tcW w:w="647" w:type="dxa"/>
            <w:tcBorders>
              <w:top w:val="single" w:color="auto" w:sz="4" w:space="0"/>
              <w:left w:val="nil"/>
              <w:bottom w:val="single" w:color="auto" w:sz="4" w:space="0"/>
              <w:right w:val="single" w:color="auto" w:sz="4" w:space="0"/>
            </w:tcBorders>
            <w:vAlign w:val="center"/>
          </w:tcPr>
          <w:p w14:paraId="594C007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3D48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42DD3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E9DA79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4B57E4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E461D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F0C6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0E74C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3BF063C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1B68F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ECF8F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6A217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0CA91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按洞口水平面积</w:t>
            </w:r>
          </w:p>
        </w:tc>
      </w:tr>
      <w:tr w14:paraId="0B3F3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A2EC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E45BE3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653EC2A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A2797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3C09A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05C9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202E2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3A7A9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D1504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451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56FB55D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89F44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70CF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28C7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D575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C75B8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15E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2FB6F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楼层呼唤器</w:t>
            </w:r>
          </w:p>
        </w:tc>
        <w:tc>
          <w:tcPr>
            <w:tcW w:w="647" w:type="dxa"/>
            <w:tcBorders>
              <w:top w:val="single" w:color="auto" w:sz="4" w:space="0"/>
              <w:left w:val="nil"/>
              <w:bottom w:val="single" w:color="auto" w:sz="4" w:space="0"/>
              <w:right w:val="single" w:color="auto" w:sz="4" w:space="0"/>
            </w:tcBorders>
            <w:vAlign w:val="center"/>
          </w:tcPr>
          <w:p w14:paraId="180D0B7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2C668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1806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2D9D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1CA459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D2A9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804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3C18850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1178AC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D1C8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52918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B36B7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BE9C3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CD88F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729C2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vAlign w:val="center"/>
          </w:tcPr>
          <w:p w14:paraId="0322C8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深基坑（槽）</w:t>
            </w:r>
          </w:p>
        </w:tc>
        <w:tc>
          <w:tcPr>
            <w:tcW w:w="647" w:type="dxa"/>
            <w:tcBorders>
              <w:top w:val="single" w:color="auto" w:sz="4" w:space="0"/>
              <w:left w:val="nil"/>
              <w:bottom w:val="single" w:color="auto" w:sz="4" w:space="0"/>
              <w:right w:val="single" w:color="auto" w:sz="4" w:space="0"/>
            </w:tcBorders>
            <w:vAlign w:val="center"/>
          </w:tcPr>
          <w:p w14:paraId="7ADFBE5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81961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495259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D6740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154354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349A91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83D0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90ABA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1C01D9F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7A232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A40D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FDF8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B570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含安全爬梯</w:t>
            </w:r>
          </w:p>
        </w:tc>
      </w:tr>
      <w:tr w14:paraId="5EB627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B55995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AEA8B3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34DAF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E55B3D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50288D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2A5B0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7DD5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3D24B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BE3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1A0C97B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55C2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03F4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0FB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96B9B1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A027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46A9A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6672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vAlign w:val="center"/>
          </w:tcPr>
          <w:p w14:paraId="2082ABC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脚手架</w:t>
            </w:r>
          </w:p>
        </w:tc>
        <w:tc>
          <w:tcPr>
            <w:tcW w:w="647" w:type="dxa"/>
            <w:tcBorders>
              <w:top w:val="single" w:color="auto" w:sz="4" w:space="0"/>
              <w:left w:val="nil"/>
              <w:bottom w:val="single" w:color="auto" w:sz="4" w:space="0"/>
              <w:right w:val="single" w:color="auto" w:sz="4" w:space="0"/>
            </w:tcBorders>
            <w:vAlign w:val="center"/>
          </w:tcPr>
          <w:p w14:paraId="37B7B0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7934E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C4FE3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EDE5CB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F75B5C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68A7BE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C1CF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3B08A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77E69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21D360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69A8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B6B6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DC5738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6D2E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5E00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5882E60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0AA60B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D967E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29B11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BCBC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889B8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81D01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0CA3A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vAlign w:val="center"/>
          </w:tcPr>
          <w:p w14:paraId="3382C92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井架</w:t>
            </w:r>
          </w:p>
        </w:tc>
        <w:tc>
          <w:tcPr>
            <w:tcW w:w="647" w:type="dxa"/>
            <w:tcBorders>
              <w:top w:val="single" w:color="auto" w:sz="4" w:space="0"/>
              <w:left w:val="nil"/>
              <w:bottom w:val="single" w:color="auto" w:sz="4" w:space="0"/>
              <w:right w:val="single" w:color="auto" w:sz="4" w:space="0"/>
            </w:tcBorders>
            <w:vAlign w:val="center"/>
          </w:tcPr>
          <w:p w14:paraId="6A09F24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8ED78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27943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FF865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A99C8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F0123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66E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23251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架体围护</w:t>
            </w:r>
          </w:p>
        </w:tc>
        <w:tc>
          <w:tcPr>
            <w:tcW w:w="647" w:type="dxa"/>
            <w:tcBorders>
              <w:top w:val="single" w:color="auto" w:sz="4" w:space="0"/>
              <w:left w:val="nil"/>
              <w:bottom w:val="single" w:color="auto" w:sz="4" w:space="0"/>
              <w:right w:val="single" w:color="auto" w:sz="4" w:space="0"/>
            </w:tcBorders>
            <w:vAlign w:val="center"/>
          </w:tcPr>
          <w:p w14:paraId="08A5E1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7E86AD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654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71A4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9ABBE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57CB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CF355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2BC90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24AD0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39E7F6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0D55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0D35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2C8EA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C96A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DDD57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0E3517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715959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B5E83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FFBC4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67A1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6012A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48912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0617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vAlign w:val="center"/>
          </w:tcPr>
          <w:p w14:paraId="214EE1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54C064A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55C40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6E4C6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872B2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3D63D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06F8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50A99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5DC61E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灭火器</w:t>
            </w:r>
          </w:p>
        </w:tc>
        <w:tc>
          <w:tcPr>
            <w:tcW w:w="647" w:type="dxa"/>
            <w:tcBorders>
              <w:top w:val="single" w:color="auto" w:sz="4" w:space="0"/>
              <w:left w:val="nil"/>
              <w:bottom w:val="single" w:color="auto" w:sz="4" w:space="0"/>
              <w:right w:val="single" w:color="auto" w:sz="4" w:space="0"/>
            </w:tcBorders>
            <w:vAlign w:val="center"/>
          </w:tcPr>
          <w:p w14:paraId="1B4D884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2ECF3A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02C7BD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57170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A55F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FC4AA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490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02125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消防水泵</w:t>
            </w:r>
          </w:p>
        </w:tc>
        <w:tc>
          <w:tcPr>
            <w:tcW w:w="647" w:type="dxa"/>
            <w:tcBorders>
              <w:top w:val="single" w:color="auto" w:sz="4" w:space="0"/>
              <w:left w:val="nil"/>
              <w:bottom w:val="single" w:color="auto" w:sz="4" w:space="0"/>
              <w:right w:val="single" w:color="auto" w:sz="4" w:space="0"/>
            </w:tcBorders>
            <w:vAlign w:val="center"/>
          </w:tcPr>
          <w:p w14:paraId="2657A2F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vAlign w:val="center"/>
          </w:tcPr>
          <w:p w14:paraId="6B0531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38A8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9E24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B1AEC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E0788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E052B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2C367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水枪、水带</w:t>
            </w:r>
          </w:p>
        </w:tc>
        <w:tc>
          <w:tcPr>
            <w:tcW w:w="647" w:type="dxa"/>
            <w:tcBorders>
              <w:top w:val="single" w:color="auto" w:sz="4" w:space="0"/>
              <w:left w:val="nil"/>
              <w:bottom w:val="single" w:color="auto" w:sz="4" w:space="0"/>
              <w:right w:val="single" w:color="auto" w:sz="4" w:space="0"/>
            </w:tcBorders>
            <w:vAlign w:val="center"/>
          </w:tcPr>
          <w:p w14:paraId="6E03D09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6028C7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D13B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AD21D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E5F4A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20D99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F0DBC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373995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消防箱</w:t>
            </w:r>
          </w:p>
        </w:tc>
        <w:tc>
          <w:tcPr>
            <w:tcW w:w="647" w:type="dxa"/>
            <w:tcBorders>
              <w:top w:val="single" w:color="auto" w:sz="4" w:space="0"/>
              <w:left w:val="nil"/>
              <w:bottom w:val="single" w:color="auto" w:sz="4" w:space="0"/>
              <w:right w:val="single" w:color="auto" w:sz="4" w:space="0"/>
            </w:tcBorders>
            <w:vAlign w:val="center"/>
          </w:tcPr>
          <w:p w14:paraId="2F8AF4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5D378C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E4F5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36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7B1EB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F321C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54B3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05C01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消防立管</w:t>
            </w:r>
          </w:p>
        </w:tc>
        <w:tc>
          <w:tcPr>
            <w:tcW w:w="647" w:type="dxa"/>
            <w:tcBorders>
              <w:top w:val="single" w:color="auto" w:sz="4" w:space="0"/>
              <w:left w:val="nil"/>
              <w:bottom w:val="single" w:color="auto" w:sz="4" w:space="0"/>
              <w:right w:val="single" w:color="auto" w:sz="4" w:space="0"/>
            </w:tcBorders>
            <w:vAlign w:val="center"/>
          </w:tcPr>
          <w:p w14:paraId="512EB3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0D66DA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D708E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36175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53341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A92C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B4D5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009EC2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462FE44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10463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6A3C9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F4F3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9BC0D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D980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A52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A5306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防雷设施</w:t>
            </w:r>
          </w:p>
        </w:tc>
        <w:tc>
          <w:tcPr>
            <w:tcW w:w="647" w:type="dxa"/>
            <w:tcBorders>
              <w:top w:val="single" w:color="auto" w:sz="4" w:space="0"/>
              <w:left w:val="nil"/>
              <w:bottom w:val="single" w:color="auto" w:sz="4" w:space="0"/>
              <w:right w:val="single" w:color="auto" w:sz="4" w:space="0"/>
            </w:tcBorders>
            <w:vAlign w:val="center"/>
          </w:tcPr>
          <w:p w14:paraId="58D05FC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A92A7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A07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02BF89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27235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57EEA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88FE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vAlign w:val="center"/>
          </w:tcPr>
          <w:p w14:paraId="04468B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w:t>
            </w:r>
          </w:p>
        </w:tc>
        <w:tc>
          <w:tcPr>
            <w:tcW w:w="647" w:type="dxa"/>
            <w:tcBorders>
              <w:top w:val="single" w:color="auto" w:sz="4" w:space="0"/>
              <w:left w:val="nil"/>
              <w:bottom w:val="single" w:color="auto" w:sz="4" w:space="0"/>
              <w:right w:val="single" w:color="auto" w:sz="4" w:space="0"/>
            </w:tcBorders>
            <w:vAlign w:val="center"/>
          </w:tcPr>
          <w:p w14:paraId="78C3E4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D228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6521E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E1A5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454E5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6BFAF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0201B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vAlign w:val="center"/>
          </w:tcPr>
          <w:p w14:paraId="71DB0E7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AE35B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C6E886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2EB95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8038C7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EE7A94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25E94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3B8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146EA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0AE652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4C6CF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2086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F651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C0CB0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AA87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1E9F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13D41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救生设施</w:t>
            </w:r>
          </w:p>
        </w:tc>
        <w:tc>
          <w:tcPr>
            <w:tcW w:w="647" w:type="dxa"/>
            <w:tcBorders>
              <w:top w:val="single" w:color="auto" w:sz="4" w:space="0"/>
              <w:left w:val="nil"/>
              <w:bottom w:val="single" w:color="auto" w:sz="4" w:space="0"/>
              <w:right w:val="single" w:color="auto" w:sz="4" w:space="0"/>
            </w:tcBorders>
            <w:vAlign w:val="center"/>
          </w:tcPr>
          <w:p w14:paraId="4D865E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0862B8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7019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03EFC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3556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含救生衣、救生圈等</w:t>
            </w:r>
          </w:p>
        </w:tc>
      </w:tr>
      <w:tr w14:paraId="7B8C6F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8D40B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93A29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防毒面具</w:t>
            </w:r>
          </w:p>
        </w:tc>
        <w:tc>
          <w:tcPr>
            <w:tcW w:w="647" w:type="dxa"/>
            <w:tcBorders>
              <w:top w:val="single" w:color="auto" w:sz="4" w:space="0"/>
              <w:left w:val="nil"/>
              <w:bottom w:val="single" w:color="auto" w:sz="4" w:space="0"/>
              <w:right w:val="single" w:color="auto" w:sz="4" w:space="0"/>
            </w:tcBorders>
            <w:vAlign w:val="center"/>
          </w:tcPr>
          <w:p w14:paraId="4B2FAF1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付</w:t>
            </w:r>
          </w:p>
        </w:tc>
        <w:tc>
          <w:tcPr>
            <w:tcW w:w="878" w:type="dxa"/>
            <w:tcBorders>
              <w:top w:val="single" w:color="auto" w:sz="4" w:space="0"/>
              <w:left w:val="nil"/>
              <w:bottom w:val="single" w:color="auto" w:sz="4" w:space="0"/>
              <w:right w:val="single" w:color="auto" w:sz="4" w:space="0"/>
            </w:tcBorders>
            <w:vAlign w:val="center"/>
          </w:tcPr>
          <w:p w14:paraId="11B94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9984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2865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DD33C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53922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90D3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E39C9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738D5C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A5E9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55AD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3FE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FCB6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7267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0241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2312E8A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433B3C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92BBC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D4508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A8C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CEC9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FEE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084D3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（八）</w:t>
            </w:r>
          </w:p>
        </w:tc>
        <w:tc>
          <w:tcPr>
            <w:tcW w:w="2162" w:type="dxa"/>
            <w:tcBorders>
              <w:top w:val="single" w:color="auto" w:sz="4" w:space="0"/>
              <w:left w:val="nil"/>
              <w:bottom w:val="single" w:color="auto" w:sz="4" w:space="0"/>
              <w:right w:val="single" w:color="auto" w:sz="4" w:space="0"/>
            </w:tcBorders>
            <w:vAlign w:val="center"/>
          </w:tcPr>
          <w:p w14:paraId="7BC8C5A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安全标志</w:t>
            </w:r>
          </w:p>
        </w:tc>
        <w:tc>
          <w:tcPr>
            <w:tcW w:w="647" w:type="dxa"/>
            <w:tcBorders>
              <w:top w:val="single" w:color="auto" w:sz="4" w:space="0"/>
              <w:left w:val="nil"/>
              <w:bottom w:val="single" w:color="auto" w:sz="4" w:space="0"/>
              <w:right w:val="single" w:color="auto" w:sz="4" w:space="0"/>
            </w:tcBorders>
            <w:vAlign w:val="center"/>
          </w:tcPr>
          <w:p w14:paraId="5F9F27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2816D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1FA13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F8A60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ACB52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EE34E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4B6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4D13B6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13ACA42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BDB45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4C388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D045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A0C7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E4BA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F832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9F512A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警示灯</w:t>
            </w:r>
          </w:p>
        </w:tc>
        <w:tc>
          <w:tcPr>
            <w:tcW w:w="647" w:type="dxa"/>
            <w:tcBorders>
              <w:top w:val="single" w:color="auto" w:sz="4" w:space="0"/>
              <w:left w:val="nil"/>
              <w:bottom w:val="single" w:color="auto" w:sz="4" w:space="0"/>
              <w:right w:val="single" w:color="auto" w:sz="4" w:space="0"/>
            </w:tcBorders>
            <w:vAlign w:val="center"/>
          </w:tcPr>
          <w:p w14:paraId="03C449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83E6C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E7DC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B80B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D308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ECF5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CC1B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3654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航标灯</w:t>
            </w:r>
          </w:p>
        </w:tc>
        <w:tc>
          <w:tcPr>
            <w:tcW w:w="647" w:type="dxa"/>
            <w:tcBorders>
              <w:top w:val="single" w:color="auto" w:sz="4" w:space="0"/>
              <w:left w:val="nil"/>
              <w:bottom w:val="single" w:color="auto" w:sz="4" w:space="0"/>
              <w:right w:val="single" w:color="auto" w:sz="4" w:space="0"/>
            </w:tcBorders>
            <w:vAlign w:val="center"/>
          </w:tcPr>
          <w:p w14:paraId="0E6475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7E562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CDD2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9A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23423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通航要求</w:t>
            </w:r>
          </w:p>
        </w:tc>
      </w:tr>
      <w:tr w14:paraId="7EE22C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089B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206323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1C5405B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4ACC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94CF38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2D07F1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64B4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3C18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35711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（九）</w:t>
            </w:r>
          </w:p>
        </w:tc>
        <w:tc>
          <w:tcPr>
            <w:tcW w:w="2162" w:type="dxa"/>
            <w:tcBorders>
              <w:top w:val="single" w:color="auto" w:sz="4" w:space="0"/>
              <w:left w:val="nil"/>
              <w:bottom w:val="single" w:color="auto" w:sz="4" w:space="0"/>
              <w:right w:val="single" w:color="auto" w:sz="4" w:space="0"/>
            </w:tcBorders>
            <w:vAlign w:val="center"/>
          </w:tcPr>
          <w:p w14:paraId="6E9C929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6D5E32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7597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403F85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3E419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EF4472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6FA94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9E0E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04429E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18D59C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495E6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E1999A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A6484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FCB4A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塔吊、升降机等</w:t>
            </w:r>
          </w:p>
        </w:tc>
      </w:tr>
      <w:tr w14:paraId="70F792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51BE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B19D7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04540D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DF5FB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5279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24478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EA7AF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755AB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A570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C0A8AA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04FC3A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59BEF8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A39C3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28D4C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D3CE4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83FE3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41E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65BC78D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2F04530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AC11B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6F92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C42AB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B6126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A3E76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378C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296C7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40E034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BCACE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B3568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A3F7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E6C90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03F33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12163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D5AC8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AF86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E791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CDA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CE9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A3416">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AC5A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EE58C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A2D9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025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CB50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1486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F28F0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029E5">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ECC0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6DA56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78F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218E1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DD2E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D95B1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DC3D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4434A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81E75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22821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1F12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62B5C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5A20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3934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B1A29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B329133">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A523D0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6AB15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033D5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836F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62C6B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F5D4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E0AF1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17545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7F12D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A5839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5574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F99B0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55EB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B841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A81EC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083FA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43CD5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A1FD0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EB4A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ED18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595A4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2E0C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F65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E747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A2B22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8A3F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color w:val="000000"/>
                <w:kern w:val="2"/>
                <w:sz w:val="21"/>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ADB07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7718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DB1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4261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2620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06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D50E5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4921A1">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73DE67">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6B147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C0920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B39F3E">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8BD4C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FC7F4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r>
      <w:tr w14:paraId="5A594E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BDA88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B008B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7AC4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39923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8DCF2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44B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7D71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A9DE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17F1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E888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B2631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A02D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4E38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688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E2793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FB284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2BD0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7E35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68F4E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EF265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142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09C6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86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1C5A3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E047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5ACD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33E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F117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6DED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040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AC94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5B4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BF92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140A1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B557C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6FD3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74E1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BC50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B4964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DD15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554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8739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D2E8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0161C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A6551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956F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A9A6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2E7B0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02E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F6AB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5D30E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0738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0FA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DAEA7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AEC5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14312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A3137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684C8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14C9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087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AE520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605B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5584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5D8B8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30352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93CC3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ED2C1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497D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5722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B39F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7EE5F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含扬尘污染防治措施</w:t>
            </w:r>
          </w:p>
        </w:tc>
      </w:tr>
      <w:tr w14:paraId="4EDA1C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7C89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29ECB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D413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B25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925D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3A16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F96FD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1DA9C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B77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4CD00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420AA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1424A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A4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EA5E3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BF31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D66A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72C47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CC1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31CB6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017C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5B1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72EF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4C7A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含洗车槽、自动冲洗或</w:t>
            </w:r>
          </w:p>
          <w:p w14:paraId="338717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其他冲洗设备等</w:t>
            </w:r>
          </w:p>
        </w:tc>
      </w:tr>
      <w:tr w14:paraId="77C94B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9E7F9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B653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625E2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2437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5DA0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8CE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6D36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96F3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204E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BFF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5CD1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B72C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690BC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56B5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4EA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CD5E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C66A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C6EB2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6DF5E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B4D9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8846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486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97DD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ECFF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EBB76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375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EC983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BD2F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722DE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F239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1AC5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36D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CA19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CA776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F772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13EF9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0EAD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0302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01DB1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1D0D1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32D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4D4B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7881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EA14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6768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0028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8462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31E8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63880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9C7DB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9C61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93CB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2CF0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292B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201A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4C5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01AB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4DC4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A005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7C7E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426E9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F7CB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186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特殊工程要求</w:t>
            </w:r>
          </w:p>
        </w:tc>
      </w:tr>
      <w:tr w14:paraId="68E9DF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6AA19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C22F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67E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8544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87B1F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0613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CEA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CC631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072E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658D1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84B84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5CA6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62A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A4E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74147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1E01E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7D0C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CA2F3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81C2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03D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370D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8432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0DC3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77FA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7829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655AF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EEE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D6B9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ADA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B90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6529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6730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E7BB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C73D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8C02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EC407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E1EB2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72C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552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85C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7D39A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8977E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FEC6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0640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6D85B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72840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2C07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3995D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A3290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91C9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14BF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7931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6A61A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6AD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9711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3F7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953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98D3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5460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9BF1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1BA3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A91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E2B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F6E44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58B12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2B30C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8D63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FAD83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F4FC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C795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6C6E2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9AB1A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7842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7DE80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4050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E15D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868C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2FE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010AB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0E26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68123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38E2D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D636A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DFA9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E2D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F00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0C357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休息场所、文化娱乐设施等</w:t>
            </w:r>
          </w:p>
        </w:tc>
      </w:tr>
      <w:tr w14:paraId="0F2184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2AA3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3AC7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5BEF1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9F1A8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43D9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C74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EA89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7A2F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2DCE9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61B5A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52CCE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06CDE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1A99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0C5F3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CFE9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BFB9B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9D25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3F1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4EA13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5BB1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D474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05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2B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D0501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4EC5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40F9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A7DB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B3B0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59E6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FA562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C9EF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F166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FEC8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64CD6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41B88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A258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43FF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EA13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7ACB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A3A69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01A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327E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226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4714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C17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A6A5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824D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41E0F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3D8F9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48F1C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D13AA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7D58A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33228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4DDC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FAAC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CAEF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18112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A9EA1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9FF3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F0B0E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DB25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6D25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E193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5342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AFAD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D3470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F652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9827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41940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A29C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D49FCD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附近外电线路</w:t>
            </w:r>
          </w:p>
          <w:p w14:paraId="26B604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防护设施等</w:t>
            </w:r>
          </w:p>
        </w:tc>
      </w:tr>
      <w:tr w14:paraId="77014A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40739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D1242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21A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8D5D59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ACC7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AE2FB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4A81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3DC140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BCDA9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0419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11C3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1265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70A5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1886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0875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2D0281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2F0A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7250B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CA5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31ED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0C0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8A4C7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15E5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A623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CB3CF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713E4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A8EC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6E4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8825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9AB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753F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DE16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0688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3F718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0C0335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F154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A230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EC939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99D3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87C34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70B420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B405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B478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bl>
    <w:p w14:paraId="5D6010C4">
      <w:pPr>
        <w:autoSpaceDE/>
        <w:autoSpaceDN/>
        <w:adjustRightInd/>
        <w:jc w:val="both"/>
        <w:rPr>
          <w:rFonts w:hint="eastAsia" w:ascii="宋体" w:hAnsi="宋体" w:eastAsia="宋体" w:cs="宋体"/>
          <w:sz w:val="32"/>
          <w:szCs w:val="21"/>
        </w:rPr>
      </w:pPr>
    </w:p>
    <w:p w14:paraId="7DDC5CE8">
      <w:pPr>
        <w:autoSpaceDE/>
        <w:autoSpaceDN/>
        <w:adjustRightInd/>
        <w:ind w:firstLine="562" w:firstLineChars="200"/>
        <w:jc w:val="both"/>
        <w:rPr>
          <w:rFonts w:hint="eastAsia" w:ascii="宋体" w:hAnsi="宋体" w:eastAsia="宋体" w:cs="宋体"/>
          <w:kern w:val="2"/>
          <w:sz w:val="28"/>
          <w:szCs w:val="28"/>
        </w:rPr>
      </w:pPr>
      <w:r>
        <w:rPr>
          <w:rFonts w:hint="eastAsia" w:ascii="宋体" w:hAnsi="宋体" w:eastAsia="宋体" w:cs="宋体"/>
          <w:b/>
          <w:sz w:val="28"/>
          <w:szCs w:val="28"/>
        </w:rPr>
        <w:t>注：</w:t>
      </w:r>
      <w:r>
        <w:rPr>
          <w:rFonts w:hint="eastAsia" w:ascii="宋体" w:hAnsi="宋体" w:eastAsia="宋体" w:cs="宋体"/>
          <w:sz w:val="28"/>
          <w:szCs w:val="28"/>
        </w:rPr>
        <w:t>表中（1）～（3）栏由</w:t>
      </w:r>
      <w:r>
        <w:rPr>
          <w:rFonts w:hint="eastAsia" w:ascii="宋体" w:hAnsi="宋体" w:eastAsia="宋体" w:cs="宋体"/>
          <w:sz w:val="28"/>
          <w:szCs w:val="28"/>
          <w:lang w:eastAsia="zh-CN"/>
        </w:rPr>
        <w:t>采购人</w:t>
      </w:r>
      <w:r>
        <w:rPr>
          <w:rFonts w:hint="eastAsia" w:ascii="宋体" w:hAnsi="宋体" w:eastAsia="宋体" w:cs="宋体"/>
          <w:sz w:val="28"/>
          <w:szCs w:val="28"/>
        </w:rPr>
        <w:t>根据具体工程特点提供，</w:t>
      </w:r>
      <w:r>
        <w:rPr>
          <w:rFonts w:hint="eastAsia" w:ascii="宋体" w:hAnsi="宋体" w:eastAsia="宋体" w:cs="宋体"/>
          <w:sz w:val="28"/>
          <w:szCs w:val="28"/>
          <w:lang w:eastAsia="zh-CN"/>
        </w:rPr>
        <w:t>供应商</w:t>
      </w:r>
      <w:r>
        <w:rPr>
          <w:rFonts w:hint="eastAsia" w:ascii="宋体" w:hAnsi="宋体" w:eastAsia="宋体" w:cs="宋体"/>
          <w:sz w:val="28"/>
          <w:szCs w:val="28"/>
        </w:rPr>
        <w:t>可补充。安全文明施工措施项目及费用应按招标项目整体报价。</w:t>
      </w:r>
    </w:p>
    <w:p w14:paraId="273F9AB6">
      <w:pPr>
        <w:widowControl/>
        <w:snapToGrid w:val="0"/>
        <w:spacing w:line="360" w:lineRule="auto"/>
        <w:rPr>
          <w:rFonts w:hint="eastAsia" w:ascii="宋体" w:hAnsi="宋体" w:eastAsia="宋体" w:cs="宋体"/>
        </w:rPr>
      </w:pPr>
    </w:p>
    <w:p w14:paraId="071C7129">
      <w:pPr>
        <w:spacing w:beforeLines="50"/>
        <w:rPr>
          <w:rFonts w:hint="eastAsia" w:ascii="宋体" w:hAnsi="宋体" w:eastAsia="宋体" w:cs="宋体"/>
          <w:sz w:val="32"/>
          <w:szCs w:val="32"/>
        </w:rPr>
      </w:pPr>
    </w:p>
    <w:p w14:paraId="6F67545D">
      <w:pPr>
        <w:rPr>
          <w:rFonts w:hint="eastAsia" w:ascii="宋体" w:hAnsi="宋体" w:eastAsia="宋体" w:cs="宋体"/>
          <w:b/>
          <w:bCs/>
          <w:sz w:val="32"/>
          <w:szCs w:val="32"/>
        </w:rPr>
      </w:pPr>
    </w:p>
    <w:p w14:paraId="237DEFDA">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  其他项目清单及计价表</w:t>
      </w:r>
    </w:p>
    <w:p w14:paraId="230D19E4">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 xml:space="preserve">工程名称： </w:t>
      </w:r>
    </w:p>
    <w:p w14:paraId="66574CFB">
      <w:pPr>
        <w:widowControl/>
        <w:tabs>
          <w:tab w:val="center" w:pos="4755"/>
          <w:tab w:val="right" w:pos="9070"/>
        </w:tabs>
        <w:ind w:left="420" w:leftChars="100" w:hanging="210" w:hangingChars="100"/>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775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072B33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687" w:type="dxa"/>
            <w:vAlign w:val="center"/>
          </w:tcPr>
          <w:p w14:paraId="169082A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3178" w:type="dxa"/>
            <w:vAlign w:val="center"/>
          </w:tcPr>
          <w:p w14:paraId="51C1E69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546" w:type="dxa"/>
            <w:vAlign w:val="center"/>
          </w:tcPr>
          <w:p w14:paraId="29E427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6E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B9A7F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2687" w:type="dxa"/>
            <w:vAlign w:val="center"/>
          </w:tcPr>
          <w:p w14:paraId="1877D37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暂列金额</w:t>
            </w:r>
          </w:p>
        </w:tc>
        <w:tc>
          <w:tcPr>
            <w:tcW w:w="3178" w:type="dxa"/>
            <w:vAlign w:val="center"/>
          </w:tcPr>
          <w:p w14:paraId="4E82FE7C">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56352F09">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r>
      <w:tr w14:paraId="400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D26A8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2687" w:type="dxa"/>
            <w:vAlign w:val="center"/>
          </w:tcPr>
          <w:p w14:paraId="5BB9910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计日工</w:t>
            </w:r>
          </w:p>
        </w:tc>
        <w:tc>
          <w:tcPr>
            <w:tcW w:w="3178" w:type="dxa"/>
            <w:vAlign w:val="center"/>
          </w:tcPr>
          <w:p w14:paraId="0E1EC5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2ADC1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明细表详见1-4-1</w:t>
            </w:r>
          </w:p>
        </w:tc>
      </w:tr>
      <w:tr w14:paraId="1495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F0A1D4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2687" w:type="dxa"/>
            <w:vAlign w:val="center"/>
          </w:tcPr>
          <w:p w14:paraId="0B4B3B5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总承包服务费</w:t>
            </w:r>
          </w:p>
        </w:tc>
        <w:tc>
          <w:tcPr>
            <w:tcW w:w="3178" w:type="dxa"/>
            <w:vAlign w:val="center"/>
          </w:tcPr>
          <w:p w14:paraId="49E720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40B7E2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明细表详见1-4-2</w:t>
            </w:r>
          </w:p>
        </w:tc>
      </w:tr>
      <w:tr w14:paraId="6955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478A97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2687" w:type="dxa"/>
            <w:vAlign w:val="center"/>
          </w:tcPr>
          <w:p w14:paraId="64D51F3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标化工地增加费</w:t>
            </w:r>
          </w:p>
        </w:tc>
        <w:tc>
          <w:tcPr>
            <w:tcW w:w="3178" w:type="dxa"/>
            <w:vAlign w:val="center"/>
          </w:tcPr>
          <w:p w14:paraId="5E97DDF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B5A47F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0BB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91E3D0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2687" w:type="dxa"/>
            <w:vAlign w:val="center"/>
          </w:tcPr>
          <w:p w14:paraId="361DF44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优质工程增加费</w:t>
            </w:r>
          </w:p>
        </w:tc>
        <w:tc>
          <w:tcPr>
            <w:tcW w:w="3178" w:type="dxa"/>
            <w:vAlign w:val="center"/>
          </w:tcPr>
          <w:p w14:paraId="75B15A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7DEDB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62E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F9B48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08F452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3178" w:type="dxa"/>
            <w:vAlign w:val="center"/>
          </w:tcPr>
          <w:p w14:paraId="485442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214A713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06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DBA8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22D0095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3178" w:type="dxa"/>
            <w:vAlign w:val="center"/>
          </w:tcPr>
          <w:p w14:paraId="3520B9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133C63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7F57099B">
      <w:pPr>
        <w:widowControl/>
        <w:tabs>
          <w:tab w:val="center" w:pos="4755"/>
          <w:tab w:val="right" w:pos="9070"/>
        </w:tabs>
        <w:spacing w:before="100" w:beforeAutospacing="1" w:after="100" w:afterAutospacing="1"/>
        <w:ind w:firstLine="211" w:firstLineChars="100"/>
        <w:jc w:val="center"/>
        <w:rPr>
          <w:rFonts w:hint="eastAsia" w:ascii="宋体" w:hAnsi="宋体" w:eastAsia="宋体" w:cs="宋体"/>
          <w:b/>
          <w:color w:val="000000"/>
          <w:sz w:val="32"/>
          <w:szCs w:val="32"/>
        </w:rPr>
      </w:pPr>
      <w:r>
        <w:rPr>
          <w:rFonts w:hint="eastAsia" w:ascii="宋体" w:hAnsi="宋体" w:eastAsia="宋体" w:cs="宋体"/>
          <w:b/>
        </w:rPr>
        <w:br w:type="page"/>
      </w:r>
      <w:r>
        <w:rPr>
          <w:rFonts w:hint="eastAsia" w:ascii="宋体" w:hAnsi="宋体" w:eastAsia="宋体" w:cs="宋体"/>
          <w:b/>
          <w:sz w:val="32"/>
          <w:szCs w:val="32"/>
        </w:rPr>
        <w:t xml:space="preserve">表1-4-1 </w:t>
      </w:r>
      <w:r>
        <w:rPr>
          <w:rFonts w:hint="eastAsia" w:ascii="宋体" w:hAnsi="宋体" w:eastAsia="宋体" w:cs="宋体"/>
          <w:b/>
          <w:color w:val="000000"/>
          <w:sz w:val="32"/>
          <w:szCs w:val="32"/>
        </w:rPr>
        <w:t xml:space="preserve"> 计日工表</w:t>
      </w:r>
    </w:p>
    <w:p w14:paraId="036D4A35">
      <w:pPr>
        <w:widowControl/>
        <w:tabs>
          <w:tab w:val="center" w:pos="4755"/>
          <w:tab w:val="right" w:pos="9070"/>
        </w:tabs>
        <w:rPr>
          <w:rFonts w:hint="eastAsia" w:ascii="宋体" w:hAnsi="宋体" w:eastAsia="宋体" w:cs="宋体"/>
        </w:rPr>
      </w:pPr>
      <w:r>
        <w:rPr>
          <w:rFonts w:hint="eastAsia" w:ascii="宋体" w:hAnsi="宋体" w:eastAsia="宋体" w:cs="宋体"/>
        </w:rPr>
        <w:t xml:space="preserve">工程名称：                                   </w:t>
      </w:r>
    </w:p>
    <w:p w14:paraId="64863479">
      <w:pPr>
        <w:widowControl/>
        <w:tabs>
          <w:tab w:val="center" w:pos="4755"/>
          <w:tab w:val="right" w:pos="9070"/>
        </w:tabs>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18E5EB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28" w:type="dxa"/>
            <w:vAlign w:val="center"/>
          </w:tcPr>
          <w:p w14:paraId="5AD7DA2A">
            <w:pPr>
              <w:tabs>
                <w:tab w:val="left" w:pos="3780"/>
              </w:tabs>
              <w:jc w:val="center"/>
              <w:rPr>
                <w:rFonts w:hint="eastAsia" w:ascii="宋体" w:hAnsi="宋体" w:eastAsia="宋体" w:cs="宋体"/>
              </w:rPr>
            </w:pPr>
            <w:r>
              <w:rPr>
                <w:rFonts w:hint="eastAsia" w:ascii="宋体" w:hAnsi="宋体" w:eastAsia="宋体" w:cs="宋体"/>
              </w:rPr>
              <w:t>编号</w:t>
            </w:r>
          </w:p>
        </w:tc>
        <w:tc>
          <w:tcPr>
            <w:tcW w:w="2880" w:type="dxa"/>
            <w:vAlign w:val="center"/>
          </w:tcPr>
          <w:p w14:paraId="1ED9564A">
            <w:pPr>
              <w:tabs>
                <w:tab w:val="left" w:pos="3780"/>
              </w:tabs>
              <w:jc w:val="center"/>
              <w:rPr>
                <w:rFonts w:hint="eastAsia" w:ascii="宋体" w:hAnsi="宋体" w:eastAsia="宋体" w:cs="宋体"/>
              </w:rPr>
            </w:pPr>
            <w:r>
              <w:rPr>
                <w:rFonts w:hint="eastAsia" w:ascii="宋体" w:hAnsi="宋体" w:eastAsia="宋体" w:cs="宋体"/>
              </w:rPr>
              <w:t>项 目 名 称</w:t>
            </w:r>
          </w:p>
        </w:tc>
        <w:tc>
          <w:tcPr>
            <w:tcW w:w="960" w:type="dxa"/>
            <w:vAlign w:val="center"/>
          </w:tcPr>
          <w:p w14:paraId="0373A438">
            <w:pPr>
              <w:tabs>
                <w:tab w:val="left" w:pos="3780"/>
              </w:tabs>
              <w:jc w:val="center"/>
              <w:rPr>
                <w:rFonts w:hint="eastAsia" w:ascii="宋体" w:hAnsi="宋体" w:eastAsia="宋体" w:cs="宋体"/>
              </w:rPr>
            </w:pPr>
            <w:r>
              <w:rPr>
                <w:rFonts w:hint="eastAsia" w:ascii="宋体" w:hAnsi="宋体" w:eastAsia="宋体" w:cs="宋体"/>
              </w:rPr>
              <w:t>单位</w:t>
            </w:r>
          </w:p>
        </w:tc>
        <w:tc>
          <w:tcPr>
            <w:tcW w:w="1506" w:type="dxa"/>
            <w:vAlign w:val="center"/>
          </w:tcPr>
          <w:p w14:paraId="017A3E7B">
            <w:pPr>
              <w:tabs>
                <w:tab w:val="left" w:pos="3780"/>
              </w:tabs>
              <w:jc w:val="center"/>
              <w:rPr>
                <w:rFonts w:hint="eastAsia" w:ascii="宋体" w:hAnsi="宋体" w:eastAsia="宋体" w:cs="宋体"/>
              </w:rPr>
            </w:pPr>
            <w:r>
              <w:rPr>
                <w:rFonts w:hint="eastAsia" w:ascii="宋体" w:hAnsi="宋体" w:eastAsia="宋体" w:cs="宋体"/>
              </w:rPr>
              <w:t>数量</w:t>
            </w:r>
          </w:p>
        </w:tc>
        <w:tc>
          <w:tcPr>
            <w:tcW w:w="1509" w:type="dxa"/>
            <w:vAlign w:val="center"/>
          </w:tcPr>
          <w:p w14:paraId="4E5568C5">
            <w:pPr>
              <w:tabs>
                <w:tab w:val="left" w:pos="3780"/>
              </w:tabs>
              <w:jc w:val="center"/>
              <w:rPr>
                <w:rFonts w:hint="eastAsia" w:ascii="宋体" w:hAnsi="宋体" w:eastAsia="宋体" w:cs="宋体"/>
              </w:rPr>
            </w:pPr>
            <w:r>
              <w:rPr>
                <w:rFonts w:hint="eastAsia" w:ascii="宋体" w:hAnsi="宋体" w:eastAsia="宋体" w:cs="宋体"/>
              </w:rPr>
              <w:t>综合单价（元）</w:t>
            </w:r>
          </w:p>
        </w:tc>
        <w:tc>
          <w:tcPr>
            <w:tcW w:w="1506" w:type="dxa"/>
            <w:vAlign w:val="center"/>
          </w:tcPr>
          <w:p w14:paraId="6F139124">
            <w:pPr>
              <w:tabs>
                <w:tab w:val="left" w:pos="3780"/>
              </w:tabs>
              <w:jc w:val="center"/>
              <w:rPr>
                <w:rFonts w:hint="eastAsia" w:ascii="宋体" w:hAnsi="宋体" w:eastAsia="宋体" w:cs="宋体"/>
              </w:rPr>
            </w:pPr>
            <w:r>
              <w:rPr>
                <w:rFonts w:hint="eastAsia" w:ascii="宋体" w:hAnsi="宋体" w:eastAsia="宋体" w:cs="宋体"/>
              </w:rPr>
              <w:t>合价（元）</w:t>
            </w:r>
          </w:p>
        </w:tc>
      </w:tr>
      <w:tr w14:paraId="7AC17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BE2EC85">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5669DE75">
            <w:pPr>
              <w:tabs>
                <w:tab w:val="left" w:pos="3780"/>
              </w:tabs>
              <w:jc w:val="center"/>
              <w:rPr>
                <w:rFonts w:hint="eastAsia" w:ascii="宋体" w:hAnsi="宋体" w:eastAsia="宋体" w:cs="宋体"/>
              </w:rPr>
            </w:pPr>
            <w:r>
              <w:rPr>
                <w:rFonts w:hint="eastAsia" w:ascii="宋体" w:hAnsi="宋体" w:eastAsia="宋体" w:cs="宋体"/>
              </w:rPr>
              <w:t>（2）</w:t>
            </w:r>
          </w:p>
        </w:tc>
        <w:tc>
          <w:tcPr>
            <w:tcW w:w="960" w:type="dxa"/>
            <w:vAlign w:val="center"/>
          </w:tcPr>
          <w:p w14:paraId="5A9D4228">
            <w:pPr>
              <w:tabs>
                <w:tab w:val="left" w:pos="3780"/>
              </w:tabs>
              <w:jc w:val="center"/>
              <w:rPr>
                <w:rFonts w:hint="eastAsia" w:ascii="宋体" w:hAnsi="宋体" w:eastAsia="宋体" w:cs="宋体"/>
              </w:rPr>
            </w:pPr>
            <w:r>
              <w:rPr>
                <w:rFonts w:hint="eastAsia" w:ascii="宋体" w:hAnsi="宋体" w:eastAsia="宋体" w:cs="宋体"/>
              </w:rPr>
              <w:t>（3）</w:t>
            </w:r>
          </w:p>
        </w:tc>
        <w:tc>
          <w:tcPr>
            <w:tcW w:w="1506" w:type="dxa"/>
            <w:vAlign w:val="center"/>
          </w:tcPr>
          <w:p w14:paraId="7D05FB1A">
            <w:pPr>
              <w:tabs>
                <w:tab w:val="left" w:pos="3780"/>
              </w:tabs>
              <w:jc w:val="center"/>
              <w:rPr>
                <w:rFonts w:hint="eastAsia" w:ascii="宋体" w:hAnsi="宋体" w:eastAsia="宋体" w:cs="宋体"/>
              </w:rPr>
            </w:pPr>
            <w:r>
              <w:rPr>
                <w:rFonts w:hint="eastAsia" w:ascii="宋体" w:hAnsi="宋体" w:eastAsia="宋体" w:cs="宋体"/>
              </w:rPr>
              <w:t>（4）</w:t>
            </w:r>
          </w:p>
        </w:tc>
        <w:tc>
          <w:tcPr>
            <w:tcW w:w="1509" w:type="dxa"/>
            <w:vAlign w:val="center"/>
          </w:tcPr>
          <w:p w14:paraId="2404F245">
            <w:pPr>
              <w:tabs>
                <w:tab w:val="left" w:pos="3780"/>
              </w:tabs>
              <w:jc w:val="center"/>
              <w:rPr>
                <w:rFonts w:hint="eastAsia" w:ascii="宋体" w:hAnsi="宋体" w:eastAsia="宋体" w:cs="宋体"/>
              </w:rPr>
            </w:pPr>
          </w:p>
        </w:tc>
        <w:tc>
          <w:tcPr>
            <w:tcW w:w="1506" w:type="dxa"/>
            <w:vAlign w:val="center"/>
          </w:tcPr>
          <w:p w14:paraId="5131FD3A">
            <w:pPr>
              <w:tabs>
                <w:tab w:val="left" w:pos="3780"/>
              </w:tabs>
              <w:jc w:val="center"/>
              <w:rPr>
                <w:rFonts w:hint="eastAsia" w:ascii="宋体" w:hAnsi="宋体" w:eastAsia="宋体" w:cs="宋体"/>
              </w:rPr>
            </w:pPr>
          </w:p>
        </w:tc>
      </w:tr>
      <w:tr w14:paraId="7F6514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2D7575E">
            <w:pPr>
              <w:tabs>
                <w:tab w:val="left" w:pos="3780"/>
              </w:tabs>
              <w:jc w:val="center"/>
              <w:rPr>
                <w:rFonts w:hint="eastAsia" w:ascii="宋体" w:hAnsi="宋体" w:eastAsia="宋体" w:cs="宋体"/>
              </w:rPr>
            </w:pPr>
            <w:r>
              <w:rPr>
                <w:rFonts w:hint="eastAsia" w:ascii="宋体" w:hAnsi="宋体" w:eastAsia="宋体" w:cs="宋体"/>
              </w:rPr>
              <w:t>一</w:t>
            </w:r>
          </w:p>
        </w:tc>
        <w:tc>
          <w:tcPr>
            <w:tcW w:w="2880" w:type="dxa"/>
            <w:vAlign w:val="center"/>
          </w:tcPr>
          <w:p w14:paraId="6E56F28A">
            <w:pPr>
              <w:tabs>
                <w:tab w:val="left" w:pos="3780"/>
              </w:tabs>
              <w:jc w:val="center"/>
              <w:rPr>
                <w:rFonts w:hint="eastAsia" w:ascii="宋体" w:hAnsi="宋体" w:eastAsia="宋体" w:cs="宋体"/>
              </w:rPr>
            </w:pPr>
            <w:r>
              <w:rPr>
                <w:rFonts w:hint="eastAsia" w:ascii="宋体" w:hAnsi="宋体" w:eastAsia="宋体" w:cs="宋体"/>
              </w:rPr>
              <w:t>人    工</w:t>
            </w:r>
          </w:p>
        </w:tc>
        <w:tc>
          <w:tcPr>
            <w:tcW w:w="960" w:type="dxa"/>
            <w:vAlign w:val="center"/>
          </w:tcPr>
          <w:p w14:paraId="5FCD7A7E">
            <w:pPr>
              <w:tabs>
                <w:tab w:val="left" w:pos="3780"/>
              </w:tabs>
              <w:jc w:val="center"/>
              <w:rPr>
                <w:rFonts w:hint="eastAsia" w:ascii="宋体" w:hAnsi="宋体" w:eastAsia="宋体" w:cs="宋体"/>
              </w:rPr>
            </w:pPr>
          </w:p>
        </w:tc>
        <w:tc>
          <w:tcPr>
            <w:tcW w:w="1506" w:type="dxa"/>
            <w:vAlign w:val="center"/>
          </w:tcPr>
          <w:p w14:paraId="7A98F7CB">
            <w:pPr>
              <w:tabs>
                <w:tab w:val="left" w:pos="3780"/>
              </w:tabs>
              <w:jc w:val="center"/>
              <w:rPr>
                <w:rFonts w:hint="eastAsia" w:ascii="宋体" w:hAnsi="宋体" w:eastAsia="宋体" w:cs="宋体"/>
              </w:rPr>
            </w:pPr>
          </w:p>
        </w:tc>
        <w:tc>
          <w:tcPr>
            <w:tcW w:w="1509" w:type="dxa"/>
            <w:vAlign w:val="center"/>
          </w:tcPr>
          <w:p w14:paraId="49DCB258">
            <w:pPr>
              <w:tabs>
                <w:tab w:val="left" w:pos="3780"/>
              </w:tabs>
              <w:jc w:val="center"/>
              <w:rPr>
                <w:rFonts w:hint="eastAsia" w:ascii="宋体" w:hAnsi="宋体" w:eastAsia="宋体" w:cs="宋体"/>
              </w:rPr>
            </w:pPr>
          </w:p>
        </w:tc>
        <w:tc>
          <w:tcPr>
            <w:tcW w:w="1506" w:type="dxa"/>
            <w:vAlign w:val="center"/>
          </w:tcPr>
          <w:p w14:paraId="68FBF943">
            <w:pPr>
              <w:tabs>
                <w:tab w:val="left" w:pos="3780"/>
              </w:tabs>
              <w:jc w:val="center"/>
              <w:rPr>
                <w:rFonts w:hint="eastAsia" w:ascii="宋体" w:hAnsi="宋体" w:eastAsia="宋体" w:cs="宋体"/>
              </w:rPr>
            </w:pPr>
          </w:p>
        </w:tc>
      </w:tr>
      <w:tr w14:paraId="069E4D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3501E3F">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66B36043">
            <w:pPr>
              <w:tabs>
                <w:tab w:val="left" w:pos="3780"/>
              </w:tabs>
              <w:jc w:val="center"/>
              <w:rPr>
                <w:rFonts w:hint="eastAsia" w:ascii="宋体" w:hAnsi="宋体" w:eastAsia="宋体" w:cs="宋体"/>
              </w:rPr>
            </w:pPr>
          </w:p>
        </w:tc>
        <w:tc>
          <w:tcPr>
            <w:tcW w:w="960" w:type="dxa"/>
            <w:vAlign w:val="center"/>
          </w:tcPr>
          <w:p w14:paraId="4805001A">
            <w:pPr>
              <w:tabs>
                <w:tab w:val="left" w:pos="3780"/>
              </w:tabs>
              <w:jc w:val="center"/>
              <w:rPr>
                <w:rFonts w:hint="eastAsia" w:ascii="宋体" w:hAnsi="宋体" w:eastAsia="宋体" w:cs="宋体"/>
              </w:rPr>
            </w:pPr>
          </w:p>
        </w:tc>
        <w:tc>
          <w:tcPr>
            <w:tcW w:w="1506" w:type="dxa"/>
            <w:vAlign w:val="center"/>
          </w:tcPr>
          <w:p w14:paraId="41D37F1F">
            <w:pPr>
              <w:tabs>
                <w:tab w:val="left" w:pos="3780"/>
              </w:tabs>
              <w:jc w:val="center"/>
              <w:rPr>
                <w:rFonts w:hint="eastAsia" w:ascii="宋体" w:hAnsi="宋体" w:eastAsia="宋体" w:cs="宋体"/>
              </w:rPr>
            </w:pPr>
          </w:p>
        </w:tc>
        <w:tc>
          <w:tcPr>
            <w:tcW w:w="1509" w:type="dxa"/>
            <w:vAlign w:val="center"/>
          </w:tcPr>
          <w:p w14:paraId="0EA3C459">
            <w:pPr>
              <w:tabs>
                <w:tab w:val="left" w:pos="3780"/>
              </w:tabs>
              <w:jc w:val="center"/>
              <w:rPr>
                <w:rFonts w:hint="eastAsia" w:ascii="宋体" w:hAnsi="宋体" w:eastAsia="宋体" w:cs="宋体"/>
              </w:rPr>
            </w:pPr>
          </w:p>
        </w:tc>
        <w:tc>
          <w:tcPr>
            <w:tcW w:w="1506" w:type="dxa"/>
            <w:vAlign w:val="center"/>
          </w:tcPr>
          <w:p w14:paraId="3D979EA9">
            <w:pPr>
              <w:tabs>
                <w:tab w:val="left" w:pos="3780"/>
              </w:tabs>
              <w:jc w:val="center"/>
              <w:rPr>
                <w:rFonts w:hint="eastAsia" w:ascii="宋体" w:hAnsi="宋体" w:eastAsia="宋体" w:cs="宋体"/>
              </w:rPr>
            </w:pPr>
          </w:p>
        </w:tc>
      </w:tr>
      <w:tr w14:paraId="5A0D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113925">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3894B64D">
            <w:pPr>
              <w:tabs>
                <w:tab w:val="left" w:pos="3780"/>
              </w:tabs>
              <w:jc w:val="center"/>
              <w:rPr>
                <w:rFonts w:hint="eastAsia" w:ascii="宋体" w:hAnsi="宋体" w:eastAsia="宋体" w:cs="宋体"/>
              </w:rPr>
            </w:pPr>
          </w:p>
        </w:tc>
        <w:tc>
          <w:tcPr>
            <w:tcW w:w="960" w:type="dxa"/>
            <w:vAlign w:val="center"/>
          </w:tcPr>
          <w:p w14:paraId="0142E28A">
            <w:pPr>
              <w:tabs>
                <w:tab w:val="left" w:pos="3780"/>
              </w:tabs>
              <w:jc w:val="center"/>
              <w:rPr>
                <w:rFonts w:hint="eastAsia" w:ascii="宋体" w:hAnsi="宋体" w:eastAsia="宋体" w:cs="宋体"/>
              </w:rPr>
            </w:pPr>
          </w:p>
        </w:tc>
        <w:tc>
          <w:tcPr>
            <w:tcW w:w="1506" w:type="dxa"/>
            <w:vAlign w:val="center"/>
          </w:tcPr>
          <w:p w14:paraId="216999CC">
            <w:pPr>
              <w:tabs>
                <w:tab w:val="left" w:pos="3780"/>
              </w:tabs>
              <w:jc w:val="center"/>
              <w:rPr>
                <w:rFonts w:hint="eastAsia" w:ascii="宋体" w:hAnsi="宋体" w:eastAsia="宋体" w:cs="宋体"/>
              </w:rPr>
            </w:pPr>
          </w:p>
        </w:tc>
        <w:tc>
          <w:tcPr>
            <w:tcW w:w="1509" w:type="dxa"/>
            <w:vAlign w:val="center"/>
          </w:tcPr>
          <w:p w14:paraId="143AE8FE">
            <w:pPr>
              <w:tabs>
                <w:tab w:val="left" w:pos="3780"/>
              </w:tabs>
              <w:jc w:val="center"/>
              <w:rPr>
                <w:rFonts w:hint="eastAsia" w:ascii="宋体" w:hAnsi="宋体" w:eastAsia="宋体" w:cs="宋体"/>
              </w:rPr>
            </w:pPr>
          </w:p>
        </w:tc>
        <w:tc>
          <w:tcPr>
            <w:tcW w:w="1506" w:type="dxa"/>
            <w:vAlign w:val="center"/>
          </w:tcPr>
          <w:p w14:paraId="4B226FDF">
            <w:pPr>
              <w:tabs>
                <w:tab w:val="left" w:pos="3780"/>
              </w:tabs>
              <w:jc w:val="center"/>
              <w:rPr>
                <w:rFonts w:hint="eastAsia" w:ascii="宋体" w:hAnsi="宋体" w:eastAsia="宋体" w:cs="宋体"/>
              </w:rPr>
            </w:pPr>
          </w:p>
        </w:tc>
      </w:tr>
      <w:tr w14:paraId="7ED31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72F566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7CFB4820">
            <w:pPr>
              <w:tabs>
                <w:tab w:val="left" w:pos="3780"/>
              </w:tabs>
              <w:jc w:val="center"/>
              <w:rPr>
                <w:rFonts w:hint="eastAsia" w:ascii="宋体" w:hAnsi="宋体" w:eastAsia="宋体" w:cs="宋体"/>
              </w:rPr>
            </w:pPr>
          </w:p>
        </w:tc>
        <w:tc>
          <w:tcPr>
            <w:tcW w:w="960" w:type="dxa"/>
            <w:vAlign w:val="center"/>
          </w:tcPr>
          <w:p w14:paraId="455F7EED">
            <w:pPr>
              <w:tabs>
                <w:tab w:val="left" w:pos="3780"/>
              </w:tabs>
              <w:jc w:val="center"/>
              <w:rPr>
                <w:rFonts w:hint="eastAsia" w:ascii="宋体" w:hAnsi="宋体" w:eastAsia="宋体" w:cs="宋体"/>
              </w:rPr>
            </w:pPr>
          </w:p>
        </w:tc>
        <w:tc>
          <w:tcPr>
            <w:tcW w:w="1506" w:type="dxa"/>
            <w:vAlign w:val="center"/>
          </w:tcPr>
          <w:p w14:paraId="0F373125">
            <w:pPr>
              <w:tabs>
                <w:tab w:val="left" w:pos="3780"/>
              </w:tabs>
              <w:jc w:val="center"/>
              <w:rPr>
                <w:rFonts w:hint="eastAsia" w:ascii="宋体" w:hAnsi="宋体" w:eastAsia="宋体" w:cs="宋体"/>
              </w:rPr>
            </w:pPr>
          </w:p>
        </w:tc>
        <w:tc>
          <w:tcPr>
            <w:tcW w:w="1509" w:type="dxa"/>
            <w:vAlign w:val="center"/>
          </w:tcPr>
          <w:p w14:paraId="7476BCB5">
            <w:pPr>
              <w:tabs>
                <w:tab w:val="left" w:pos="3780"/>
              </w:tabs>
              <w:jc w:val="center"/>
              <w:rPr>
                <w:rFonts w:hint="eastAsia" w:ascii="宋体" w:hAnsi="宋体" w:eastAsia="宋体" w:cs="宋体"/>
              </w:rPr>
            </w:pPr>
          </w:p>
        </w:tc>
        <w:tc>
          <w:tcPr>
            <w:tcW w:w="1506" w:type="dxa"/>
            <w:vAlign w:val="center"/>
          </w:tcPr>
          <w:p w14:paraId="48A6EE28">
            <w:pPr>
              <w:tabs>
                <w:tab w:val="left" w:pos="3780"/>
              </w:tabs>
              <w:jc w:val="center"/>
              <w:rPr>
                <w:rFonts w:hint="eastAsia" w:ascii="宋体" w:hAnsi="宋体" w:eastAsia="宋体" w:cs="宋体"/>
              </w:rPr>
            </w:pPr>
          </w:p>
        </w:tc>
      </w:tr>
      <w:tr w14:paraId="6C5087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08246D0">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29625F19">
            <w:pPr>
              <w:tabs>
                <w:tab w:val="left" w:pos="3780"/>
              </w:tabs>
              <w:jc w:val="center"/>
              <w:rPr>
                <w:rFonts w:hint="eastAsia" w:ascii="宋体" w:hAnsi="宋体" w:eastAsia="宋体" w:cs="宋体"/>
              </w:rPr>
            </w:pPr>
          </w:p>
        </w:tc>
        <w:tc>
          <w:tcPr>
            <w:tcW w:w="960" w:type="dxa"/>
            <w:vAlign w:val="center"/>
          </w:tcPr>
          <w:p w14:paraId="1FD1EC14">
            <w:pPr>
              <w:tabs>
                <w:tab w:val="left" w:pos="3780"/>
              </w:tabs>
              <w:jc w:val="center"/>
              <w:rPr>
                <w:rFonts w:hint="eastAsia" w:ascii="宋体" w:hAnsi="宋体" w:eastAsia="宋体" w:cs="宋体"/>
              </w:rPr>
            </w:pPr>
          </w:p>
        </w:tc>
        <w:tc>
          <w:tcPr>
            <w:tcW w:w="1506" w:type="dxa"/>
            <w:vAlign w:val="center"/>
          </w:tcPr>
          <w:p w14:paraId="10CBF82B">
            <w:pPr>
              <w:tabs>
                <w:tab w:val="left" w:pos="3780"/>
              </w:tabs>
              <w:jc w:val="center"/>
              <w:rPr>
                <w:rFonts w:hint="eastAsia" w:ascii="宋体" w:hAnsi="宋体" w:eastAsia="宋体" w:cs="宋体"/>
              </w:rPr>
            </w:pPr>
          </w:p>
        </w:tc>
        <w:tc>
          <w:tcPr>
            <w:tcW w:w="1509" w:type="dxa"/>
            <w:vAlign w:val="center"/>
          </w:tcPr>
          <w:p w14:paraId="24417D98">
            <w:pPr>
              <w:tabs>
                <w:tab w:val="left" w:pos="3780"/>
              </w:tabs>
              <w:jc w:val="center"/>
              <w:rPr>
                <w:rFonts w:hint="eastAsia" w:ascii="宋体" w:hAnsi="宋体" w:eastAsia="宋体" w:cs="宋体"/>
              </w:rPr>
            </w:pPr>
          </w:p>
        </w:tc>
        <w:tc>
          <w:tcPr>
            <w:tcW w:w="1506" w:type="dxa"/>
            <w:vAlign w:val="center"/>
          </w:tcPr>
          <w:p w14:paraId="2212C7AA">
            <w:pPr>
              <w:tabs>
                <w:tab w:val="left" w:pos="3780"/>
              </w:tabs>
              <w:jc w:val="center"/>
              <w:rPr>
                <w:rFonts w:hint="eastAsia" w:ascii="宋体" w:hAnsi="宋体" w:eastAsia="宋体" w:cs="宋体"/>
              </w:rPr>
            </w:pPr>
          </w:p>
        </w:tc>
      </w:tr>
      <w:tr w14:paraId="5D1AD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6195D53">
            <w:pPr>
              <w:tabs>
                <w:tab w:val="left" w:pos="3780"/>
              </w:tabs>
              <w:jc w:val="center"/>
              <w:rPr>
                <w:rFonts w:hint="eastAsia" w:ascii="宋体" w:hAnsi="宋体" w:eastAsia="宋体" w:cs="宋体"/>
              </w:rPr>
            </w:pPr>
            <w:r>
              <w:rPr>
                <w:rFonts w:hint="eastAsia" w:ascii="宋体" w:hAnsi="宋体" w:eastAsia="宋体" w:cs="宋体"/>
              </w:rPr>
              <w:t>人 工 小 计</w:t>
            </w:r>
          </w:p>
        </w:tc>
        <w:tc>
          <w:tcPr>
            <w:tcW w:w="1506" w:type="dxa"/>
            <w:vAlign w:val="center"/>
          </w:tcPr>
          <w:p w14:paraId="0F3B893F">
            <w:pPr>
              <w:tabs>
                <w:tab w:val="left" w:pos="3780"/>
              </w:tabs>
              <w:jc w:val="center"/>
              <w:rPr>
                <w:rFonts w:hint="eastAsia" w:ascii="宋体" w:hAnsi="宋体" w:eastAsia="宋体" w:cs="宋体"/>
              </w:rPr>
            </w:pPr>
          </w:p>
        </w:tc>
      </w:tr>
      <w:tr w14:paraId="668CC7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F4586CB">
            <w:pPr>
              <w:tabs>
                <w:tab w:val="left" w:pos="3780"/>
              </w:tabs>
              <w:jc w:val="center"/>
              <w:rPr>
                <w:rFonts w:hint="eastAsia" w:ascii="宋体" w:hAnsi="宋体" w:eastAsia="宋体" w:cs="宋体"/>
              </w:rPr>
            </w:pPr>
            <w:r>
              <w:rPr>
                <w:rFonts w:hint="eastAsia" w:ascii="宋体" w:hAnsi="宋体" w:eastAsia="宋体" w:cs="宋体"/>
              </w:rPr>
              <w:t>二</w:t>
            </w:r>
          </w:p>
        </w:tc>
        <w:tc>
          <w:tcPr>
            <w:tcW w:w="2880" w:type="dxa"/>
            <w:vAlign w:val="center"/>
          </w:tcPr>
          <w:p w14:paraId="3C1D40C9">
            <w:pPr>
              <w:tabs>
                <w:tab w:val="left" w:pos="3780"/>
              </w:tabs>
              <w:jc w:val="center"/>
              <w:rPr>
                <w:rFonts w:hint="eastAsia" w:ascii="宋体" w:hAnsi="宋体" w:eastAsia="宋体" w:cs="宋体"/>
              </w:rPr>
            </w:pPr>
            <w:r>
              <w:rPr>
                <w:rFonts w:hint="eastAsia" w:ascii="宋体" w:hAnsi="宋体" w:eastAsia="宋体" w:cs="宋体"/>
              </w:rPr>
              <w:t>材    料</w:t>
            </w:r>
          </w:p>
        </w:tc>
        <w:tc>
          <w:tcPr>
            <w:tcW w:w="960" w:type="dxa"/>
            <w:vAlign w:val="center"/>
          </w:tcPr>
          <w:p w14:paraId="3363D9C9">
            <w:pPr>
              <w:tabs>
                <w:tab w:val="left" w:pos="3780"/>
              </w:tabs>
              <w:jc w:val="center"/>
              <w:rPr>
                <w:rFonts w:hint="eastAsia" w:ascii="宋体" w:hAnsi="宋体" w:eastAsia="宋体" w:cs="宋体"/>
              </w:rPr>
            </w:pPr>
          </w:p>
        </w:tc>
        <w:tc>
          <w:tcPr>
            <w:tcW w:w="1506" w:type="dxa"/>
            <w:vAlign w:val="center"/>
          </w:tcPr>
          <w:p w14:paraId="639E5A1A">
            <w:pPr>
              <w:tabs>
                <w:tab w:val="left" w:pos="3780"/>
              </w:tabs>
              <w:jc w:val="center"/>
              <w:rPr>
                <w:rFonts w:hint="eastAsia" w:ascii="宋体" w:hAnsi="宋体" w:eastAsia="宋体" w:cs="宋体"/>
              </w:rPr>
            </w:pPr>
          </w:p>
        </w:tc>
        <w:tc>
          <w:tcPr>
            <w:tcW w:w="1509" w:type="dxa"/>
            <w:vAlign w:val="center"/>
          </w:tcPr>
          <w:p w14:paraId="2D3232B1">
            <w:pPr>
              <w:tabs>
                <w:tab w:val="left" w:pos="3780"/>
              </w:tabs>
              <w:jc w:val="center"/>
              <w:rPr>
                <w:rFonts w:hint="eastAsia" w:ascii="宋体" w:hAnsi="宋体" w:eastAsia="宋体" w:cs="宋体"/>
              </w:rPr>
            </w:pPr>
          </w:p>
        </w:tc>
        <w:tc>
          <w:tcPr>
            <w:tcW w:w="1506" w:type="dxa"/>
            <w:vAlign w:val="center"/>
          </w:tcPr>
          <w:p w14:paraId="5D765D9B">
            <w:pPr>
              <w:tabs>
                <w:tab w:val="left" w:pos="3780"/>
              </w:tabs>
              <w:jc w:val="center"/>
              <w:rPr>
                <w:rFonts w:hint="eastAsia" w:ascii="宋体" w:hAnsi="宋体" w:eastAsia="宋体" w:cs="宋体"/>
              </w:rPr>
            </w:pPr>
          </w:p>
        </w:tc>
      </w:tr>
      <w:tr w14:paraId="5A28F2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4F322C1">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4D183EC1">
            <w:pPr>
              <w:tabs>
                <w:tab w:val="left" w:pos="3780"/>
              </w:tabs>
              <w:jc w:val="center"/>
              <w:rPr>
                <w:rFonts w:hint="eastAsia" w:ascii="宋体" w:hAnsi="宋体" w:eastAsia="宋体" w:cs="宋体"/>
              </w:rPr>
            </w:pPr>
          </w:p>
        </w:tc>
        <w:tc>
          <w:tcPr>
            <w:tcW w:w="960" w:type="dxa"/>
            <w:vAlign w:val="center"/>
          </w:tcPr>
          <w:p w14:paraId="53A2F85C">
            <w:pPr>
              <w:tabs>
                <w:tab w:val="left" w:pos="3780"/>
              </w:tabs>
              <w:jc w:val="center"/>
              <w:rPr>
                <w:rFonts w:hint="eastAsia" w:ascii="宋体" w:hAnsi="宋体" w:eastAsia="宋体" w:cs="宋体"/>
              </w:rPr>
            </w:pPr>
          </w:p>
        </w:tc>
        <w:tc>
          <w:tcPr>
            <w:tcW w:w="1506" w:type="dxa"/>
            <w:vAlign w:val="center"/>
          </w:tcPr>
          <w:p w14:paraId="7C2A7B5C">
            <w:pPr>
              <w:tabs>
                <w:tab w:val="left" w:pos="3780"/>
              </w:tabs>
              <w:jc w:val="center"/>
              <w:rPr>
                <w:rFonts w:hint="eastAsia" w:ascii="宋体" w:hAnsi="宋体" w:eastAsia="宋体" w:cs="宋体"/>
              </w:rPr>
            </w:pPr>
          </w:p>
        </w:tc>
        <w:tc>
          <w:tcPr>
            <w:tcW w:w="1509" w:type="dxa"/>
            <w:vAlign w:val="center"/>
          </w:tcPr>
          <w:p w14:paraId="22BCEB0F">
            <w:pPr>
              <w:tabs>
                <w:tab w:val="left" w:pos="3780"/>
              </w:tabs>
              <w:jc w:val="center"/>
              <w:rPr>
                <w:rFonts w:hint="eastAsia" w:ascii="宋体" w:hAnsi="宋体" w:eastAsia="宋体" w:cs="宋体"/>
              </w:rPr>
            </w:pPr>
          </w:p>
        </w:tc>
        <w:tc>
          <w:tcPr>
            <w:tcW w:w="1506" w:type="dxa"/>
            <w:vAlign w:val="center"/>
          </w:tcPr>
          <w:p w14:paraId="3B3E2EB9">
            <w:pPr>
              <w:tabs>
                <w:tab w:val="left" w:pos="3780"/>
              </w:tabs>
              <w:jc w:val="center"/>
              <w:rPr>
                <w:rFonts w:hint="eastAsia" w:ascii="宋体" w:hAnsi="宋体" w:eastAsia="宋体" w:cs="宋体"/>
              </w:rPr>
            </w:pPr>
          </w:p>
        </w:tc>
      </w:tr>
      <w:tr w14:paraId="644A3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B648C1B">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60F531A4">
            <w:pPr>
              <w:tabs>
                <w:tab w:val="left" w:pos="3780"/>
              </w:tabs>
              <w:jc w:val="center"/>
              <w:rPr>
                <w:rFonts w:hint="eastAsia" w:ascii="宋体" w:hAnsi="宋体" w:eastAsia="宋体" w:cs="宋体"/>
              </w:rPr>
            </w:pPr>
          </w:p>
        </w:tc>
        <w:tc>
          <w:tcPr>
            <w:tcW w:w="960" w:type="dxa"/>
            <w:vAlign w:val="center"/>
          </w:tcPr>
          <w:p w14:paraId="66895874">
            <w:pPr>
              <w:tabs>
                <w:tab w:val="left" w:pos="3780"/>
              </w:tabs>
              <w:jc w:val="center"/>
              <w:rPr>
                <w:rFonts w:hint="eastAsia" w:ascii="宋体" w:hAnsi="宋体" w:eastAsia="宋体" w:cs="宋体"/>
              </w:rPr>
            </w:pPr>
          </w:p>
        </w:tc>
        <w:tc>
          <w:tcPr>
            <w:tcW w:w="1506" w:type="dxa"/>
            <w:vAlign w:val="center"/>
          </w:tcPr>
          <w:p w14:paraId="0A7A409A">
            <w:pPr>
              <w:tabs>
                <w:tab w:val="left" w:pos="3780"/>
              </w:tabs>
              <w:jc w:val="center"/>
              <w:rPr>
                <w:rFonts w:hint="eastAsia" w:ascii="宋体" w:hAnsi="宋体" w:eastAsia="宋体" w:cs="宋体"/>
              </w:rPr>
            </w:pPr>
          </w:p>
        </w:tc>
        <w:tc>
          <w:tcPr>
            <w:tcW w:w="1509" w:type="dxa"/>
            <w:vAlign w:val="center"/>
          </w:tcPr>
          <w:p w14:paraId="4DDCE5F6">
            <w:pPr>
              <w:tabs>
                <w:tab w:val="left" w:pos="3780"/>
              </w:tabs>
              <w:jc w:val="center"/>
              <w:rPr>
                <w:rFonts w:hint="eastAsia" w:ascii="宋体" w:hAnsi="宋体" w:eastAsia="宋体" w:cs="宋体"/>
              </w:rPr>
            </w:pPr>
          </w:p>
        </w:tc>
        <w:tc>
          <w:tcPr>
            <w:tcW w:w="1506" w:type="dxa"/>
            <w:vAlign w:val="center"/>
          </w:tcPr>
          <w:p w14:paraId="0A47108C">
            <w:pPr>
              <w:tabs>
                <w:tab w:val="left" w:pos="3780"/>
              </w:tabs>
              <w:jc w:val="center"/>
              <w:rPr>
                <w:rFonts w:hint="eastAsia" w:ascii="宋体" w:hAnsi="宋体" w:eastAsia="宋体" w:cs="宋体"/>
              </w:rPr>
            </w:pPr>
          </w:p>
        </w:tc>
      </w:tr>
      <w:tr w14:paraId="6B11D2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547A629">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7976E06">
            <w:pPr>
              <w:tabs>
                <w:tab w:val="left" w:pos="3780"/>
              </w:tabs>
              <w:jc w:val="center"/>
              <w:rPr>
                <w:rFonts w:hint="eastAsia" w:ascii="宋体" w:hAnsi="宋体" w:eastAsia="宋体" w:cs="宋体"/>
              </w:rPr>
            </w:pPr>
          </w:p>
        </w:tc>
        <w:tc>
          <w:tcPr>
            <w:tcW w:w="960" w:type="dxa"/>
            <w:vAlign w:val="center"/>
          </w:tcPr>
          <w:p w14:paraId="2A847016">
            <w:pPr>
              <w:tabs>
                <w:tab w:val="left" w:pos="3780"/>
              </w:tabs>
              <w:jc w:val="center"/>
              <w:rPr>
                <w:rFonts w:hint="eastAsia" w:ascii="宋体" w:hAnsi="宋体" w:eastAsia="宋体" w:cs="宋体"/>
              </w:rPr>
            </w:pPr>
          </w:p>
        </w:tc>
        <w:tc>
          <w:tcPr>
            <w:tcW w:w="1506" w:type="dxa"/>
            <w:vAlign w:val="center"/>
          </w:tcPr>
          <w:p w14:paraId="3E7ED280">
            <w:pPr>
              <w:tabs>
                <w:tab w:val="left" w:pos="3780"/>
              </w:tabs>
              <w:jc w:val="center"/>
              <w:rPr>
                <w:rFonts w:hint="eastAsia" w:ascii="宋体" w:hAnsi="宋体" w:eastAsia="宋体" w:cs="宋体"/>
              </w:rPr>
            </w:pPr>
          </w:p>
        </w:tc>
        <w:tc>
          <w:tcPr>
            <w:tcW w:w="1509" w:type="dxa"/>
            <w:vAlign w:val="center"/>
          </w:tcPr>
          <w:p w14:paraId="7A4E5138">
            <w:pPr>
              <w:tabs>
                <w:tab w:val="left" w:pos="3780"/>
              </w:tabs>
              <w:jc w:val="center"/>
              <w:rPr>
                <w:rFonts w:hint="eastAsia" w:ascii="宋体" w:hAnsi="宋体" w:eastAsia="宋体" w:cs="宋体"/>
              </w:rPr>
            </w:pPr>
          </w:p>
        </w:tc>
        <w:tc>
          <w:tcPr>
            <w:tcW w:w="1506" w:type="dxa"/>
            <w:vAlign w:val="center"/>
          </w:tcPr>
          <w:p w14:paraId="3D3FF02A">
            <w:pPr>
              <w:tabs>
                <w:tab w:val="left" w:pos="3780"/>
              </w:tabs>
              <w:jc w:val="center"/>
              <w:rPr>
                <w:rFonts w:hint="eastAsia" w:ascii="宋体" w:hAnsi="宋体" w:eastAsia="宋体" w:cs="宋体"/>
              </w:rPr>
            </w:pPr>
          </w:p>
        </w:tc>
      </w:tr>
      <w:tr w14:paraId="16610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03F158">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1B3F45F5">
            <w:pPr>
              <w:tabs>
                <w:tab w:val="left" w:pos="3780"/>
              </w:tabs>
              <w:jc w:val="center"/>
              <w:rPr>
                <w:rFonts w:hint="eastAsia" w:ascii="宋体" w:hAnsi="宋体" w:eastAsia="宋体" w:cs="宋体"/>
              </w:rPr>
            </w:pPr>
          </w:p>
        </w:tc>
        <w:tc>
          <w:tcPr>
            <w:tcW w:w="960" w:type="dxa"/>
            <w:vAlign w:val="center"/>
          </w:tcPr>
          <w:p w14:paraId="0A0FE043">
            <w:pPr>
              <w:tabs>
                <w:tab w:val="left" w:pos="3780"/>
              </w:tabs>
              <w:jc w:val="center"/>
              <w:rPr>
                <w:rFonts w:hint="eastAsia" w:ascii="宋体" w:hAnsi="宋体" w:eastAsia="宋体" w:cs="宋体"/>
              </w:rPr>
            </w:pPr>
          </w:p>
        </w:tc>
        <w:tc>
          <w:tcPr>
            <w:tcW w:w="1506" w:type="dxa"/>
            <w:vAlign w:val="center"/>
          </w:tcPr>
          <w:p w14:paraId="65238C79">
            <w:pPr>
              <w:tabs>
                <w:tab w:val="left" w:pos="3780"/>
              </w:tabs>
              <w:jc w:val="center"/>
              <w:rPr>
                <w:rFonts w:hint="eastAsia" w:ascii="宋体" w:hAnsi="宋体" w:eastAsia="宋体" w:cs="宋体"/>
              </w:rPr>
            </w:pPr>
          </w:p>
        </w:tc>
        <w:tc>
          <w:tcPr>
            <w:tcW w:w="1509" w:type="dxa"/>
            <w:vAlign w:val="center"/>
          </w:tcPr>
          <w:p w14:paraId="451ECA5A">
            <w:pPr>
              <w:tabs>
                <w:tab w:val="left" w:pos="3780"/>
              </w:tabs>
              <w:jc w:val="center"/>
              <w:rPr>
                <w:rFonts w:hint="eastAsia" w:ascii="宋体" w:hAnsi="宋体" w:eastAsia="宋体" w:cs="宋体"/>
              </w:rPr>
            </w:pPr>
          </w:p>
        </w:tc>
        <w:tc>
          <w:tcPr>
            <w:tcW w:w="1506" w:type="dxa"/>
            <w:vAlign w:val="center"/>
          </w:tcPr>
          <w:p w14:paraId="473A7D93">
            <w:pPr>
              <w:tabs>
                <w:tab w:val="left" w:pos="3780"/>
              </w:tabs>
              <w:jc w:val="center"/>
              <w:rPr>
                <w:rFonts w:hint="eastAsia" w:ascii="宋体" w:hAnsi="宋体" w:eastAsia="宋体" w:cs="宋体"/>
              </w:rPr>
            </w:pPr>
          </w:p>
        </w:tc>
      </w:tr>
      <w:tr w14:paraId="72A8D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EB11872">
            <w:pPr>
              <w:tabs>
                <w:tab w:val="left" w:pos="3780"/>
              </w:tabs>
              <w:jc w:val="center"/>
              <w:rPr>
                <w:rFonts w:hint="eastAsia" w:ascii="宋体" w:hAnsi="宋体" w:eastAsia="宋体" w:cs="宋体"/>
              </w:rPr>
            </w:pPr>
            <w:r>
              <w:rPr>
                <w:rFonts w:hint="eastAsia" w:ascii="宋体" w:hAnsi="宋体" w:eastAsia="宋体" w:cs="宋体"/>
              </w:rPr>
              <w:t>材 料 小 计</w:t>
            </w:r>
          </w:p>
        </w:tc>
        <w:tc>
          <w:tcPr>
            <w:tcW w:w="1506" w:type="dxa"/>
            <w:vAlign w:val="center"/>
          </w:tcPr>
          <w:p w14:paraId="1926A300">
            <w:pPr>
              <w:tabs>
                <w:tab w:val="left" w:pos="3780"/>
              </w:tabs>
              <w:jc w:val="center"/>
              <w:rPr>
                <w:rFonts w:hint="eastAsia" w:ascii="宋体" w:hAnsi="宋体" w:eastAsia="宋体" w:cs="宋体"/>
              </w:rPr>
            </w:pPr>
          </w:p>
        </w:tc>
      </w:tr>
      <w:tr w14:paraId="01B7A6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46D244B">
            <w:pPr>
              <w:tabs>
                <w:tab w:val="left" w:pos="3780"/>
              </w:tabs>
              <w:jc w:val="center"/>
              <w:rPr>
                <w:rFonts w:hint="eastAsia" w:ascii="宋体" w:hAnsi="宋体" w:eastAsia="宋体" w:cs="宋体"/>
              </w:rPr>
            </w:pPr>
            <w:r>
              <w:rPr>
                <w:rFonts w:hint="eastAsia" w:ascii="宋体" w:hAnsi="宋体" w:eastAsia="宋体" w:cs="宋体"/>
              </w:rPr>
              <w:t>三</w:t>
            </w:r>
          </w:p>
        </w:tc>
        <w:tc>
          <w:tcPr>
            <w:tcW w:w="2880" w:type="dxa"/>
            <w:vAlign w:val="center"/>
          </w:tcPr>
          <w:p w14:paraId="75748A00">
            <w:pPr>
              <w:tabs>
                <w:tab w:val="left" w:pos="3780"/>
              </w:tabs>
              <w:jc w:val="center"/>
              <w:rPr>
                <w:rFonts w:hint="eastAsia" w:ascii="宋体" w:hAnsi="宋体" w:eastAsia="宋体" w:cs="宋体"/>
              </w:rPr>
            </w:pPr>
            <w:r>
              <w:rPr>
                <w:rFonts w:hint="eastAsia" w:ascii="宋体" w:hAnsi="宋体" w:eastAsia="宋体" w:cs="宋体"/>
              </w:rPr>
              <w:t>施工机械</w:t>
            </w:r>
          </w:p>
        </w:tc>
        <w:tc>
          <w:tcPr>
            <w:tcW w:w="960" w:type="dxa"/>
            <w:vAlign w:val="center"/>
          </w:tcPr>
          <w:p w14:paraId="7D3BF528">
            <w:pPr>
              <w:tabs>
                <w:tab w:val="left" w:pos="3780"/>
              </w:tabs>
              <w:jc w:val="center"/>
              <w:rPr>
                <w:rFonts w:hint="eastAsia" w:ascii="宋体" w:hAnsi="宋体" w:eastAsia="宋体" w:cs="宋体"/>
              </w:rPr>
            </w:pPr>
          </w:p>
        </w:tc>
        <w:tc>
          <w:tcPr>
            <w:tcW w:w="1506" w:type="dxa"/>
            <w:vAlign w:val="center"/>
          </w:tcPr>
          <w:p w14:paraId="6AE14BC8">
            <w:pPr>
              <w:tabs>
                <w:tab w:val="left" w:pos="3780"/>
              </w:tabs>
              <w:jc w:val="center"/>
              <w:rPr>
                <w:rFonts w:hint="eastAsia" w:ascii="宋体" w:hAnsi="宋体" w:eastAsia="宋体" w:cs="宋体"/>
              </w:rPr>
            </w:pPr>
          </w:p>
        </w:tc>
        <w:tc>
          <w:tcPr>
            <w:tcW w:w="1509" w:type="dxa"/>
            <w:vAlign w:val="center"/>
          </w:tcPr>
          <w:p w14:paraId="03896C39">
            <w:pPr>
              <w:tabs>
                <w:tab w:val="left" w:pos="3780"/>
              </w:tabs>
              <w:jc w:val="center"/>
              <w:rPr>
                <w:rFonts w:hint="eastAsia" w:ascii="宋体" w:hAnsi="宋体" w:eastAsia="宋体" w:cs="宋体"/>
              </w:rPr>
            </w:pPr>
          </w:p>
        </w:tc>
        <w:tc>
          <w:tcPr>
            <w:tcW w:w="1506" w:type="dxa"/>
            <w:vAlign w:val="center"/>
          </w:tcPr>
          <w:p w14:paraId="554D6D7A">
            <w:pPr>
              <w:tabs>
                <w:tab w:val="left" w:pos="3780"/>
              </w:tabs>
              <w:jc w:val="center"/>
              <w:rPr>
                <w:rFonts w:hint="eastAsia" w:ascii="宋体" w:hAnsi="宋体" w:eastAsia="宋体" w:cs="宋体"/>
              </w:rPr>
            </w:pPr>
          </w:p>
        </w:tc>
      </w:tr>
      <w:tr w14:paraId="59DEA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3E7302A">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1DFA1FDB">
            <w:pPr>
              <w:tabs>
                <w:tab w:val="left" w:pos="3780"/>
              </w:tabs>
              <w:jc w:val="center"/>
              <w:rPr>
                <w:rFonts w:hint="eastAsia" w:ascii="宋体" w:hAnsi="宋体" w:eastAsia="宋体" w:cs="宋体"/>
              </w:rPr>
            </w:pPr>
          </w:p>
        </w:tc>
        <w:tc>
          <w:tcPr>
            <w:tcW w:w="960" w:type="dxa"/>
            <w:vAlign w:val="center"/>
          </w:tcPr>
          <w:p w14:paraId="23E3CE0B">
            <w:pPr>
              <w:tabs>
                <w:tab w:val="left" w:pos="3780"/>
              </w:tabs>
              <w:jc w:val="center"/>
              <w:rPr>
                <w:rFonts w:hint="eastAsia" w:ascii="宋体" w:hAnsi="宋体" w:eastAsia="宋体" w:cs="宋体"/>
              </w:rPr>
            </w:pPr>
          </w:p>
        </w:tc>
        <w:tc>
          <w:tcPr>
            <w:tcW w:w="1506" w:type="dxa"/>
            <w:vAlign w:val="center"/>
          </w:tcPr>
          <w:p w14:paraId="3800C49E">
            <w:pPr>
              <w:tabs>
                <w:tab w:val="left" w:pos="3780"/>
              </w:tabs>
              <w:jc w:val="center"/>
              <w:rPr>
                <w:rFonts w:hint="eastAsia" w:ascii="宋体" w:hAnsi="宋体" w:eastAsia="宋体" w:cs="宋体"/>
              </w:rPr>
            </w:pPr>
          </w:p>
        </w:tc>
        <w:tc>
          <w:tcPr>
            <w:tcW w:w="1509" w:type="dxa"/>
            <w:vAlign w:val="center"/>
          </w:tcPr>
          <w:p w14:paraId="0CCD1CAA">
            <w:pPr>
              <w:tabs>
                <w:tab w:val="left" w:pos="3780"/>
              </w:tabs>
              <w:jc w:val="center"/>
              <w:rPr>
                <w:rFonts w:hint="eastAsia" w:ascii="宋体" w:hAnsi="宋体" w:eastAsia="宋体" w:cs="宋体"/>
              </w:rPr>
            </w:pPr>
          </w:p>
        </w:tc>
        <w:tc>
          <w:tcPr>
            <w:tcW w:w="1506" w:type="dxa"/>
            <w:vAlign w:val="center"/>
          </w:tcPr>
          <w:p w14:paraId="77B22F2A">
            <w:pPr>
              <w:tabs>
                <w:tab w:val="left" w:pos="3780"/>
              </w:tabs>
              <w:jc w:val="center"/>
              <w:rPr>
                <w:rFonts w:hint="eastAsia" w:ascii="宋体" w:hAnsi="宋体" w:eastAsia="宋体" w:cs="宋体"/>
              </w:rPr>
            </w:pPr>
          </w:p>
        </w:tc>
      </w:tr>
      <w:tr w14:paraId="5A9DB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AC6F866">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23D72D4B">
            <w:pPr>
              <w:tabs>
                <w:tab w:val="left" w:pos="3780"/>
              </w:tabs>
              <w:jc w:val="center"/>
              <w:rPr>
                <w:rFonts w:hint="eastAsia" w:ascii="宋体" w:hAnsi="宋体" w:eastAsia="宋体" w:cs="宋体"/>
              </w:rPr>
            </w:pPr>
          </w:p>
        </w:tc>
        <w:tc>
          <w:tcPr>
            <w:tcW w:w="960" w:type="dxa"/>
            <w:vAlign w:val="center"/>
          </w:tcPr>
          <w:p w14:paraId="3F5AC547">
            <w:pPr>
              <w:tabs>
                <w:tab w:val="left" w:pos="3780"/>
              </w:tabs>
              <w:jc w:val="center"/>
              <w:rPr>
                <w:rFonts w:hint="eastAsia" w:ascii="宋体" w:hAnsi="宋体" w:eastAsia="宋体" w:cs="宋体"/>
              </w:rPr>
            </w:pPr>
          </w:p>
        </w:tc>
        <w:tc>
          <w:tcPr>
            <w:tcW w:w="1506" w:type="dxa"/>
            <w:vAlign w:val="center"/>
          </w:tcPr>
          <w:p w14:paraId="74FA4FE8">
            <w:pPr>
              <w:tabs>
                <w:tab w:val="left" w:pos="3780"/>
              </w:tabs>
              <w:jc w:val="center"/>
              <w:rPr>
                <w:rFonts w:hint="eastAsia" w:ascii="宋体" w:hAnsi="宋体" w:eastAsia="宋体" w:cs="宋体"/>
              </w:rPr>
            </w:pPr>
          </w:p>
        </w:tc>
        <w:tc>
          <w:tcPr>
            <w:tcW w:w="1509" w:type="dxa"/>
            <w:vAlign w:val="center"/>
          </w:tcPr>
          <w:p w14:paraId="017B414B">
            <w:pPr>
              <w:tabs>
                <w:tab w:val="left" w:pos="3780"/>
              </w:tabs>
              <w:jc w:val="center"/>
              <w:rPr>
                <w:rFonts w:hint="eastAsia" w:ascii="宋体" w:hAnsi="宋体" w:eastAsia="宋体" w:cs="宋体"/>
              </w:rPr>
            </w:pPr>
          </w:p>
        </w:tc>
        <w:tc>
          <w:tcPr>
            <w:tcW w:w="1506" w:type="dxa"/>
            <w:vAlign w:val="center"/>
          </w:tcPr>
          <w:p w14:paraId="33B602CE">
            <w:pPr>
              <w:tabs>
                <w:tab w:val="left" w:pos="3780"/>
              </w:tabs>
              <w:jc w:val="center"/>
              <w:rPr>
                <w:rFonts w:hint="eastAsia" w:ascii="宋体" w:hAnsi="宋体" w:eastAsia="宋体" w:cs="宋体"/>
              </w:rPr>
            </w:pPr>
          </w:p>
        </w:tc>
      </w:tr>
      <w:tr w14:paraId="1AA9C8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581507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FC486D5">
            <w:pPr>
              <w:tabs>
                <w:tab w:val="left" w:pos="3780"/>
              </w:tabs>
              <w:jc w:val="center"/>
              <w:rPr>
                <w:rFonts w:hint="eastAsia" w:ascii="宋体" w:hAnsi="宋体" w:eastAsia="宋体" w:cs="宋体"/>
              </w:rPr>
            </w:pPr>
          </w:p>
        </w:tc>
        <w:tc>
          <w:tcPr>
            <w:tcW w:w="960" w:type="dxa"/>
            <w:vAlign w:val="center"/>
          </w:tcPr>
          <w:p w14:paraId="722DECC4">
            <w:pPr>
              <w:tabs>
                <w:tab w:val="left" w:pos="3780"/>
              </w:tabs>
              <w:jc w:val="center"/>
              <w:rPr>
                <w:rFonts w:hint="eastAsia" w:ascii="宋体" w:hAnsi="宋体" w:eastAsia="宋体" w:cs="宋体"/>
              </w:rPr>
            </w:pPr>
          </w:p>
        </w:tc>
        <w:tc>
          <w:tcPr>
            <w:tcW w:w="1506" w:type="dxa"/>
            <w:vAlign w:val="center"/>
          </w:tcPr>
          <w:p w14:paraId="078DA93F">
            <w:pPr>
              <w:tabs>
                <w:tab w:val="left" w:pos="3780"/>
              </w:tabs>
              <w:jc w:val="center"/>
              <w:rPr>
                <w:rFonts w:hint="eastAsia" w:ascii="宋体" w:hAnsi="宋体" w:eastAsia="宋体" w:cs="宋体"/>
              </w:rPr>
            </w:pPr>
          </w:p>
        </w:tc>
        <w:tc>
          <w:tcPr>
            <w:tcW w:w="1509" w:type="dxa"/>
            <w:vAlign w:val="center"/>
          </w:tcPr>
          <w:p w14:paraId="49FC0F14">
            <w:pPr>
              <w:tabs>
                <w:tab w:val="left" w:pos="3780"/>
              </w:tabs>
              <w:jc w:val="center"/>
              <w:rPr>
                <w:rFonts w:hint="eastAsia" w:ascii="宋体" w:hAnsi="宋体" w:eastAsia="宋体" w:cs="宋体"/>
              </w:rPr>
            </w:pPr>
          </w:p>
        </w:tc>
        <w:tc>
          <w:tcPr>
            <w:tcW w:w="1506" w:type="dxa"/>
            <w:vAlign w:val="center"/>
          </w:tcPr>
          <w:p w14:paraId="021F6214">
            <w:pPr>
              <w:tabs>
                <w:tab w:val="left" w:pos="3780"/>
              </w:tabs>
              <w:jc w:val="center"/>
              <w:rPr>
                <w:rFonts w:hint="eastAsia" w:ascii="宋体" w:hAnsi="宋体" w:eastAsia="宋体" w:cs="宋体"/>
              </w:rPr>
            </w:pPr>
          </w:p>
        </w:tc>
      </w:tr>
      <w:tr w14:paraId="174D5C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2FFBE1">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717A3580">
            <w:pPr>
              <w:tabs>
                <w:tab w:val="left" w:pos="3780"/>
              </w:tabs>
              <w:jc w:val="center"/>
              <w:rPr>
                <w:rFonts w:hint="eastAsia" w:ascii="宋体" w:hAnsi="宋体" w:eastAsia="宋体" w:cs="宋体"/>
              </w:rPr>
            </w:pPr>
          </w:p>
        </w:tc>
        <w:tc>
          <w:tcPr>
            <w:tcW w:w="960" w:type="dxa"/>
            <w:vAlign w:val="center"/>
          </w:tcPr>
          <w:p w14:paraId="2DA5B5D6">
            <w:pPr>
              <w:tabs>
                <w:tab w:val="left" w:pos="3780"/>
              </w:tabs>
              <w:jc w:val="center"/>
              <w:rPr>
                <w:rFonts w:hint="eastAsia" w:ascii="宋体" w:hAnsi="宋体" w:eastAsia="宋体" w:cs="宋体"/>
              </w:rPr>
            </w:pPr>
          </w:p>
        </w:tc>
        <w:tc>
          <w:tcPr>
            <w:tcW w:w="1506" w:type="dxa"/>
            <w:vAlign w:val="center"/>
          </w:tcPr>
          <w:p w14:paraId="67C4BE70">
            <w:pPr>
              <w:tabs>
                <w:tab w:val="left" w:pos="3780"/>
              </w:tabs>
              <w:jc w:val="center"/>
              <w:rPr>
                <w:rFonts w:hint="eastAsia" w:ascii="宋体" w:hAnsi="宋体" w:eastAsia="宋体" w:cs="宋体"/>
              </w:rPr>
            </w:pPr>
          </w:p>
        </w:tc>
        <w:tc>
          <w:tcPr>
            <w:tcW w:w="1509" w:type="dxa"/>
            <w:vAlign w:val="center"/>
          </w:tcPr>
          <w:p w14:paraId="4E8723E2">
            <w:pPr>
              <w:tabs>
                <w:tab w:val="left" w:pos="3780"/>
              </w:tabs>
              <w:jc w:val="center"/>
              <w:rPr>
                <w:rFonts w:hint="eastAsia" w:ascii="宋体" w:hAnsi="宋体" w:eastAsia="宋体" w:cs="宋体"/>
              </w:rPr>
            </w:pPr>
          </w:p>
        </w:tc>
        <w:tc>
          <w:tcPr>
            <w:tcW w:w="1506" w:type="dxa"/>
            <w:vAlign w:val="center"/>
          </w:tcPr>
          <w:p w14:paraId="7CF9189C">
            <w:pPr>
              <w:tabs>
                <w:tab w:val="left" w:pos="3780"/>
              </w:tabs>
              <w:jc w:val="center"/>
              <w:rPr>
                <w:rFonts w:hint="eastAsia" w:ascii="宋体" w:hAnsi="宋体" w:eastAsia="宋体" w:cs="宋体"/>
              </w:rPr>
            </w:pPr>
          </w:p>
        </w:tc>
      </w:tr>
      <w:tr w14:paraId="5F85D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77C3548">
            <w:pPr>
              <w:tabs>
                <w:tab w:val="left" w:pos="3780"/>
              </w:tabs>
              <w:jc w:val="center"/>
              <w:rPr>
                <w:rFonts w:hint="eastAsia" w:ascii="宋体" w:hAnsi="宋体" w:eastAsia="宋体" w:cs="宋体"/>
              </w:rPr>
            </w:pPr>
            <w:r>
              <w:rPr>
                <w:rFonts w:hint="eastAsia" w:ascii="宋体" w:hAnsi="宋体" w:eastAsia="宋体" w:cs="宋体"/>
              </w:rPr>
              <w:t>施工机械小计</w:t>
            </w:r>
          </w:p>
        </w:tc>
        <w:tc>
          <w:tcPr>
            <w:tcW w:w="1506" w:type="dxa"/>
            <w:vAlign w:val="center"/>
          </w:tcPr>
          <w:p w14:paraId="24E03BF5">
            <w:pPr>
              <w:tabs>
                <w:tab w:val="left" w:pos="3780"/>
              </w:tabs>
              <w:jc w:val="center"/>
              <w:rPr>
                <w:rFonts w:hint="eastAsia" w:ascii="宋体" w:hAnsi="宋体" w:eastAsia="宋体" w:cs="宋体"/>
              </w:rPr>
            </w:pPr>
          </w:p>
        </w:tc>
      </w:tr>
      <w:tr w14:paraId="4B0E95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075F11D">
            <w:pPr>
              <w:tabs>
                <w:tab w:val="left" w:pos="3780"/>
              </w:tabs>
              <w:jc w:val="center"/>
              <w:rPr>
                <w:rFonts w:hint="eastAsia" w:ascii="宋体" w:hAnsi="宋体" w:eastAsia="宋体" w:cs="宋体"/>
              </w:rPr>
            </w:pPr>
            <w:r>
              <w:rPr>
                <w:rFonts w:hint="eastAsia" w:ascii="宋体" w:hAnsi="宋体" w:eastAsia="宋体" w:cs="宋体"/>
              </w:rPr>
              <w:t>合    计</w:t>
            </w:r>
          </w:p>
        </w:tc>
        <w:tc>
          <w:tcPr>
            <w:tcW w:w="1506" w:type="dxa"/>
            <w:vAlign w:val="center"/>
          </w:tcPr>
          <w:p w14:paraId="5212C330">
            <w:pPr>
              <w:tabs>
                <w:tab w:val="left" w:pos="3780"/>
              </w:tabs>
              <w:jc w:val="center"/>
              <w:rPr>
                <w:rFonts w:hint="eastAsia" w:ascii="宋体" w:hAnsi="宋体" w:eastAsia="宋体" w:cs="宋体"/>
              </w:rPr>
            </w:pPr>
          </w:p>
        </w:tc>
      </w:tr>
    </w:tbl>
    <w:p w14:paraId="06A391A0">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按需要提出，其中第（4）栏数量为暂定。</w:t>
      </w:r>
    </w:p>
    <w:p w14:paraId="7868D7DB">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1-4-2   总承包服务费项目及计价表</w:t>
      </w:r>
    </w:p>
    <w:p w14:paraId="725075E0">
      <w:pPr>
        <w:tabs>
          <w:tab w:val="left" w:pos="3780"/>
        </w:tabs>
        <w:rPr>
          <w:rFonts w:hint="eastAsia" w:ascii="宋体" w:hAnsi="宋体" w:eastAsia="宋体" w:cs="宋体"/>
        </w:rPr>
      </w:pPr>
    </w:p>
    <w:p w14:paraId="161DB602">
      <w:pPr>
        <w:tabs>
          <w:tab w:val="left" w:pos="3780"/>
        </w:tabs>
        <w:spacing w:afterLines="25"/>
        <w:rPr>
          <w:rFonts w:hint="eastAsia" w:ascii="宋体" w:hAnsi="宋体" w:eastAsia="宋体" w:cs="宋体"/>
        </w:rPr>
      </w:pPr>
      <w:r>
        <w:rPr>
          <w:rFonts w:hint="eastAsia" w:ascii="宋体" w:hAnsi="宋体" w:eastAsia="宋体" w:cs="宋体"/>
        </w:rPr>
        <w:t>工程名称：                                                    第   页 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B00F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3EF0F53F">
            <w:pPr>
              <w:tabs>
                <w:tab w:val="left" w:pos="3780"/>
              </w:tabs>
              <w:jc w:val="center"/>
              <w:rPr>
                <w:rFonts w:hint="eastAsia" w:ascii="宋体" w:hAnsi="宋体" w:eastAsia="宋体" w:cs="宋体"/>
              </w:rPr>
            </w:pPr>
            <w:r>
              <w:rPr>
                <w:rFonts w:hint="eastAsia" w:ascii="宋体" w:hAnsi="宋体" w:eastAsia="宋体" w:cs="宋体"/>
              </w:rPr>
              <w:t>序号</w:t>
            </w:r>
          </w:p>
        </w:tc>
        <w:tc>
          <w:tcPr>
            <w:tcW w:w="2709" w:type="dxa"/>
            <w:tcBorders>
              <w:top w:val="single" w:color="auto" w:sz="8" w:space="0"/>
            </w:tcBorders>
            <w:vAlign w:val="center"/>
          </w:tcPr>
          <w:p w14:paraId="0F0C6A91">
            <w:pPr>
              <w:tabs>
                <w:tab w:val="left" w:pos="3780"/>
              </w:tabs>
              <w:ind w:firstLine="420"/>
              <w:jc w:val="center"/>
              <w:rPr>
                <w:rFonts w:hint="eastAsia" w:ascii="宋体" w:hAnsi="宋体" w:eastAsia="宋体" w:cs="宋体"/>
              </w:rPr>
            </w:pPr>
            <w:r>
              <w:rPr>
                <w:rFonts w:hint="eastAsia" w:ascii="宋体" w:hAnsi="宋体" w:eastAsia="宋体" w:cs="宋体"/>
              </w:rPr>
              <w:t>项 目 名 称</w:t>
            </w:r>
          </w:p>
        </w:tc>
        <w:tc>
          <w:tcPr>
            <w:tcW w:w="1620" w:type="dxa"/>
            <w:tcBorders>
              <w:top w:val="single" w:color="auto" w:sz="8" w:space="0"/>
            </w:tcBorders>
            <w:vAlign w:val="center"/>
          </w:tcPr>
          <w:p w14:paraId="141BA667">
            <w:pPr>
              <w:tabs>
                <w:tab w:val="left" w:pos="3780"/>
              </w:tabs>
              <w:jc w:val="center"/>
              <w:rPr>
                <w:rFonts w:hint="eastAsia" w:ascii="宋体" w:hAnsi="宋体" w:eastAsia="宋体" w:cs="宋体"/>
              </w:rPr>
            </w:pPr>
            <w:r>
              <w:rPr>
                <w:rFonts w:hint="eastAsia" w:ascii="宋体" w:hAnsi="宋体" w:eastAsia="宋体" w:cs="宋体"/>
              </w:rPr>
              <w:t>项目价值（元）</w:t>
            </w:r>
          </w:p>
        </w:tc>
        <w:tc>
          <w:tcPr>
            <w:tcW w:w="1440" w:type="dxa"/>
            <w:tcBorders>
              <w:top w:val="single" w:color="auto" w:sz="8" w:space="0"/>
              <w:bottom w:val="single" w:color="auto" w:sz="6" w:space="0"/>
            </w:tcBorders>
            <w:vAlign w:val="center"/>
          </w:tcPr>
          <w:p w14:paraId="65EF2880">
            <w:pPr>
              <w:tabs>
                <w:tab w:val="left" w:pos="3780"/>
              </w:tabs>
              <w:jc w:val="center"/>
              <w:rPr>
                <w:rFonts w:hint="eastAsia" w:ascii="宋体" w:hAnsi="宋体" w:eastAsia="宋体" w:cs="宋体"/>
              </w:rPr>
            </w:pPr>
            <w:r>
              <w:rPr>
                <w:rFonts w:hint="eastAsia" w:ascii="宋体" w:hAnsi="宋体" w:eastAsia="宋体" w:cs="宋体"/>
              </w:rPr>
              <w:t>服务内容</w:t>
            </w:r>
          </w:p>
        </w:tc>
        <w:tc>
          <w:tcPr>
            <w:tcW w:w="1440" w:type="dxa"/>
            <w:tcBorders>
              <w:top w:val="single" w:color="auto" w:sz="8" w:space="0"/>
              <w:bottom w:val="single" w:color="auto" w:sz="6" w:space="0"/>
            </w:tcBorders>
            <w:vAlign w:val="center"/>
          </w:tcPr>
          <w:p w14:paraId="12AE13BF">
            <w:pPr>
              <w:tabs>
                <w:tab w:val="left" w:pos="3780"/>
              </w:tabs>
              <w:jc w:val="center"/>
              <w:rPr>
                <w:rFonts w:hint="eastAsia" w:ascii="宋体" w:hAnsi="宋体" w:eastAsia="宋体" w:cs="宋体"/>
              </w:rPr>
            </w:pPr>
            <w:r>
              <w:rPr>
                <w:rFonts w:hint="eastAsia" w:ascii="宋体" w:hAnsi="宋体" w:eastAsia="宋体" w:cs="宋体"/>
              </w:rPr>
              <w:t>费率（%）</w:t>
            </w:r>
          </w:p>
        </w:tc>
        <w:tc>
          <w:tcPr>
            <w:tcW w:w="1440" w:type="dxa"/>
            <w:tcBorders>
              <w:top w:val="single" w:color="auto" w:sz="8" w:space="0"/>
              <w:bottom w:val="single" w:color="auto" w:sz="6" w:space="0"/>
            </w:tcBorders>
            <w:vAlign w:val="center"/>
          </w:tcPr>
          <w:p w14:paraId="7033CE90">
            <w:pPr>
              <w:tabs>
                <w:tab w:val="left" w:pos="3780"/>
              </w:tabs>
              <w:jc w:val="center"/>
              <w:rPr>
                <w:rFonts w:hint="eastAsia" w:ascii="宋体" w:hAnsi="宋体" w:eastAsia="宋体" w:cs="宋体"/>
              </w:rPr>
            </w:pPr>
            <w:r>
              <w:rPr>
                <w:rFonts w:hint="eastAsia" w:ascii="宋体" w:hAnsi="宋体" w:eastAsia="宋体" w:cs="宋体"/>
              </w:rPr>
              <w:t>金额（元）</w:t>
            </w:r>
          </w:p>
        </w:tc>
      </w:tr>
      <w:tr w14:paraId="1FB30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ACD13A1">
            <w:pPr>
              <w:tabs>
                <w:tab w:val="left" w:pos="3780"/>
              </w:tabs>
              <w:rPr>
                <w:rFonts w:hint="eastAsia" w:ascii="宋体" w:hAnsi="宋体" w:eastAsia="宋体" w:cs="宋体"/>
              </w:rPr>
            </w:pPr>
            <w:r>
              <w:rPr>
                <w:rFonts w:hint="eastAsia" w:ascii="宋体" w:hAnsi="宋体" w:eastAsia="宋体" w:cs="宋体"/>
              </w:rPr>
              <w:t>（1）</w:t>
            </w:r>
          </w:p>
        </w:tc>
        <w:tc>
          <w:tcPr>
            <w:tcW w:w="2709" w:type="dxa"/>
            <w:vAlign w:val="center"/>
          </w:tcPr>
          <w:p w14:paraId="6381A920">
            <w:pPr>
              <w:tabs>
                <w:tab w:val="left" w:pos="3780"/>
              </w:tabs>
              <w:jc w:val="center"/>
              <w:rPr>
                <w:rFonts w:hint="eastAsia" w:ascii="宋体" w:hAnsi="宋体" w:eastAsia="宋体" w:cs="宋体"/>
              </w:rPr>
            </w:pPr>
            <w:r>
              <w:rPr>
                <w:rFonts w:hint="eastAsia" w:ascii="宋体" w:hAnsi="宋体" w:eastAsia="宋体" w:cs="宋体"/>
              </w:rPr>
              <w:t>（2）</w:t>
            </w:r>
          </w:p>
        </w:tc>
        <w:tc>
          <w:tcPr>
            <w:tcW w:w="1620" w:type="dxa"/>
            <w:vAlign w:val="center"/>
          </w:tcPr>
          <w:p w14:paraId="3F77A4F0">
            <w:pPr>
              <w:tabs>
                <w:tab w:val="left" w:pos="3780"/>
              </w:tabs>
              <w:ind w:firstLine="420"/>
              <w:rPr>
                <w:rFonts w:hint="eastAsia" w:ascii="宋体" w:hAnsi="宋体" w:eastAsia="宋体" w:cs="宋体"/>
              </w:rPr>
            </w:pPr>
            <w:r>
              <w:rPr>
                <w:rFonts w:hint="eastAsia" w:ascii="宋体" w:hAnsi="宋体" w:eastAsia="宋体" w:cs="宋体"/>
              </w:rPr>
              <w:t>（3）</w:t>
            </w:r>
          </w:p>
        </w:tc>
        <w:tc>
          <w:tcPr>
            <w:tcW w:w="1440" w:type="dxa"/>
            <w:tcBorders>
              <w:top w:val="single" w:color="auto" w:sz="6" w:space="0"/>
              <w:bottom w:val="single" w:color="auto" w:sz="6" w:space="0"/>
            </w:tcBorders>
            <w:vAlign w:val="center"/>
          </w:tcPr>
          <w:p w14:paraId="14D5FA7D">
            <w:pPr>
              <w:rPr>
                <w:rFonts w:hint="eastAsia" w:ascii="宋体" w:hAnsi="宋体" w:eastAsia="宋体" w:cs="宋体"/>
              </w:rPr>
            </w:pPr>
            <w:r>
              <w:rPr>
                <w:rFonts w:hint="eastAsia" w:ascii="宋体" w:hAnsi="宋体" w:eastAsia="宋体" w:cs="宋体"/>
              </w:rPr>
              <w:t>（4）</w:t>
            </w:r>
          </w:p>
        </w:tc>
        <w:tc>
          <w:tcPr>
            <w:tcW w:w="1440" w:type="dxa"/>
            <w:tcBorders>
              <w:top w:val="single" w:color="auto" w:sz="6" w:space="0"/>
              <w:bottom w:val="single" w:color="auto" w:sz="6" w:space="0"/>
            </w:tcBorders>
            <w:vAlign w:val="center"/>
          </w:tcPr>
          <w:p w14:paraId="0BC537F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3D4CB5E">
            <w:pPr>
              <w:tabs>
                <w:tab w:val="left" w:pos="3780"/>
              </w:tabs>
              <w:ind w:firstLine="420"/>
              <w:jc w:val="center"/>
              <w:rPr>
                <w:rFonts w:hint="eastAsia" w:ascii="宋体" w:hAnsi="宋体" w:eastAsia="宋体" w:cs="宋体"/>
              </w:rPr>
            </w:pPr>
          </w:p>
        </w:tc>
      </w:tr>
      <w:tr w14:paraId="45E29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1C3B9A2">
            <w:pPr>
              <w:rPr>
                <w:rFonts w:hint="eastAsia" w:ascii="宋体" w:hAnsi="宋体" w:eastAsia="宋体" w:cs="宋体"/>
              </w:rPr>
            </w:pPr>
            <w:r>
              <w:rPr>
                <w:rFonts w:hint="eastAsia" w:ascii="宋体" w:hAnsi="宋体" w:eastAsia="宋体" w:cs="宋体"/>
              </w:rPr>
              <w:t>1</w:t>
            </w:r>
          </w:p>
        </w:tc>
        <w:tc>
          <w:tcPr>
            <w:tcW w:w="2709" w:type="dxa"/>
            <w:vAlign w:val="center"/>
          </w:tcPr>
          <w:p w14:paraId="2E05AFC0">
            <w:pPr>
              <w:tabs>
                <w:tab w:val="left" w:pos="3780"/>
              </w:tabs>
              <w:ind w:firstLine="210" w:firstLineChars="100"/>
              <w:rPr>
                <w:rFonts w:hint="eastAsia" w:ascii="宋体" w:hAnsi="宋体" w:eastAsia="宋体" w:cs="宋体"/>
              </w:rPr>
            </w:pPr>
            <w:r>
              <w:rPr>
                <w:rFonts w:hint="eastAsia" w:ascii="宋体" w:hAnsi="宋体" w:eastAsia="宋体" w:cs="宋体"/>
              </w:rPr>
              <w:t>发包人分包专业工程</w:t>
            </w:r>
          </w:p>
        </w:tc>
        <w:tc>
          <w:tcPr>
            <w:tcW w:w="1620" w:type="dxa"/>
            <w:vAlign w:val="center"/>
          </w:tcPr>
          <w:p w14:paraId="37E41A64">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D6DAB7F">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05E02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27951E">
            <w:pPr>
              <w:tabs>
                <w:tab w:val="left" w:pos="3780"/>
              </w:tabs>
              <w:ind w:firstLine="420"/>
              <w:jc w:val="center"/>
              <w:rPr>
                <w:rFonts w:hint="eastAsia" w:ascii="宋体" w:hAnsi="宋体" w:eastAsia="宋体" w:cs="宋体"/>
              </w:rPr>
            </w:pPr>
          </w:p>
        </w:tc>
      </w:tr>
      <w:tr w14:paraId="48BBAA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EE78242">
            <w:pPr>
              <w:rPr>
                <w:rFonts w:hint="eastAsia" w:ascii="宋体" w:hAnsi="宋体" w:eastAsia="宋体" w:cs="宋体"/>
              </w:rPr>
            </w:pPr>
            <w:r>
              <w:rPr>
                <w:rFonts w:hint="eastAsia" w:ascii="宋体" w:hAnsi="宋体" w:eastAsia="宋体" w:cs="宋体"/>
              </w:rPr>
              <w:t>2</w:t>
            </w:r>
          </w:p>
        </w:tc>
        <w:tc>
          <w:tcPr>
            <w:tcW w:w="2709" w:type="dxa"/>
            <w:vAlign w:val="center"/>
          </w:tcPr>
          <w:p w14:paraId="73C68380">
            <w:pPr>
              <w:tabs>
                <w:tab w:val="left" w:pos="3780"/>
              </w:tabs>
              <w:ind w:firstLine="420"/>
              <w:rPr>
                <w:rFonts w:hint="eastAsia" w:ascii="宋体" w:hAnsi="宋体" w:eastAsia="宋体" w:cs="宋体"/>
              </w:rPr>
            </w:pPr>
            <w:r>
              <w:rPr>
                <w:rFonts w:hint="eastAsia" w:ascii="宋体" w:hAnsi="宋体" w:eastAsia="宋体" w:cs="宋体"/>
              </w:rPr>
              <w:t>发包人供应材料</w:t>
            </w:r>
          </w:p>
        </w:tc>
        <w:tc>
          <w:tcPr>
            <w:tcW w:w="1620" w:type="dxa"/>
            <w:vAlign w:val="center"/>
          </w:tcPr>
          <w:p w14:paraId="2919A23B">
            <w:pPr>
              <w:rPr>
                <w:rFonts w:hint="eastAsia" w:ascii="宋体" w:hAnsi="宋体" w:eastAsia="宋体" w:cs="宋体"/>
              </w:rPr>
            </w:pPr>
          </w:p>
        </w:tc>
        <w:tc>
          <w:tcPr>
            <w:tcW w:w="1440" w:type="dxa"/>
            <w:tcBorders>
              <w:top w:val="single" w:color="auto" w:sz="6" w:space="0"/>
              <w:bottom w:val="single" w:color="auto" w:sz="6" w:space="0"/>
            </w:tcBorders>
            <w:vAlign w:val="center"/>
          </w:tcPr>
          <w:p w14:paraId="21E76953">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52796D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15200E6">
            <w:pPr>
              <w:tabs>
                <w:tab w:val="left" w:pos="3780"/>
              </w:tabs>
              <w:ind w:firstLine="420"/>
              <w:jc w:val="center"/>
              <w:rPr>
                <w:rFonts w:hint="eastAsia" w:ascii="宋体" w:hAnsi="宋体" w:eastAsia="宋体" w:cs="宋体"/>
              </w:rPr>
            </w:pPr>
          </w:p>
        </w:tc>
      </w:tr>
      <w:tr w14:paraId="5F1E53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C84611D">
            <w:pPr>
              <w:tabs>
                <w:tab w:val="left" w:pos="3780"/>
              </w:tabs>
              <w:ind w:firstLine="560"/>
              <w:jc w:val="center"/>
              <w:rPr>
                <w:rFonts w:hint="eastAsia" w:ascii="宋体" w:hAnsi="宋体" w:eastAsia="宋体" w:cs="宋体"/>
              </w:rPr>
            </w:pPr>
          </w:p>
        </w:tc>
        <w:tc>
          <w:tcPr>
            <w:tcW w:w="2709" w:type="dxa"/>
            <w:vAlign w:val="center"/>
          </w:tcPr>
          <w:p w14:paraId="0458FCF9">
            <w:pPr>
              <w:rPr>
                <w:rFonts w:hint="eastAsia" w:ascii="宋体" w:hAnsi="宋体" w:eastAsia="宋体" w:cs="宋体"/>
              </w:rPr>
            </w:pPr>
          </w:p>
        </w:tc>
        <w:tc>
          <w:tcPr>
            <w:tcW w:w="1620" w:type="dxa"/>
            <w:vAlign w:val="center"/>
          </w:tcPr>
          <w:p w14:paraId="3A3D5D18">
            <w:pPr>
              <w:rPr>
                <w:rFonts w:hint="eastAsia" w:ascii="宋体" w:hAnsi="宋体" w:eastAsia="宋体" w:cs="宋体"/>
              </w:rPr>
            </w:pPr>
          </w:p>
        </w:tc>
        <w:tc>
          <w:tcPr>
            <w:tcW w:w="1440" w:type="dxa"/>
            <w:tcBorders>
              <w:top w:val="single" w:color="auto" w:sz="6" w:space="0"/>
              <w:bottom w:val="single" w:color="auto" w:sz="6" w:space="0"/>
            </w:tcBorders>
            <w:vAlign w:val="center"/>
          </w:tcPr>
          <w:p w14:paraId="43526B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D4563A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78DE276">
            <w:pPr>
              <w:tabs>
                <w:tab w:val="left" w:pos="3780"/>
              </w:tabs>
              <w:ind w:firstLine="420"/>
              <w:jc w:val="center"/>
              <w:rPr>
                <w:rFonts w:hint="eastAsia" w:ascii="宋体" w:hAnsi="宋体" w:eastAsia="宋体" w:cs="宋体"/>
              </w:rPr>
            </w:pPr>
          </w:p>
        </w:tc>
      </w:tr>
      <w:tr w14:paraId="451FB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077B30">
            <w:pPr>
              <w:tabs>
                <w:tab w:val="left" w:pos="3780"/>
              </w:tabs>
              <w:ind w:firstLine="560"/>
              <w:jc w:val="center"/>
              <w:rPr>
                <w:rFonts w:hint="eastAsia" w:ascii="宋体" w:hAnsi="宋体" w:eastAsia="宋体" w:cs="宋体"/>
              </w:rPr>
            </w:pPr>
          </w:p>
        </w:tc>
        <w:tc>
          <w:tcPr>
            <w:tcW w:w="2709" w:type="dxa"/>
            <w:vAlign w:val="center"/>
          </w:tcPr>
          <w:p w14:paraId="39A1B6C1">
            <w:pPr>
              <w:tabs>
                <w:tab w:val="left" w:pos="3780"/>
              </w:tabs>
              <w:ind w:firstLine="420"/>
              <w:rPr>
                <w:rFonts w:hint="eastAsia" w:ascii="宋体" w:hAnsi="宋体" w:eastAsia="宋体" w:cs="宋体"/>
              </w:rPr>
            </w:pPr>
          </w:p>
        </w:tc>
        <w:tc>
          <w:tcPr>
            <w:tcW w:w="1620" w:type="dxa"/>
            <w:vAlign w:val="center"/>
          </w:tcPr>
          <w:p w14:paraId="24202113">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57124DA">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4FA20C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F2D8384">
            <w:pPr>
              <w:tabs>
                <w:tab w:val="left" w:pos="3780"/>
              </w:tabs>
              <w:ind w:firstLine="420"/>
              <w:jc w:val="center"/>
              <w:rPr>
                <w:rFonts w:hint="eastAsia" w:ascii="宋体" w:hAnsi="宋体" w:eastAsia="宋体" w:cs="宋体"/>
              </w:rPr>
            </w:pPr>
          </w:p>
        </w:tc>
      </w:tr>
      <w:tr w14:paraId="5C253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2909B70">
            <w:pPr>
              <w:tabs>
                <w:tab w:val="left" w:pos="3780"/>
              </w:tabs>
              <w:ind w:firstLine="560"/>
              <w:jc w:val="center"/>
              <w:rPr>
                <w:rFonts w:hint="eastAsia" w:ascii="宋体" w:hAnsi="宋体" w:eastAsia="宋体" w:cs="宋体"/>
              </w:rPr>
            </w:pPr>
          </w:p>
        </w:tc>
        <w:tc>
          <w:tcPr>
            <w:tcW w:w="2709" w:type="dxa"/>
            <w:vAlign w:val="center"/>
          </w:tcPr>
          <w:p w14:paraId="16DD600B">
            <w:pPr>
              <w:tabs>
                <w:tab w:val="left" w:pos="3780"/>
              </w:tabs>
              <w:ind w:firstLine="420"/>
              <w:rPr>
                <w:rFonts w:hint="eastAsia" w:ascii="宋体" w:hAnsi="宋体" w:eastAsia="宋体" w:cs="宋体"/>
              </w:rPr>
            </w:pPr>
          </w:p>
        </w:tc>
        <w:tc>
          <w:tcPr>
            <w:tcW w:w="1620" w:type="dxa"/>
            <w:vAlign w:val="center"/>
          </w:tcPr>
          <w:p w14:paraId="74A7BA3C">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6C590A4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60610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67D652E6">
            <w:pPr>
              <w:tabs>
                <w:tab w:val="left" w:pos="3780"/>
              </w:tabs>
              <w:ind w:firstLine="420"/>
              <w:jc w:val="center"/>
              <w:rPr>
                <w:rFonts w:hint="eastAsia" w:ascii="宋体" w:hAnsi="宋体" w:eastAsia="宋体" w:cs="宋体"/>
              </w:rPr>
            </w:pPr>
          </w:p>
        </w:tc>
      </w:tr>
      <w:tr w14:paraId="2C6AA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A47BD72">
            <w:pPr>
              <w:tabs>
                <w:tab w:val="left" w:pos="3780"/>
              </w:tabs>
              <w:ind w:firstLine="560"/>
              <w:jc w:val="center"/>
              <w:rPr>
                <w:rFonts w:hint="eastAsia" w:ascii="宋体" w:hAnsi="宋体" w:eastAsia="宋体" w:cs="宋体"/>
              </w:rPr>
            </w:pPr>
          </w:p>
        </w:tc>
        <w:tc>
          <w:tcPr>
            <w:tcW w:w="2709" w:type="dxa"/>
            <w:vAlign w:val="center"/>
          </w:tcPr>
          <w:p w14:paraId="3B0636B3">
            <w:pPr>
              <w:tabs>
                <w:tab w:val="left" w:pos="3780"/>
              </w:tabs>
              <w:ind w:firstLine="420"/>
              <w:rPr>
                <w:rFonts w:hint="eastAsia" w:ascii="宋体" w:hAnsi="宋体" w:eastAsia="宋体" w:cs="宋体"/>
              </w:rPr>
            </w:pPr>
          </w:p>
        </w:tc>
        <w:tc>
          <w:tcPr>
            <w:tcW w:w="1620" w:type="dxa"/>
            <w:vAlign w:val="center"/>
          </w:tcPr>
          <w:p w14:paraId="7E17EAFD">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A8FA70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5E82D8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10E5B2E">
            <w:pPr>
              <w:tabs>
                <w:tab w:val="left" w:pos="3780"/>
              </w:tabs>
              <w:ind w:firstLine="420"/>
              <w:jc w:val="center"/>
              <w:rPr>
                <w:rFonts w:hint="eastAsia" w:ascii="宋体" w:hAnsi="宋体" w:eastAsia="宋体" w:cs="宋体"/>
              </w:rPr>
            </w:pPr>
          </w:p>
        </w:tc>
      </w:tr>
      <w:tr w14:paraId="700AE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935D4C3">
            <w:pPr>
              <w:tabs>
                <w:tab w:val="left" w:pos="3780"/>
              </w:tabs>
              <w:ind w:firstLine="560"/>
              <w:jc w:val="center"/>
              <w:rPr>
                <w:rFonts w:hint="eastAsia" w:ascii="宋体" w:hAnsi="宋体" w:eastAsia="宋体" w:cs="宋体"/>
              </w:rPr>
            </w:pPr>
          </w:p>
        </w:tc>
        <w:tc>
          <w:tcPr>
            <w:tcW w:w="2709" w:type="dxa"/>
            <w:vAlign w:val="center"/>
          </w:tcPr>
          <w:p w14:paraId="0B4F9A2C">
            <w:pPr>
              <w:tabs>
                <w:tab w:val="left" w:pos="3780"/>
              </w:tabs>
              <w:ind w:firstLine="420"/>
              <w:rPr>
                <w:rFonts w:hint="eastAsia" w:ascii="宋体" w:hAnsi="宋体" w:eastAsia="宋体" w:cs="宋体"/>
              </w:rPr>
            </w:pPr>
          </w:p>
        </w:tc>
        <w:tc>
          <w:tcPr>
            <w:tcW w:w="1620" w:type="dxa"/>
            <w:vAlign w:val="center"/>
          </w:tcPr>
          <w:p w14:paraId="7E6795D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01C800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2B66860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11D31B">
            <w:pPr>
              <w:tabs>
                <w:tab w:val="left" w:pos="3780"/>
              </w:tabs>
              <w:ind w:firstLine="420"/>
              <w:jc w:val="center"/>
              <w:rPr>
                <w:rFonts w:hint="eastAsia" w:ascii="宋体" w:hAnsi="宋体" w:eastAsia="宋体" w:cs="宋体"/>
              </w:rPr>
            </w:pPr>
          </w:p>
        </w:tc>
      </w:tr>
      <w:tr w14:paraId="1D92CD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E1F2B28">
            <w:pPr>
              <w:tabs>
                <w:tab w:val="left" w:pos="3780"/>
              </w:tabs>
              <w:ind w:firstLine="560"/>
              <w:jc w:val="center"/>
              <w:rPr>
                <w:rFonts w:hint="eastAsia" w:ascii="宋体" w:hAnsi="宋体" w:eastAsia="宋体" w:cs="宋体"/>
              </w:rPr>
            </w:pPr>
          </w:p>
        </w:tc>
        <w:tc>
          <w:tcPr>
            <w:tcW w:w="2709" w:type="dxa"/>
            <w:vAlign w:val="center"/>
          </w:tcPr>
          <w:p w14:paraId="2D9D655E">
            <w:pPr>
              <w:tabs>
                <w:tab w:val="left" w:pos="3780"/>
              </w:tabs>
              <w:ind w:firstLine="420"/>
              <w:rPr>
                <w:rFonts w:hint="eastAsia" w:ascii="宋体" w:hAnsi="宋体" w:eastAsia="宋体" w:cs="宋体"/>
              </w:rPr>
            </w:pPr>
          </w:p>
        </w:tc>
        <w:tc>
          <w:tcPr>
            <w:tcW w:w="1620" w:type="dxa"/>
            <w:vAlign w:val="center"/>
          </w:tcPr>
          <w:p w14:paraId="4094A305">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24B61A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86CF43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CDC4191">
            <w:pPr>
              <w:tabs>
                <w:tab w:val="left" w:pos="3780"/>
              </w:tabs>
              <w:ind w:firstLine="420"/>
              <w:jc w:val="center"/>
              <w:rPr>
                <w:rFonts w:hint="eastAsia" w:ascii="宋体" w:hAnsi="宋体" w:eastAsia="宋体" w:cs="宋体"/>
              </w:rPr>
            </w:pPr>
          </w:p>
        </w:tc>
      </w:tr>
      <w:tr w14:paraId="5241B4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6B8954E">
            <w:pPr>
              <w:tabs>
                <w:tab w:val="left" w:pos="3780"/>
              </w:tabs>
              <w:ind w:firstLine="560"/>
              <w:jc w:val="center"/>
              <w:rPr>
                <w:rFonts w:hint="eastAsia" w:ascii="宋体" w:hAnsi="宋体" w:eastAsia="宋体" w:cs="宋体"/>
              </w:rPr>
            </w:pPr>
          </w:p>
        </w:tc>
        <w:tc>
          <w:tcPr>
            <w:tcW w:w="2709" w:type="dxa"/>
            <w:vAlign w:val="center"/>
          </w:tcPr>
          <w:p w14:paraId="2EAA7EB3">
            <w:pPr>
              <w:tabs>
                <w:tab w:val="left" w:pos="3780"/>
              </w:tabs>
              <w:ind w:firstLine="420"/>
              <w:rPr>
                <w:rFonts w:hint="eastAsia" w:ascii="宋体" w:hAnsi="宋体" w:eastAsia="宋体" w:cs="宋体"/>
              </w:rPr>
            </w:pPr>
          </w:p>
        </w:tc>
        <w:tc>
          <w:tcPr>
            <w:tcW w:w="1620" w:type="dxa"/>
            <w:vAlign w:val="center"/>
          </w:tcPr>
          <w:p w14:paraId="7E97EAB8">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394A84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9D2E351">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A460880">
            <w:pPr>
              <w:tabs>
                <w:tab w:val="left" w:pos="3780"/>
              </w:tabs>
              <w:ind w:firstLine="420"/>
              <w:jc w:val="center"/>
              <w:rPr>
                <w:rFonts w:hint="eastAsia" w:ascii="宋体" w:hAnsi="宋体" w:eastAsia="宋体" w:cs="宋体"/>
              </w:rPr>
            </w:pPr>
          </w:p>
        </w:tc>
      </w:tr>
      <w:tr w14:paraId="3C84B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396519B">
            <w:pPr>
              <w:tabs>
                <w:tab w:val="left" w:pos="3780"/>
              </w:tabs>
              <w:ind w:firstLine="560"/>
              <w:jc w:val="center"/>
              <w:rPr>
                <w:rFonts w:hint="eastAsia" w:ascii="宋体" w:hAnsi="宋体" w:eastAsia="宋体" w:cs="宋体"/>
              </w:rPr>
            </w:pPr>
          </w:p>
        </w:tc>
        <w:tc>
          <w:tcPr>
            <w:tcW w:w="2709" w:type="dxa"/>
            <w:vAlign w:val="center"/>
          </w:tcPr>
          <w:p w14:paraId="7CF14DC5">
            <w:pPr>
              <w:tabs>
                <w:tab w:val="left" w:pos="3780"/>
              </w:tabs>
              <w:ind w:firstLine="420"/>
              <w:rPr>
                <w:rFonts w:hint="eastAsia" w:ascii="宋体" w:hAnsi="宋体" w:eastAsia="宋体" w:cs="宋体"/>
              </w:rPr>
            </w:pPr>
          </w:p>
        </w:tc>
        <w:tc>
          <w:tcPr>
            <w:tcW w:w="1620" w:type="dxa"/>
            <w:vAlign w:val="center"/>
          </w:tcPr>
          <w:p w14:paraId="7D89CE2E">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601B98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76BBFD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B8FF16E">
            <w:pPr>
              <w:tabs>
                <w:tab w:val="left" w:pos="3780"/>
              </w:tabs>
              <w:ind w:firstLine="420"/>
              <w:jc w:val="center"/>
              <w:rPr>
                <w:rFonts w:hint="eastAsia" w:ascii="宋体" w:hAnsi="宋体" w:eastAsia="宋体" w:cs="宋体"/>
              </w:rPr>
            </w:pPr>
          </w:p>
        </w:tc>
      </w:tr>
      <w:tr w14:paraId="277D36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837288">
            <w:pPr>
              <w:tabs>
                <w:tab w:val="left" w:pos="3780"/>
              </w:tabs>
              <w:ind w:firstLine="560"/>
              <w:jc w:val="center"/>
              <w:rPr>
                <w:rFonts w:hint="eastAsia" w:ascii="宋体" w:hAnsi="宋体" w:eastAsia="宋体" w:cs="宋体"/>
              </w:rPr>
            </w:pPr>
          </w:p>
        </w:tc>
        <w:tc>
          <w:tcPr>
            <w:tcW w:w="2709" w:type="dxa"/>
            <w:vAlign w:val="center"/>
          </w:tcPr>
          <w:p w14:paraId="38386FC2">
            <w:pPr>
              <w:tabs>
                <w:tab w:val="left" w:pos="3780"/>
              </w:tabs>
              <w:ind w:firstLine="420"/>
              <w:rPr>
                <w:rFonts w:hint="eastAsia" w:ascii="宋体" w:hAnsi="宋体" w:eastAsia="宋体" w:cs="宋体"/>
              </w:rPr>
            </w:pPr>
          </w:p>
        </w:tc>
        <w:tc>
          <w:tcPr>
            <w:tcW w:w="1620" w:type="dxa"/>
            <w:vAlign w:val="center"/>
          </w:tcPr>
          <w:p w14:paraId="00CDF01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3414B00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B1F4F4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1A97DBF0">
            <w:pPr>
              <w:tabs>
                <w:tab w:val="left" w:pos="3780"/>
              </w:tabs>
              <w:ind w:firstLine="420"/>
              <w:jc w:val="center"/>
              <w:rPr>
                <w:rFonts w:hint="eastAsia" w:ascii="宋体" w:hAnsi="宋体" w:eastAsia="宋体" w:cs="宋体"/>
              </w:rPr>
            </w:pPr>
          </w:p>
        </w:tc>
      </w:tr>
      <w:tr w14:paraId="09FD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7EE19978">
            <w:pPr>
              <w:tabs>
                <w:tab w:val="left" w:pos="3780"/>
              </w:tabs>
              <w:ind w:firstLine="560"/>
              <w:jc w:val="center"/>
              <w:rPr>
                <w:rFonts w:hint="eastAsia" w:ascii="宋体" w:hAnsi="宋体" w:eastAsia="宋体" w:cs="宋体"/>
              </w:rPr>
            </w:pPr>
            <w:r>
              <w:rPr>
                <w:rFonts w:hint="eastAsia" w:ascii="宋体" w:hAnsi="宋体" w:eastAsia="宋体" w:cs="宋体"/>
              </w:rPr>
              <w:t>合    计</w:t>
            </w:r>
          </w:p>
        </w:tc>
        <w:tc>
          <w:tcPr>
            <w:tcW w:w="1440" w:type="dxa"/>
            <w:tcBorders>
              <w:top w:val="single" w:color="auto" w:sz="6" w:space="0"/>
              <w:left w:val="single" w:color="auto" w:sz="6" w:space="0"/>
              <w:bottom w:val="single" w:color="auto" w:sz="8" w:space="0"/>
            </w:tcBorders>
            <w:vAlign w:val="center"/>
          </w:tcPr>
          <w:p w14:paraId="568DD435">
            <w:pPr>
              <w:keepNext/>
              <w:keepLines/>
              <w:tabs>
                <w:tab w:val="left" w:pos="3780"/>
              </w:tabs>
              <w:spacing w:before="340" w:after="330" w:line="576" w:lineRule="auto"/>
              <w:ind w:firstLine="420"/>
              <w:jc w:val="center"/>
              <w:outlineLvl w:val="0"/>
              <w:rPr>
                <w:rFonts w:hint="eastAsia" w:ascii="宋体" w:hAnsi="宋体" w:eastAsia="宋体" w:cs="宋体"/>
              </w:rPr>
            </w:pPr>
          </w:p>
        </w:tc>
      </w:tr>
    </w:tbl>
    <w:p w14:paraId="10853CD5">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w:t>
      </w:r>
    </w:p>
    <w:p w14:paraId="7395794D">
      <w:pPr>
        <w:widowControl/>
        <w:tabs>
          <w:tab w:val="center" w:pos="4755"/>
          <w:tab w:val="right" w:pos="9070"/>
        </w:tabs>
        <w:rPr>
          <w:rFonts w:hint="eastAsia" w:ascii="宋体" w:hAnsi="宋体" w:eastAsia="宋体" w:cs="宋体"/>
          <w:szCs w:val="28"/>
        </w:rPr>
      </w:pPr>
    </w:p>
    <w:p w14:paraId="0BBED2E1">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表1-5  主要工日价格表</w:t>
      </w:r>
    </w:p>
    <w:p w14:paraId="7491F6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工程名称：                                           第  页共  页</w:t>
      </w:r>
    </w:p>
    <w:tbl>
      <w:tblPr>
        <w:tblStyle w:val="6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625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698B402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04" w:type="dxa"/>
            <w:tcBorders>
              <w:bottom w:val="single" w:color="auto" w:sz="4" w:space="0"/>
            </w:tcBorders>
            <w:vAlign w:val="center"/>
          </w:tcPr>
          <w:p w14:paraId="3B4C2B8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  种</w:t>
            </w:r>
          </w:p>
        </w:tc>
        <w:tc>
          <w:tcPr>
            <w:tcW w:w="1080" w:type="dxa"/>
            <w:tcBorders>
              <w:bottom w:val="single" w:color="auto" w:sz="4" w:space="0"/>
            </w:tcBorders>
            <w:vAlign w:val="center"/>
          </w:tcPr>
          <w:p w14:paraId="4E865A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440" w:type="dxa"/>
            <w:tcBorders>
              <w:bottom w:val="single" w:color="auto" w:sz="4" w:space="0"/>
            </w:tcBorders>
            <w:vAlign w:val="center"/>
          </w:tcPr>
          <w:p w14:paraId="57756F0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 量</w:t>
            </w:r>
          </w:p>
        </w:tc>
        <w:tc>
          <w:tcPr>
            <w:tcW w:w="1980" w:type="dxa"/>
            <w:tcBorders>
              <w:bottom w:val="single" w:color="auto" w:sz="4" w:space="0"/>
            </w:tcBorders>
            <w:vAlign w:val="center"/>
          </w:tcPr>
          <w:p w14:paraId="51C636D6">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 价（元）</w:t>
            </w:r>
          </w:p>
        </w:tc>
      </w:tr>
      <w:tr w14:paraId="26E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52EE60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tc>
        <w:tc>
          <w:tcPr>
            <w:tcW w:w="2504" w:type="dxa"/>
          </w:tcPr>
          <w:p w14:paraId="483AE2CB">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（2）</w:t>
            </w:r>
          </w:p>
        </w:tc>
        <w:tc>
          <w:tcPr>
            <w:tcW w:w="1080" w:type="dxa"/>
          </w:tcPr>
          <w:p w14:paraId="0B2AA52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工日</w:t>
            </w:r>
          </w:p>
        </w:tc>
        <w:tc>
          <w:tcPr>
            <w:tcW w:w="1440" w:type="dxa"/>
          </w:tcPr>
          <w:p w14:paraId="6FBB59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06DCCC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83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D8CB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A7BD3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5F117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3E94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4FCE34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4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94CD3B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40285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A5F1C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35DA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97B44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24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CCFCAE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4DBD07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490F37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B13F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C272B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DD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C4EEF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3D0A46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26AE95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56D82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094EB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3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DFE714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CD455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86CAB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07D8B2B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47241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6F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5395D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39A17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EE66B4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54DD85F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AB50DB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97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AB7C5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82AE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A1F952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BC83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E7062C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14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31AE8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07C1D2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F56FF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1B6526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00726B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1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4C418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67B1039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1CCDA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A03C7C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2C410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CA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DE145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2EA69B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DA7E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9B72EF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757D3F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036A9939">
      <w:pPr>
        <w:widowControl/>
        <w:tabs>
          <w:tab w:val="center" w:pos="4755"/>
          <w:tab w:val="right" w:pos="9070"/>
        </w:tabs>
        <w:ind w:firstLine="525" w:firstLineChars="250"/>
        <w:rPr>
          <w:rFonts w:hint="eastAsia" w:ascii="宋体" w:hAnsi="宋体" w:eastAsia="宋体" w:cs="宋体"/>
        </w:rPr>
      </w:pPr>
      <w:r>
        <w:rPr>
          <w:rFonts w:hint="eastAsia" w:ascii="宋体" w:hAnsi="宋体" w:eastAsia="宋体" w:cs="宋体"/>
        </w:rPr>
        <w:t>注：本表（1）、（2）栏由</w:t>
      </w:r>
      <w:r>
        <w:rPr>
          <w:rFonts w:hint="eastAsia" w:ascii="宋体" w:hAnsi="宋体" w:eastAsia="宋体" w:cs="宋体"/>
          <w:lang w:eastAsia="zh-CN"/>
        </w:rPr>
        <w:t>采购人</w:t>
      </w:r>
      <w:r>
        <w:rPr>
          <w:rFonts w:hint="eastAsia" w:ascii="宋体" w:hAnsi="宋体" w:eastAsia="宋体" w:cs="宋体"/>
        </w:rPr>
        <w:t>按需要提出。</w:t>
      </w:r>
    </w:p>
    <w:p w14:paraId="144411AB">
      <w:pPr>
        <w:widowControl/>
        <w:tabs>
          <w:tab w:val="center" w:pos="4755"/>
          <w:tab w:val="right" w:pos="9070"/>
        </w:tabs>
        <w:ind w:firstLine="210" w:firstLineChars="100"/>
        <w:rPr>
          <w:rFonts w:hint="eastAsia" w:ascii="宋体" w:hAnsi="宋体" w:eastAsia="宋体" w:cs="宋体"/>
        </w:rPr>
      </w:pPr>
    </w:p>
    <w:p w14:paraId="78DFF6AD">
      <w:pPr>
        <w:widowControl/>
        <w:tabs>
          <w:tab w:val="center" w:pos="4755"/>
          <w:tab w:val="right" w:pos="9070"/>
        </w:tabs>
        <w:ind w:firstLine="210" w:firstLineChars="100"/>
        <w:rPr>
          <w:rFonts w:hint="eastAsia" w:ascii="宋体" w:hAnsi="宋体" w:eastAsia="宋体" w:cs="宋体"/>
        </w:rPr>
      </w:pPr>
    </w:p>
    <w:p w14:paraId="63ACFEA2">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31CE2C98">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表1-6  主要材料及设备价格表</w:t>
      </w:r>
    </w:p>
    <w:p w14:paraId="2674BD9F">
      <w:pPr>
        <w:widowControl/>
        <w:tabs>
          <w:tab w:val="center" w:pos="4755"/>
          <w:tab w:val="right" w:pos="9070"/>
        </w:tabs>
        <w:ind w:left="-359" w:leftChars="-171"/>
        <w:rPr>
          <w:rFonts w:hint="eastAsia" w:ascii="宋体" w:hAnsi="宋体" w:eastAsia="宋体" w:cs="宋体"/>
          <w:b/>
        </w:rPr>
      </w:pPr>
      <w:r>
        <w:rPr>
          <w:rFonts w:hint="eastAsia" w:ascii="宋体" w:hAnsi="宋体" w:eastAsia="宋体" w:cs="宋体"/>
        </w:rPr>
        <w:t>工程名称：                                                    第  页 共  页</w:t>
      </w:r>
    </w:p>
    <w:tbl>
      <w:tblPr>
        <w:tblStyle w:val="6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1B5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6" w:hRule="atLeast"/>
        </w:trPr>
        <w:tc>
          <w:tcPr>
            <w:tcW w:w="900" w:type="dxa"/>
            <w:tcBorders>
              <w:bottom w:val="single" w:color="auto" w:sz="4" w:space="0"/>
            </w:tcBorders>
            <w:vAlign w:val="center"/>
          </w:tcPr>
          <w:p w14:paraId="5EBA52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080" w:type="dxa"/>
            <w:tcBorders>
              <w:bottom w:val="single" w:color="auto" w:sz="4" w:space="0"/>
            </w:tcBorders>
            <w:vAlign w:val="center"/>
          </w:tcPr>
          <w:p w14:paraId="112F94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编码</w:t>
            </w:r>
          </w:p>
        </w:tc>
        <w:tc>
          <w:tcPr>
            <w:tcW w:w="1800" w:type="dxa"/>
            <w:tcBorders>
              <w:bottom w:val="single" w:color="auto" w:sz="4" w:space="0"/>
            </w:tcBorders>
            <w:vAlign w:val="center"/>
          </w:tcPr>
          <w:p w14:paraId="7F04F6B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材料或设备名称</w:t>
            </w:r>
          </w:p>
        </w:tc>
        <w:tc>
          <w:tcPr>
            <w:tcW w:w="1260" w:type="dxa"/>
            <w:tcBorders>
              <w:bottom w:val="single" w:color="auto" w:sz="4" w:space="0"/>
            </w:tcBorders>
            <w:vAlign w:val="center"/>
          </w:tcPr>
          <w:p w14:paraId="36E171C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规格、型号</w:t>
            </w:r>
          </w:p>
        </w:tc>
        <w:tc>
          <w:tcPr>
            <w:tcW w:w="1260" w:type="dxa"/>
            <w:tcBorders>
              <w:bottom w:val="single" w:color="auto" w:sz="4" w:space="0"/>
            </w:tcBorders>
            <w:vAlign w:val="center"/>
          </w:tcPr>
          <w:p w14:paraId="5FEBDD4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tcBorders>
              <w:bottom w:val="single" w:color="auto" w:sz="4" w:space="0"/>
            </w:tcBorders>
            <w:vAlign w:val="center"/>
          </w:tcPr>
          <w:p w14:paraId="1E9D64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260" w:type="dxa"/>
            <w:tcBorders>
              <w:bottom w:val="single" w:color="auto" w:sz="4" w:space="0"/>
            </w:tcBorders>
            <w:vAlign w:val="center"/>
          </w:tcPr>
          <w:p w14:paraId="6BA7A10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c>
          <w:tcPr>
            <w:tcW w:w="1260" w:type="dxa"/>
            <w:tcBorders>
              <w:bottom w:val="single" w:color="auto" w:sz="4" w:space="0"/>
            </w:tcBorders>
            <w:vAlign w:val="center"/>
          </w:tcPr>
          <w:p w14:paraId="52A9368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 注</w:t>
            </w:r>
          </w:p>
        </w:tc>
      </w:tr>
      <w:tr w14:paraId="46B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2834A8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31B78A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800" w:type="dxa"/>
            <w:vAlign w:val="center"/>
          </w:tcPr>
          <w:p w14:paraId="7D0F0D1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260" w:type="dxa"/>
            <w:vAlign w:val="center"/>
          </w:tcPr>
          <w:p w14:paraId="1CEECF0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260" w:type="dxa"/>
            <w:vAlign w:val="center"/>
          </w:tcPr>
          <w:p w14:paraId="3DB69B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472E71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7BDC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4682EC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r>
      <w:tr w14:paraId="6B96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257D6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D1214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014ED30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1C7E31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7F6CE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15F8D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840305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5498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63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2C917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D238B6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3016A6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FC607B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C4D68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815EA3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2DC6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54795C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A34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01D9E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A7B3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32305E9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0C377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D083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58FDE6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A7A59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273CF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E2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8BE7E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ED73A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CC470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2070FB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23B017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6690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CC9AE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BA5B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02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B238C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3A376F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76B945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86DF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6A42E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5AD8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5296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1F0EA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1B8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7BB5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A4AC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7C5FF9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B7B1C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E11801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FDCF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BEDB08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6966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9C4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38633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5B31CA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DE565C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4ECD0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B92B7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61454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4DA560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0A6F2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A0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4E8BF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95851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C8D212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C8236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3D6A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6DBB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CCF156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284467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713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CCBE69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0060D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A1AC57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EC7CA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038FB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AEC05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AD5AC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96AB9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B7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2E85F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40B90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27F8548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76B8C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2877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502C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A242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3B320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8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0BC21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49C771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41C24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4AE56F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3926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A21111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0C493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DE577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30B2EA40">
      <w:pPr>
        <w:widowControl/>
        <w:tabs>
          <w:tab w:val="left" w:pos="1470"/>
        </w:tabs>
        <w:ind w:left="480" w:hanging="420" w:hangingChars="200"/>
        <w:rPr>
          <w:rFonts w:hint="eastAsia" w:ascii="宋体" w:hAnsi="宋体" w:eastAsia="宋体" w:cs="宋体"/>
        </w:rPr>
      </w:pPr>
      <w:r>
        <w:rPr>
          <w:rFonts w:hint="eastAsia" w:ascii="宋体" w:hAnsi="宋体" w:eastAsia="宋体" w:cs="宋体"/>
        </w:rPr>
        <w:t>注：1、表（1）（2）（3）（5）（6）栏由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9D9F935">
      <w:pPr>
        <w:widowControl/>
        <w:tabs>
          <w:tab w:val="center" w:pos="4755"/>
          <w:tab w:val="right" w:pos="9070"/>
        </w:tabs>
        <w:ind w:left="227" w:leftChars="108" w:firstLine="210" w:firstLineChars="100"/>
        <w:rPr>
          <w:rFonts w:hint="eastAsia" w:ascii="宋体" w:hAnsi="宋体" w:eastAsia="宋体" w:cs="宋体"/>
        </w:rPr>
      </w:pPr>
      <w:r>
        <w:rPr>
          <w:rFonts w:hint="eastAsia" w:ascii="宋体" w:hAnsi="宋体" w:eastAsia="宋体" w:cs="宋体"/>
        </w:rPr>
        <w:t>2、本表的材料及设备包括原材料、燃料、构配件以及按规定应计入建筑安装工程造价的设备。</w:t>
      </w:r>
    </w:p>
    <w:p w14:paraId="2B515C08">
      <w:pPr>
        <w:widowControl/>
        <w:tabs>
          <w:tab w:val="center" w:pos="4755"/>
          <w:tab w:val="right" w:pos="9070"/>
        </w:tabs>
        <w:ind w:firstLine="315" w:firstLineChars="150"/>
        <w:rPr>
          <w:rFonts w:hint="eastAsia" w:ascii="宋体" w:hAnsi="宋体" w:eastAsia="宋体" w:cs="宋体"/>
        </w:rPr>
        <w:sectPr>
          <w:pgSz w:w="11906" w:h="16838"/>
          <w:pgMar w:top="1134" w:right="1247" w:bottom="1134" w:left="1247" w:header="720" w:footer="720" w:gutter="0"/>
          <w:pgNumType w:fmt="decimal"/>
          <w:cols w:space="720" w:num="1"/>
          <w:docGrid w:linePitch="312" w:charSpace="0"/>
        </w:sectPr>
      </w:pPr>
      <w:r>
        <w:rPr>
          <w:rFonts w:hint="eastAsia" w:ascii="宋体" w:hAnsi="宋体" w:eastAsia="宋体" w:cs="宋体"/>
        </w:rPr>
        <w:t xml:space="preserve"> 3、</w:t>
      </w:r>
      <w:r>
        <w:rPr>
          <w:rFonts w:hint="eastAsia" w:ascii="宋体" w:hAnsi="宋体" w:eastAsia="宋体" w:cs="宋体"/>
          <w:lang w:eastAsia="zh-CN"/>
        </w:rPr>
        <w:t>采购人</w:t>
      </w:r>
      <w:r>
        <w:rPr>
          <w:rFonts w:hint="eastAsia" w:ascii="宋体" w:hAnsi="宋体" w:eastAsia="宋体" w:cs="宋体"/>
        </w:rPr>
        <w:t>指定、提供或暂定的材料和设备，按杭州市工程量清单计价实施细则的规定填写。</w:t>
      </w:r>
    </w:p>
    <w:p w14:paraId="51FDB2A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表1-7  主要机械台班价格表</w:t>
      </w:r>
    </w:p>
    <w:p w14:paraId="7E31F07C">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工程名称：</w:t>
      </w:r>
      <w:r>
        <w:rPr>
          <w:rFonts w:hint="eastAsia" w:ascii="宋体" w:hAnsi="宋体" w:eastAsia="宋体" w:cs="宋体"/>
          <w:lang w:val="en-US" w:eastAsia="zh-CN"/>
        </w:rPr>
        <w:t xml:space="preserve">                                                  </w:t>
      </w:r>
      <w:r>
        <w:rPr>
          <w:rFonts w:hint="eastAsia" w:ascii="宋体" w:hAnsi="宋体" w:eastAsia="宋体" w:cs="宋体"/>
        </w:rPr>
        <w:t>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27E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2" w:type="dxa"/>
            <w:vAlign w:val="center"/>
          </w:tcPr>
          <w:p w14:paraId="264DEBD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3060" w:type="dxa"/>
            <w:vAlign w:val="center"/>
          </w:tcPr>
          <w:p w14:paraId="0CC030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机械设备名称</w:t>
            </w:r>
          </w:p>
        </w:tc>
        <w:tc>
          <w:tcPr>
            <w:tcW w:w="1244" w:type="dxa"/>
            <w:vAlign w:val="center"/>
          </w:tcPr>
          <w:p w14:paraId="2F6FD86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vAlign w:val="center"/>
          </w:tcPr>
          <w:p w14:paraId="50FB70C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2340" w:type="dxa"/>
            <w:vAlign w:val="center"/>
          </w:tcPr>
          <w:p w14:paraId="7A053EE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r>
      <w:tr w14:paraId="671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1FCD23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3060" w:type="dxa"/>
            <w:vAlign w:val="center"/>
          </w:tcPr>
          <w:p w14:paraId="143DABA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44" w:type="dxa"/>
            <w:vAlign w:val="center"/>
          </w:tcPr>
          <w:p w14:paraId="18EAE4A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台班</w:t>
            </w:r>
          </w:p>
        </w:tc>
        <w:tc>
          <w:tcPr>
            <w:tcW w:w="1260" w:type="dxa"/>
          </w:tcPr>
          <w:p w14:paraId="705217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340" w:type="dxa"/>
          </w:tcPr>
          <w:p w14:paraId="570F86C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F3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CCF54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8FD5EF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4BD67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36751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16821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29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7DAE8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3A44B2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714F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7412E4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A5555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4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836E37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7F5822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60B7F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65ABB3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40B867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FA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4F9305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234CFBE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38ED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4CC2A4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00DD9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E1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CAD75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3E3354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7ED8AC5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7145A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355FE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8FA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95EFD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9F4AA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41B7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725A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B0A427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33B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5A495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A475E2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69EE1B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EC24C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5AFED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70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06F1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D1A22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417454B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21B0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528633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CF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537EE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0500B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33449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B61D9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B5406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76C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45DED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77EC4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1968D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55E2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47BF5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0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203AD7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5DACD1A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CC09F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A2B60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09B92FB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D18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D6C12C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2FB1E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E971E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F2AA1B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5F9D7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BA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53A31D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A5418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E5AF27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3625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624A6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4D155978">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注：表（1）（2）由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DF18E30">
      <w:pPr>
        <w:widowControl/>
        <w:tabs>
          <w:tab w:val="center" w:pos="4755"/>
          <w:tab w:val="right" w:pos="9070"/>
        </w:tabs>
        <w:ind w:firstLine="210" w:firstLineChars="100"/>
        <w:rPr>
          <w:rFonts w:hint="eastAsia" w:ascii="宋体" w:hAnsi="宋体" w:eastAsia="宋体" w:cs="宋体"/>
          <w:szCs w:val="28"/>
        </w:rPr>
      </w:pPr>
    </w:p>
    <w:p w14:paraId="6F8E0555">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2A8C39B7">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表2-1  分部分项工程量清单综合单价分析表</w:t>
      </w:r>
    </w:p>
    <w:p w14:paraId="623A3EAF">
      <w:pPr>
        <w:widowControl/>
        <w:tabs>
          <w:tab w:val="center" w:pos="4755"/>
          <w:tab w:val="right" w:pos="9070"/>
        </w:tabs>
        <w:rPr>
          <w:rFonts w:hint="eastAsia" w:ascii="宋体" w:hAnsi="宋体" w:eastAsia="宋体" w:cs="宋体"/>
        </w:rPr>
      </w:pPr>
      <w:r>
        <w:rPr>
          <w:rFonts w:hint="eastAsia" w:ascii="宋体" w:hAnsi="宋体" w:eastAsia="宋体" w:cs="宋体"/>
        </w:rPr>
        <w:t>工程名称：                                                                           第   页共   页</w:t>
      </w:r>
    </w:p>
    <w:tbl>
      <w:tblPr>
        <w:tblStyle w:val="63"/>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3CB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58A5FD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515" w:type="dxa"/>
            <w:vMerge w:val="restart"/>
            <w:vAlign w:val="center"/>
          </w:tcPr>
          <w:p w14:paraId="73C6717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528" w:type="dxa"/>
            <w:vMerge w:val="restart"/>
            <w:vAlign w:val="center"/>
          </w:tcPr>
          <w:p w14:paraId="755723B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2" w:type="dxa"/>
            <w:vMerge w:val="restart"/>
            <w:vAlign w:val="center"/>
          </w:tcPr>
          <w:p w14:paraId="5EBC97F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902" w:type="dxa"/>
            <w:vMerge w:val="restart"/>
            <w:vAlign w:val="center"/>
          </w:tcPr>
          <w:p w14:paraId="3602A9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80" w:type="dxa"/>
            <w:gridSpan w:val="7"/>
            <w:vAlign w:val="center"/>
          </w:tcPr>
          <w:p w14:paraId="7E156D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vAlign w:val="center"/>
          </w:tcPr>
          <w:p w14:paraId="4858886C">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合计(元)</w:t>
            </w:r>
          </w:p>
        </w:tc>
      </w:tr>
      <w:tr w14:paraId="4805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213DE0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15" w:type="dxa"/>
            <w:vMerge w:val="continue"/>
          </w:tcPr>
          <w:p w14:paraId="4B34B9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28" w:type="dxa"/>
            <w:vMerge w:val="continue"/>
          </w:tcPr>
          <w:p w14:paraId="1B1530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92" w:type="dxa"/>
            <w:vMerge w:val="continue"/>
          </w:tcPr>
          <w:p w14:paraId="6B5086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02" w:type="dxa"/>
            <w:vMerge w:val="continue"/>
          </w:tcPr>
          <w:p w14:paraId="4BAAF4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vAlign w:val="center"/>
          </w:tcPr>
          <w:p w14:paraId="666116E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5FECA1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80" w:type="dxa"/>
            <w:vAlign w:val="center"/>
          </w:tcPr>
          <w:p w14:paraId="2C335B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80" w:type="dxa"/>
            <w:vAlign w:val="center"/>
          </w:tcPr>
          <w:p w14:paraId="53C81C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00" w:type="dxa"/>
            <w:vAlign w:val="center"/>
          </w:tcPr>
          <w:p w14:paraId="664CE97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080" w:type="dxa"/>
            <w:vAlign w:val="center"/>
          </w:tcPr>
          <w:p w14:paraId="31759F9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1080" w:type="dxa"/>
            <w:vAlign w:val="center"/>
          </w:tcPr>
          <w:p w14:paraId="1DFE9A8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Pr>
          <w:p w14:paraId="0BD7D1A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D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75A1A00D">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eastAsia="宋体" w:cs="宋体"/>
              </w:rPr>
            </w:pPr>
          </w:p>
        </w:tc>
        <w:tc>
          <w:tcPr>
            <w:tcW w:w="1515" w:type="dxa"/>
          </w:tcPr>
          <w:p w14:paraId="5AED82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528" w:type="dxa"/>
          </w:tcPr>
          <w:p w14:paraId="38DE7EF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992" w:type="dxa"/>
          </w:tcPr>
          <w:p w14:paraId="7B49CF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02" w:type="dxa"/>
          </w:tcPr>
          <w:p w14:paraId="459A2D0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80" w:type="dxa"/>
          </w:tcPr>
          <w:p w14:paraId="2E94FF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tcPr>
          <w:p w14:paraId="4405487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80" w:type="dxa"/>
          </w:tcPr>
          <w:p w14:paraId="10CE4485">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(7)</w:t>
            </w:r>
          </w:p>
        </w:tc>
        <w:tc>
          <w:tcPr>
            <w:tcW w:w="1080" w:type="dxa"/>
          </w:tcPr>
          <w:p w14:paraId="3138E847">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(8)</w:t>
            </w:r>
          </w:p>
        </w:tc>
        <w:tc>
          <w:tcPr>
            <w:tcW w:w="900" w:type="dxa"/>
          </w:tcPr>
          <w:p w14:paraId="66A4CAF6">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(9)</w:t>
            </w:r>
          </w:p>
        </w:tc>
        <w:tc>
          <w:tcPr>
            <w:tcW w:w="1080" w:type="dxa"/>
          </w:tcPr>
          <w:p w14:paraId="06AC8BB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（10）</w:t>
            </w:r>
          </w:p>
        </w:tc>
        <w:tc>
          <w:tcPr>
            <w:tcW w:w="1080" w:type="dxa"/>
          </w:tcPr>
          <w:p w14:paraId="79E716FC">
            <w:pPr>
              <w:widowControl/>
              <w:tabs>
                <w:tab w:val="center" w:pos="4755"/>
                <w:tab w:val="right" w:pos="9070"/>
              </w:tabs>
              <w:spacing w:before="100" w:beforeAutospacing="1" w:after="100" w:afterAutospacing="1"/>
              <w:ind w:firstLine="105" w:firstLineChars="50"/>
              <w:jc w:val="center"/>
              <w:rPr>
                <w:rFonts w:hint="eastAsia" w:ascii="宋体" w:hAnsi="宋体" w:eastAsia="宋体" w:cs="宋体"/>
              </w:rPr>
            </w:pPr>
            <w:r>
              <w:rPr>
                <w:rFonts w:hint="eastAsia" w:ascii="宋体" w:hAnsi="宋体" w:eastAsia="宋体" w:cs="宋体"/>
              </w:rPr>
              <w:t>(11)</w:t>
            </w:r>
          </w:p>
        </w:tc>
        <w:tc>
          <w:tcPr>
            <w:tcW w:w="1440" w:type="dxa"/>
          </w:tcPr>
          <w:p w14:paraId="13102B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548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906F6BD">
            <w:pPr>
              <w:widowControl/>
              <w:tabs>
                <w:tab w:val="center" w:pos="4755"/>
                <w:tab w:val="right" w:pos="9070"/>
              </w:tabs>
              <w:spacing w:before="100" w:beforeAutospacing="1" w:after="100" w:afterAutospacing="1"/>
              <w:ind w:firstLine="315" w:firstLineChars="150"/>
              <w:jc w:val="center"/>
              <w:rPr>
                <w:rFonts w:hint="eastAsia" w:ascii="宋体" w:hAnsi="宋体" w:eastAsia="宋体" w:cs="宋体"/>
              </w:rPr>
            </w:pPr>
            <w:r>
              <w:rPr>
                <w:rFonts w:hint="eastAsia" w:ascii="宋体" w:hAnsi="宋体" w:eastAsia="宋体" w:cs="宋体"/>
              </w:rPr>
              <w:t>1</w:t>
            </w:r>
          </w:p>
        </w:tc>
        <w:tc>
          <w:tcPr>
            <w:tcW w:w="1515" w:type="dxa"/>
            <w:vAlign w:val="center"/>
          </w:tcPr>
          <w:p w14:paraId="4D1ED2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1E30F61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76C8BC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72853B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845CEF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AF3F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3D8A14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913CD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40254C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65440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7EBAE9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627A6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A5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04FB190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539B11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120C3F6B">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（定额名称）</w:t>
            </w:r>
          </w:p>
        </w:tc>
        <w:tc>
          <w:tcPr>
            <w:tcW w:w="992" w:type="dxa"/>
          </w:tcPr>
          <w:p w14:paraId="144094BE">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2" w:type="dxa"/>
          </w:tcPr>
          <w:p w14:paraId="66470EC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6929909A">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7EA3D6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4B4AE3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CBBDBE1">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0" w:type="dxa"/>
          </w:tcPr>
          <w:p w14:paraId="4A9B6D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3B19F7E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1488B95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tcPr>
          <w:p w14:paraId="60B19589">
            <w:pPr>
              <w:widowControl/>
              <w:tabs>
                <w:tab w:val="center" w:pos="4755"/>
                <w:tab w:val="right" w:pos="9070"/>
              </w:tabs>
              <w:spacing w:before="100" w:beforeAutospacing="1" w:after="100" w:afterAutospacing="1"/>
              <w:jc w:val="center"/>
              <w:rPr>
                <w:rFonts w:hint="eastAsia" w:ascii="宋体" w:hAnsi="宋体" w:eastAsia="宋体" w:cs="宋体"/>
              </w:rPr>
            </w:pPr>
          </w:p>
        </w:tc>
      </w:tr>
      <w:tr w14:paraId="137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9DED3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515" w:type="dxa"/>
            <w:vAlign w:val="center"/>
          </w:tcPr>
          <w:p w14:paraId="2C6FF2D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086EEE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3050003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BC5F7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AE087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71EE2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408BE8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6BC18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042B8D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DCA2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1CB0E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1CA3FF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1D6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E6B2B2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515" w:type="dxa"/>
            <w:vAlign w:val="center"/>
          </w:tcPr>
          <w:p w14:paraId="58EAE56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31AF12F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21DE4CB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EA342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0F087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7E47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C0BDF2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DC3385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80109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8EC34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C6F22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4FAE425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15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417409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6F7D40F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03C41F6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（定额名称）</w:t>
            </w:r>
          </w:p>
        </w:tc>
        <w:tc>
          <w:tcPr>
            <w:tcW w:w="992" w:type="dxa"/>
          </w:tcPr>
          <w:p w14:paraId="61D5925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156610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C35CF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B511B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BDC81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7A088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56DBC1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487E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899A31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6FA8A4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DF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75F2C9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2EDB7B8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2EBDB0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242B9F0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36F03A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916DD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20063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56741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4E981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1620F4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13BA7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54B31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08D7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12A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0921581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440" w:type="dxa"/>
          </w:tcPr>
          <w:p w14:paraId="3BD5928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6F7368B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表（1）～（4）栏中的清单编号、清单名称、清单计量单位和数量由</w:t>
      </w:r>
      <w:r>
        <w:rPr>
          <w:rFonts w:hint="eastAsia" w:ascii="宋体" w:hAnsi="宋体" w:eastAsia="宋体" w:cs="宋体"/>
          <w:lang w:eastAsia="zh-CN"/>
        </w:rPr>
        <w:t>采购人</w:t>
      </w:r>
      <w:r>
        <w:rPr>
          <w:rFonts w:hint="eastAsia" w:ascii="宋体" w:hAnsi="宋体" w:eastAsia="宋体" w:cs="宋体"/>
        </w:rPr>
        <w:t>按需要提出。</w:t>
      </w:r>
    </w:p>
    <w:p w14:paraId="57BB0B2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表2-2  措施项目清单分析表</w:t>
      </w:r>
    </w:p>
    <w:p w14:paraId="465E8D1F">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工程名称：</w:t>
      </w:r>
    </w:p>
    <w:p w14:paraId="741FF6C1">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单位工程名称：                                                                                    第   页共   页</w:t>
      </w:r>
    </w:p>
    <w:tbl>
      <w:tblPr>
        <w:tblStyle w:val="63"/>
        <w:tblW w:w="153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213"/>
        <w:gridCol w:w="1488"/>
        <w:gridCol w:w="996"/>
        <w:gridCol w:w="912"/>
        <w:gridCol w:w="1068"/>
        <w:gridCol w:w="1080"/>
        <w:gridCol w:w="1044"/>
        <w:gridCol w:w="1116"/>
        <w:gridCol w:w="871"/>
        <w:gridCol w:w="1181"/>
        <w:gridCol w:w="996"/>
        <w:gridCol w:w="1440"/>
      </w:tblGrid>
      <w:tr w14:paraId="52066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32" w:type="dxa"/>
            <w:vMerge w:val="restart"/>
            <w:vAlign w:val="center"/>
          </w:tcPr>
          <w:p w14:paraId="713BA15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213" w:type="dxa"/>
            <w:vMerge w:val="restart"/>
            <w:vAlign w:val="center"/>
          </w:tcPr>
          <w:p w14:paraId="5A6CF65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488" w:type="dxa"/>
            <w:vMerge w:val="restart"/>
            <w:vAlign w:val="center"/>
          </w:tcPr>
          <w:p w14:paraId="212C95E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6" w:type="dxa"/>
            <w:vMerge w:val="restart"/>
            <w:vAlign w:val="center"/>
          </w:tcPr>
          <w:p w14:paraId="3A1639A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w:t>
            </w:r>
          </w:p>
          <w:p w14:paraId="00661C9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12" w:type="dxa"/>
            <w:vMerge w:val="restart"/>
            <w:vAlign w:val="center"/>
          </w:tcPr>
          <w:p w14:paraId="2B3AB7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56" w:type="dxa"/>
            <w:gridSpan w:val="7"/>
            <w:tcBorders>
              <w:right w:val="single" w:color="auto" w:sz="4" w:space="0"/>
            </w:tcBorders>
            <w:vAlign w:val="center"/>
          </w:tcPr>
          <w:p w14:paraId="6A6419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tcBorders>
              <w:left w:val="single" w:color="auto" w:sz="4" w:space="0"/>
            </w:tcBorders>
            <w:vAlign w:val="center"/>
          </w:tcPr>
          <w:p w14:paraId="2766E1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p w14:paraId="4278F23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（元）</w:t>
            </w:r>
          </w:p>
        </w:tc>
      </w:tr>
      <w:tr w14:paraId="0364B3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32" w:type="dxa"/>
            <w:vMerge w:val="continue"/>
            <w:vAlign w:val="center"/>
          </w:tcPr>
          <w:p w14:paraId="0C196427">
            <w:pPr>
              <w:tabs>
                <w:tab w:val="left" w:pos="3780"/>
              </w:tabs>
              <w:ind w:firstLine="360"/>
              <w:jc w:val="center"/>
              <w:rPr>
                <w:rFonts w:hint="eastAsia" w:ascii="宋体" w:hAnsi="宋体" w:eastAsia="宋体" w:cs="宋体"/>
              </w:rPr>
            </w:pPr>
          </w:p>
        </w:tc>
        <w:tc>
          <w:tcPr>
            <w:tcW w:w="2213" w:type="dxa"/>
            <w:vMerge w:val="continue"/>
            <w:vAlign w:val="center"/>
          </w:tcPr>
          <w:p w14:paraId="7B4E3ADC">
            <w:pPr>
              <w:tabs>
                <w:tab w:val="left" w:pos="3780"/>
              </w:tabs>
              <w:ind w:firstLine="360"/>
              <w:jc w:val="center"/>
              <w:rPr>
                <w:rFonts w:hint="eastAsia" w:ascii="宋体" w:hAnsi="宋体" w:eastAsia="宋体" w:cs="宋体"/>
              </w:rPr>
            </w:pPr>
          </w:p>
        </w:tc>
        <w:tc>
          <w:tcPr>
            <w:tcW w:w="1488" w:type="dxa"/>
            <w:vMerge w:val="continue"/>
            <w:vAlign w:val="center"/>
          </w:tcPr>
          <w:p w14:paraId="603C3885">
            <w:pPr>
              <w:tabs>
                <w:tab w:val="left" w:pos="3780"/>
              </w:tabs>
              <w:ind w:firstLine="360"/>
              <w:jc w:val="center"/>
              <w:rPr>
                <w:rFonts w:hint="eastAsia" w:ascii="宋体" w:hAnsi="宋体" w:eastAsia="宋体" w:cs="宋体"/>
              </w:rPr>
            </w:pPr>
          </w:p>
        </w:tc>
        <w:tc>
          <w:tcPr>
            <w:tcW w:w="996" w:type="dxa"/>
            <w:vMerge w:val="continue"/>
            <w:vAlign w:val="center"/>
          </w:tcPr>
          <w:p w14:paraId="32A773DC">
            <w:pPr>
              <w:tabs>
                <w:tab w:val="left" w:pos="3780"/>
              </w:tabs>
              <w:ind w:firstLine="360"/>
              <w:jc w:val="center"/>
              <w:rPr>
                <w:rFonts w:hint="eastAsia" w:ascii="宋体" w:hAnsi="宋体" w:eastAsia="宋体" w:cs="宋体"/>
              </w:rPr>
            </w:pPr>
          </w:p>
        </w:tc>
        <w:tc>
          <w:tcPr>
            <w:tcW w:w="912" w:type="dxa"/>
            <w:vMerge w:val="continue"/>
            <w:vAlign w:val="center"/>
          </w:tcPr>
          <w:p w14:paraId="3D386964">
            <w:pPr>
              <w:tabs>
                <w:tab w:val="left" w:pos="3780"/>
              </w:tabs>
              <w:ind w:firstLine="360"/>
              <w:jc w:val="center"/>
              <w:rPr>
                <w:rFonts w:hint="eastAsia" w:ascii="宋体" w:hAnsi="宋体" w:eastAsia="宋体" w:cs="宋体"/>
              </w:rPr>
            </w:pPr>
          </w:p>
        </w:tc>
        <w:tc>
          <w:tcPr>
            <w:tcW w:w="1068" w:type="dxa"/>
            <w:vAlign w:val="center"/>
          </w:tcPr>
          <w:p w14:paraId="36D97B4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0E0236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44" w:type="dxa"/>
            <w:vAlign w:val="center"/>
          </w:tcPr>
          <w:p w14:paraId="27E485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116" w:type="dxa"/>
            <w:vAlign w:val="center"/>
          </w:tcPr>
          <w:p w14:paraId="64EE9A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71" w:type="dxa"/>
            <w:vAlign w:val="center"/>
          </w:tcPr>
          <w:p w14:paraId="30B03D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181" w:type="dxa"/>
            <w:vAlign w:val="center"/>
          </w:tcPr>
          <w:p w14:paraId="1BCFE5E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996" w:type="dxa"/>
            <w:tcBorders>
              <w:right w:val="single" w:color="auto" w:sz="4" w:space="0"/>
            </w:tcBorders>
            <w:vAlign w:val="center"/>
          </w:tcPr>
          <w:p w14:paraId="1DCD35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Borders>
              <w:left w:val="single" w:color="auto" w:sz="4" w:space="0"/>
            </w:tcBorders>
            <w:vAlign w:val="center"/>
          </w:tcPr>
          <w:p w14:paraId="6764DF2D">
            <w:pPr>
              <w:tabs>
                <w:tab w:val="left" w:pos="3780"/>
              </w:tabs>
              <w:ind w:firstLine="360"/>
              <w:jc w:val="center"/>
              <w:rPr>
                <w:rFonts w:hint="eastAsia" w:ascii="宋体" w:hAnsi="宋体" w:eastAsia="宋体" w:cs="宋体"/>
              </w:rPr>
            </w:pPr>
          </w:p>
        </w:tc>
      </w:tr>
      <w:tr w14:paraId="2AD64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F209851">
            <w:pPr>
              <w:tabs>
                <w:tab w:val="left" w:pos="3780"/>
              </w:tabs>
              <w:jc w:val="center"/>
              <w:rPr>
                <w:rFonts w:hint="eastAsia" w:ascii="宋体" w:hAnsi="宋体" w:eastAsia="宋体" w:cs="宋体"/>
              </w:rPr>
            </w:pPr>
          </w:p>
        </w:tc>
        <w:tc>
          <w:tcPr>
            <w:tcW w:w="2213" w:type="dxa"/>
            <w:vAlign w:val="center"/>
          </w:tcPr>
          <w:p w14:paraId="31C748F0">
            <w:pPr>
              <w:tabs>
                <w:tab w:val="left" w:pos="3780"/>
              </w:tabs>
              <w:jc w:val="center"/>
              <w:rPr>
                <w:rFonts w:hint="eastAsia" w:ascii="宋体" w:hAnsi="宋体" w:eastAsia="宋体" w:cs="宋体"/>
              </w:rPr>
            </w:pPr>
            <w:r>
              <w:rPr>
                <w:rFonts w:hint="eastAsia" w:ascii="宋体" w:hAnsi="宋体" w:eastAsia="宋体" w:cs="宋体"/>
              </w:rPr>
              <w:t>（1）</w:t>
            </w:r>
          </w:p>
        </w:tc>
        <w:tc>
          <w:tcPr>
            <w:tcW w:w="1488" w:type="dxa"/>
            <w:vAlign w:val="center"/>
          </w:tcPr>
          <w:p w14:paraId="2A23195F">
            <w:pPr>
              <w:tabs>
                <w:tab w:val="left" w:pos="3780"/>
              </w:tabs>
              <w:jc w:val="center"/>
              <w:rPr>
                <w:rFonts w:hint="eastAsia" w:ascii="宋体" w:hAnsi="宋体" w:eastAsia="宋体" w:cs="宋体"/>
              </w:rPr>
            </w:pPr>
            <w:r>
              <w:rPr>
                <w:rFonts w:hint="eastAsia" w:ascii="宋体" w:hAnsi="宋体" w:eastAsia="宋体" w:cs="宋体"/>
              </w:rPr>
              <w:t>（2）</w:t>
            </w:r>
          </w:p>
        </w:tc>
        <w:tc>
          <w:tcPr>
            <w:tcW w:w="996" w:type="dxa"/>
            <w:vAlign w:val="center"/>
          </w:tcPr>
          <w:p w14:paraId="0F313D2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12" w:type="dxa"/>
            <w:vAlign w:val="center"/>
          </w:tcPr>
          <w:p w14:paraId="2B8F40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68" w:type="dxa"/>
            <w:vAlign w:val="center"/>
          </w:tcPr>
          <w:p w14:paraId="6A89C2D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vAlign w:val="center"/>
          </w:tcPr>
          <w:p w14:paraId="015DC9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44" w:type="dxa"/>
            <w:vAlign w:val="center"/>
          </w:tcPr>
          <w:p w14:paraId="3F09C5E9">
            <w:pPr>
              <w:spacing w:before="100" w:beforeAutospacing="1" w:after="100" w:afterAutospacing="1"/>
              <w:jc w:val="center"/>
              <w:rPr>
                <w:rFonts w:hint="eastAsia" w:ascii="宋体" w:hAnsi="宋体" w:eastAsia="宋体" w:cs="宋体"/>
              </w:rPr>
            </w:pPr>
            <w:r>
              <w:rPr>
                <w:rFonts w:hint="eastAsia" w:ascii="宋体" w:hAnsi="宋体" w:eastAsia="宋体" w:cs="宋体"/>
              </w:rPr>
              <w:t>(7)</w:t>
            </w:r>
          </w:p>
        </w:tc>
        <w:tc>
          <w:tcPr>
            <w:tcW w:w="1116" w:type="dxa"/>
            <w:vAlign w:val="center"/>
          </w:tcPr>
          <w:p w14:paraId="3C5378D9">
            <w:pPr>
              <w:spacing w:before="100" w:beforeAutospacing="1" w:after="100" w:afterAutospacing="1"/>
              <w:jc w:val="center"/>
              <w:rPr>
                <w:rFonts w:hint="eastAsia" w:ascii="宋体" w:hAnsi="宋体" w:eastAsia="宋体" w:cs="宋体"/>
              </w:rPr>
            </w:pPr>
            <w:r>
              <w:rPr>
                <w:rFonts w:hint="eastAsia" w:ascii="宋体" w:hAnsi="宋体" w:eastAsia="宋体" w:cs="宋体"/>
              </w:rPr>
              <w:t>(8)</w:t>
            </w:r>
          </w:p>
        </w:tc>
        <w:tc>
          <w:tcPr>
            <w:tcW w:w="871" w:type="dxa"/>
            <w:vAlign w:val="center"/>
          </w:tcPr>
          <w:p w14:paraId="2F0B66D7">
            <w:pPr>
              <w:spacing w:before="100" w:beforeAutospacing="1" w:after="100" w:afterAutospacing="1"/>
              <w:jc w:val="center"/>
              <w:rPr>
                <w:rFonts w:hint="eastAsia" w:ascii="宋体" w:hAnsi="宋体" w:eastAsia="宋体" w:cs="宋体"/>
              </w:rPr>
            </w:pPr>
            <w:r>
              <w:rPr>
                <w:rFonts w:hint="eastAsia" w:ascii="宋体" w:hAnsi="宋体" w:eastAsia="宋体" w:cs="宋体"/>
              </w:rPr>
              <w:t>(9)</w:t>
            </w:r>
          </w:p>
        </w:tc>
        <w:tc>
          <w:tcPr>
            <w:tcW w:w="1181" w:type="dxa"/>
            <w:vAlign w:val="center"/>
          </w:tcPr>
          <w:p w14:paraId="192915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（10）</w:t>
            </w:r>
          </w:p>
        </w:tc>
        <w:tc>
          <w:tcPr>
            <w:tcW w:w="996" w:type="dxa"/>
            <w:tcBorders>
              <w:right w:val="single" w:color="auto" w:sz="4" w:space="0"/>
            </w:tcBorders>
            <w:vAlign w:val="center"/>
          </w:tcPr>
          <w:p w14:paraId="545256CE">
            <w:pPr>
              <w:spacing w:before="100" w:beforeAutospacing="1" w:after="100" w:afterAutospacing="1"/>
              <w:jc w:val="center"/>
              <w:rPr>
                <w:rFonts w:hint="eastAsia" w:ascii="宋体" w:hAnsi="宋体" w:eastAsia="宋体" w:cs="宋体"/>
              </w:rPr>
            </w:pPr>
            <w:r>
              <w:rPr>
                <w:rFonts w:hint="eastAsia" w:ascii="宋体" w:hAnsi="宋体" w:eastAsia="宋体" w:cs="宋体"/>
              </w:rPr>
              <w:t>(11)</w:t>
            </w:r>
          </w:p>
        </w:tc>
        <w:tc>
          <w:tcPr>
            <w:tcW w:w="1440" w:type="dxa"/>
            <w:tcBorders>
              <w:left w:val="single" w:color="auto" w:sz="4" w:space="0"/>
            </w:tcBorders>
            <w:vAlign w:val="center"/>
          </w:tcPr>
          <w:p w14:paraId="198CEA2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061A0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1D8181DB">
            <w:pPr>
              <w:tabs>
                <w:tab w:val="left" w:pos="3780"/>
              </w:tabs>
              <w:jc w:val="center"/>
              <w:rPr>
                <w:rFonts w:hint="eastAsia" w:ascii="宋体" w:hAnsi="宋体" w:eastAsia="宋体" w:cs="宋体"/>
              </w:rPr>
            </w:pPr>
            <w:r>
              <w:rPr>
                <w:rFonts w:hint="eastAsia" w:ascii="宋体" w:hAnsi="宋体" w:eastAsia="宋体" w:cs="宋体"/>
              </w:rPr>
              <w:t>1</w:t>
            </w:r>
          </w:p>
        </w:tc>
        <w:tc>
          <w:tcPr>
            <w:tcW w:w="2213" w:type="dxa"/>
            <w:vAlign w:val="center"/>
          </w:tcPr>
          <w:p w14:paraId="3B2DDD09">
            <w:pPr>
              <w:tabs>
                <w:tab w:val="left" w:pos="3780"/>
              </w:tabs>
              <w:jc w:val="center"/>
              <w:rPr>
                <w:rFonts w:hint="eastAsia" w:ascii="宋体" w:hAnsi="宋体" w:eastAsia="宋体" w:cs="宋体"/>
              </w:rPr>
            </w:pPr>
            <w:r>
              <w:rPr>
                <w:rFonts w:hint="eastAsia" w:ascii="宋体" w:hAnsi="宋体" w:eastAsia="宋体" w:cs="宋体"/>
              </w:rPr>
              <w:t xml:space="preserve"> （清单编码）</w:t>
            </w:r>
          </w:p>
        </w:tc>
        <w:tc>
          <w:tcPr>
            <w:tcW w:w="1488" w:type="dxa"/>
            <w:vAlign w:val="center"/>
          </w:tcPr>
          <w:p w14:paraId="4EFD9B2C">
            <w:pPr>
              <w:tabs>
                <w:tab w:val="left" w:pos="3780"/>
              </w:tabs>
              <w:rPr>
                <w:rFonts w:hint="eastAsia" w:ascii="宋体" w:hAnsi="宋体" w:eastAsia="宋体" w:cs="宋体"/>
              </w:rPr>
            </w:pPr>
            <w:r>
              <w:rPr>
                <w:rFonts w:hint="eastAsia" w:ascii="宋体" w:hAnsi="宋体" w:eastAsia="宋体" w:cs="宋体"/>
              </w:rPr>
              <w:t>（清单名称）</w:t>
            </w:r>
          </w:p>
        </w:tc>
        <w:tc>
          <w:tcPr>
            <w:tcW w:w="996" w:type="dxa"/>
            <w:vAlign w:val="center"/>
          </w:tcPr>
          <w:p w14:paraId="0AEC572A">
            <w:pPr>
              <w:tabs>
                <w:tab w:val="left" w:pos="3780"/>
              </w:tabs>
              <w:ind w:firstLine="360"/>
              <w:jc w:val="center"/>
              <w:rPr>
                <w:rFonts w:hint="eastAsia" w:ascii="宋体" w:hAnsi="宋体" w:eastAsia="宋体" w:cs="宋体"/>
              </w:rPr>
            </w:pPr>
          </w:p>
        </w:tc>
        <w:tc>
          <w:tcPr>
            <w:tcW w:w="912" w:type="dxa"/>
            <w:vAlign w:val="center"/>
          </w:tcPr>
          <w:p w14:paraId="08202483">
            <w:pPr>
              <w:tabs>
                <w:tab w:val="left" w:pos="3780"/>
              </w:tabs>
              <w:ind w:firstLine="360"/>
              <w:jc w:val="center"/>
              <w:rPr>
                <w:rFonts w:hint="eastAsia" w:ascii="宋体" w:hAnsi="宋体" w:eastAsia="宋体" w:cs="宋体"/>
              </w:rPr>
            </w:pPr>
          </w:p>
        </w:tc>
        <w:tc>
          <w:tcPr>
            <w:tcW w:w="1068" w:type="dxa"/>
            <w:vAlign w:val="center"/>
          </w:tcPr>
          <w:p w14:paraId="139FF494">
            <w:pPr>
              <w:tabs>
                <w:tab w:val="left" w:pos="3780"/>
              </w:tabs>
              <w:ind w:firstLine="360"/>
              <w:jc w:val="center"/>
              <w:rPr>
                <w:rFonts w:hint="eastAsia" w:ascii="宋体" w:hAnsi="宋体" w:eastAsia="宋体" w:cs="宋体"/>
              </w:rPr>
            </w:pPr>
          </w:p>
        </w:tc>
        <w:tc>
          <w:tcPr>
            <w:tcW w:w="1080" w:type="dxa"/>
            <w:vAlign w:val="center"/>
          </w:tcPr>
          <w:p w14:paraId="199E40EC">
            <w:pPr>
              <w:tabs>
                <w:tab w:val="left" w:pos="3780"/>
              </w:tabs>
              <w:ind w:firstLine="360"/>
              <w:jc w:val="center"/>
              <w:rPr>
                <w:rFonts w:hint="eastAsia" w:ascii="宋体" w:hAnsi="宋体" w:eastAsia="宋体" w:cs="宋体"/>
              </w:rPr>
            </w:pPr>
          </w:p>
        </w:tc>
        <w:tc>
          <w:tcPr>
            <w:tcW w:w="1044" w:type="dxa"/>
            <w:vAlign w:val="center"/>
          </w:tcPr>
          <w:p w14:paraId="653C9FEC">
            <w:pPr>
              <w:tabs>
                <w:tab w:val="left" w:pos="3780"/>
              </w:tabs>
              <w:ind w:firstLine="360"/>
              <w:jc w:val="center"/>
              <w:rPr>
                <w:rFonts w:hint="eastAsia" w:ascii="宋体" w:hAnsi="宋体" w:eastAsia="宋体" w:cs="宋体"/>
              </w:rPr>
            </w:pPr>
          </w:p>
        </w:tc>
        <w:tc>
          <w:tcPr>
            <w:tcW w:w="1116" w:type="dxa"/>
            <w:vAlign w:val="center"/>
          </w:tcPr>
          <w:p w14:paraId="660B2C34">
            <w:pPr>
              <w:tabs>
                <w:tab w:val="left" w:pos="3780"/>
              </w:tabs>
              <w:ind w:firstLine="360"/>
              <w:jc w:val="center"/>
              <w:rPr>
                <w:rFonts w:hint="eastAsia" w:ascii="宋体" w:hAnsi="宋体" w:eastAsia="宋体" w:cs="宋体"/>
              </w:rPr>
            </w:pPr>
          </w:p>
        </w:tc>
        <w:tc>
          <w:tcPr>
            <w:tcW w:w="871" w:type="dxa"/>
            <w:vAlign w:val="center"/>
          </w:tcPr>
          <w:p w14:paraId="35864289">
            <w:pPr>
              <w:tabs>
                <w:tab w:val="left" w:pos="3780"/>
              </w:tabs>
              <w:ind w:firstLine="360"/>
              <w:jc w:val="center"/>
              <w:rPr>
                <w:rFonts w:hint="eastAsia" w:ascii="宋体" w:hAnsi="宋体" w:eastAsia="宋体" w:cs="宋体"/>
              </w:rPr>
            </w:pPr>
          </w:p>
        </w:tc>
        <w:tc>
          <w:tcPr>
            <w:tcW w:w="1181" w:type="dxa"/>
            <w:vAlign w:val="center"/>
          </w:tcPr>
          <w:p w14:paraId="2BD25633">
            <w:pPr>
              <w:tabs>
                <w:tab w:val="left" w:pos="3780"/>
              </w:tabs>
              <w:ind w:firstLine="360"/>
              <w:jc w:val="center"/>
              <w:rPr>
                <w:rFonts w:hint="eastAsia" w:ascii="宋体" w:hAnsi="宋体" w:eastAsia="宋体" w:cs="宋体"/>
              </w:rPr>
            </w:pPr>
          </w:p>
        </w:tc>
        <w:tc>
          <w:tcPr>
            <w:tcW w:w="996" w:type="dxa"/>
            <w:tcBorders>
              <w:right w:val="single" w:color="auto" w:sz="4" w:space="0"/>
            </w:tcBorders>
            <w:vAlign w:val="center"/>
          </w:tcPr>
          <w:p w14:paraId="70EB7BCA">
            <w:pPr>
              <w:tabs>
                <w:tab w:val="left" w:pos="3780"/>
              </w:tabs>
              <w:ind w:firstLine="360"/>
              <w:jc w:val="center"/>
              <w:rPr>
                <w:rFonts w:hint="eastAsia" w:ascii="宋体" w:hAnsi="宋体" w:eastAsia="宋体" w:cs="宋体"/>
              </w:rPr>
            </w:pPr>
          </w:p>
        </w:tc>
        <w:tc>
          <w:tcPr>
            <w:tcW w:w="1440" w:type="dxa"/>
            <w:tcBorders>
              <w:left w:val="single" w:color="auto" w:sz="4" w:space="0"/>
            </w:tcBorders>
            <w:vAlign w:val="center"/>
          </w:tcPr>
          <w:p w14:paraId="4766DB22">
            <w:pPr>
              <w:tabs>
                <w:tab w:val="left" w:pos="3780"/>
              </w:tabs>
              <w:ind w:firstLine="360"/>
              <w:jc w:val="center"/>
              <w:rPr>
                <w:rFonts w:hint="eastAsia" w:ascii="宋体" w:hAnsi="宋体" w:eastAsia="宋体" w:cs="宋体"/>
              </w:rPr>
            </w:pPr>
          </w:p>
        </w:tc>
      </w:tr>
      <w:tr w14:paraId="5BD546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00CFD5C">
            <w:pPr>
              <w:tabs>
                <w:tab w:val="left" w:pos="3780"/>
              </w:tabs>
              <w:jc w:val="center"/>
              <w:rPr>
                <w:rFonts w:hint="eastAsia" w:ascii="宋体" w:hAnsi="宋体" w:eastAsia="宋体" w:cs="宋体"/>
              </w:rPr>
            </w:pPr>
          </w:p>
        </w:tc>
        <w:tc>
          <w:tcPr>
            <w:tcW w:w="2213" w:type="dxa"/>
            <w:vAlign w:val="center"/>
          </w:tcPr>
          <w:p w14:paraId="176166A6">
            <w:pPr>
              <w:tabs>
                <w:tab w:val="left" w:pos="3780"/>
              </w:tabs>
              <w:jc w:val="center"/>
              <w:rPr>
                <w:rFonts w:hint="eastAsia" w:ascii="宋体" w:hAnsi="宋体" w:eastAsia="宋体" w:cs="宋体"/>
              </w:rPr>
            </w:pPr>
            <w:r>
              <w:rPr>
                <w:rFonts w:hint="eastAsia" w:ascii="宋体" w:hAnsi="宋体" w:eastAsia="宋体" w:cs="宋体"/>
              </w:rPr>
              <w:t xml:space="preserve"> （定额编号）</w:t>
            </w:r>
          </w:p>
        </w:tc>
        <w:tc>
          <w:tcPr>
            <w:tcW w:w="1488" w:type="dxa"/>
            <w:vAlign w:val="center"/>
          </w:tcPr>
          <w:p w14:paraId="6D2D8D40">
            <w:pPr>
              <w:tabs>
                <w:tab w:val="left" w:pos="3780"/>
              </w:tabs>
              <w:rPr>
                <w:rFonts w:hint="eastAsia" w:ascii="宋体" w:hAnsi="宋体" w:eastAsia="宋体" w:cs="宋体"/>
              </w:rPr>
            </w:pPr>
            <w:r>
              <w:rPr>
                <w:rFonts w:hint="eastAsia" w:ascii="宋体" w:hAnsi="宋体" w:eastAsia="宋体" w:cs="宋体"/>
              </w:rPr>
              <w:t>（定额名称）</w:t>
            </w:r>
          </w:p>
        </w:tc>
        <w:tc>
          <w:tcPr>
            <w:tcW w:w="996" w:type="dxa"/>
            <w:vAlign w:val="center"/>
          </w:tcPr>
          <w:p w14:paraId="61C1AC88">
            <w:pPr>
              <w:tabs>
                <w:tab w:val="left" w:pos="3780"/>
              </w:tabs>
              <w:ind w:firstLine="360"/>
              <w:jc w:val="center"/>
              <w:rPr>
                <w:rFonts w:hint="eastAsia" w:ascii="宋体" w:hAnsi="宋体" w:eastAsia="宋体" w:cs="宋体"/>
              </w:rPr>
            </w:pPr>
          </w:p>
        </w:tc>
        <w:tc>
          <w:tcPr>
            <w:tcW w:w="912" w:type="dxa"/>
            <w:vAlign w:val="center"/>
          </w:tcPr>
          <w:p w14:paraId="7354A7D8">
            <w:pPr>
              <w:tabs>
                <w:tab w:val="left" w:pos="3780"/>
              </w:tabs>
              <w:ind w:firstLine="360"/>
              <w:jc w:val="center"/>
              <w:rPr>
                <w:rFonts w:hint="eastAsia" w:ascii="宋体" w:hAnsi="宋体" w:eastAsia="宋体" w:cs="宋体"/>
              </w:rPr>
            </w:pPr>
          </w:p>
        </w:tc>
        <w:tc>
          <w:tcPr>
            <w:tcW w:w="1068" w:type="dxa"/>
            <w:vAlign w:val="center"/>
          </w:tcPr>
          <w:p w14:paraId="59C154CC">
            <w:pPr>
              <w:tabs>
                <w:tab w:val="left" w:pos="3780"/>
              </w:tabs>
              <w:ind w:firstLine="360"/>
              <w:jc w:val="center"/>
              <w:rPr>
                <w:rFonts w:hint="eastAsia" w:ascii="宋体" w:hAnsi="宋体" w:eastAsia="宋体" w:cs="宋体"/>
              </w:rPr>
            </w:pPr>
          </w:p>
        </w:tc>
        <w:tc>
          <w:tcPr>
            <w:tcW w:w="1080" w:type="dxa"/>
            <w:vAlign w:val="center"/>
          </w:tcPr>
          <w:p w14:paraId="770FFE10">
            <w:pPr>
              <w:tabs>
                <w:tab w:val="left" w:pos="3780"/>
              </w:tabs>
              <w:ind w:firstLine="360"/>
              <w:jc w:val="center"/>
              <w:rPr>
                <w:rFonts w:hint="eastAsia" w:ascii="宋体" w:hAnsi="宋体" w:eastAsia="宋体" w:cs="宋体"/>
              </w:rPr>
            </w:pPr>
          </w:p>
        </w:tc>
        <w:tc>
          <w:tcPr>
            <w:tcW w:w="1044" w:type="dxa"/>
            <w:vAlign w:val="center"/>
          </w:tcPr>
          <w:p w14:paraId="05B8A650">
            <w:pPr>
              <w:tabs>
                <w:tab w:val="left" w:pos="3780"/>
              </w:tabs>
              <w:ind w:firstLine="360"/>
              <w:jc w:val="center"/>
              <w:rPr>
                <w:rFonts w:hint="eastAsia" w:ascii="宋体" w:hAnsi="宋体" w:eastAsia="宋体" w:cs="宋体"/>
              </w:rPr>
            </w:pPr>
          </w:p>
        </w:tc>
        <w:tc>
          <w:tcPr>
            <w:tcW w:w="1116" w:type="dxa"/>
            <w:vAlign w:val="center"/>
          </w:tcPr>
          <w:p w14:paraId="0325CFAA">
            <w:pPr>
              <w:tabs>
                <w:tab w:val="left" w:pos="3780"/>
              </w:tabs>
              <w:ind w:firstLine="360"/>
              <w:jc w:val="center"/>
              <w:rPr>
                <w:rFonts w:hint="eastAsia" w:ascii="宋体" w:hAnsi="宋体" w:eastAsia="宋体" w:cs="宋体"/>
              </w:rPr>
            </w:pPr>
          </w:p>
        </w:tc>
        <w:tc>
          <w:tcPr>
            <w:tcW w:w="871" w:type="dxa"/>
            <w:vAlign w:val="center"/>
          </w:tcPr>
          <w:p w14:paraId="3A1956EC">
            <w:pPr>
              <w:tabs>
                <w:tab w:val="left" w:pos="3780"/>
              </w:tabs>
              <w:ind w:firstLine="360"/>
              <w:jc w:val="center"/>
              <w:rPr>
                <w:rFonts w:hint="eastAsia" w:ascii="宋体" w:hAnsi="宋体" w:eastAsia="宋体" w:cs="宋体"/>
              </w:rPr>
            </w:pPr>
          </w:p>
        </w:tc>
        <w:tc>
          <w:tcPr>
            <w:tcW w:w="1181" w:type="dxa"/>
            <w:vAlign w:val="center"/>
          </w:tcPr>
          <w:p w14:paraId="1B683007">
            <w:pPr>
              <w:tabs>
                <w:tab w:val="left" w:pos="3780"/>
              </w:tabs>
              <w:ind w:firstLine="360"/>
              <w:jc w:val="center"/>
              <w:rPr>
                <w:rFonts w:hint="eastAsia" w:ascii="宋体" w:hAnsi="宋体" w:eastAsia="宋体" w:cs="宋体"/>
              </w:rPr>
            </w:pPr>
          </w:p>
        </w:tc>
        <w:tc>
          <w:tcPr>
            <w:tcW w:w="996" w:type="dxa"/>
            <w:vAlign w:val="center"/>
          </w:tcPr>
          <w:p w14:paraId="085EF4A7">
            <w:pPr>
              <w:tabs>
                <w:tab w:val="left" w:pos="3780"/>
              </w:tabs>
              <w:ind w:firstLine="360"/>
              <w:jc w:val="center"/>
              <w:rPr>
                <w:rFonts w:hint="eastAsia" w:ascii="宋体" w:hAnsi="宋体" w:eastAsia="宋体" w:cs="宋体"/>
              </w:rPr>
            </w:pPr>
          </w:p>
        </w:tc>
        <w:tc>
          <w:tcPr>
            <w:tcW w:w="1440" w:type="dxa"/>
            <w:vAlign w:val="center"/>
          </w:tcPr>
          <w:p w14:paraId="00FD6988">
            <w:pPr>
              <w:tabs>
                <w:tab w:val="left" w:pos="3780"/>
              </w:tabs>
              <w:ind w:firstLine="360"/>
              <w:jc w:val="center"/>
              <w:rPr>
                <w:rFonts w:hint="eastAsia" w:ascii="宋体" w:hAnsi="宋体" w:eastAsia="宋体" w:cs="宋体"/>
              </w:rPr>
            </w:pPr>
          </w:p>
        </w:tc>
      </w:tr>
      <w:tr w14:paraId="78A972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3ED2AA40">
            <w:pPr>
              <w:tabs>
                <w:tab w:val="left" w:pos="3780"/>
              </w:tabs>
              <w:jc w:val="center"/>
              <w:rPr>
                <w:rFonts w:hint="eastAsia" w:ascii="宋体" w:hAnsi="宋体" w:eastAsia="宋体" w:cs="宋体"/>
              </w:rPr>
            </w:pPr>
          </w:p>
        </w:tc>
        <w:tc>
          <w:tcPr>
            <w:tcW w:w="2213" w:type="dxa"/>
            <w:vAlign w:val="center"/>
          </w:tcPr>
          <w:p w14:paraId="6D49D2F4">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3088E658">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4E309D6B">
            <w:pPr>
              <w:tabs>
                <w:tab w:val="left" w:pos="3780"/>
              </w:tabs>
              <w:jc w:val="center"/>
              <w:rPr>
                <w:rFonts w:hint="eastAsia" w:ascii="宋体" w:hAnsi="宋体" w:eastAsia="宋体" w:cs="宋体"/>
              </w:rPr>
            </w:pPr>
          </w:p>
        </w:tc>
        <w:tc>
          <w:tcPr>
            <w:tcW w:w="912" w:type="dxa"/>
            <w:vAlign w:val="center"/>
          </w:tcPr>
          <w:p w14:paraId="7FD116A1">
            <w:pPr>
              <w:tabs>
                <w:tab w:val="left" w:pos="3780"/>
              </w:tabs>
              <w:jc w:val="center"/>
              <w:rPr>
                <w:rFonts w:hint="eastAsia" w:ascii="宋体" w:hAnsi="宋体" w:eastAsia="宋体" w:cs="宋体"/>
              </w:rPr>
            </w:pPr>
          </w:p>
        </w:tc>
        <w:tc>
          <w:tcPr>
            <w:tcW w:w="1068" w:type="dxa"/>
            <w:vAlign w:val="center"/>
          </w:tcPr>
          <w:p w14:paraId="2E1FB263">
            <w:pPr>
              <w:tabs>
                <w:tab w:val="left" w:pos="3780"/>
              </w:tabs>
              <w:jc w:val="center"/>
              <w:rPr>
                <w:rFonts w:hint="eastAsia" w:ascii="宋体" w:hAnsi="宋体" w:eastAsia="宋体" w:cs="宋体"/>
              </w:rPr>
            </w:pPr>
          </w:p>
        </w:tc>
        <w:tc>
          <w:tcPr>
            <w:tcW w:w="1080" w:type="dxa"/>
            <w:vAlign w:val="center"/>
          </w:tcPr>
          <w:p w14:paraId="0125C8E3">
            <w:pPr>
              <w:tabs>
                <w:tab w:val="left" w:pos="3780"/>
              </w:tabs>
              <w:jc w:val="center"/>
              <w:rPr>
                <w:rFonts w:hint="eastAsia" w:ascii="宋体" w:hAnsi="宋体" w:eastAsia="宋体" w:cs="宋体"/>
              </w:rPr>
            </w:pPr>
          </w:p>
        </w:tc>
        <w:tc>
          <w:tcPr>
            <w:tcW w:w="1044" w:type="dxa"/>
            <w:vAlign w:val="center"/>
          </w:tcPr>
          <w:p w14:paraId="42AE1107">
            <w:pPr>
              <w:tabs>
                <w:tab w:val="left" w:pos="3780"/>
              </w:tabs>
              <w:jc w:val="center"/>
              <w:rPr>
                <w:rFonts w:hint="eastAsia" w:ascii="宋体" w:hAnsi="宋体" w:eastAsia="宋体" w:cs="宋体"/>
              </w:rPr>
            </w:pPr>
          </w:p>
        </w:tc>
        <w:tc>
          <w:tcPr>
            <w:tcW w:w="1116" w:type="dxa"/>
            <w:vAlign w:val="center"/>
          </w:tcPr>
          <w:p w14:paraId="7C43AF56">
            <w:pPr>
              <w:tabs>
                <w:tab w:val="left" w:pos="3780"/>
              </w:tabs>
              <w:jc w:val="center"/>
              <w:rPr>
                <w:rFonts w:hint="eastAsia" w:ascii="宋体" w:hAnsi="宋体" w:eastAsia="宋体" w:cs="宋体"/>
              </w:rPr>
            </w:pPr>
          </w:p>
        </w:tc>
        <w:tc>
          <w:tcPr>
            <w:tcW w:w="871" w:type="dxa"/>
            <w:vAlign w:val="center"/>
          </w:tcPr>
          <w:p w14:paraId="62075A8B">
            <w:pPr>
              <w:tabs>
                <w:tab w:val="left" w:pos="3780"/>
              </w:tabs>
              <w:jc w:val="center"/>
              <w:rPr>
                <w:rFonts w:hint="eastAsia" w:ascii="宋体" w:hAnsi="宋体" w:eastAsia="宋体" w:cs="宋体"/>
              </w:rPr>
            </w:pPr>
          </w:p>
        </w:tc>
        <w:tc>
          <w:tcPr>
            <w:tcW w:w="1181" w:type="dxa"/>
            <w:vAlign w:val="center"/>
          </w:tcPr>
          <w:p w14:paraId="2CFA1115">
            <w:pPr>
              <w:tabs>
                <w:tab w:val="left" w:pos="3780"/>
              </w:tabs>
              <w:jc w:val="center"/>
              <w:rPr>
                <w:rFonts w:hint="eastAsia" w:ascii="宋体" w:hAnsi="宋体" w:eastAsia="宋体" w:cs="宋体"/>
              </w:rPr>
            </w:pPr>
          </w:p>
        </w:tc>
        <w:tc>
          <w:tcPr>
            <w:tcW w:w="996" w:type="dxa"/>
            <w:vAlign w:val="center"/>
          </w:tcPr>
          <w:p w14:paraId="32F9669F">
            <w:pPr>
              <w:tabs>
                <w:tab w:val="left" w:pos="3780"/>
              </w:tabs>
              <w:jc w:val="center"/>
              <w:rPr>
                <w:rFonts w:hint="eastAsia" w:ascii="宋体" w:hAnsi="宋体" w:eastAsia="宋体" w:cs="宋体"/>
              </w:rPr>
            </w:pPr>
          </w:p>
        </w:tc>
        <w:tc>
          <w:tcPr>
            <w:tcW w:w="1440" w:type="dxa"/>
            <w:vAlign w:val="center"/>
          </w:tcPr>
          <w:p w14:paraId="5C0F1E8E">
            <w:pPr>
              <w:tabs>
                <w:tab w:val="left" w:pos="3780"/>
              </w:tabs>
              <w:jc w:val="center"/>
              <w:rPr>
                <w:rFonts w:hint="eastAsia" w:ascii="宋体" w:hAnsi="宋体" w:eastAsia="宋体" w:cs="宋体"/>
              </w:rPr>
            </w:pPr>
          </w:p>
        </w:tc>
      </w:tr>
      <w:tr w14:paraId="130879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55434E8">
            <w:pPr>
              <w:tabs>
                <w:tab w:val="left" w:pos="3780"/>
              </w:tabs>
              <w:jc w:val="center"/>
              <w:rPr>
                <w:rFonts w:hint="eastAsia" w:ascii="宋体" w:hAnsi="宋体" w:eastAsia="宋体" w:cs="宋体"/>
              </w:rPr>
            </w:pPr>
            <w:r>
              <w:rPr>
                <w:rFonts w:hint="eastAsia" w:ascii="宋体" w:hAnsi="宋体" w:eastAsia="宋体" w:cs="宋体"/>
              </w:rPr>
              <w:t>2</w:t>
            </w:r>
          </w:p>
        </w:tc>
        <w:tc>
          <w:tcPr>
            <w:tcW w:w="2213" w:type="dxa"/>
            <w:vAlign w:val="center"/>
          </w:tcPr>
          <w:p w14:paraId="1373CA3B">
            <w:pPr>
              <w:tabs>
                <w:tab w:val="left" w:pos="3780"/>
              </w:tabs>
              <w:jc w:val="center"/>
              <w:rPr>
                <w:rFonts w:hint="eastAsia" w:ascii="宋体" w:hAnsi="宋体" w:eastAsia="宋体" w:cs="宋体"/>
              </w:rPr>
            </w:pPr>
            <w:r>
              <w:rPr>
                <w:rFonts w:hint="eastAsia" w:ascii="宋体" w:hAnsi="宋体" w:eastAsia="宋体" w:cs="宋体"/>
              </w:rPr>
              <w:t>（清单编码）</w:t>
            </w:r>
          </w:p>
        </w:tc>
        <w:tc>
          <w:tcPr>
            <w:tcW w:w="1488" w:type="dxa"/>
            <w:vAlign w:val="center"/>
          </w:tcPr>
          <w:p w14:paraId="02D7BA9F">
            <w:pPr>
              <w:tabs>
                <w:tab w:val="left" w:pos="3780"/>
              </w:tabs>
              <w:jc w:val="center"/>
              <w:rPr>
                <w:rFonts w:hint="eastAsia" w:ascii="宋体" w:hAnsi="宋体" w:eastAsia="宋体" w:cs="宋体"/>
              </w:rPr>
            </w:pPr>
            <w:r>
              <w:rPr>
                <w:rFonts w:hint="eastAsia" w:ascii="宋体" w:hAnsi="宋体" w:eastAsia="宋体" w:cs="宋体"/>
              </w:rPr>
              <w:t>（清单名称）</w:t>
            </w:r>
          </w:p>
        </w:tc>
        <w:tc>
          <w:tcPr>
            <w:tcW w:w="996" w:type="dxa"/>
            <w:vAlign w:val="center"/>
          </w:tcPr>
          <w:p w14:paraId="198BAC8B">
            <w:pPr>
              <w:tabs>
                <w:tab w:val="left" w:pos="3780"/>
              </w:tabs>
              <w:ind w:firstLine="360"/>
              <w:jc w:val="center"/>
              <w:rPr>
                <w:rFonts w:hint="eastAsia" w:ascii="宋体" w:hAnsi="宋体" w:eastAsia="宋体" w:cs="宋体"/>
              </w:rPr>
            </w:pPr>
          </w:p>
        </w:tc>
        <w:tc>
          <w:tcPr>
            <w:tcW w:w="912" w:type="dxa"/>
            <w:vAlign w:val="center"/>
          </w:tcPr>
          <w:p w14:paraId="7292E460">
            <w:pPr>
              <w:tabs>
                <w:tab w:val="left" w:pos="3780"/>
              </w:tabs>
              <w:ind w:firstLine="360"/>
              <w:jc w:val="center"/>
              <w:rPr>
                <w:rFonts w:hint="eastAsia" w:ascii="宋体" w:hAnsi="宋体" w:eastAsia="宋体" w:cs="宋体"/>
              </w:rPr>
            </w:pPr>
          </w:p>
        </w:tc>
        <w:tc>
          <w:tcPr>
            <w:tcW w:w="1068" w:type="dxa"/>
            <w:vAlign w:val="center"/>
          </w:tcPr>
          <w:p w14:paraId="08797DBC">
            <w:pPr>
              <w:tabs>
                <w:tab w:val="left" w:pos="3780"/>
              </w:tabs>
              <w:ind w:firstLine="360"/>
              <w:jc w:val="center"/>
              <w:rPr>
                <w:rFonts w:hint="eastAsia" w:ascii="宋体" w:hAnsi="宋体" w:eastAsia="宋体" w:cs="宋体"/>
              </w:rPr>
            </w:pPr>
          </w:p>
        </w:tc>
        <w:tc>
          <w:tcPr>
            <w:tcW w:w="1080" w:type="dxa"/>
            <w:vAlign w:val="center"/>
          </w:tcPr>
          <w:p w14:paraId="418D76A6">
            <w:pPr>
              <w:tabs>
                <w:tab w:val="left" w:pos="3780"/>
              </w:tabs>
              <w:ind w:firstLine="360"/>
              <w:jc w:val="center"/>
              <w:rPr>
                <w:rFonts w:hint="eastAsia" w:ascii="宋体" w:hAnsi="宋体" w:eastAsia="宋体" w:cs="宋体"/>
              </w:rPr>
            </w:pPr>
          </w:p>
        </w:tc>
        <w:tc>
          <w:tcPr>
            <w:tcW w:w="1044" w:type="dxa"/>
            <w:vAlign w:val="center"/>
          </w:tcPr>
          <w:p w14:paraId="555C20FA">
            <w:pPr>
              <w:tabs>
                <w:tab w:val="left" w:pos="3780"/>
              </w:tabs>
              <w:ind w:firstLine="360"/>
              <w:jc w:val="center"/>
              <w:rPr>
                <w:rFonts w:hint="eastAsia" w:ascii="宋体" w:hAnsi="宋体" w:eastAsia="宋体" w:cs="宋体"/>
              </w:rPr>
            </w:pPr>
          </w:p>
        </w:tc>
        <w:tc>
          <w:tcPr>
            <w:tcW w:w="1116" w:type="dxa"/>
            <w:vAlign w:val="center"/>
          </w:tcPr>
          <w:p w14:paraId="68965494">
            <w:pPr>
              <w:tabs>
                <w:tab w:val="left" w:pos="3780"/>
              </w:tabs>
              <w:ind w:firstLine="360"/>
              <w:jc w:val="center"/>
              <w:rPr>
                <w:rFonts w:hint="eastAsia" w:ascii="宋体" w:hAnsi="宋体" w:eastAsia="宋体" w:cs="宋体"/>
              </w:rPr>
            </w:pPr>
          </w:p>
        </w:tc>
        <w:tc>
          <w:tcPr>
            <w:tcW w:w="871" w:type="dxa"/>
            <w:vAlign w:val="center"/>
          </w:tcPr>
          <w:p w14:paraId="7F1014B9">
            <w:pPr>
              <w:tabs>
                <w:tab w:val="left" w:pos="3780"/>
              </w:tabs>
              <w:ind w:firstLine="360"/>
              <w:jc w:val="center"/>
              <w:rPr>
                <w:rFonts w:hint="eastAsia" w:ascii="宋体" w:hAnsi="宋体" w:eastAsia="宋体" w:cs="宋体"/>
              </w:rPr>
            </w:pPr>
          </w:p>
        </w:tc>
        <w:tc>
          <w:tcPr>
            <w:tcW w:w="1181" w:type="dxa"/>
            <w:vAlign w:val="center"/>
          </w:tcPr>
          <w:p w14:paraId="60A29477">
            <w:pPr>
              <w:tabs>
                <w:tab w:val="left" w:pos="3780"/>
              </w:tabs>
              <w:ind w:firstLine="360"/>
              <w:jc w:val="center"/>
              <w:rPr>
                <w:rFonts w:hint="eastAsia" w:ascii="宋体" w:hAnsi="宋体" w:eastAsia="宋体" w:cs="宋体"/>
              </w:rPr>
            </w:pPr>
          </w:p>
        </w:tc>
        <w:tc>
          <w:tcPr>
            <w:tcW w:w="996" w:type="dxa"/>
            <w:vAlign w:val="center"/>
          </w:tcPr>
          <w:p w14:paraId="6D3FFF25">
            <w:pPr>
              <w:tabs>
                <w:tab w:val="left" w:pos="3780"/>
              </w:tabs>
              <w:ind w:firstLine="360"/>
              <w:jc w:val="center"/>
              <w:rPr>
                <w:rFonts w:hint="eastAsia" w:ascii="宋体" w:hAnsi="宋体" w:eastAsia="宋体" w:cs="宋体"/>
              </w:rPr>
            </w:pPr>
          </w:p>
        </w:tc>
        <w:tc>
          <w:tcPr>
            <w:tcW w:w="1440" w:type="dxa"/>
            <w:vAlign w:val="center"/>
          </w:tcPr>
          <w:p w14:paraId="39DC623E">
            <w:pPr>
              <w:tabs>
                <w:tab w:val="left" w:pos="3780"/>
              </w:tabs>
              <w:ind w:firstLine="360"/>
              <w:jc w:val="center"/>
              <w:rPr>
                <w:rFonts w:hint="eastAsia" w:ascii="宋体" w:hAnsi="宋体" w:eastAsia="宋体" w:cs="宋体"/>
              </w:rPr>
            </w:pPr>
          </w:p>
        </w:tc>
      </w:tr>
      <w:tr w14:paraId="44A53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27199D9">
            <w:pPr>
              <w:tabs>
                <w:tab w:val="left" w:pos="3780"/>
              </w:tabs>
              <w:jc w:val="center"/>
              <w:rPr>
                <w:rFonts w:hint="eastAsia" w:ascii="宋体" w:hAnsi="宋体" w:eastAsia="宋体" w:cs="宋体"/>
              </w:rPr>
            </w:pPr>
          </w:p>
        </w:tc>
        <w:tc>
          <w:tcPr>
            <w:tcW w:w="2213" w:type="dxa"/>
            <w:vAlign w:val="center"/>
          </w:tcPr>
          <w:p w14:paraId="3EB8671A">
            <w:pPr>
              <w:tabs>
                <w:tab w:val="left" w:pos="3780"/>
              </w:tabs>
              <w:jc w:val="center"/>
              <w:rPr>
                <w:rFonts w:hint="eastAsia" w:ascii="宋体" w:hAnsi="宋体" w:eastAsia="宋体" w:cs="宋体"/>
              </w:rPr>
            </w:pPr>
            <w:r>
              <w:rPr>
                <w:rFonts w:hint="eastAsia" w:ascii="宋体" w:hAnsi="宋体" w:eastAsia="宋体" w:cs="宋体"/>
              </w:rPr>
              <w:t>（定额编号）</w:t>
            </w:r>
          </w:p>
        </w:tc>
        <w:tc>
          <w:tcPr>
            <w:tcW w:w="1488" w:type="dxa"/>
            <w:vAlign w:val="center"/>
          </w:tcPr>
          <w:p w14:paraId="24722271">
            <w:pPr>
              <w:tabs>
                <w:tab w:val="left" w:pos="3780"/>
              </w:tabs>
              <w:jc w:val="center"/>
              <w:rPr>
                <w:rFonts w:hint="eastAsia" w:ascii="宋体" w:hAnsi="宋体" w:eastAsia="宋体" w:cs="宋体"/>
              </w:rPr>
            </w:pPr>
            <w:r>
              <w:rPr>
                <w:rFonts w:hint="eastAsia" w:ascii="宋体" w:hAnsi="宋体" w:eastAsia="宋体" w:cs="宋体"/>
              </w:rPr>
              <w:t>（定额名称）</w:t>
            </w:r>
          </w:p>
        </w:tc>
        <w:tc>
          <w:tcPr>
            <w:tcW w:w="996" w:type="dxa"/>
            <w:vAlign w:val="center"/>
          </w:tcPr>
          <w:p w14:paraId="33D2BB35">
            <w:pPr>
              <w:tabs>
                <w:tab w:val="left" w:pos="3780"/>
              </w:tabs>
              <w:ind w:firstLine="360"/>
              <w:jc w:val="center"/>
              <w:rPr>
                <w:rFonts w:hint="eastAsia" w:ascii="宋体" w:hAnsi="宋体" w:eastAsia="宋体" w:cs="宋体"/>
              </w:rPr>
            </w:pPr>
          </w:p>
        </w:tc>
        <w:tc>
          <w:tcPr>
            <w:tcW w:w="912" w:type="dxa"/>
            <w:vAlign w:val="center"/>
          </w:tcPr>
          <w:p w14:paraId="29F5F24A">
            <w:pPr>
              <w:tabs>
                <w:tab w:val="left" w:pos="3780"/>
              </w:tabs>
              <w:ind w:firstLine="360"/>
              <w:jc w:val="center"/>
              <w:rPr>
                <w:rFonts w:hint="eastAsia" w:ascii="宋体" w:hAnsi="宋体" w:eastAsia="宋体" w:cs="宋体"/>
              </w:rPr>
            </w:pPr>
          </w:p>
        </w:tc>
        <w:tc>
          <w:tcPr>
            <w:tcW w:w="1068" w:type="dxa"/>
            <w:vAlign w:val="center"/>
          </w:tcPr>
          <w:p w14:paraId="3A2A892A">
            <w:pPr>
              <w:tabs>
                <w:tab w:val="left" w:pos="3780"/>
              </w:tabs>
              <w:ind w:firstLine="360"/>
              <w:jc w:val="center"/>
              <w:rPr>
                <w:rFonts w:hint="eastAsia" w:ascii="宋体" w:hAnsi="宋体" w:eastAsia="宋体" w:cs="宋体"/>
              </w:rPr>
            </w:pPr>
          </w:p>
        </w:tc>
        <w:tc>
          <w:tcPr>
            <w:tcW w:w="1080" w:type="dxa"/>
            <w:vAlign w:val="center"/>
          </w:tcPr>
          <w:p w14:paraId="4FCB3192">
            <w:pPr>
              <w:tabs>
                <w:tab w:val="left" w:pos="3780"/>
              </w:tabs>
              <w:ind w:firstLine="360"/>
              <w:jc w:val="center"/>
              <w:rPr>
                <w:rFonts w:hint="eastAsia" w:ascii="宋体" w:hAnsi="宋体" w:eastAsia="宋体" w:cs="宋体"/>
              </w:rPr>
            </w:pPr>
          </w:p>
        </w:tc>
        <w:tc>
          <w:tcPr>
            <w:tcW w:w="1044" w:type="dxa"/>
            <w:vAlign w:val="center"/>
          </w:tcPr>
          <w:p w14:paraId="70D8555A">
            <w:pPr>
              <w:tabs>
                <w:tab w:val="left" w:pos="3780"/>
              </w:tabs>
              <w:ind w:firstLine="360"/>
              <w:jc w:val="center"/>
              <w:rPr>
                <w:rFonts w:hint="eastAsia" w:ascii="宋体" w:hAnsi="宋体" w:eastAsia="宋体" w:cs="宋体"/>
              </w:rPr>
            </w:pPr>
          </w:p>
        </w:tc>
        <w:tc>
          <w:tcPr>
            <w:tcW w:w="1116" w:type="dxa"/>
            <w:vAlign w:val="center"/>
          </w:tcPr>
          <w:p w14:paraId="59E1D368">
            <w:pPr>
              <w:tabs>
                <w:tab w:val="left" w:pos="3780"/>
              </w:tabs>
              <w:ind w:firstLine="360"/>
              <w:jc w:val="center"/>
              <w:rPr>
                <w:rFonts w:hint="eastAsia" w:ascii="宋体" w:hAnsi="宋体" w:eastAsia="宋体" w:cs="宋体"/>
              </w:rPr>
            </w:pPr>
          </w:p>
        </w:tc>
        <w:tc>
          <w:tcPr>
            <w:tcW w:w="871" w:type="dxa"/>
            <w:vAlign w:val="center"/>
          </w:tcPr>
          <w:p w14:paraId="671BE866">
            <w:pPr>
              <w:tabs>
                <w:tab w:val="left" w:pos="3780"/>
              </w:tabs>
              <w:ind w:firstLine="360"/>
              <w:jc w:val="center"/>
              <w:rPr>
                <w:rFonts w:hint="eastAsia" w:ascii="宋体" w:hAnsi="宋体" w:eastAsia="宋体" w:cs="宋体"/>
              </w:rPr>
            </w:pPr>
          </w:p>
        </w:tc>
        <w:tc>
          <w:tcPr>
            <w:tcW w:w="1181" w:type="dxa"/>
            <w:vAlign w:val="center"/>
          </w:tcPr>
          <w:p w14:paraId="161D1681">
            <w:pPr>
              <w:tabs>
                <w:tab w:val="left" w:pos="3780"/>
              </w:tabs>
              <w:ind w:firstLine="360"/>
              <w:jc w:val="center"/>
              <w:rPr>
                <w:rFonts w:hint="eastAsia" w:ascii="宋体" w:hAnsi="宋体" w:eastAsia="宋体" w:cs="宋体"/>
              </w:rPr>
            </w:pPr>
          </w:p>
        </w:tc>
        <w:tc>
          <w:tcPr>
            <w:tcW w:w="996" w:type="dxa"/>
            <w:vAlign w:val="center"/>
          </w:tcPr>
          <w:p w14:paraId="35A26D39">
            <w:pPr>
              <w:tabs>
                <w:tab w:val="left" w:pos="3780"/>
              </w:tabs>
              <w:ind w:firstLine="360"/>
              <w:jc w:val="center"/>
              <w:rPr>
                <w:rFonts w:hint="eastAsia" w:ascii="宋体" w:hAnsi="宋体" w:eastAsia="宋体" w:cs="宋体"/>
              </w:rPr>
            </w:pPr>
          </w:p>
        </w:tc>
        <w:tc>
          <w:tcPr>
            <w:tcW w:w="1440" w:type="dxa"/>
            <w:vAlign w:val="center"/>
          </w:tcPr>
          <w:p w14:paraId="248E1531">
            <w:pPr>
              <w:tabs>
                <w:tab w:val="left" w:pos="3780"/>
              </w:tabs>
              <w:ind w:firstLine="360"/>
              <w:jc w:val="center"/>
              <w:rPr>
                <w:rFonts w:hint="eastAsia" w:ascii="宋体" w:hAnsi="宋体" w:eastAsia="宋体" w:cs="宋体"/>
              </w:rPr>
            </w:pPr>
          </w:p>
        </w:tc>
      </w:tr>
      <w:tr w14:paraId="46754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41E8B4CD">
            <w:pPr>
              <w:tabs>
                <w:tab w:val="left" w:pos="3780"/>
              </w:tabs>
              <w:jc w:val="center"/>
              <w:rPr>
                <w:rFonts w:hint="eastAsia" w:ascii="宋体" w:hAnsi="宋体" w:eastAsia="宋体" w:cs="宋体"/>
              </w:rPr>
            </w:pPr>
          </w:p>
        </w:tc>
        <w:tc>
          <w:tcPr>
            <w:tcW w:w="2213" w:type="dxa"/>
            <w:vAlign w:val="center"/>
          </w:tcPr>
          <w:p w14:paraId="1F95A19A">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23534962">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78707EF4">
            <w:pPr>
              <w:tabs>
                <w:tab w:val="left" w:pos="3780"/>
              </w:tabs>
              <w:jc w:val="center"/>
              <w:rPr>
                <w:rFonts w:hint="eastAsia" w:ascii="宋体" w:hAnsi="宋体" w:eastAsia="宋体" w:cs="宋体"/>
              </w:rPr>
            </w:pPr>
          </w:p>
        </w:tc>
        <w:tc>
          <w:tcPr>
            <w:tcW w:w="912" w:type="dxa"/>
            <w:vAlign w:val="center"/>
          </w:tcPr>
          <w:p w14:paraId="4F304997">
            <w:pPr>
              <w:tabs>
                <w:tab w:val="left" w:pos="3780"/>
              </w:tabs>
              <w:jc w:val="center"/>
              <w:rPr>
                <w:rFonts w:hint="eastAsia" w:ascii="宋体" w:hAnsi="宋体" w:eastAsia="宋体" w:cs="宋体"/>
              </w:rPr>
            </w:pPr>
          </w:p>
        </w:tc>
        <w:tc>
          <w:tcPr>
            <w:tcW w:w="1068" w:type="dxa"/>
            <w:vAlign w:val="center"/>
          </w:tcPr>
          <w:p w14:paraId="07A046DA">
            <w:pPr>
              <w:tabs>
                <w:tab w:val="left" w:pos="3780"/>
              </w:tabs>
              <w:jc w:val="center"/>
              <w:rPr>
                <w:rFonts w:hint="eastAsia" w:ascii="宋体" w:hAnsi="宋体" w:eastAsia="宋体" w:cs="宋体"/>
              </w:rPr>
            </w:pPr>
          </w:p>
        </w:tc>
        <w:tc>
          <w:tcPr>
            <w:tcW w:w="1080" w:type="dxa"/>
            <w:vAlign w:val="center"/>
          </w:tcPr>
          <w:p w14:paraId="5CA8CC0C">
            <w:pPr>
              <w:tabs>
                <w:tab w:val="left" w:pos="3780"/>
              </w:tabs>
              <w:jc w:val="center"/>
              <w:rPr>
                <w:rFonts w:hint="eastAsia" w:ascii="宋体" w:hAnsi="宋体" w:eastAsia="宋体" w:cs="宋体"/>
              </w:rPr>
            </w:pPr>
          </w:p>
        </w:tc>
        <w:tc>
          <w:tcPr>
            <w:tcW w:w="1044" w:type="dxa"/>
            <w:vAlign w:val="center"/>
          </w:tcPr>
          <w:p w14:paraId="2D3248EA">
            <w:pPr>
              <w:tabs>
                <w:tab w:val="left" w:pos="3780"/>
              </w:tabs>
              <w:jc w:val="center"/>
              <w:rPr>
                <w:rFonts w:hint="eastAsia" w:ascii="宋体" w:hAnsi="宋体" w:eastAsia="宋体" w:cs="宋体"/>
              </w:rPr>
            </w:pPr>
          </w:p>
        </w:tc>
        <w:tc>
          <w:tcPr>
            <w:tcW w:w="1116" w:type="dxa"/>
            <w:vAlign w:val="center"/>
          </w:tcPr>
          <w:p w14:paraId="5685AA76">
            <w:pPr>
              <w:tabs>
                <w:tab w:val="left" w:pos="3780"/>
              </w:tabs>
              <w:jc w:val="center"/>
              <w:rPr>
                <w:rFonts w:hint="eastAsia" w:ascii="宋体" w:hAnsi="宋体" w:eastAsia="宋体" w:cs="宋体"/>
              </w:rPr>
            </w:pPr>
          </w:p>
        </w:tc>
        <w:tc>
          <w:tcPr>
            <w:tcW w:w="871" w:type="dxa"/>
            <w:vAlign w:val="center"/>
          </w:tcPr>
          <w:p w14:paraId="68D16B8E">
            <w:pPr>
              <w:tabs>
                <w:tab w:val="left" w:pos="3780"/>
              </w:tabs>
              <w:jc w:val="center"/>
              <w:rPr>
                <w:rFonts w:hint="eastAsia" w:ascii="宋体" w:hAnsi="宋体" w:eastAsia="宋体" w:cs="宋体"/>
              </w:rPr>
            </w:pPr>
          </w:p>
        </w:tc>
        <w:tc>
          <w:tcPr>
            <w:tcW w:w="1181" w:type="dxa"/>
            <w:vAlign w:val="center"/>
          </w:tcPr>
          <w:p w14:paraId="62D7E856">
            <w:pPr>
              <w:tabs>
                <w:tab w:val="left" w:pos="3780"/>
              </w:tabs>
              <w:jc w:val="center"/>
              <w:rPr>
                <w:rFonts w:hint="eastAsia" w:ascii="宋体" w:hAnsi="宋体" w:eastAsia="宋体" w:cs="宋体"/>
              </w:rPr>
            </w:pPr>
          </w:p>
        </w:tc>
        <w:tc>
          <w:tcPr>
            <w:tcW w:w="996" w:type="dxa"/>
            <w:vAlign w:val="center"/>
          </w:tcPr>
          <w:p w14:paraId="250C7684">
            <w:pPr>
              <w:tabs>
                <w:tab w:val="left" w:pos="3780"/>
              </w:tabs>
              <w:jc w:val="center"/>
              <w:rPr>
                <w:rFonts w:hint="eastAsia" w:ascii="宋体" w:hAnsi="宋体" w:eastAsia="宋体" w:cs="宋体"/>
              </w:rPr>
            </w:pPr>
          </w:p>
        </w:tc>
        <w:tc>
          <w:tcPr>
            <w:tcW w:w="1440" w:type="dxa"/>
            <w:vAlign w:val="center"/>
          </w:tcPr>
          <w:p w14:paraId="3BB0D315">
            <w:pPr>
              <w:tabs>
                <w:tab w:val="left" w:pos="3780"/>
              </w:tabs>
              <w:jc w:val="center"/>
              <w:rPr>
                <w:rFonts w:hint="eastAsia" w:ascii="宋体" w:hAnsi="宋体" w:eastAsia="宋体" w:cs="宋体"/>
              </w:rPr>
            </w:pPr>
          </w:p>
        </w:tc>
      </w:tr>
      <w:tr w14:paraId="5B0E9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897" w:type="dxa"/>
            <w:gridSpan w:val="12"/>
            <w:vAlign w:val="center"/>
          </w:tcPr>
          <w:p w14:paraId="407E68D3">
            <w:pPr>
              <w:tabs>
                <w:tab w:val="left" w:pos="3780"/>
              </w:tabs>
              <w:jc w:val="center"/>
              <w:rPr>
                <w:rFonts w:hint="eastAsia" w:ascii="宋体" w:hAnsi="宋体" w:eastAsia="宋体" w:cs="宋体"/>
              </w:rPr>
            </w:pPr>
            <w:r>
              <w:rPr>
                <w:rFonts w:hint="eastAsia" w:ascii="宋体" w:hAnsi="宋体" w:eastAsia="宋体" w:cs="宋体"/>
              </w:rPr>
              <w:t>合  计：</w:t>
            </w:r>
          </w:p>
        </w:tc>
        <w:tc>
          <w:tcPr>
            <w:tcW w:w="1440" w:type="dxa"/>
            <w:vAlign w:val="center"/>
          </w:tcPr>
          <w:p w14:paraId="16E0798A">
            <w:pPr>
              <w:tabs>
                <w:tab w:val="left" w:pos="3780"/>
              </w:tabs>
              <w:jc w:val="center"/>
              <w:rPr>
                <w:rFonts w:hint="eastAsia" w:ascii="宋体" w:hAnsi="宋体" w:eastAsia="宋体" w:cs="宋体"/>
              </w:rPr>
            </w:pPr>
          </w:p>
        </w:tc>
      </w:tr>
    </w:tbl>
    <w:p w14:paraId="47D2F6F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表（1）、（2）栏中清单编号和措施项目清单名称由</w:t>
      </w:r>
      <w:r>
        <w:rPr>
          <w:rFonts w:hint="eastAsia" w:ascii="宋体" w:hAnsi="宋体" w:eastAsia="宋体" w:cs="宋体"/>
          <w:lang w:eastAsia="zh-CN"/>
        </w:rPr>
        <w:t>采购人</w:t>
      </w:r>
      <w:r>
        <w:rPr>
          <w:rFonts w:hint="eastAsia" w:ascii="宋体" w:hAnsi="宋体" w:eastAsia="宋体" w:cs="宋体"/>
        </w:rPr>
        <w:t>按需要提出。</w:t>
      </w:r>
    </w:p>
    <w:p w14:paraId="4DD7FC25">
      <w:pPr>
        <w:widowControl/>
        <w:tabs>
          <w:tab w:val="center" w:pos="4755"/>
          <w:tab w:val="right" w:pos="9070"/>
        </w:tabs>
        <w:spacing w:before="100" w:beforeAutospacing="1" w:after="100" w:afterAutospacing="1"/>
        <w:ind w:firstLine="211" w:firstLineChars="100"/>
        <w:rPr>
          <w:rFonts w:hint="eastAsia" w:ascii="宋体" w:hAnsi="宋体" w:eastAsia="宋体" w:cs="宋体"/>
          <w:b/>
        </w:rPr>
        <w:sectPr>
          <w:pgSz w:w="16838" w:h="11906" w:orient="landscape"/>
          <w:pgMar w:top="1134" w:right="1134" w:bottom="1134" w:left="1134" w:header="720" w:footer="720" w:gutter="0"/>
          <w:pgNumType w:fmt="decimal"/>
          <w:cols w:space="720" w:num="1"/>
          <w:docGrid w:linePitch="312" w:charSpace="0"/>
        </w:sectPr>
      </w:pPr>
    </w:p>
    <w:p w14:paraId="2617A276">
      <w:pPr>
        <w:widowControl/>
        <w:tabs>
          <w:tab w:val="center" w:pos="4755"/>
          <w:tab w:val="right" w:pos="9070"/>
        </w:tabs>
        <w:jc w:val="center"/>
        <w:rPr>
          <w:rFonts w:hint="eastAsia" w:ascii="宋体" w:hAnsi="宋体" w:eastAsia="宋体" w:cs="宋体"/>
          <w:b/>
          <w:bCs/>
          <w:sz w:val="32"/>
          <w:szCs w:val="28"/>
        </w:rPr>
      </w:pPr>
      <w:r>
        <w:rPr>
          <w:rFonts w:hint="eastAsia" w:ascii="宋体" w:hAnsi="宋体" w:eastAsia="宋体" w:cs="宋体"/>
          <w:b/>
          <w:bCs/>
          <w:sz w:val="32"/>
          <w:szCs w:val="28"/>
        </w:rPr>
        <w:t>表2-3  综合单价工料机分析表</w:t>
      </w:r>
    </w:p>
    <w:p w14:paraId="6CA9F52F">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 xml:space="preserve">项目编码：                                               </w:t>
      </w:r>
      <w:r>
        <w:rPr>
          <w:rFonts w:hint="eastAsia" w:ascii="宋体" w:hAnsi="宋体" w:eastAsia="宋体" w:cs="宋体"/>
          <w:lang w:val="en-US" w:eastAsia="zh-CN"/>
        </w:rPr>
        <w:t xml:space="preserve"> </w:t>
      </w:r>
      <w:r>
        <w:rPr>
          <w:rFonts w:hint="eastAsia" w:ascii="宋体" w:hAnsi="宋体" w:eastAsia="宋体" w:cs="宋体"/>
        </w:rPr>
        <w:t>计量单位：</w:t>
      </w:r>
    </w:p>
    <w:p w14:paraId="013980E2">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762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4E8ABB9">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5413E86">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649B072">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20D770">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021BE5C2">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FC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49D0BE">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3FC0A390">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272F9DA">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2838199">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EB7DAD8">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013C41E">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105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3F3DFC7D">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E1024F0">
            <w:pPr>
              <w:widowControl/>
              <w:tabs>
                <w:tab w:val="center" w:pos="4755"/>
                <w:tab w:val="right" w:pos="9070"/>
              </w:tabs>
              <w:jc w:val="center"/>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0CD63F8">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62525095">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7D705E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9BF67F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5778DEF">
            <w:pPr>
              <w:widowControl/>
              <w:tabs>
                <w:tab w:val="center" w:pos="4755"/>
                <w:tab w:val="right" w:pos="9070"/>
              </w:tabs>
              <w:rPr>
                <w:rFonts w:hint="eastAsia" w:ascii="宋体" w:hAnsi="宋体" w:eastAsia="宋体" w:cs="宋体"/>
              </w:rPr>
            </w:pPr>
          </w:p>
        </w:tc>
      </w:tr>
      <w:tr w14:paraId="13EC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B6CFB71">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D9894C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97E7707">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87CD49D">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2FC52A4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3711EEF">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54A2C353">
            <w:pPr>
              <w:widowControl/>
              <w:tabs>
                <w:tab w:val="center" w:pos="4755"/>
                <w:tab w:val="right" w:pos="9070"/>
              </w:tabs>
              <w:rPr>
                <w:rFonts w:hint="eastAsia" w:ascii="宋体" w:hAnsi="宋体" w:eastAsia="宋体" w:cs="宋体"/>
              </w:rPr>
            </w:pPr>
          </w:p>
        </w:tc>
      </w:tr>
      <w:tr w14:paraId="579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14291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94158D">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27F679F">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0DB6209A">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A5ED49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B6FCB3E">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1BF5F9A">
            <w:pPr>
              <w:widowControl/>
              <w:tabs>
                <w:tab w:val="center" w:pos="4755"/>
                <w:tab w:val="right" w:pos="9070"/>
              </w:tabs>
              <w:rPr>
                <w:rFonts w:hint="eastAsia" w:ascii="宋体" w:hAnsi="宋体" w:eastAsia="宋体" w:cs="宋体"/>
              </w:rPr>
            </w:pPr>
          </w:p>
        </w:tc>
      </w:tr>
      <w:tr w14:paraId="521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F11161A">
            <w:pPr>
              <w:widowControl/>
              <w:tabs>
                <w:tab w:val="center" w:pos="4755"/>
                <w:tab w:val="right" w:pos="9070"/>
              </w:tabs>
              <w:jc w:val="center"/>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B31285F">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tcPr>
          <w:p w14:paraId="36C7F9F8">
            <w:pPr>
              <w:widowControl/>
              <w:tabs>
                <w:tab w:val="center" w:pos="4755"/>
                <w:tab w:val="right" w:pos="9070"/>
              </w:tabs>
              <w:rPr>
                <w:rFonts w:hint="eastAsia" w:ascii="宋体" w:hAnsi="宋体" w:eastAsia="宋体" w:cs="宋体"/>
              </w:rPr>
            </w:pPr>
          </w:p>
        </w:tc>
      </w:tr>
      <w:tr w14:paraId="476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5599CC92">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EDF84AF">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0A39979A">
            <w:pPr>
              <w:widowControl/>
              <w:tabs>
                <w:tab w:val="center" w:pos="4755"/>
                <w:tab w:val="right" w:pos="9070"/>
              </w:tabs>
              <w:rPr>
                <w:rFonts w:hint="eastAsia" w:ascii="宋体" w:hAnsi="宋体" w:eastAsia="宋体" w:cs="宋体"/>
              </w:rPr>
            </w:pPr>
            <w:r>
              <w:rPr>
                <w:rFonts w:hint="eastAsia" w:ascii="宋体" w:hAnsi="宋体" w:eastAsia="宋体" w:cs="宋体"/>
              </w:rPr>
              <w:t>材料</w:t>
            </w:r>
          </w:p>
        </w:tc>
        <w:tc>
          <w:tcPr>
            <w:tcW w:w="1260" w:type="dxa"/>
            <w:tcBorders>
              <w:top w:val="single" w:color="auto" w:sz="4" w:space="0"/>
              <w:left w:val="single" w:color="auto" w:sz="4" w:space="0"/>
              <w:bottom w:val="single" w:color="auto" w:sz="4" w:space="0"/>
              <w:right w:val="single" w:color="auto" w:sz="4" w:space="0"/>
            </w:tcBorders>
          </w:tcPr>
          <w:p w14:paraId="76899AB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4C5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69D27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D2E397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FDAB7F0">
            <w:pPr>
              <w:widowControl/>
              <w:tabs>
                <w:tab w:val="center" w:pos="4755"/>
                <w:tab w:val="right" w:pos="9070"/>
              </w:tabs>
              <w:rPr>
                <w:rFonts w:hint="eastAsia" w:ascii="宋体" w:hAnsi="宋体" w:eastAsia="宋体" w:cs="宋体"/>
              </w:rPr>
            </w:pPr>
          </w:p>
        </w:tc>
      </w:tr>
      <w:tr w14:paraId="352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E77605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8B234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9BF4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50DD54B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48A161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2BC8EF4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4DCA161">
            <w:pPr>
              <w:widowControl/>
              <w:tabs>
                <w:tab w:val="center" w:pos="4755"/>
                <w:tab w:val="right" w:pos="9070"/>
              </w:tabs>
              <w:rPr>
                <w:rFonts w:hint="eastAsia" w:ascii="宋体" w:hAnsi="宋体" w:eastAsia="宋体" w:cs="宋体"/>
              </w:rPr>
            </w:pPr>
          </w:p>
        </w:tc>
      </w:tr>
      <w:tr w14:paraId="53A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72125B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965C14B">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6CD4DA2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73EAC03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C39CD0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848CBA9">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F6672FE">
            <w:pPr>
              <w:widowControl/>
              <w:tabs>
                <w:tab w:val="center" w:pos="4755"/>
                <w:tab w:val="right" w:pos="9070"/>
              </w:tabs>
              <w:rPr>
                <w:rFonts w:hint="eastAsia" w:ascii="宋体" w:hAnsi="宋体" w:eastAsia="宋体" w:cs="宋体"/>
              </w:rPr>
            </w:pPr>
          </w:p>
        </w:tc>
      </w:tr>
      <w:tr w14:paraId="706C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CC5F52A">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C491412">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tcPr>
          <w:p w14:paraId="703CAEC2">
            <w:pPr>
              <w:widowControl/>
              <w:tabs>
                <w:tab w:val="center" w:pos="4755"/>
                <w:tab w:val="right" w:pos="9070"/>
              </w:tabs>
              <w:rPr>
                <w:rFonts w:hint="eastAsia" w:ascii="宋体" w:hAnsi="宋体" w:eastAsia="宋体" w:cs="宋体"/>
              </w:rPr>
            </w:pPr>
          </w:p>
        </w:tc>
      </w:tr>
      <w:tr w14:paraId="0B2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765D218">
            <w:pPr>
              <w:widowControl/>
              <w:tabs>
                <w:tab w:val="center" w:pos="4755"/>
                <w:tab w:val="right" w:pos="9070"/>
              </w:tabs>
              <w:jc w:val="center"/>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C5BF9DF">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tcPr>
          <w:p w14:paraId="5DA09033">
            <w:pPr>
              <w:widowControl/>
              <w:tabs>
                <w:tab w:val="center" w:pos="4755"/>
                <w:tab w:val="right" w:pos="9070"/>
              </w:tabs>
              <w:rPr>
                <w:rFonts w:hint="eastAsia" w:ascii="宋体" w:hAnsi="宋体" w:eastAsia="宋体" w:cs="宋体"/>
              </w:rPr>
            </w:pPr>
          </w:p>
        </w:tc>
      </w:tr>
      <w:tr w14:paraId="63F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EA27735">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BB1BD73">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330DB1AF">
            <w:pPr>
              <w:widowControl/>
              <w:tabs>
                <w:tab w:val="center" w:pos="4755"/>
                <w:tab w:val="right" w:pos="9070"/>
              </w:tabs>
              <w:rPr>
                <w:rFonts w:hint="eastAsia" w:ascii="宋体" w:hAnsi="宋体" w:eastAsia="宋体" w:cs="宋体"/>
              </w:rPr>
            </w:pPr>
            <w:r>
              <w:rPr>
                <w:rFonts w:hint="eastAsia" w:ascii="宋体" w:hAnsi="宋体" w:eastAsia="宋体" w:cs="宋体"/>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5015B756">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C44B6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8EAA73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5FB8502">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E751D2F">
            <w:pPr>
              <w:widowControl/>
              <w:tabs>
                <w:tab w:val="center" w:pos="4755"/>
                <w:tab w:val="right" w:pos="9070"/>
              </w:tabs>
              <w:rPr>
                <w:rFonts w:hint="eastAsia" w:ascii="宋体" w:hAnsi="宋体" w:eastAsia="宋体" w:cs="宋体"/>
              </w:rPr>
            </w:pPr>
          </w:p>
        </w:tc>
      </w:tr>
      <w:tr w14:paraId="1BF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55297A">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F524E11">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E067CE5">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652B4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FF22B6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874E6C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0DEE568">
            <w:pPr>
              <w:widowControl/>
              <w:tabs>
                <w:tab w:val="center" w:pos="4755"/>
                <w:tab w:val="right" w:pos="9070"/>
              </w:tabs>
              <w:rPr>
                <w:rFonts w:hint="eastAsia" w:ascii="宋体" w:hAnsi="宋体" w:eastAsia="宋体" w:cs="宋体"/>
              </w:rPr>
            </w:pPr>
          </w:p>
        </w:tc>
      </w:tr>
      <w:tr w14:paraId="7278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F85BFBF">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AEED9C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72CA75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CBFE7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DB5C0A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7F59AF3">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6DAF7D35">
            <w:pPr>
              <w:widowControl/>
              <w:tabs>
                <w:tab w:val="center" w:pos="4755"/>
                <w:tab w:val="right" w:pos="9070"/>
              </w:tabs>
              <w:rPr>
                <w:rFonts w:hint="eastAsia" w:ascii="宋体" w:hAnsi="宋体" w:eastAsia="宋体" w:cs="宋体"/>
              </w:rPr>
            </w:pPr>
          </w:p>
        </w:tc>
      </w:tr>
      <w:tr w14:paraId="0EA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92A986D">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499BA79">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tcPr>
          <w:p w14:paraId="370EC113">
            <w:pPr>
              <w:widowControl/>
              <w:tabs>
                <w:tab w:val="center" w:pos="4755"/>
                <w:tab w:val="right" w:pos="9070"/>
              </w:tabs>
              <w:rPr>
                <w:rFonts w:hint="eastAsia" w:ascii="宋体" w:hAnsi="宋体" w:eastAsia="宋体" w:cs="宋体"/>
              </w:rPr>
            </w:pPr>
          </w:p>
        </w:tc>
      </w:tr>
      <w:tr w14:paraId="459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A398729">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24D89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tcPr>
          <w:p w14:paraId="2A0D6933">
            <w:pPr>
              <w:widowControl/>
              <w:tabs>
                <w:tab w:val="center" w:pos="4755"/>
                <w:tab w:val="right" w:pos="9070"/>
              </w:tabs>
              <w:rPr>
                <w:rFonts w:hint="eastAsia" w:ascii="宋体" w:hAnsi="宋体" w:eastAsia="宋体" w:cs="宋体"/>
              </w:rPr>
            </w:pPr>
          </w:p>
        </w:tc>
      </w:tr>
      <w:tr w14:paraId="7D6B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81612AE">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416FBA2">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tcPr>
          <w:p w14:paraId="41BF3120">
            <w:pPr>
              <w:widowControl/>
              <w:tabs>
                <w:tab w:val="center" w:pos="4755"/>
                <w:tab w:val="right" w:pos="9070"/>
              </w:tabs>
              <w:rPr>
                <w:rFonts w:hint="eastAsia" w:ascii="宋体" w:hAnsi="宋体" w:eastAsia="宋体" w:cs="宋体"/>
              </w:rPr>
            </w:pPr>
          </w:p>
        </w:tc>
      </w:tr>
      <w:tr w14:paraId="6E46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D590D6C">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856A3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tcPr>
          <w:p w14:paraId="1D774A67">
            <w:pPr>
              <w:widowControl/>
              <w:tabs>
                <w:tab w:val="center" w:pos="4755"/>
                <w:tab w:val="right" w:pos="9070"/>
              </w:tabs>
              <w:rPr>
                <w:rFonts w:hint="eastAsia" w:ascii="宋体" w:hAnsi="宋体" w:eastAsia="宋体" w:cs="宋体"/>
              </w:rPr>
            </w:pPr>
          </w:p>
        </w:tc>
      </w:tr>
      <w:tr w14:paraId="0C71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C79D298">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6F238AB">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tcPr>
          <w:p w14:paraId="54895227">
            <w:pPr>
              <w:widowControl/>
              <w:tabs>
                <w:tab w:val="center" w:pos="4755"/>
                <w:tab w:val="right" w:pos="9070"/>
              </w:tabs>
              <w:rPr>
                <w:rFonts w:hint="eastAsia" w:ascii="宋体" w:hAnsi="宋体" w:eastAsia="宋体" w:cs="宋体"/>
              </w:rPr>
            </w:pPr>
          </w:p>
        </w:tc>
      </w:tr>
      <w:tr w14:paraId="5EE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5EF46CB">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42562FF">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tcPr>
          <w:p w14:paraId="68C4007B">
            <w:pPr>
              <w:widowControl/>
              <w:tabs>
                <w:tab w:val="center" w:pos="4755"/>
                <w:tab w:val="right" w:pos="9070"/>
              </w:tabs>
              <w:rPr>
                <w:rFonts w:hint="eastAsia" w:ascii="宋体" w:hAnsi="宋体" w:eastAsia="宋体" w:cs="宋体"/>
              </w:rPr>
            </w:pPr>
          </w:p>
        </w:tc>
      </w:tr>
      <w:tr w14:paraId="200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7DEF7E">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C06C04">
            <w:pPr>
              <w:widowControl/>
              <w:tabs>
                <w:tab w:val="center" w:pos="4755"/>
                <w:tab w:val="right" w:pos="9070"/>
              </w:tabs>
              <w:rPr>
                <w:rFonts w:hint="eastAsia" w:ascii="宋体" w:hAnsi="宋体" w:eastAsia="宋体" w:cs="宋体"/>
              </w:rPr>
            </w:pPr>
            <w:r>
              <w:rPr>
                <w:rFonts w:hint="eastAsia" w:ascii="宋体" w:hAnsi="宋体" w:eastAsia="宋体" w:cs="宋体"/>
              </w:rPr>
              <w:t>综合单价（4+5+6+7）</w:t>
            </w:r>
          </w:p>
        </w:tc>
        <w:tc>
          <w:tcPr>
            <w:tcW w:w="1620" w:type="dxa"/>
            <w:tcBorders>
              <w:top w:val="single" w:color="auto" w:sz="4" w:space="0"/>
              <w:left w:val="single" w:color="auto" w:sz="4" w:space="0"/>
              <w:bottom w:val="single" w:color="auto" w:sz="4" w:space="0"/>
              <w:right w:val="single" w:color="auto" w:sz="4" w:space="0"/>
            </w:tcBorders>
          </w:tcPr>
          <w:p w14:paraId="541B4BF5">
            <w:pPr>
              <w:widowControl/>
              <w:tabs>
                <w:tab w:val="center" w:pos="4755"/>
                <w:tab w:val="right" w:pos="9070"/>
              </w:tabs>
              <w:rPr>
                <w:rFonts w:hint="eastAsia" w:ascii="宋体" w:hAnsi="宋体" w:eastAsia="宋体" w:cs="宋体"/>
              </w:rPr>
            </w:pPr>
          </w:p>
        </w:tc>
      </w:tr>
    </w:tbl>
    <w:p w14:paraId="292E4390">
      <w:pPr>
        <w:widowControl/>
        <w:tabs>
          <w:tab w:val="center" w:pos="4755"/>
          <w:tab w:val="right" w:pos="9070"/>
        </w:tabs>
        <w:rPr>
          <w:rFonts w:hint="eastAsia" w:ascii="宋体" w:hAnsi="宋体" w:eastAsia="宋体" w:cs="宋体"/>
        </w:rPr>
        <w:sectPr>
          <w:pgSz w:w="12240" w:h="15840"/>
          <w:pgMar w:top="1134" w:right="1247" w:bottom="1134" w:left="1247" w:header="720" w:footer="720" w:gutter="0"/>
          <w:pgNumType w:fmt="decimal"/>
          <w:cols w:space="720" w:num="1"/>
          <w:docGrid w:linePitch="312" w:charSpace="0"/>
        </w:sect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404AE3B">
      <w:pPr>
        <w:widowControl/>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表2-4  措施项目工料机分析表</w:t>
      </w:r>
    </w:p>
    <w:p w14:paraId="79889C9F">
      <w:pPr>
        <w:widowControl/>
        <w:tabs>
          <w:tab w:val="center" w:pos="4755"/>
          <w:tab w:val="right" w:pos="9070"/>
        </w:tabs>
        <w:rPr>
          <w:rFonts w:hint="eastAsia" w:ascii="宋体" w:hAnsi="宋体" w:eastAsia="宋体" w:cs="宋体"/>
        </w:rPr>
      </w:pPr>
      <w:r>
        <w:rPr>
          <w:rFonts w:hint="eastAsia" w:ascii="宋体" w:hAnsi="宋体" w:eastAsia="宋体" w:cs="宋体"/>
        </w:rPr>
        <w:t>项目编码：                                             计量单位：</w:t>
      </w:r>
    </w:p>
    <w:p w14:paraId="1BFBF555">
      <w:pPr>
        <w:widowControl/>
        <w:tabs>
          <w:tab w:val="center" w:pos="4755"/>
          <w:tab w:val="right" w:pos="9070"/>
        </w:tabs>
        <w:rPr>
          <w:rFonts w:hint="eastAsia" w:ascii="宋体" w:hAnsi="宋体" w:eastAsia="宋体" w:cs="宋体"/>
        </w:rPr>
      </w:pPr>
      <w:r>
        <w:rPr>
          <w:rFonts w:hint="eastAsia" w:ascii="宋体" w:hAnsi="宋体" w:eastAsia="宋体" w:cs="宋体"/>
        </w:rPr>
        <w:t>项目名称：                                             第   页 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1CB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03A26CF">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F8FB30A">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DB46C70">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552463">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55B6AF1">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43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1A583">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B78AE0F">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D0F29F0">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515B0F">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87D8FF5">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76D6080">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34E7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977E0E4">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9D96492">
            <w:pPr>
              <w:widowControl/>
              <w:tabs>
                <w:tab w:val="center" w:pos="4755"/>
                <w:tab w:val="right" w:pos="9070"/>
              </w:tabs>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61B1496A">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56B6E53F">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73D93D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33A5D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E377624">
            <w:pPr>
              <w:widowControl/>
              <w:tabs>
                <w:tab w:val="center" w:pos="4755"/>
                <w:tab w:val="right" w:pos="9070"/>
              </w:tabs>
              <w:rPr>
                <w:rFonts w:hint="eastAsia" w:ascii="宋体" w:hAnsi="宋体" w:eastAsia="宋体" w:cs="宋体"/>
              </w:rPr>
            </w:pPr>
          </w:p>
        </w:tc>
      </w:tr>
      <w:tr w14:paraId="770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F1ED50">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184C277">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FAEFF25">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E30DDEC">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6643D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C0C4B6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692A7479">
            <w:pPr>
              <w:widowControl/>
              <w:tabs>
                <w:tab w:val="center" w:pos="4755"/>
                <w:tab w:val="right" w:pos="9070"/>
              </w:tabs>
              <w:rPr>
                <w:rFonts w:hint="eastAsia" w:ascii="宋体" w:hAnsi="宋体" w:eastAsia="宋体" w:cs="宋体"/>
              </w:rPr>
            </w:pPr>
          </w:p>
        </w:tc>
      </w:tr>
      <w:tr w14:paraId="75DC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ACAD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6D7F6B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C91AA3B">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5BA76E49">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16283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A29B03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2751386">
            <w:pPr>
              <w:widowControl/>
              <w:tabs>
                <w:tab w:val="center" w:pos="4755"/>
                <w:tab w:val="right" w:pos="9070"/>
              </w:tabs>
              <w:rPr>
                <w:rFonts w:hint="eastAsia" w:ascii="宋体" w:hAnsi="宋体" w:eastAsia="宋体" w:cs="宋体"/>
              </w:rPr>
            </w:pPr>
          </w:p>
        </w:tc>
      </w:tr>
      <w:tr w14:paraId="384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C2AFBB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F5BD5BE">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63574350">
            <w:pPr>
              <w:widowControl/>
              <w:tabs>
                <w:tab w:val="center" w:pos="4755"/>
                <w:tab w:val="right" w:pos="9070"/>
              </w:tabs>
              <w:rPr>
                <w:rFonts w:hint="eastAsia" w:ascii="宋体" w:hAnsi="宋体" w:eastAsia="宋体" w:cs="宋体"/>
              </w:rPr>
            </w:pPr>
          </w:p>
        </w:tc>
      </w:tr>
      <w:tr w14:paraId="7049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2CB6211">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02998AF">
            <w:pPr>
              <w:widowControl/>
              <w:tabs>
                <w:tab w:val="center" w:pos="4755"/>
                <w:tab w:val="right" w:pos="9070"/>
              </w:tabs>
              <w:rPr>
                <w:rFonts w:hint="eastAsia" w:ascii="宋体" w:hAnsi="宋体" w:eastAsia="宋体" w:cs="宋体"/>
              </w:rPr>
            </w:pPr>
            <w:r>
              <w:rPr>
                <w:rFonts w:hint="eastAsia" w:ascii="宋体" w:hAnsi="宋体" w:eastAsia="宋体" w:cs="宋体"/>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0A14F1B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7950E06">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B222C6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E0513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5A9AB2A">
            <w:pPr>
              <w:widowControl/>
              <w:tabs>
                <w:tab w:val="center" w:pos="4755"/>
                <w:tab w:val="right" w:pos="9070"/>
              </w:tabs>
              <w:rPr>
                <w:rFonts w:hint="eastAsia" w:ascii="宋体" w:hAnsi="宋体" w:eastAsia="宋体" w:cs="宋体"/>
              </w:rPr>
            </w:pPr>
          </w:p>
        </w:tc>
      </w:tr>
      <w:tr w14:paraId="4A3E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4E4349">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BEA9494">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A7ACA1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012108B">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6DC2A82">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0F27D45">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139CC93">
            <w:pPr>
              <w:widowControl/>
              <w:tabs>
                <w:tab w:val="center" w:pos="4755"/>
                <w:tab w:val="right" w:pos="9070"/>
              </w:tabs>
              <w:rPr>
                <w:rFonts w:hint="eastAsia" w:ascii="宋体" w:hAnsi="宋体" w:eastAsia="宋体" w:cs="宋体"/>
              </w:rPr>
            </w:pPr>
          </w:p>
        </w:tc>
      </w:tr>
      <w:tr w14:paraId="6CF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3DC3EE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F02C9C1">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BAD8B6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3C7B2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AE8587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91D99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7B4FD8EC">
            <w:pPr>
              <w:widowControl/>
              <w:tabs>
                <w:tab w:val="center" w:pos="4755"/>
                <w:tab w:val="right" w:pos="9070"/>
              </w:tabs>
              <w:rPr>
                <w:rFonts w:hint="eastAsia" w:ascii="宋体" w:hAnsi="宋体" w:eastAsia="宋体" w:cs="宋体"/>
              </w:rPr>
            </w:pPr>
          </w:p>
        </w:tc>
      </w:tr>
      <w:tr w14:paraId="7DC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80BF7E3">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DE12E17">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1815BB">
            <w:pPr>
              <w:widowControl/>
              <w:tabs>
                <w:tab w:val="center" w:pos="4755"/>
                <w:tab w:val="right" w:pos="9070"/>
              </w:tabs>
              <w:rPr>
                <w:rFonts w:hint="eastAsia" w:ascii="宋体" w:hAnsi="宋体" w:eastAsia="宋体" w:cs="宋体"/>
              </w:rPr>
            </w:pPr>
          </w:p>
        </w:tc>
      </w:tr>
      <w:tr w14:paraId="3118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220B367">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B572F69">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649809A4">
            <w:pPr>
              <w:widowControl/>
              <w:tabs>
                <w:tab w:val="center" w:pos="4755"/>
                <w:tab w:val="right" w:pos="9070"/>
              </w:tabs>
              <w:rPr>
                <w:rFonts w:hint="eastAsia" w:ascii="宋体" w:hAnsi="宋体" w:eastAsia="宋体" w:cs="宋体"/>
              </w:rPr>
            </w:pPr>
          </w:p>
        </w:tc>
      </w:tr>
      <w:tr w14:paraId="13F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09EB6926">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223E325">
            <w:pPr>
              <w:widowControl/>
              <w:tabs>
                <w:tab w:val="center" w:pos="4755"/>
                <w:tab w:val="right" w:pos="9070"/>
              </w:tabs>
              <w:rPr>
                <w:rFonts w:hint="eastAsia" w:ascii="宋体" w:hAnsi="宋体" w:eastAsia="宋体" w:cs="宋体"/>
              </w:rPr>
            </w:pPr>
            <w:r>
              <w:rPr>
                <w:rFonts w:hint="eastAsia" w:ascii="宋体" w:hAnsi="宋体" w:eastAsia="宋体" w:cs="宋体"/>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0A79F63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C1501F">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CF962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7F544B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4F5DC1">
            <w:pPr>
              <w:widowControl/>
              <w:tabs>
                <w:tab w:val="center" w:pos="4755"/>
                <w:tab w:val="right" w:pos="9070"/>
              </w:tabs>
              <w:rPr>
                <w:rFonts w:hint="eastAsia" w:ascii="宋体" w:hAnsi="宋体" w:eastAsia="宋体" w:cs="宋体"/>
              </w:rPr>
            </w:pPr>
          </w:p>
        </w:tc>
      </w:tr>
      <w:tr w14:paraId="68E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8F0621F">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FC4B6A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A55CBF2">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E548F9C">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23E120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2FA99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BD85D4F">
            <w:pPr>
              <w:widowControl/>
              <w:tabs>
                <w:tab w:val="center" w:pos="4755"/>
                <w:tab w:val="right" w:pos="9070"/>
              </w:tabs>
              <w:rPr>
                <w:rFonts w:hint="eastAsia" w:ascii="宋体" w:hAnsi="宋体" w:eastAsia="宋体" w:cs="宋体"/>
              </w:rPr>
            </w:pPr>
          </w:p>
        </w:tc>
      </w:tr>
      <w:tr w14:paraId="56C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B37AB8B">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F712043">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4AAFE2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DF16BB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0C78B9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AC45D3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A31873">
            <w:pPr>
              <w:widowControl/>
              <w:tabs>
                <w:tab w:val="center" w:pos="4755"/>
                <w:tab w:val="right" w:pos="9070"/>
              </w:tabs>
              <w:rPr>
                <w:rFonts w:hint="eastAsia" w:ascii="宋体" w:hAnsi="宋体" w:eastAsia="宋体" w:cs="宋体"/>
              </w:rPr>
            </w:pPr>
          </w:p>
        </w:tc>
      </w:tr>
      <w:tr w14:paraId="28D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9F113BA">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A7E85EB">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001624CB">
            <w:pPr>
              <w:widowControl/>
              <w:tabs>
                <w:tab w:val="center" w:pos="4755"/>
                <w:tab w:val="right" w:pos="9070"/>
              </w:tabs>
              <w:rPr>
                <w:rFonts w:hint="eastAsia" w:ascii="宋体" w:hAnsi="宋体" w:eastAsia="宋体" w:cs="宋体"/>
              </w:rPr>
            </w:pPr>
          </w:p>
        </w:tc>
      </w:tr>
      <w:tr w14:paraId="020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4266954">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3AEBF0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00BFF4D7">
            <w:pPr>
              <w:widowControl/>
              <w:tabs>
                <w:tab w:val="center" w:pos="4755"/>
                <w:tab w:val="right" w:pos="9070"/>
              </w:tabs>
              <w:rPr>
                <w:rFonts w:hint="eastAsia" w:ascii="宋体" w:hAnsi="宋体" w:eastAsia="宋体" w:cs="宋体"/>
              </w:rPr>
            </w:pPr>
          </w:p>
        </w:tc>
      </w:tr>
      <w:tr w14:paraId="05E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256F721">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08C22CC">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185F6533">
            <w:pPr>
              <w:widowControl/>
              <w:tabs>
                <w:tab w:val="center" w:pos="4755"/>
                <w:tab w:val="right" w:pos="9070"/>
              </w:tabs>
              <w:rPr>
                <w:rFonts w:hint="eastAsia" w:ascii="宋体" w:hAnsi="宋体" w:eastAsia="宋体" w:cs="宋体"/>
              </w:rPr>
            </w:pPr>
          </w:p>
        </w:tc>
      </w:tr>
      <w:tr w14:paraId="4DD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F34DBF1">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0B1E7C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2AD31402">
            <w:pPr>
              <w:widowControl/>
              <w:tabs>
                <w:tab w:val="center" w:pos="4755"/>
                <w:tab w:val="right" w:pos="9070"/>
              </w:tabs>
              <w:rPr>
                <w:rFonts w:hint="eastAsia" w:ascii="宋体" w:hAnsi="宋体" w:eastAsia="宋体" w:cs="宋体"/>
              </w:rPr>
            </w:pPr>
          </w:p>
        </w:tc>
      </w:tr>
      <w:tr w14:paraId="487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073E442">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3D37128">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11096ABF">
            <w:pPr>
              <w:widowControl/>
              <w:tabs>
                <w:tab w:val="center" w:pos="4755"/>
                <w:tab w:val="right" w:pos="9070"/>
              </w:tabs>
              <w:rPr>
                <w:rFonts w:hint="eastAsia" w:ascii="宋体" w:hAnsi="宋体" w:eastAsia="宋体" w:cs="宋体"/>
              </w:rPr>
            </w:pPr>
          </w:p>
        </w:tc>
      </w:tr>
      <w:tr w14:paraId="539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651E21F">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9CA3ED">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7AC85EA7">
            <w:pPr>
              <w:widowControl/>
              <w:tabs>
                <w:tab w:val="center" w:pos="4755"/>
                <w:tab w:val="right" w:pos="9070"/>
              </w:tabs>
              <w:rPr>
                <w:rFonts w:hint="eastAsia" w:ascii="宋体" w:hAnsi="宋体" w:eastAsia="宋体" w:cs="宋体"/>
              </w:rPr>
            </w:pPr>
          </w:p>
        </w:tc>
      </w:tr>
      <w:tr w14:paraId="0F45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59C152">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B53C5">
            <w:pPr>
              <w:widowControl/>
              <w:tabs>
                <w:tab w:val="center" w:pos="4755"/>
                <w:tab w:val="right" w:pos="9070"/>
              </w:tabs>
              <w:rPr>
                <w:rFonts w:hint="eastAsia" w:ascii="宋体" w:hAnsi="宋体" w:eastAsia="宋体" w:cs="宋体"/>
              </w:rPr>
            </w:pPr>
            <w:r>
              <w:rPr>
                <w:rFonts w:hint="eastAsia" w:ascii="宋体" w:hAnsi="宋体" w:eastAsia="宋体" w:cs="宋体"/>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784EB5B9">
            <w:pPr>
              <w:widowControl/>
              <w:tabs>
                <w:tab w:val="center" w:pos="4755"/>
                <w:tab w:val="right" w:pos="9070"/>
              </w:tabs>
              <w:rPr>
                <w:rFonts w:hint="eastAsia" w:ascii="宋体" w:hAnsi="宋体" w:eastAsia="宋体" w:cs="宋体"/>
              </w:rPr>
            </w:pPr>
          </w:p>
        </w:tc>
      </w:tr>
    </w:tbl>
    <w:p w14:paraId="38DA43E5">
      <w:pPr>
        <w:widowControl/>
        <w:tabs>
          <w:tab w:val="center" w:pos="4755"/>
          <w:tab w:val="right" w:pos="9070"/>
        </w:tabs>
        <w:rPr>
          <w:rFonts w:hint="eastAsia" w:ascii="宋体" w:hAnsi="宋体" w:eastAsia="宋体" w:cs="宋体"/>
        </w:r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EBE02D8">
      <w:pPr>
        <w:tabs>
          <w:tab w:val="left" w:pos="2310"/>
        </w:tabs>
        <w:rPr>
          <w:rFonts w:hint="eastAsia" w:ascii="宋体" w:hAnsi="宋体" w:eastAsia="宋体" w:cs="宋体"/>
        </w:rPr>
      </w:pPr>
      <w:r>
        <w:rPr>
          <w:rFonts w:hint="eastAsia" w:ascii="宋体" w:hAnsi="宋体" w:eastAsia="宋体" w:cs="宋体"/>
        </w:rPr>
        <w:tab/>
      </w:r>
    </w:p>
    <w:p w14:paraId="4789F995">
      <w:pPr>
        <w:tabs>
          <w:tab w:val="left" w:pos="2310"/>
        </w:tabs>
        <w:rPr>
          <w:rFonts w:hint="eastAsia" w:ascii="宋体" w:hAnsi="宋体" w:eastAsia="宋体" w:cs="宋体"/>
        </w:rPr>
      </w:pPr>
    </w:p>
    <w:p w14:paraId="7EC78D14">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rPr>
        <w:br w:type="page"/>
      </w:r>
      <w:r>
        <w:rPr>
          <w:rFonts w:hint="eastAsia" w:ascii="宋体" w:hAnsi="宋体" w:eastAsia="宋体" w:cs="宋体"/>
          <w:b/>
          <w:bCs/>
          <w:kern w:val="2"/>
          <w:sz w:val="28"/>
          <w:szCs w:val="28"/>
        </w:rPr>
        <w:t>表2-5  临时宿舍取暖降温等费用分析表</w:t>
      </w:r>
    </w:p>
    <w:p w14:paraId="05817851">
      <w:pPr>
        <w:widowControl/>
        <w:tabs>
          <w:tab w:val="center" w:pos="4755"/>
          <w:tab w:val="right" w:pos="9070"/>
        </w:tabs>
        <w:autoSpaceDE/>
        <w:autoSpaceDN/>
        <w:adjustRightInd/>
        <w:jc w:val="both"/>
        <w:rPr>
          <w:rFonts w:hint="eastAsia" w:ascii="宋体" w:hAnsi="宋体" w:eastAsia="宋体" w:cs="宋体"/>
          <w:sz w:val="32"/>
          <w:szCs w:val="21"/>
        </w:rPr>
      </w:pPr>
    </w:p>
    <w:p w14:paraId="3BA31F9F">
      <w:pPr>
        <w:widowControl/>
        <w:tabs>
          <w:tab w:val="center" w:pos="4755"/>
          <w:tab w:val="right" w:pos="9070"/>
        </w:tabs>
        <w:autoSpaceDE/>
        <w:autoSpaceDN/>
        <w:adjustRightInd/>
        <w:ind w:firstLine="560" w:firstLineChars="200"/>
        <w:jc w:val="both"/>
        <w:rPr>
          <w:rFonts w:hint="eastAsia" w:ascii="宋体" w:hAnsi="宋体" w:eastAsia="宋体" w:cs="宋体"/>
          <w:sz w:val="28"/>
          <w:szCs w:val="28"/>
        </w:rPr>
      </w:pPr>
      <w:r>
        <w:rPr>
          <w:rFonts w:hint="eastAsia" w:ascii="宋体" w:hAnsi="宋体" w:eastAsia="宋体" w:cs="宋体"/>
          <w:sz w:val="28"/>
          <w:szCs w:val="28"/>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61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B8001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序号</w:t>
            </w:r>
          </w:p>
        </w:tc>
        <w:tc>
          <w:tcPr>
            <w:tcW w:w="3182" w:type="dxa"/>
            <w:vAlign w:val="center"/>
          </w:tcPr>
          <w:p w14:paraId="3444219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费用名称</w:t>
            </w:r>
          </w:p>
        </w:tc>
        <w:tc>
          <w:tcPr>
            <w:tcW w:w="884" w:type="dxa"/>
            <w:vAlign w:val="center"/>
          </w:tcPr>
          <w:p w14:paraId="18F4714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单位</w:t>
            </w:r>
          </w:p>
        </w:tc>
        <w:tc>
          <w:tcPr>
            <w:tcW w:w="996" w:type="dxa"/>
            <w:vAlign w:val="center"/>
          </w:tcPr>
          <w:p w14:paraId="3CE9FC3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24" w:type="dxa"/>
            <w:vAlign w:val="center"/>
          </w:tcPr>
          <w:p w14:paraId="42C3B8E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362" w:type="dxa"/>
            <w:vAlign w:val="center"/>
          </w:tcPr>
          <w:p w14:paraId="0F5CA86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合价（元）</w:t>
            </w:r>
          </w:p>
        </w:tc>
      </w:tr>
      <w:tr w14:paraId="1E5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2462DE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一</w:t>
            </w:r>
          </w:p>
        </w:tc>
        <w:tc>
          <w:tcPr>
            <w:tcW w:w="3182" w:type="dxa"/>
            <w:vAlign w:val="center"/>
          </w:tcPr>
          <w:p w14:paraId="41447A5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b/>
                <w:kern w:val="2"/>
                <w:sz w:val="21"/>
                <w:szCs w:val="21"/>
              </w:rPr>
              <w:t>现场临时宿舍空调设施</w:t>
            </w:r>
          </w:p>
        </w:tc>
        <w:tc>
          <w:tcPr>
            <w:tcW w:w="884" w:type="dxa"/>
            <w:vAlign w:val="center"/>
          </w:tcPr>
          <w:p w14:paraId="6210D73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274B1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3DF2DCD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DE38FB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0F2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CDE3C2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0EB5C12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5E72DB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799337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6A1B4A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3D8E91C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27C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DE0886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二</w:t>
            </w:r>
          </w:p>
        </w:tc>
        <w:tc>
          <w:tcPr>
            <w:tcW w:w="3182" w:type="dxa"/>
            <w:vAlign w:val="center"/>
          </w:tcPr>
          <w:p w14:paraId="7A5E93B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安全生产责任保险</w:t>
            </w:r>
          </w:p>
        </w:tc>
        <w:tc>
          <w:tcPr>
            <w:tcW w:w="884" w:type="dxa"/>
            <w:vAlign w:val="center"/>
          </w:tcPr>
          <w:p w14:paraId="3D3C8AC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04DB19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771F299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FE47BB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D1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C28395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2DDDEC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7B30A5C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629C80D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C20394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B55699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045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E5B91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5E26A9D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604B26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DE06E4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66B650D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47CC17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89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615016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9B87B2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2A2F5F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577430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527D161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AC48FA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5B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87431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69877C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CB9F8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FABF6C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FEB12C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049950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7C5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09E95A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1878A2B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07FBE9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449E0D5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22834A4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2525ED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24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7455E8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3158E73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8FD30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F82D30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C9E918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624432C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C7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0EDA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FB00A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合计</w:t>
            </w:r>
          </w:p>
        </w:tc>
        <w:tc>
          <w:tcPr>
            <w:tcW w:w="884" w:type="dxa"/>
            <w:vAlign w:val="center"/>
          </w:tcPr>
          <w:p w14:paraId="5649961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3FFFB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80B647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293113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bl>
    <w:p w14:paraId="59EC09A7">
      <w:pPr>
        <w:ind w:right="420"/>
        <w:rPr>
          <w:rFonts w:hint="eastAsia" w:ascii="宋体" w:hAnsi="宋体" w:cs="宋体"/>
          <w:sz w:val="24"/>
        </w:rPr>
      </w:pPr>
      <w:r>
        <w:rPr>
          <w:rFonts w:hint="eastAsia" w:ascii="宋体" w:hAnsi="宋体" w:eastAsia="宋体" w:cs="宋体"/>
          <w:b/>
          <w:kern w:val="2"/>
          <w:sz w:val="28"/>
          <w:szCs w:val="28"/>
        </w:rPr>
        <w:t>注：</w:t>
      </w:r>
      <w:r>
        <w:rPr>
          <w:rFonts w:hint="eastAsia" w:ascii="宋体" w:hAnsi="宋体" w:eastAsia="宋体" w:cs="宋体"/>
          <w:kern w:val="2"/>
          <w:sz w:val="28"/>
          <w:szCs w:val="28"/>
        </w:rPr>
        <w:t>本表为企业管理费部分内容的报价分析表，由</w:t>
      </w:r>
      <w:r>
        <w:rPr>
          <w:rFonts w:hint="eastAsia" w:ascii="宋体" w:hAnsi="宋体" w:eastAsia="宋体" w:cs="宋体"/>
          <w:kern w:val="2"/>
          <w:sz w:val="28"/>
          <w:szCs w:val="28"/>
          <w:lang w:eastAsia="zh-CN"/>
        </w:rPr>
        <w:t>供应商</w:t>
      </w:r>
      <w:r>
        <w:rPr>
          <w:rFonts w:hint="eastAsia" w:ascii="宋体" w:hAnsi="宋体" w:eastAsia="宋体" w:cs="宋体"/>
          <w:kern w:val="2"/>
          <w:sz w:val="28"/>
          <w:szCs w:val="28"/>
        </w:rPr>
        <w:t>根据</w:t>
      </w:r>
      <w:r>
        <w:rPr>
          <w:rFonts w:hint="eastAsia" w:ascii="宋体" w:hAnsi="宋体" w:eastAsia="宋体" w:cs="宋体"/>
          <w:color w:val="000000"/>
          <w:kern w:val="2"/>
          <w:sz w:val="28"/>
          <w:szCs w:val="28"/>
        </w:rPr>
        <w:t>市政府、市建设行政主管部门颁发的有关文件对于</w:t>
      </w:r>
      <w:r>
        <w:rPr>
          <w:rFonts w:hint="eastAsia" w:ascii="宋体" w:hAnsi="宋体" w:eastAsia="宋体" w:cs="宋体"/>
          <w:sz w:val="28"/>
          <w:szCs w:val="28"/>
        </w:rPr>
        <w:t>现场民工宿舍空调</w:t>
      </w:r>
      <w:r>
        <w:rPr>
          <w:rFonts w:hint="eastAsia" w:ascii="宋体" w:hAnsi="宋体" w:eastAsia="宋体" w:cs="宋体"/>
          <w:color w:val="000000"/>
          <w:kern w:val="2"/>
          <w:sz w:val="28"/>
          <w:szCs w:val="28"/>
        </w:rPr>
        <w:t>的设置要求或标准、安责险等规定进行相应数量和费用的报价。</w:t>
      </w:r>
    </w:p>
    <w:p w14:paraId="09094232">
      <w:pPr>
        <w:pStyle w:val="62"/>
        <w:ind w:firstLine="480"/>
        <w:rPr>
          <w:rFonts w:cs="宋体"/>
          <w:sz w:val="24"/>
        </w:rPr>
      </w:pPr>
    </w:p>
    <w:p w14:paraId="40688FDB">
      <w:pPr>
        <w:pStyle w:val="62"/>
        <w:ind w:firstLine="480"/>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6B9A009F">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20" w:name="_Hlk101259491"/>
      <w:r>
        <w:rPr>
          <w:rFonts w:hint="eastAsia" w:ascii="宋体" w:hAnsi="宋体" w:eastAsia="宋体" w:cs="宋体"/>
          <w:sz w:val="32"/>
          <w:szCs w:val="32"/>
        </w:rPr>
        <w:t>（如果有）</w:t>
      </w:r>
      <w:bookmarkEnd w:id="620"/>
    </w:p>
    <w:p w14:paraId="149C84E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84442F2">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21" w:name="_Toc465665161"/>
      <w:r>
        <w:rPr>
          <w:rFonts w:hint="eastAsia" w:ascii="宋体" w:hAnsi="宋体" w:cs="宋体"/>
        </w:rPr>
        <w:t>附件</w:t>
      </w:r>
      <w:bookmarkEnd w:id="621"/>
    </w:p>
    <w:p w14:paraId="400DCF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5EB9A54">
      <w:pPr>
        <w:spacing w:line="360" w:lineRule="auto"/>
        <w:jc w:val="center"/>
        <w:rPr>
          <w:rFonts w:ascii="宋体" w:hAnsi="宋体" w:cs="宋体"/>
          <w:b/>
          <w:spacing w:val="6"/>
          <w:sz w:val="32"/>
          <w:szCs w:val="32"/>
        </w:rPr>
      </w:pPr>
      <w:bookmarkStart w:id="622" w:name="OLE_LINK14"/>
      <w:bookmarkStart w:id="623" w:name="OLE_LINK13"/>
      <w:r>
        <w:rPr>
          <w:rFonts w:hint="eastAsia" w:ascii="宋体" w:hAnsi="宋体" w:cs="宋体"/>
          <w:b/>
          <w:spacing w:val="6"/>
          <w:sz w:val="32"/>
          <w:szCs w:val="32"/>
        </w:rPr>
        <w:t>残疾人福利性单位声明函</w:t>
      </w:r>
    </w:p>
    <w:bookmarkEnd w:id="622"/>
    <w:bookmarkEnd w:id="623"/>
    <w:p w14:paraId="5CFAEC0A">
      <w:pPr>
        <w:spacing w:line="360" w:lineRule="auto"/>
        <w:rPr>
          <w:rFonts w:ascii="宋体" w:hAnsi="宋体" w:cs="宋体"/>
          <w:b/>
          <w:spacing w:val="6"/>
          <w:sz w:val="30"/>
          <w:szCs w:val="30"/>
        </w:rPr>
      </w:pPr>
    </w:p>
    <w:p w14:paraId="05783A8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E6DF5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D15F57">
      <w:pPr>
        <w:spacing w:line="360" w:lineRule="auto"/>
        <w:ind w:firstLine="480" w:firstLineChars="200"/>
        <w:rPr>
          <w:rFonts w:ascii="宋体" w:hAnsi="宋体" w:cs="宋体"/>
          <w:sz w:val="24"/>
        </w:rPr>
      </w:pPr>
    </w:p>
    <w:p w14:paraId="4A94D1AF">
      <w:pPr>
        <w:spacing w:line="360" w:lineRule="auto"/>
        <w:ind w:firstLine="480" w:firstLineChars="200"/>
        <w:rPr>
          <w:rFonts w:ascii="宋体" w:hAnsi="宋体" w:cs="宋体"/>
          <w:sz w:val="24"/>
        </w:rPr>
      </w:pPr>
    </w:p>
    <w:p w14:paraId="4FE9863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457CD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B7B7022">
      <w:pPr>
        <w:spacing w:line="360" w:lineRule="auto"/>
        <w:ind w:firstLine="480" w:firstLineChars="200"/>
        <w:rPr>
          <w:rFonts w:ascii="宋体" w:hAnsi="宋体" w:cs="宋体"/>
          <w:sz w:val="24"/>
        </w:rPr>
      </w:pPr>
    </w:p>
    <w:p w14:paraId="31D26FFD">
      <w:pPr>
        <w:spacing w:line="360" w:lineRule="auto"/>
        <w:ind w:firstLine="420" w:firstLineChars="200"/>
        <w:rPr>
          <w:rFonts w:ascii="宋体" w:hAnsi="宋体" w:cs="宋体"/>
        </w:rPr>
      </w:pPr>
    </w:p>
    <w:p w14:paraId="714E65C7">
      <w:pPr>
        <w:spacing w:line="360" w:lineRule="auto"/>
        <w:ind w:firstLine="420" w:firstLineChars="200"/>
        <w:rPr>
          <w:rFonts w:ascii="宋体" w:hAnsi="宋体" w:cs="宋体"/>
        </w:rPr>
      </w:pPr>
    </w:p>
    <w:p w14:paraId="32B0D3C8">
      <w:pPr>
        <w:spacing w:line="360" w:lineRule="auto"/>
        <w:ind w:firstLine="420" w:firstLineChars="200"/>
        <w:rPr>
          <w:rFonts w:ascii="宋体" w:hAnsi="宋体" w:cs="宋体"/>
        </w:rPr>
      </w:pPr>
    </w:p>
    <w:p w14:paraId="7390010B">
      <w:pPr>
        <w:spacing w:line="360" w:lineRule="auto"/>
        <w:ind w:firstLine="420" w:firstLineChars="200"/>
        <w:rPr>
          <w:rFonts w:ascii="宋体" w:hAnsi="宋体" w:cs="宋体"/>
        </w:rPr>
      </w:pPr>
    </w:p>
    <w:p w14:paraId="4DFFEED7">
      <w:pPr>
        <w:spacing w:line="360" w:lineRule="auto"/>
        <w:rPr>
          <w:rFonts w:ascii="宋体" w:hAnsi="宋体" w:cs="宋体"/>
          <w:b/>
          <w:sz w:val="24"/>
        </w:rPr>
      </w:pPr>
    </w:p>
    <w:p w14:paraId="747E02B8">
      <w:pPr>
        <w:spacing w:line="360" w:lineRule="auto"/>
        <w:rPr>
          <w:rFonts w:ascii="宋体" w:hAnsi="宋体" w:cs="宋体"/>
          <w:b/>
          <w:sz w:val="24"/>
        </w:rPr>
      </w:pPr>
    </w:p>
    <w:p w14:paraId="4AC43C6B">
      <w:pPr>
        <w:spacing w:line="360" w:lineRule="auto"/>
        <w:rPr>
          <w:rFonts w:ascii="宋体" w:hAnsi="宋体" w:cs="宋体"/>
          <w:b/>
          <w:sz w:val="24"/>
        </w:rPr>
      </w:pPr>
    </w:p>
    <w:p w14:paraId="7C6772CF">
      <w:pPr>
        <w:spacing w:line="360" w:lineRule="auto"/>
        <w:rPr>
          <w:rFonts w:ascii="宋体" w:hAnsi="宋体" w:cs="宋体"/>
          <w:b/>
          <w:sz w:val="24"/>
        </w:rPr>
      </w:pPr>
    </w:p>
    <w:p w14:paraId="238C4C86">
      <w:pPr>
        <w:spacing w:line="360" w:lineRule="auto"/>
        <w:rPr>
          <w:rFonts w:ascii="宋体" w:hAnsi="宋体" w:cs="宋体"/>
          <w:b/>
          <w:sz w:val="24"/>
        </w:rPr>
      </w:pPr>
    </w:p>
    <w:p w14:paraId="0A0E377B">
      <w:pPr>
        <w:spacing w:line="360" w:lineRule="auto"/>
        <w:rPr>
          <w:rFonts w:ascii="宋体" w:hAnsi="宋体" w:cs="宋体"/>
          <w:b/>
          <w:sz w:val="24"/>
        </w:rPr>
      </w:pPr>
    </w:p>
    <w:p w14:paraId="04CA9E47">
      <w:pPr>
        <w:spacing w:line="360" w:lineRule="auto"/>
        <w:rPr>
          <w:rFonts w:ascii="宋体" w:hAnsi="宋体" w:cs="宋体"/>
          <w:b/>
          <w:sz w:val="24"/>
        </w:rPr>
      </w:pPr>
    </w:p>
    <w:p w14:paraId="388AECC0">
      <w:pPr>
        <w:spacing w:line="360" w:lineRule="auto"/>
        <w:rPr>
          <w:rFonts w:ascii="宋体" w:hAnsi="宋体" w:cs="宋体"/>
          <w:b/>
          <w:sz w:val="24"/>
        </w:rPr>
      </w:pPr>
    </w:p>
    <w:p w14:paraId="532D1BE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90C6F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2D70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33494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28C38F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7A1D5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0C6D8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BC1E31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58795B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762E75">
      <w:pPr>
        <w:snapToGrid w:val="0"/>
        <w:spacing w:line="360" w:lineRule="auto"/>
        <w:rPr>
          <w:rFonts w:ascii="宋体" w:hAnsi="宋体" w:cs="宋体"/>
          <w:bCs/>
          <w:sz w:val="24"/>
        </w:rPr>
      </w:pPr>
      <w:r>
        <w:rPr>
          <w:rFonts w:hint="eastAsia" w:ascii="宋体" w:hAnsi="宋体" w:cs="宋体"/>
          <w:bCs/>
          <w:sz w:val="24"/>
        </w:rPr>
        <w:t>二、质疑项目基本情况</w:t>
      </w:r>
    </w:p>
    <w:p w14:paraId="39934CE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FC0123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DC598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7AE99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C0D100B">
      <w:pPr>
        <w:snapToGrid w:val="0"/>
        <w:spacing w:line="360" w:lineRule="auto"/>
        <w:rPr>
          <w:rFonts w:ascii="宋体" w:hAnsi="宋体" w:cs="宋体"/>
          <w:bCs/>
          <w:sz w:val="24"/>
        </w:rPr>
      </w:pPr>
      <w:r>
        <w:rPr>
          <w:rFonts w:hint="eastAsia" w:ascii="宋体" w:hAnsi="宋体" w:cs="宋体"/>
          <w:bCs/>
          <w:sz w:val="24"/>
        </w:rPr>
        <w:t>三、质疑事项具体内容</w:t>
      </w:r>
    </w:p>
    <w:p w14:paraId="2ED3B91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6B1FD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558C3F8">
      <w:pPr>
        <w:snapToGrid w:val="0"/>
        <w:spacing w:line="360" w:lineRule="auto"/>
        <w:rPr>
          <w:rFonts w:ascii="宋体" w:hAnsi="宋体" w:cs="宋体"/>
          <w:sz w:val="24"/>
        </w:rPr>
      </w:pPr>
      <w:r>
        <w:rPr>
          <w:rFonts w:hint="eastAsia" w:ascii="宋体" w:hAnsi="宋体" w:cs="宋体"/>
          <w:sz w:val="24"/>
          <w:u w:val="dotted"/>
        </w:rPr>
        <w:t xml:space="preserve">                                                       </w:t>
      </w:r>
    </w:p>
    <w:p w14:paraId="73FD3EB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964FF3">
      <w:pPr>
        <w:snapToGrid w:val="0"/>
        <w:spacing w:line="360" w:lineRule="auto"/>
        <w:rPr>
          <w:rFonts w:ascii="宋体" w:hAnsi="宋体" w:cs="宋体"/>
          <w:sz w:val="24"/>
          <w:u w:val="dotted"/>
        </w:rPr>
      </w:pPr>
      <w:r>
        <w:rPr>
          <w:rFonts w:hint="eastAsia" w:ascii="宋体" w:hAnsi="宋体" w:cs="宋体"/>
          <w:sz w:val="24"/>
          <w:u w:val="dotted"/>
        </w:rPr>
        <w:t xml:space="preserve">                                                     </w:t>
      </w:r>
    </w:p>
    <w:p w14:paraId="5489F1D1">
      <w:pPr>
        <w:snapToGrid w:val="0"/>
        <w:spacing w:line="360" w:lineRule="auto"/>
        <w:rPr>
          <w:rFonts w:ascii="宋体" w:hAnsi="宋体" w:cs="宋体"/>
          <w:sz w:val="24"/>
          <w:u w:val="dotted"/>
        </w:rPr>
      </w:pPr>
      <w:r>
        <w:rPr>
          <w:rFonts w:hint="eastAsia" w:ascii="宋体" w:hAnsi="宋体" w:cs="宋体"/>
          <w:sz w:val="24"/>
        </w:rPr>
        <w:t>质疑事项2</w:t>
      </w:r>
    </w:p>
    <w:p w14:paraId="2BC46F17">
      <w:pPr>
        <w:snapToGrid w:val="0"/>
        <w:spacing w:line="360" w:lineRule="auto"/>
        <w:rPr>
          <w:rFonts w:ascii="宋体" w:hAnsi="宋体" w:cs="宋体"/>
          <w:sz w:val="24"/>
        </w:rPr>
      </w:pPr>
      <w:r>
        <w:rPr>
          <w:rFonts w:hint="eastAsia" w:ascii="宋体" w:hAnsi="宋体" w:cs="宋体"/>
          <w:sz w:val="24"/>
        </w:rPr>
        <w:t>……</w:t>
      </w:r>
    </w:p>
    <w:p w14:paraId="4EC0C18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0733A6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86A02CA">
      <w:pPr>
        <w:spacing w:line="360" w:lineRule="auto"/>
        <w:rPr>
          <w:rFonts w:ascii="宋体" w:hAnsi="宋体" w:cs="宋体"/>
          <w:sz w:val="24"/>
        </w:rPr>
      </w:pPr>
      <w:r>
        <w:rPr>
          <w:rFonts w:hint="eastAsia" w:ascii="宋体" w:hAnsi="宋体" w:cs="宋体"/>
          <w:sz w:val="24"/>
        </w:rPr>
        <w:t xml:space="preserve">签字(签章)：                   公章：                      </w:t>
      </w:r>
    </w:p>
    <w:p w14:paraId="5E8DFF06">
      <w:pPr>
        <w:spacing w:line="360" w:lineRule="auto"/>
        <w:rPr>
          <w:rFonts w:ascii="宋体" w:hAnsi="宋体" w:cs="宋体"/>
          <w:sz w:val="24"/>
        </w:rPr>
      </w:pPr>
      <w:r>
        <w:rPr>
          <w:rFonts w:hint="eastAsia" w:ascii="宋体" w:hAnsi="宋体" w:cs="宋体"/>
          <w:sz w:val="24"/>
        </w:rPr>
        <w:t xml:space="preserve">日期：    </w:t>
      </w:r>
    </w:p>
    <w:p w14:paraId="3B9855E0">
      <w:pPr>
        <w:spacing w:line="360" w:lineRule="auto"/>
        <w:jc w:val="center"/>
        <w:rPr>
          <w:rFonts w:ascii="宋体" w:hAnsi="宋体" w:cs="宋体"/>
          <w:b/>
          <w:bCs/>
          <w:sz w:val="24"/>
        </w:rPr>
      </w:pPr>
    </w:p>
    <w:p w14:paraId="51C765B3">
      <w:pPr>
        <w:spacing w:line="360" w:lineRule="auto"/>
        <w:rPr>
          <w:rFonts w:ascii="宋体" w:hAnsi="宋体" w:cs="宋体"/>
          <w:b/>
          <w:sz w:val="24"/>
        </w:rPr>
      </w:pPr>
    </w:p>
    <w:p w14:paraId="254EB96B">
      <w:pPr>
        <w:spacing w:line="360" w:lineRule="auto"/>
        <w:rPr>
          <w:rFonts w:ascii="宋体" w:hAnsi="宋体" w:cs="宋体"/>
          <w:b/>
          <w:sz w:val="24"/>
        </w:rPr>
      </w:pPr>
    </w:p>
    <w:p w14:paraId="3AA4CD3C">
      <w:pPr>
        <w:spacing w:line="360" w:lineRule="auto"/>
        <w:rPr>
          <w:rFonts w:ascii="宋体" w:hAnsi="宋体" w:cs="宋体"/>
          <w:b/>
          <w:sz w:val="24"/>
        </w:rPr>
      </w:pPr>
      <w:r>
        <w:rPr>
          <w:rFonts w:hint="eastAsia" w:ascii="宋体" w:hAnsi="宋体" w:cs="宋体"/>
          <w:b/>
          <w:sz w:val="24"/>
        </w:rPr>
        <w:t>质疑函制作说明：</w:t>
      </w:r>
    </w:p>
    <w:p w14:paraId="6E4074E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0B392F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706E6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7CC6B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1EF9D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6460C6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865D303">
      <w:pPr>
        <w:widowControl/>
        <w:spacing w:line="360" w:lineRule="auto"/>
        <w:ind w:firstLine="600" w:firstLineChars="200"/>
        <w:jc w:val="left"/>
        <w:rPr>
          <w:rFonts w:ascii="宋体" w:hAnsi="宋体" w:cs="宋体"/>
          <w:sz w:val="30"/>
          <w:szCs w:val="30"/>
        </w:rPr>
      </w:pPr>
    </w:p>
    <w:p w14:paraId="6B86437A">
      <w:pPr>
        <w:spacing w:line="360" w:lineRule="auto"/>
        <w:jc w:val="center"/>
        <w:rPr>
          <w:rFonts w:ascii="宋体" w:hAnsi="宋体" w:cs="宋体"/>
          <w:b/>
          <w:spacing w:val="6"/>
          <w:sz w:val="32"/>
          <w:szCs w:val="32"/>
        </w:rPr>
      </w:pPr>
    </w:p>
    <w:p w14:paraId="39526BD5">
      <w:pPr>
        <w:spacing w:line="360" w:lineRule="auto"/>
        <w:jc w:val="center"/>
        <w:rPr>
          <w:rFonts w:ascii="宋体" w:hAnsi="宋体" w:cs="宋体"/>
          <w:b/>
          <w:spacing w:val="6"/>
          <w:sz w:val="32"/>
          <w:szCs w:val="32"/>
        </w:rPr>
      </w:pPr>
    </w:p>
    <w:p w14:paraId="4103DEEB">
      <w:pPr>
        <w:spacing w:line="360" w:lineRule="auto"/>
        <w:jc w:val="center"/>
        <w:rPr>
          <w:rFonts w:ascii="宋体" w:hAnsi="宋体" w:cs="宋体"/>
          <w:b/>
          <w:spacing w:val="6"/>
          <w:sz w:val="32"/>
          <w:szCs w:val="32"/>
        </w:rPr>
      </w:pPr>
    </w:p>
    <w:p w14:paraId="0A054D9F">
      <w:pPr>
        <w:spacing w:line="360" w:lineRule="auto"/>
        <w:jc w:val="center"/>
        <w:rPr>
          <w:rFonts w:ascii="宋体" w:hAnsi="宋体" w:cs="宋体"/>
          <w:b/>
          <w:spacing w:val="6"/>
          <w:sz w:val="32"/>
          <w:szCs w:val="32"/>
        </w:rPr>
      </w:pPr>
    </w:p>
    <w:p w14:paraId="7CEDAD9B">
      <w:pPr>
        <w:spacing w:line="360" w:lineRule="auto"/>
        <w:jc w:val="center"/>
        <w:rPr>
          <w:rFonts w:ascii="宋体" w:hAnsi="宋体" w:cs="宋体"/>
          <w:b/>
          <w:spacing w:val="6"/>
          <w:sz w:val="32"/>
          <w:szCs w:val="32"/>
        </w:rPr>
      </w:pPr>
    </w:p>
    <w:p w14:paraId="2164F966">
      <w:pPr>
        <w:spacing w:line="360" w:lineRule="auto"/>
        <w:jc w:val="center"/>
        <w:rPr>
          <w:rFonts w:ascii="宋体" w:hAnsi="宋体" w:cs="宋体"/>
          <w:b/>
          <w:spacing w:val="6"/>
          <w:sz w:val="32"/>
          <w:szCs w:val="32"/>
        </w:rPr>
      </w:pPr>
    </w:p>
    <w:p w14:paraId="773313E8">
      <w:pPr>
        <w:spacing w:line="360" w:lineRule="auto"/>
        <w:jc w:val="center"/>
        <w:rPr>
          <w:rFonts w:ascii="宋体" w:hAnsi="宋体" w:cs="宋体"/>
          <w:b/>
          <w:spacing w:val="6"/>
          <w:sz w:val="32"/>
          <w:szCs w:val="32"/>
        </w:rPr>
      </w:pPr>
    </w:p>
    <w:p w14:paraId="76CBB541">
      <w:pPr>
        <w:spacing w:line="360" w:lineRule="auto"/>
        <w:jc w:val="center"/>
        <w:rPr>
          <w:rFonts w:ascii="宋体" w:hAnsi="宋体" w:cs="宋体"/>
          <w:b/>
          <w:spacing w:val="6"/>
          <w:sz w:val="32"/>
          <w:szCs w:val="32"/>
        </w:rPr>
      </w:pPr>
    </w:p>
    <w:p w14:paraId="4EAC037E">
      <w:pPr>
        <w:spacing w:line="360" w:lineRule="auto"/>
        <w:jc w:val="center"/>
        <w:rPr>
          <w:rFonts w:ascii="宋体" w:hAnsi="宋体" w:cs="宋体"/>
          <w:b/>
          <w:spacing w:val="6"/>
          <w:sz w:val="32"/>
          <w:szCs w:val="32"/>
        </w:rPr>
      </w:pPr>
    </w:p>
    <w:p w14:paraId="53C62E24">
      <w:pPr>
        <w:spacing w:line="360" w:lineRule="auto"/>
        <w:jc w:val="center"/>
        <w:rPr>
          <w:rFonts w:ascii="宋体" w:hAnsi="宋体" w:cs="宋体"/>
          <w:b/>
          <w:spacing w:val="6"/>
          <w:sz w:val="32"/>
          <w:szCs w:val="32"/>
        </w:rPr>
      </w:pPr>
    </w:p>
    <w:p w14:paraId="7F9C473E">
      <w:pPr>
        <w:spacing w:line="360" w:lineRule="auto"/>
        <w:jc w:val="center"/>
        <w:rPr>
          <w:rFonts w:ascii="宋体" w:hAnsi="宋体" w:cs="宋体"/>
          <w:b/>
          <w:spacing w:val="6"/>
          <w:sz w:val="32"/>
          <w:szCs w:val="32"/>
        </w:rPr>
      </w:pPr>
    </w:p>
    <w:p w14:paraId="492B9722">
      <w:pPr>
        <w:spacing w:line="360" w:lineRule="auto"/>
        <w:jc w:val="center"/>
        <w:rPr>
          <w:rFonts w:ascii="宋体" w:hAnsi="宋体" w:cs="宋体"/>
          <w:b/>
          <w:spacing w:val="6"/>
          <w:sz w:val="32"/>
          <w:szCs w:val="32"/>
        </w:rPr>
      </w:pPr>
    </w:p>
    <w:p w14:paraId="60BB8450">
      <w:pPr>
        <w:spacing w:line="360" w:lineRule="auto"/>
        <w:jc w:val="left"/>
        <w:rPr>
          <w:rFonts w:ascii="宋体" w:hAnsi="宋体" w:cs="宋体"/>
          <w:b/>
          <w:spacing w:val="6"/>
          <w:sz w:val="32"/>
          <w:szCs w:val="32"/>
        </w:rPr>
      </w:pPr>
    </w:p>
    <w:p w14:paraId="76A12DAB">
      <w:pPr>
        <w:spacing w:line="360" w:lineRule="auto"/>
        <w:jc w:val="left"/>
        <w:rPr>
          <w:rFonts w:ascii="宋体" w:hAnsi="宋体" w:cs="宋体"/>
          <w:b/>
          <w:spacing w:val="6"/>
          <w:sz w:val="32"/>
          <w:szCs w:val="32"/>
        </w:rPr>
      </w:pPr>
    </w:p>
    <w:p w14:paraId="699DB8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6B9600D">
      <w:pPr>
        <w:spacing w:line="360" w:lineRule="auto"/>
        <w:jc w:val="center"/>
        <w:rPr>
          <w:rFonts w:ascii="宋体" w:hAnsi="宋体" w:cs="宋体"/>
          <w:b/>
          <w:sz w:val="24"/>
        </w:rPr>
      </w:pPr>
    </w:p>
    <w:p w14:paraId="4506A4D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A5DE78">
      <w:pPr>
        <w:spacing w:line="360" w:lineRule="auto"/>
        <w:rPr>
          <w:rFonts w:ascii="宋体" w:hAnsi="宋体" w:cs="宋体"/>
          <w:sz w:val="24"/>
        </w:rPr>
      </w:pPr>
      <w:r>
        <w:rPr>
          <w:rFonts w:hint="eastAsia" w:ascii="宋体" w:hAnsi="宋体" w:cs="宋体"/>
          <w:sz w:val="24"/>
        </w:rPr>
        <w:t>一、投诉相关主体基本情况</w:t>
      </w:r>
    </w:p>
    <w:p w14:paraId="402AD19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5A799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BF9E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65CA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B4778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2CA4E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AC4335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CF177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13173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AD01A5">
      <w:pPr>
        <w:spacing w:line="360" w:lineRule="auto"/>
        <w:rPr>
          <w:rFonts w:ascii="宋体" w:hAnsi="宋体" w:cs="宋体"/>
          <w:sz w:val="24"/>
        </w:rPr>
      </w:pPr>
      <w:r>
        <w:rPr>
          <w:rFonts w:hint="eastAsia" w:ascii="宋体" w:hAnsi="宋体" w:cs="宋体"/>
          <w:sz w:val="24"/>
        </w:rPr>
        <w:t>被投诉人2</w:t>
      </w:r>
    </w:p>
    <w:p w14:paraId="724504CB">
      <w:pPr>
        <w:spacing w:line="360" w:lineRule="auto"/>
        <w:rPr>
          <w:rFonts w:ascii="宋体" w:hAnsi="宋体" w:cs="宋体"/>
          <w:sz w:val="24"/>
          <w:u w:val="dotted"/>
        </w:rPr>
      </w:pPr>
      <w:r>
        <w:rPr>
          <w:rFonts w:hint="eastAsia" w:ascii="宋体" w:hAnsi="宋体" w:cs="宋体"/>
          <w:sz w:val="24"/>
        </w:rPr>
        <w:t>……</w:t>
      </w:r>
    </w:p>
    <w:p w14:paraId="78A804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204ED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C5A44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83011C">
      <w:pPr>
        <w:spacing w:line="360" w:lineRule="auto"/>
        <w:rPr>
          <w:rFonts w:ascii="宋体" w:hAnsi="宋体" w:cs="宋体"/>
          <w:sz w:val="24"/>
        </w:rPr>
      </w:pPr>
      <w:r>
        <w:rPr>
          <w:rFonts w:hint="eastAsia" w:ascii="宋体" w:hAnsi="宋体" w:cs="宋体"/>
          <w:sz w:val="24"/>
        </w:rPr>
        <w:t>二、投诉项目基本情况</w:t>
      </w:r>
    </w:p>
    <w:p w14:paraId="0A4D3FF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CE8A35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3268C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964A28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4EAF25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EAC0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077571">
      <w:pPr>
        <w:spacing w:line="360" w:lineRule="auto"/>
        <w:rPr>
          <w:rFonts w:ascii="宋体" w:hAnsi="宋体" w:cs="宋体"/>
          <w:sz w:val="24"/>
        </w:rPr>
      </w:pPr>
      <w:r>
        <w:rPr>
          <w:rFonts w:hint="eastAsia" w:ascii="宋体" w:hAnsi="宋体" w:cs="宋体"/>
          <w:sz w:val="24"/>
        </w:rPr>
        <w:t>三、质疑基本情况</w:t>
      </w:r>
    </w:p>
    <w:p w14:paraId="74B5EE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DEA264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8E5314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709CA90">
      <w:pPr>
        <w:spacing w:line="360" w:lineRule="auto"/>
        <w:rPr>
          <w:rFonts w:ascii="宋体" w:hAnsi="宋体" w:cs="宋体"/>
          <w:sz w:val="24"/>
        </w:rPr>
      </w:pPr>
      <w:r>
        <w:rPr>
          <w:rFonts w:hint="eastAsia" w:ascii="宋体" w:hAnsi="宋体" w:cs="宋体"/>
          <w:sz w:val="24"/>
        </w:rPr>
        <w:t>四、投诉事项具体内容</w:t>
      </w:r>
    </w:p>
    <w:p w14:paraId="4A2D46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881E0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8551D9">
      <w:pPr>
        <w:spacing w:line="360" w:lineRule="auto"/>
        <w:rPr>
          <w:rFonts w:ascii="宋体" w:hAnsi="宋体" w:cs="宋体"/>
          <w:sz w:val="24"/>
          <w:u w:val="dotted"/>
        </w:rPr>
      </w:pPr>
      <w:r>
        <w:rPr>
          <w:rFonts w:hint="eastAsia" w:ascii="宋体" w:hAnsi="宋体" w:cs="宋体"/>
          <w:sz w:val="24"/>
          <w:u w:val="dotted"/>
        </w:rPr>
        <w:t xml:space="preserve">                                                      </w:t>
      </w:r>
    </w:p>
    <w:p w14:paraId="56F592A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0CAFE0">
      <w:pPr>
        <w:spacing w:line="360" w:lineRule="auto"/>
        <w:rPr>
          <w:rFonts w:ascii="宋体" w:hAnsi="宋体" w:cs="宋体"/>
          <w:sz w:val="24"/>
          <w:u w:val="dotted"/>
        </w:rPr>
      </w:pPr>
      <w:r>
        <w:rPr>
          <w:rFonts w:hint="eastAsia" w:ascii="宋体" w:hAnsi="宋体" w:cs="宋体"/>
          <w:sz w:val="24"/>
          <w:u w:val="dotted"/>
        </w:rPr>
        <w:t xml:space="preserve">                                                      </w:t>
      </w:r>
    </w:p>
    <w:p w14:paraId="44C8F3BD">
      <w:pPr>
        <w:spacing w:line="360" w:lineRule="auto"/>
        <w:rPr>
          <w:rFonts w:ascii="宋体" w:hAnsi="宋体" w:cs="宋体"/>
          <w:sz w:val="24"/>
        </w:rPr>
      </w:pPr>
      <w:r>
        <w:rPr>
          <w:rFonts w:hint="eastAsia" w:ascii="宋体" w:hAnsi="宋体" w:cs="宋体"/>
          <w:sz w:val="24"/>
        </w:rPr>
        <w:t>投诉事项2</w:t>
      </w:r>
    </w:p>
    <w:p w14:paraId="48FF3FF7">
      <w:pPr>
        <w:spacing w:line="360" w:lineRule="auto"/>
        <w:rPr>
          <w:rFonts w:ascii="宋体" w:hAnsi="宋体" w:cs="宋体"/>
          <w:sz w:val="24"/>
          <w:u w:val="dotted"/>
        </w:rPr>
      </w:pPr>
      <w:r>
        <w:rPr>
          <w:rFonts w:hint="eastAsia" w:ascii="宋体" w:hAnsi="宋体" w:cs="宋体"/>
          <w:sz w:val="24"/>
        </w:rPr>
        <w:t>……</w:t>
      </w:r>
    </w:p>
    <w:p w14:paraId="40A4D15D">
      <w:pPr>
        <w:spacing w:line="360" w:lineRule="auto"/>
        <w:rPr>
          <w:rFonts w:ascii="宋体" w:hAnsi="宋体" w:cs="宋体"/>
          <w:sz w:val="24"/>
        </w:rPr>
      </w:pPr>
      <w:r>
        <w:rPr>
          <w:rFonts w:hint="eastAsia" w:ascii="宋体" w:hAnsi="宋体" w:cs="宋体"/>
          <w:sz w:val="24"/>
        </w:rPr>
        <w:t>五、与投诉事项相关的投诉请求</w:t>
      </w:r>
    </w:p>
    <w:p w14:paraId="6EAFF6A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1BC1AF3">
      <w:pPr>
        <w:spacing w:line="360" w:lineRule="auto"/>
        <w:rPr>
          <w:rFonts w:ascii="宋体" w:hAnsi="宋体" w:cs="宋体"/>
          <w:sz w:val="24"/>
          <w:u w:val="single"/>
        </w:rPr>
      </w:pPr>
      <w:r>
        <w:rPr>
          <w:rFonts w:hint="eastAsia" w:ascii="宋体" w:hAnsi="宋体" w:cs="宋体"/>
          <w:sz w:val="24"/>
        </w:rPr>
        <w:t xml:space="preserve">                                                                                                    </w:t>
      </w:r>
    </w:p>
    <w:p w14:paraId="66592045">
      <w:pPr>
        <w:spacing w:line="360" w:lineRule="auto"/>
        <w:rPr>
          <w:rFonts w:ascii="宋体" w:hAnsi="宋体" w:cs="宋体"/>
          <w:sz w:val="24"/>
        </w:rPr>
      </w:pPr>
      <w:r>
        <w:rPr>
          <w:rFonts w:hint="eastAsia" w:ascii="宋体" w:hAnsi="宋体" w:cs="宋体"/>
          <w:sz w:val="24"/>
        </w:rPr>
        <w:t xml:space="preserve">签字(签章)：                   公章：                      </w:t>
      </w:r>
    </w:p>
    <w:p w14:paraId="354E2F70">
      <w:pPr>
        <w:spacing w:line="360" w:lineRule="auto"/>
        <w:rPr>
          <w:rFonts w:ascii="宋体" w:hAnsi="宋体" w:cs="宋体"/>
          <w:sz w:val="24"/>
        </w:rPr>
      </w:pPr>
      <w:r>
        <w:rPr>
          <w:rFonts w:hint="eastAsia" w:ascii="宋体" w:hAnsi="宋体" w:cs="宋体"/>
          <w:sz w:val="24"/>
        </w:rPr>
        <w:t xml:space="preserve">日期：    </w:t>
      </w:r>
    </w:p>
    <w:p w14:paraId="61B499E4">
      <w:pPr>
        <w:spacing w:line="360" w:lineRule="auto"/>
        <w:rPr>
          <w:rFonts w:ascii="宋体" w:hAnsi="宋体" w:cs="宋体"/>
          <w:b/>
          <w:sz w:val="24"/>
        </w:rPr>
      </w:pPr>
    </w:p>
    <w:p w14:paraId="7FCD2432">
      <w:pPr>
        <w:spacing w:line="360" w:lineRule="auto"/>
        <w:rPr>
          <w:rFonts w:ascii="宋体" w:hAnsi="宋体" w:cs="宋体"/>
          <w:b/>
          <w:sz w:val="24"/>
        </w:rPr>
      </w:pPr>
    </w:p>
    <w:p w14:paraId="3DC53F38">
      <w:pPr>
        <w:spacing w:line="360" w:lineRule="auto"/>
        <w:rPr>
          <w:rFonts w:ascii="宋体" w:hAnsi="宋体" w:cs="宋体"/>
          <w:b/>
          <w:sz w:val="24"/>
        </w:rPr>
      </w:pPr>
      <w:r>
        <w:rPr>
          <w:rFonts w:hint="eastAsia" w:ascii="宋体" w:hAnsi="宋体" w:cs="宋体"/>
          <w:b/>
          <w:sz w:val="24"/>
        </w:rPr>
        <w:t>投诉书制作说明：</w:t>
      </w:r>
    </w:p>
    <w:p w14:paraId="3A6C670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0E3B2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84DD6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37C181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23F417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0E83BA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026B29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FA0C7F8">
      <w:pPr>
        <w:spacing w:line="360" w:lineRule="auto"/>
        <w:rPr>
          <w:rFonts w:ascii="宋体" w:hAnsi="宋体" w:cs="宋体"/>
          <w:b/>
          <w:sz w:val="24"/>
        </w:rPr>
      </w:pPr>
    </w:p>
    <w:p w14:paraId="3C607245">
      <w:pPr>
        <w:autoSpaceDE w:val="0"/>
        <w:autoSpaceDN w:val="0"/>
        <w:jc w:val="center"/>
        <w:rPr>
          <w:rFonts w:ascii="宋体" w:hAnsi="宋体" w:cs="宋体"/>
          <w:b/>
          <w:spacing w:val="6"/>
          <w:sz w:val="32"/>
          <w:szCs w:val="32"/>
        </w:rPr>
      </w:pPr>
    </w:p>
    <w:p w14:paraId="55BD62A3">
      <w:pPr>
        <w:rPr>
          <w:rFonts w:hint="eastAsia" w:ascii="宋体" w:hAnsi="宋体" w:cs="宋体"/>
          <w:b/>
          <w:spacing w:val="6"/>
          <w:sz w:val="32"/>
          <w:szCs w:val="32"/>
        </w:rPr>
      </w:pPr>
      <w:r>
        <w:rPr>
          <w:rFonts w:hint="eastAsia" w:ascii="宋体" w:hAnsi="宋体" w:cs="宋体"/>
          <w:b/>
          <w:spacing w:val="6"/>
          <w:sz w:val="32"/>
          <w:szCs w:val="32"/>
        </w:rPr>
        <w:br w:type="page"/>
      </w:r>
    </w:p>
    <w:p w14:paraId="2BEC927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89BA4D9">
      <w:pPr>
        <w:spacing w:line="360" w:lineRule="auto"/>
        <w:rPr>
          <w:rFonts w:ascii="宋体" w:hAnsi="宋体" w:cs="宋体"/>
          <w:sz w:val="24"/>
          <w:u w:val="single"/>
        </w:rPr>
      </w:pPr>
    </w:p>
    <w:p w14:paraId="495D99B4">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杭州市胜利小学</w:t>
      </w:r>
      <w:r>
        <w:rPr>
          <w:rFonts w:hint="eastAsia" w:ascii="宋体" w:hAnsi="宋体" w:cs="宋体"/>
          <w:sz w:val="24"/>
          <w:u w:val="single"/>
        </w:rPr>
        <w:t>、</w:t>
      </w:r>
      <w:r>
        <w:rPr>
          <w:rFonts w:hint="eastAsia" w:ascii="宋体" w:hAnsi="宋体" w:cs="宋体"/>
          <w:sz w:val="24"/>
          <w:u w:val="single"/>
          <w:lang w:eastAsia="zh-CN"/>
        </w:rPr>
        <w:t>浙江天诺招标代理有限公司</w:t>
      </w:r>
    </w:p>
    <w:p w14:paraId="2CDF831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杭州市胜利小学新城校区幼小衔接项目提升工程及地下体育馆改造项目</w:t>
      </w:r>
      <w:r>
        <w:rPr>
          <w:rFonts w:hint="eastAsia" w:ascii="宋体" w:hAnsi="宋体" w:cs="宋体"/>
          <w:sz w:val="24"/>
        </w:rPr>
        <w:t>【项目编号：</w:t>
      </w:r>
      <w:r>
        <w:rPr>
          <w:rFonts w:hint="eastAsia" w:ascii="宋体" w:hAnsi="宋体" w:cs="宋体"/>
          <w:sz w:val="24"/>
          <w:lang w:eastAsia="zh-CN"/>
        </w:rPr>
        <w:t>TNZB2025Y-CS-023</w:t>
      </w:r>
      <w:r>
        <w:rPr>
          <w:rFonts w:hint="eastAsia" w:ascii="宋体" w:hAnsi="宋体" w:cs="宋体"/>
          <w:sz w:val="24"/>
        </w:rPr>
        <w:t>】</w:t>
      </w:r>
      <w:r>
        <w:rPr>
          <w:rFonts w:hint="eastAsia" w:ascii="宋体" w:hAnsi="宋体" w:cs="宋体"/>
          <w:bCs/>
          <w:sz w:val="24"/>
          <w:lang w:eastAsia="zh-CN"/>
        </w:rPr>
        <w:t>磋商</w:t>
      </w:r>
      <w:r>
        <w:rPr>
          <w:rFonts w:hint="eastAsia" w:ascii="宋体" w:hAnsi="宋体" w:cs="宋体"/>
          <w:bCs/>
          <w:sz w:val="24"/>
        </w:rPr>
        <w:t>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2E4074">
      <w:pPr>
        <w:spacing w:line="360" w:lineRule="auto"/>
        <w:ind w:firstLine="480" w:firstLineChars="200"/>
        <w:rPr>
          <w:rFonts w:ascii="宋体" w:hAnsi="宋体" w:cs="宋体"/>
          <w:sz w:val="24"/>
        </w:rPr>
      </w:pPr>
      <w:r>
        <w:rPr>
          <w:rFonts w:hint="eastAsia" w:ascii="宋体" w:hAnsi="宋体" w:cs="宋体"/>
          <w:sz w:val="24"/>
        </w:rPr>
        <w:t>特此说明。</w:t>
      </w:r>
    </w:p>
    <w:p w14:paraId="1B2F24F8">
      <w:pPr>
        <w:spacing w:line="360" w:lineRule="auto"/>
        <w:ind w:firstLine="494"/>
        <w:rPr>
          <w:rFonts w:ascii="宋体" w:hAnsi="宋体" w:cs="宋体"/>
          <w:sz w:val="24"/>
        </w:rPr>
      </w:pPr>
    </w:p>
    <w:p w14:paraId="19CCB749">
      <w:pPr>
        <w:spacing w:line="360" w:lineRule="auto"/>
        <w:ind w:firstLine="494"/>
        <w:rPr>
          <w:rFonts w:ascii="宋体" w:hAnsi="宋体" w:cs="宋体"/>
          <w:sz w:val="24"/>
        </w:rPr>
      </w:pPr>
    </w:p>
    <w:p w14:paraId="4F4EF0D4">
      <w:pPr>
        <w:spacing w:line="360" w:lineRule="auto"/>
        <w:ind w:firstLine="494"/>
        <w:rPr>
          <w:rFonts w:ascii="宋体" w:hAnsi="宋体" w:cs="宋体"/>
          <w:sz w:val="24"/>
        </w:rPr>
      </w:pPr>
    </w:p>
    <w:p w14:paraId="7B137401">
      <w:pPr>
        <w:spacing w:line="360" w:lineRule="auto"/>
        <w:ind w:firstLine="494"/>
        <w:rPr>
          <w:rFonts w:ascii="宋体" w:hAnsi="宋体" w:cs="宋体"/>
          <w:sz w:val="24"/>
        </w:rPr>
      </w:pPr>
    </w:p>
    <w:p w14:paraId="449B05C8">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6A6F4F52">
      <w:pPr>
        <w:ind w:right="1440" w:firstLine="494"/>
        <w:jc w:val="center"/>
        <w:rPr>
          <w:rFonts w:ascii="宋体" w:hAnsi="宋体" w:cs="宋体"/>
          <w:sz w:val="24"/>
        </w:rPr>
      </w:pPr>
      <w:r>
        <w:rPr>
          <w:rFonts w:hint="eastAsia" w:ascii="宋体" w:hAnsi="宋体" w:cs="宋体"/>
          <w:sz w:val="24"/>
        </w:rPr>
        <w:t xml:space="preserve">                              日期：       年     月     日</w:t>
      </w:r>
    </w:p>
    <w:p w14:paraId="35A8047C">
      <w:pPr>
        <w:rPr>
          <w:rFonts w:ascii="宋体" w:hAnsi="宋体" w:cs="宋体"/>
          <w:sz w:val="24"/>
        </w:rPr>
      </w:pPr>
      <w:r>
        <w:rPr>
          <w:rFonts w:hint="eastAsia" w:ascii="宋体" w:hAnsi="宋体" w:cs="宋体"/>
          <w:b/>
          <w:bCs/>
          <w:sz w:val="24"/>
        </w:rPr>
        <w:t>附：</w:t>
      </w:r>
    </w:p>
    <w:p w14:paraId="7DC30D6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16D37B1B">
      <w:pPr>
        <w:autoSpaceDE w:val="0"/>
        <w:autoSpaceDN w:val="0"/>
        <w:jc w:val="center"/>
        <w:rPr>
          <w:rFonts w:ascii="宋体" w:hAnsi="宋体" w:cs="宋体"/>
          <w:b/>
          <w:spacing w:val="6"/>
          <w:sz w:val="32"/>
          <w:szCs w:val="32"/>
        </w:rPr>
      </w:pPr>
    </w:p>
    <w:p w14:paraId="4A984776">
      <w:pPr>
        <w:autoSpaceDE w:val="0"/>
        <w:autoSpaceDN w:val="0"/>
        <w:jc w:val="center"/>
        <w:rPr>
          <w:rFonts w:ascii="宋体" w:hAnsi="宋体" w:cs="宋体"/>
          <w:b/>
          <w:spacing w:val="6"/>
          <w:sz w:val="32"/>
          <w:szCs w:val="32"/>
        </w:rPr>
      </w:pPr>
    </w:p>
    <w:p w14:paraId="620E7210">
      <w:pPr>
        <w:autoSpaceDE w:val="0"/>
        <w:autoSpaceDN w:val="0"/>
        <w:jc w:val="center"/>
        <w:rPr>
          <w:rFonts w:ascii="宋体" w:hAnsi="宋体" w:cs="宋体"/>
          <w:b/>
          <w:spacing w:val="6"/>
          <w:sz w:val="32"/>
          <w:szCs w:val="32"/>
        </w:rPr>
      </w:pPr>
    </w:p>
    <w:p w14:paraId="7DA0BAEA">
      <w:pPr>
        <w:autoSpaceDE w:val="0"/>
        <w:autoSpaceDN w:val="0"/>
        <w:jc w:val="center"/>
        <w:rPr>
          <w:rFonts w:ascii="宋体" w:hAnsi="宋体" w:cs="宋体"/>
          <w:b/>
          <w:spacing w:val="6"/>
          <w:sz w:val="32"/>
          <w:szCs w:val="32"/>
        </w:rPr>
      </w:pPr>
    </w:p>
    <w:p w14:paraId="165BD351">
      <w:pPr>
        <w:autoSpaceDE w:val="0"/>
        <w:autoSpaceDN w:val="0"/>
        <w:jc w:val="center"/>
        <w:rPr>
          <w:rFonts w:ascii="宋体" w:hAnsi="宋体" w:cs="宋体"/>
          <w:b/>
          <w:spacing w:val="6"/>
          <w:sz w:val="32"/>
          <w:szCs w:val="32"/>
        </w:rPr>
      </w:pPr>
    </w:p>
    <w:p w14:paraId="0092B55E">
      <w:pPr>
        <w:autoSpaceDE w:val="0"/>
        <w:autoSpaceDN w:val="0"/>
        <w:jc w:val="center"/>
        <w:rPr>
          <w:rFonts w:ascii="宋体" w:hAnsi="宋体" w:cs="宋体"/>
          <w:b/>
          <w:spacing w:val="6"/>
          <w:sz w:val="32"/>
          <w:szCs w:val="32"/>
        </w:rPr>
      </w:pPr>
    </w:p>
    <w:p w14:paraId="7B481B79">
      <w:pPr>
        <w:autoSpaceDE w:val="0"/>
        <w:autoSpaceDN w:val="0"/>
        <w:jc w:val="center"/>
        <w:rPr>
          <w:rFonts w:ascii="宋体" w:hAnsi="宋体" w:cs="宋体"/>
          <w:b/>
          <w:spacing w:val="6"/>
          <w:sz w:val="32"/>
          <w:szCs w:val="32"/>
        </w:rPr>
      </w:pPr>
    </w:p>
    <w:p w14:paraId="1560F078">
      <w:pPr>
        <w:autoSpaceDE w:val="0"/>
        <w:autoSpaceDN w:val="0"/>
        <w:jc w:val="center"/>
        <w:rPr>
          <w:rFonts w:ascii="宋体" w:hAnsi="宋体" w:cs="宋体"/>
          <w:b/>
          <w:spacing w:val="6"/>
          <w:sz w:val="32"/>
          <w:szCs w:val="32"/>
        </w:rPr>
      </w:pPr>
    </w:p>
    <w:p w14:paraId="10B8A17C">
      <w:pPr>
        <w:autoSpaceDE w:val="0"/>
        <w:autoSpaceDN w:val="0"/>
        <w:jc w:val="center"/>
        <w:rPr>
          <w:rFonts w:ascii="宋体" w:hAnsi="宋体" w:cs="宋体"/>
          <w:b/>
          <w:spacing w:val="6"/>
          <w:sz w:val="32"/>
          <w:szCs w:val="32"/>
        </w:rPr>
      </w:pPr>
    </w:p>
    <w:p w14:paraId="2421E02C">
      <w:pPr>
        <w:autoSpaceDE w:val="0"/>
        <w:autoSpaceDN w:val="0"/>
        <w:jc w:val="center"/>
        <w:rPr>
          <w:rFonts w:ascii="宋体" w:hAnsi="宋体" w:cs="宋体"/>
          <w:b/>
          <w:spacing w:val="6"/>
          <w:sz w:val="32"/>
          <w:szCs w:val="32"/>
        </w:rPr>
      </w:pPr>
    </w:p>
    <w:p w14:paraId="5A2FAC9D">
      <w:pPr>
        <w:autoSpaceDE w:val="0"/>
        <w:autoSpaceDN w:val="0"/>
        <w:jc w:val="center"/>
        <w:rPr>
          <w:rFonts w:ascii="宋体" w:hAnsi="宋体" w:cs="宋体"/>
          <w:b/>
          <w:spacing w:val="6"/>
          <w:sz w:val="32"/>
          <w:szCs w:val="32"/>
        </w:rPr>
      </w:pPr>
    </w:p>
    <w:p w14:paraId="49E1D3A6">
      <w:pPr>
        <w:autoSpaceDE w:val="0"/>
        <w:autoSpaceDN w:val="0"/>
        <w:jc w:val="center"/>
        <w:rPr>
          <w:rFonts w:ascii="宋体" w:hAnsi="宋体" w:cs="宋体"/>
          <w:b/>
          <w:spacing w:val="6"/>
          <w:sz w:val="32"/>
          <w:szCs w:val="32"/>
        </w:rPr>
      </w:pPr>
    </w:p>
    <w:p w14:paraId="56E5B086">
      <w:pPr>
        <w:autoSpaceDE w:val="0"/>
        <w:autoSpaceDN w:val="0"/>
        <w:jc w:val="center"/>
        <w:rPr>
          <w:rFonts w:ascii="宋体" w:hAnsi="宋体" w:cs="宋体"/>
          <w:b/>
          <w:spacing w:val="6"/>
          <w:sz w:val="32"/>
          <w:szCs w:val="32"/>
        </w:rPr>
      </w:pPr>
    </w:p>
    <w:p w14:paraId="0966E134">
      <w:pPr>
        <w:autoSpaceDE w:val="0"/>
        <w:autoSpaceDN w:val="0"/>
        <w:jc w:val="center"/>
        <w:rPr>
          <w:rFonts w:ascii="宋体" w:hAnsi="宋体" w:cs="宋体"/>
          <w:b/>
          <w:spacing w:val="6"/>
          <w:sz w:val="32"/>
          <w:szCs w:val="32"/>
        </w:rPr>
      </w:pPr>
    </w:p>
    <w:p w14:paraId="63A57330">
      <w:pPr>
        <w:autoSpaceDE w:val="0"/>
        <w:autoSpaceDN w:val="0"/>
        <w:jc w:val="center"/>
        <w:rPr>
          <w:rFonts w:ascii="宋体" w:hAnsi="宋体" w:cs="宋体"/>
          <w:b/>
          <w:spacing w:val="6"/>
          <w:sz w:val="32"/>
          <w:szCs w:val="32"/>
        </w:rPr>
      </w:pPr>
    </w:p>
    <w:p w14:paraId="5488F0B9">
      <w:pPr>
        <w:autoSpaceDE w:val="0"/>
        <w:autoSpaceDN w:val="0"/>
        <w:jc w:val="center"/>
        <w:rPr>
          <w:rFonts w:ascii="宋体" w:hAnsi="宋体" w:cs="宋体"/>
          <w:b/>
          <w:spacing w:val="6"/>
          <w:sz w:val="32"/>
          <w:szCs w:val="32"/>
        </w:rPr>
      </w:pPr>
    </w:p>
    <w:p w14:paraId="5AAC7E65">
      <w:pPr>
        <w:autoSpaceDE w:val="0"/>
        <w:autoSpaceDN w:val="0"/>
        <w:jc w:val="center"/>
        <w:rPr>
          <w:rFonts w:ascii="宋体" w:hAnsi="宋体" w:cs="宋体"/>
          <w:b/>
          <w:spacing w:val="6"/>
          <w:sz w:val="32"/>
          <w:szCs w:val="32"/>
        </w:rPr>
      </w:pPr>
    </w:p>
    <w:p w14:paraId="63A9F74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2892D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20800B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杭州市胜利小学新城校区幼小衔接项目提升工程及地下体育馆改造项目</w:t>
      </w:r>
      <w:r>
        <w:rPr>
          <w:rFonts w:hint="eastAsia" w:ascii="宋体" w:hAnsi="宋体" w:cs="宋体"/>
          <w:sz w:val="24"/>
        </w:rPr>
        <w:t>【项目编号：</w:t>
      </w:r>
      <w:r>
        <w:rPr>
          <w:rFonts w:hint="eastAsia" w:ascii="宋体" w:hAnsi="宋体" w:cs="宋体"/>
          <w:sz w:val="24"/>
          <w:lang w:eastAsia="zh-CN"/>
        </w:rPr>
        <w:t>TNZB2025Y-CS-023</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2145EE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91D3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5E3590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19DD8FD4">
      <w:pPr>
        <w:snapToGrid w:val="0"/>
        <w:spacing w:line="360" w:lineRule="auto"/>
        <w:ind w:firstLine="576"/>
        <w:rPr>
          <w:rFonts w:ascii="宋体" w:hAnsi="宋体" w:cs="宋体"/>
          <w:kern w:val="0"/>
          <w:sz w:val="24"/>
          <w:lang w:val="zh-CN"/>
        </w:rPr>
      </w:pPr>
      <w:bookmarkStart w:id="62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B47B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A261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24"/>
    <w:p w14:paraId="179DF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DBC8D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B0634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58DE1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4BBFAE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5C56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2E0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829B4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80D7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912E0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BD5254">
      <w:pPr>
        <w:spacing w:line="360" w:lineRule="auto"/>
        <w:ind w:right="420"/>
        <w:rPr>
          <w:rFonts w:ascii="宋体" w:hAnsi="宋体" w:cs="宋体"/>
          <w:sz w:val="24"/>
        </w:rPr>
      </w:pPr>
      <w:r>
        <w:rPr>
          <w:rFonts w:hint="eastAsia" w:ascii="宋体" w:hAnsi="宋体" w:cs="宋体"/>
          <w:sz w:val="24"/>
        </w:rPr>
        <w:t>注：按本格式和要求提供。</w:t>
      </w:r>
    </w:p>
    <w:p w14:paraId="6A69DCEA">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B14B29B">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DAAE46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1E94A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杭州市胜利小学新城校区幼小衔接项目提升工程及地下体育馆改造项目</w:t>
      </w:r>
      <w:r>
        <w:rPr>
          <w:rFonts w:hint="eastAsia" w:ascii="宋体" w:hAnsi="宋体" w:cs="宋体"/>
          <w:sz w:val="24"/>
        </w:rPr>
        <w:t>【项目编号：</w:t>
      </w:r>
      <w:r>
        <w:rPr>
          <w:rFonts w:hint="eastAsia" w:ascii="宋体" w:hAnsi="宋体" w:cs="宋体"/>
          <w:sz w:val="24"/>
          <w:lang w:eastAsia="zh-CN"/>
        </w:rPr>
        <w:t>TNZB2025Y-CS-023</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2326C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5C8B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0D1C40A">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F3080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w:t>
      </w:r>
      <w:r>
        <w:rPr>
          <w:rFonts w:hint="eastAsia" w:ascii="宋体" w:hAnsi="宋体" w:cs="宋体"/>
          <w:kern w:val="0"/>
          <w:sz w:val="24"/>
          <w:highlight w:val="none"/>
          <w:lang w:val="zh-CN"/>
        </w:rPr>
        <w:t>供应商中小企业合同份额</w:t>
      </w:r>
    </w:p>
    <w:p w14:paraId="525301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387FC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2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25"/>
    </w:p>
    <w:p w14:paraId="6B1792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93DF03">
      <w:pPr>
        <w:snapToGrid w:val="0"/>
        <w:spacing w:line="360" w:lineRule="auto"/>
        <w:ind w:firstLine="576"/>
        <w:rPr>
          <w:rFonts w:ascii="宋体" w:hAnsi="宋体" w:cs="宋体"/>
          <w:u w:val="single"/>
        </w:rPr>
      </w:pPr>
      <w:r>
        <w:rPr>
          <w:rFonts w:hint="eastAsia" w:ascii="宋体" w:hAnsi="宋体" w:cs="宋体"/>
          <w:u w:val="single"/>
        </w:rPr>
        <w:t xml:space="preserve">                                                                                  </w:t>
      </w:r>
    </w:p>
    <w:p w14:paraId="175BBD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5B865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A0E3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6CE25F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9E8EC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75AF91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C6F94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AA8AF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35A6A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059B886">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85D7C3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7008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4E10FD">
      <w:pPr>
        <w:autoSpaceDE w:val="0"/>
        <w:autoSpaceDN w:val="0"/>
        <w:jc w:val="center"/>
        <w:rPr>
          <w:rFonts w:ascii="宋体" w:hAnsi="宋体" w:cs="宋体"/>
          <w:b/>
          <w:spacing w:val="6"/>
          <w:sz w:val="32"/>
          <w:szCs w:val="32"/>
        </w:rPr>
      </w:pPr>
    </w:p>
    <w:p w14:paraId="67AB62E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DE7853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7B6F962A">
      <w:pPr>
        <w:spacing w:line="360" w:lineRule="auto"/>
        <w:jc w:val="center"/>
        <w:rPr>
          <w:rFonts w:ascii="宋体" w:hAnsi="宋体" w:cs="宋体"/>
          <w:sz w:val="24"/>
          <w:u w:val="single"/>
        </w:rPr>
      </w:pPr>
    </w:p>
    <w:p w14:paraId="501DAE7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2FA46232">
      <w:pPr>
        <w:spacing w:line="360" w:lineRule="auto"/>
        <w:ind w:firstLine="360" w:firstLineChars="150"/>
        <w:jc w:val="left"/>
        <w:rPr>
          <w:rFonts w:ascii="宋体" w:hAnsi="宋体" w:cs="宋体"/>
          <w:color w:val="auto"/>
          <w:sz w:val="24"/>
          <w:highlight w:val="none"/>
        </w:rPr>
      </w:pPr>
      <w:r>
        <w:rPr>
          <w:rFonts w:hint="eastAsia" w:ascii="宋体" w:hAnsi="宋体" w:cs="宋体"/>
          <w:sz w:val="24"/>
        </w:rPr>
        <w:t>本公司（联合体）郑重声</w:t>
      </w:r>
      <w:r>
        <w:rPr>
          <w:rFonts w:hint="eastAsia" w:ascii="宋体" w:hAnsi="宋体" w:cs="宋体"/>
          <w:sz w:val="24"/>
          <w:highlight w:val="none"/>
        </w:rPr>
        <w:t xml:space="preserve">明，根据《政府采购促进中小企业发展管理办法》（财库﹝2020﹞46 号）的规定，本公司（联合体）参加 </w:t>
      </w:r>
      <w:r>
        <w:rPr>
          <w:rFonts w:hint="eastAsia" w:ascii="宋体" w:hAnsi="宋体" w:cs="宋体"/>
          <w:sz w:val="24"/>
          <w:highlight w:val="none"/>
          <w:u w:val="single"/>
          <w:lang w:eastAsia="zh-CN"/>
        </w:rPr>
        <w:t>杭州市胜利小学</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杭州市胜利小学新城校区幼小衔接项目提升工程及地下体育馆改造项目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w:t>
      </w:r>
      <w:r>
        <w:rPr>
          <w:rFonts w:hint="eastAsia" w:ascii="宋体" w:hAnsi="宋体" w:cs="宋体"/>
          <w:color w:val="auto"/>
          <w:sz w:val="24"/>
          <w:highlight w:val="none"/>
        </w:rPr>
        <w:t>业、签订分包意向协议的中小企业）的具体情况如下：</w:t>
      </w:r>
    </w:p>
    <w:p w14:paraId="594E14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杭州市胜利小学新城校区幼小衔接项目提升工程及地下体育馆改造项目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5C60716C">
      <w:pPr>
        <w:spacing w:line="360" w:lineRule="auto"/>
        <w:ind w:firstLine="480" w:firstLineChars="200"/>
        <w:jc w:val="left"/>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杭州市胜利小学新城校区幼小衔接项目提升工程及地下体育馆改造项目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sz w:val="24"/>
          <w:highlight w:val="none"/>
          <w:u w:val="single"/>
        </w:rPr>
        <w:t xml:space="preserve">（中型企业、小型企业、微型企业） </w:t>
      </w:r>
      <w:r>
        <w:rPr>
          <w:rFonts w:hint="eastAsia" w:ascii="宋体" w:hAnsi="宋体" w:cs="宋体"/>
          <w:sz w:val="24"/>
          <w:highlight w:val="none"/>
        </w:rPr>
        <w:t>；</w:t>
      </w:r>
    </w:p>
    <w:p w14:paraId="1DD916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D1CE6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032D3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D73D11F">
      <w:pPr>
        <w:spacing w:line="360" w:lineRule="auto"/>
        <w:ind w:firstLine="480" w:firstLineChars="200"/>
        <w:rPr>
          <w:rFonts w:ascii="宋体" w:hAnsi="宋体" w:cs="宋体"/>
          <w:sz w:val="24"/>
          <w:highlight w:val="none"/>
        </w:rPr>
      </w:pPr>
    </w:p>
    <w:p w14:paraId="02F522AD">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B6992C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B4E5287">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BECB3F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481D273">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w:t>
      </w:r>
      <w:r>
        <w:rPr>
          <w:rFonts w:hint="eastAsia" w:ascii="宋体" w:hAnsi="宋体" w:cs="宋体"/>
          <w:color w:val="auto"/>
          <w:sz w:val="24"/>
        </w:rPr>
        <w:t>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BDF21F">
      <w:pPr>
        <w:spacing w:line="360" w:lineRule="auto"/>
        <w:ind w:right="420" w:firstLine="480" w:firstLineChars="200"/>
        <w:rPr>
          <w:rFonts w:ascii="宋体" w:hAnsi="宋体" w:cs="宋体"/>
          <w:sz w:val="24"/>
        </w:rPr>
      </w:pPr>
      <w:r>
        <w:rPr>
          <w:rFonts w:hint="eastAsia" w:ascii="宋体" w:hAnsi="宋体" w:cs="宋体"/>
          <w:color w:val="auto"/>
          <w:sz w:val="24"/>
        </w:rPr>
        <w:t>2、符合《关于促进残疾人就业政府</w:t>
      </w:r>
      <w:r>
        <w:rPr>
          <w:rFonts w:hint="eastAsia" w:ascii="宋体" w:hAnsi="宋体" w:cs="宋体"/>
          <w:sz w:val="24"/>
        </w:rPr>
        <w:t>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7A8125">
      <w:pPr>
        <w:spacing w:line="360" w:lineRule="auto"/>
        <w:jc w:val="center"/>
        <w:rPr>
          <w:rFonts w:ascii="宋体" w:hAnsi="宋体" w:cs="宋体"/>
          <w:b/>
          <w:sz w:val="32"/>
          <w:szCs w:val="32"/>
        </w:rPr>
      </w:pPr>
    </w:p>
    <w:p w14:paraId="2A964819">
      <w:pPr>
        <w:spacing w:line="360" w:lineRule="auto"/>
        <w:jc w:val="center"/>
        <w:rPr>
          <w:rFonts w:ascii="宋体" w:hAnsi="宋体" w:cs="宋体"/>
          <w:b/>
          <w:sz w:val="32"/>
          <w:szCs w:val="32"/>
        </w:rPr>
      </w:pPr>
    </w:p>
    <w:p w14:paraId="6637D9F8">
      <w:pPr>
        <w:spacing w:line="360" w:lineRule="auto"/>
        <w:jc w:val="center"/>
        <w:rPr>
          <w:rFonts w:ascii="宋体" w:hAnsi="宋体" w:cs="宋体"/>
          <w:b/>
          <w:sz w:val="32"/>
          <w:szCs w:val="32"/>
        </w:rPr>
      </w:pPr>
    </w:p>
    <w:p w14:paraId="69EE8429">
      <w:pPr>
        <w:spacing w:line="360" w:lineRule="auto"/>
        <w:jc w:val="center"/>
        <w:rPr>
          <w:rFonts w:ascii="宋体" w:hAnsi="宋体" w:cs="宋体"/>
          <w:b/>
          <w:sz w:val="32"/>
          <w:szCs w:val="32"/>
        </w:rPr>
      </w:pPr>
    </w:p>
    <w:p w14:paraId="39F15EF2">
      <w:pPr>
        <w:spacing w:line="360" w:lineRule="auto"/>
        <w:jc w:val="center"/>
        <w:rPr>
          <w:rFonts w:ascii="宋体" w:hAnsi="宋体" w:cs="宋体"/>
          <w:b/>
          <w:sz w:val="32"/>
          <w:szCs w:val="32"/>
        </w:rPr>
      </w:pPr>
    </w:p>
    <w:p w14:paraId="11678273">
      <w:pPr>
        <w:spacing w:line="360" w:lineRule="auto"/>
        <w:jc w:val="center"/>
        <w:rPr>
          <w:rFonts w:ascii="宋体" w:hAnsi="宋体" w:cs="宋体"/>
          <w:b/>
          <w:sz w:val="32"/>
          <w:szCs w:val="32"/>
        </w:rPr>
      </w:pPr>
    </w:p>
    <w:p w14:paraId="6FA2F9B5">
      <w:pPr>
        <w:spacing w:line="360" w:lineRule="auto"/>
        <w:jc w:val="center"/>
        <w:rPr>
          <w:rFonts w:ascii="宋体" w:hAnsi="宋体" w:cs="宋体"/>
          <w:b/>
          <w:sz w:val="32"/>
          <w:szCs w:val="32"/>
        </w:rPr>
      </w:pPr>
    </w:p>
    <w:p w14:paraId="272B436B">
      <w:pPr>
        <w:spacing w:line="360" w:lineRule="auto"/>
        <w:jc w:val="center"/>
        <w:rPr>
          <w:rFonts w:ascii="宋体" w:hAnsi="宋体" w:cs="宋体"/>
          <w:b/>
          <w:sz w:val="32"/>
          <w:szCs w:val="32"/>
        </w:rPr>
      </w:pPr>
    </w:p>
    <w:p w14:paraId="7AD8F45F">
      <w:pPr>
        <w:spacing w:line="360" w:lineRule="auto"/>
        <w:jc w:val="center"/>
        <w:rPr>
          <w:rFonts w:ascii="宋体" w:hAnsi="宋体" w:cs="宋体"/>
          <w:b/>
          <w:sz w:val="32"/>
          <w:szCs w:val="32"/>
        </w:rPr>
      </w:pPr>
    </w:p>
    <w:p w14:paraId="4E0551EA">
      <w:pPr>
        <w:spacing w:line="360" w:lineRule="auto"/>
        <w:jc w:val="center"/>
        <w:rPr>
          <w:rFonts w:ascii="宋体" w:hAnsi="宋体" w:cs="宋体"/>
          <w:b/>
          <w:sz w:val="32"/>
          <w:szCs w:val="32"/>
        </w:rPr>
      </w:pPr>
    </w:p>
    <w:p w14:paraId="605B21D8">
      <w:pPr>
        <w:spacing w:line="360" w:lineRule="auto"/>
        <w:jc w:val="center"/>
        <w:rPr>
          <w:rFonts w:ascii="宋体" w:hAnsi="宋体" w:cs="宋体"/>
          <w:b/>
          <w:sz w:val="32"/>
          <w:szCs w:val="32"/>
        </w:rPr>
      </w:pPr>
    </w:p>
    <w:p w14:paraId="788FD6D0">
      <w:pPr>
        <w:spacing w:line="360" w:lineRule="auto"/>
        <w:jc w:val="center"/>
        <w:rPr>
          <w:rFonts w:ascii="宋体" w:hAnsi="宋体" w:cs="宋体"/>
          <w:b/>
          <w:sz w:val="32"/>
          <w:szCs w:val="32"/>
        </w:rPr>
      </w:pPr>
    </w:p>
    <w:p w14:paraId="2E203780">
      <w:pPr>
        <w:spacing w:line="360" w:lineRule="auto"/>
        <w:jc w:val="center"/>
        <w:rPr>
          <w:rFonts w:ascii="宋体" w:hAnsi="宋体" w:cs="宋体"/>
          <w:b/>
          <w:sz w:val="32"/>
          <w:szCs w:val="32"/>
        </w:rPr>
      </w:pPr>
    </w:p>
    <w:p w14:paraId="4F171074">
      <w:pPr>
        <w:spacing w:line="360" w:lineRule="auto"/>
        <w:jc w:val="center"/>
        <w:rPr>
          <w:rFonts w:ascii="宋体" w:hAnsi="宋体" w:cs="宋体"/>
          <w:b/>
          <w:sz w:val="32"/>
          <w:szCs w:val="32"/>
        </w:rPr>
      </w:pPr>
    </w:p>
    <w:p w14:paraId="44CA0390">
      <w:pPr>
        <w:spacing w:line="360" w:lineRule="auto"/>
        <w:jc w:val="center"/>
        <w:rPr>
          <w:rFonts w:ascii="宋体" w:hAnsi="宋体" w:cs="宋体"/>
          <w:b/>
          <w:sz w:val="32"/>
          <w:szCs w:val="32"/>
        </w:rPr>
      </w:pPr>
    </w:p>
    <w:p w14:paraId="1E991EA7">
      <w:pPr>
        <w:spacing w:line="360" w:lineRule="auto"/>
        <w:jc w:val="center"/>
        <w:rPr>
          <w:rFonts w:ascii="宋体" w:hAnsi="宋体" w:cs="宋体"/>
          <w:b/>
          <w:sz w:val="32"/>
          <w:szCs w:val="32"/>
        </w:rPr>
      </w:pPr>
    </w:p>
    <w:p w14:paraId="7F7E961C">
      <w:pPr>
        <w:spacing w:line="360" w:lineRule="auto"/>
        <w:jc w:val="center"/>
        <w:rPr>
          <w:rFonts w:ascii="宋体" w:hAnsi="宋体" w:cs="宋体"/>
          <w:b/>
          <w:sz w:val="32"/>
          <w:szCs w:val="32"/>
        </w:rPr>
      </w:pPr>
    </w:p>
    <w:p w14:paraId="02688EEE">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2C0C81B1">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52263B1C">
      <w:pPr>
        <w:spacing w:line="360" w:lineRule="auto"/>
        <w:rPr>
          <w:rFonts w:ascii="宋体" w:hAnsi="宋体" w:cs="宋体"/>
          <w:b/>
          <w:spacing w:val="6"/>
          <w:sz w:val="32"/>
          <w:szCs w:val="32"/>
        </w:rPr>
      </w:pPr>
    </w:p>
    <w:p w14:paraId="53D853FB">
      <w:pPr>
        <w:spacing w:line="360" w:lineRule="auto"/>
        <w:rPr>
          <w:rFonts w:hint="eastAsia" w:ascii="宋体" w:hAnsi="宋体" w:cs="宋体"/>
          <w:b/>
          <w:spacing w:val="6"/>
          <w:sz w:val="32"/>
          <w:szCs w:val="32"/>
        </w:rPr>
      </w:pPr>
      <w:r>
        <w:rPr>
          <w:rFonts w:hint="eastAsia" w:ascii="宋体" w:hAnsi="宋体" w:cs="宋体"/>
          <w:b/>
          <w:spacing w:val="6"/>
          <w:sz w:val="32"/>
          <w:szCs w:val="32"/>
        </w:rPr>
        <w:t>附件9：</w:t>
      </w:r>
      <w:r>
        <w:rPr>
          <w:rFonts w:hint="eastAsia" w:ascii="宋体" w:hAnsi="宋体" w:cs="宋体"/>
          <w:b/>
          <w:spacing w:val="6"/>
          <w:sz w:val="32"/>
          <w:szCs w:val="32"/>
          <w:lang w:eastAsia="zh-CN"/>
        </w:rPr>
        <w:t>施工</w:t>
      </w:r>
      <w:r>
        <w:rPr>
          <w:rFonts w:hint="eastAsia" w:ascii="宋体" w:hAnsi="宋体" w:cs="宋体"/>
          <w:b/>
          <w:spacing w:val="6"/>
          <w:sz w:val="32"/>
          <w:szCs w:val="32"/>
        </w:rPr>
        <w:t>图纸（另附）</w:t>
      </w:r>
    </w:p>
    <w:p w14:paraId="3DB7C75D">
      <w:pPr>
        <w:rPr>
          <w:rFonts w:hint="eastAsia" w:ascii="宋体" w:hAnsi="宋体" w:cs="宋体"/>
          <w:b/>
          <w:spacing w:val="6"/>
          <w:sz w:val="32"/>
          <w:szCs w:val="32"/>
        </w:rPr>
      </w:pPr>
      <w:r>
        <w:rPr>
          <w:rFonts w:hint="eastAsia" w:ascii="宋体" w:hAnsi="宋体" w:cs="宋体"/>
          <w:b/>
          <w:spacing w:val="6"/>
          <w:sz w:val="32"/>
          <w:szCs w:val="32"/>
        </w:rPr>
        <w:br w:type="page"/>
      </w:r>
    </w:p>
    <w:p w14:paraId="43771E72">
      <w:pPr>
        <w:spacing w:line="560" w:lineRule="exact"/>
        <w:jc w:val="both"/>
        <w:rPr>
          <w:rFonts w:hint="default" w:ascii="宋体" w:hAnsi="宋体" w:eastAsia="宋体" w:cs="仿宋"/>
          <w:b w:val="0"/>
          <w:bCs w:val="0"/>
          <w:color w:val="FF0000"/>
          <w:sz w:val="32"/>
          <w:szCs w:val="32"/>
          <w:highlight w:val="none"/>
          <w:lang w:val="en-US" w:eastAsia="zh-CN"/>
        </w:rPr>
      </w:pPr>
      <w:r>
        <w:rPr>
          <w:rFonts w:hint="eastAsia" w:ascii="宋体" w:hAnsi="宋体" w:cs="仿宋"/>
          <w:b w:val="0"/>
          <w:bCs w:val="0"/>
          <w:color w:val="FF0000"/>
          <w:sz w:val="32"/>
          <w:szCs w:val="32"/>
          <w:highlight w:val="none"/>
          <w:lang w:val="en-US" w:eastAsia="zh-CN"/>
        </w:rPr>
        <w:t>以下《采购活动现场确认声明书》，请在开标后30分钟内签字或盖章后发送扫描件至招标代理机构邮箱243160405@qq.com。</w:t>
      </w:r>
    </w:p>
    <w:p w14:paraId="6C1AD8FC">
      <w:pPr>
        <w:jc w:val="center"/>
        <w:rPr>
          <w:rFonts w:hint="eastAsia" w:ascii="宋体" w:hAnsi="宋体" w:cs="仿宋"/>
          <w:color w:val="auto"/>
          <w:sz w:val="32"/>
          <w:szCs w:val="32"/>
          <w:highlight w:val="none"/>
        </w:rPr>
      </w:pPr>
      <w:r>
        <w:rPr>
          <w:rFonts w:hint="eastAsia" w:ascii="宋体" w:hAnsi="宋体" w:cs="仿宋"/>
          <w:b/>
          <w:bCs/>
          <w:color w:val="auto"/>
          <w:sz w:val="32"/>
          <w:szCs w:val="32"/>
          <w:highlight w:val="none"/>
        </w:rPr>
        <w:t>采购活动现场确认声明书</w:t>
      </w:r>
    </w:p>
    <w:p w14:paraId="46712E27">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lang w:val="en-US" w:eastAsia="zh-CN"/>
        </w:rPr>
        <w:t>浙江天诺招标代理有限公司</w:t>
      </w:r>
      <w:r>
        <w:rPr>
          <w:rFonts w:hint="eastAsia" w:ascii="宋体" w:hAnsi="宋体" w:cs="仿宋"/>
          <w:color w:val="auto"/>
          <w:sz w:val="24"/>
          <w:highlight w:val="none"/>
        </w:rPr>
        <w:t>：</w:t>
      </w:r>
    </w:p>
    <w:p w14:paraId="65075808">
      <w:pPr>
        <w:widowControl/>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本人经由</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（单位）负责人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（姓名）合法授权参加</w:t>
      </w:r>
      <w:r>
        <w:rPr>
          <w:rFonts w:hint="eastAsia" w:ascii="宋体" w:hAnsi="宋体" w:cs="仿宋"/>
          <w:color w:val="auto"/>
          <w:sz w:val="24"/>
          <w:highlight w:val="none"/>
          <w:u w:val="single"/>
        </w:rPr>
        <w:t xml:space="preserve"> 杭州市胜利小学新城校区幼小衔接项目提升工程及地下体育馆改造项目（项目编号：TNZB2025Y-CS-02</w:t>
      </w:r>
      <w:r>
        <w:rPr>
          <w:rFonts w:hint="eastAsia" w:ascii="宋体" w:hAnsi="宋体" w:cs="仿宋"/>
          <w:color w:val="auto"/>
          <w:sz w:val="24"/>
          <w:highlight w:val="none"/>
          <w:u w:val="single"/>
          <w:lang w:val="en-US" w:eastAsia="zh-CN"/>
        </w:rPr>
        <w:t>3</w:t>
      </w:r>
      <w:r>
        <w:rPr>
          <w:rFonts w:hint="eastAsia" w:ascii="宋体" w:hAnsi="宋体" w:cs="仿宋"/>
          <w:color w:val="auto"/>
          <w:sz w:val="24"/>
          <w:highlight w:val="none"/>
        </w:rPr>
        <w:t>) 政府采购活动。经与本单位法人代表（负责人）联系确认，现就有关公平竞争事项郑重声明如下：</w:t>
      </w:r>
    </w:p>
    <w:p w14:paraId="784B3C55">
      <w:pPr>
        <w:numPr>
          <w:ilvl w:val="0"/>
          <w:numId w:val="27"/>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本单位与采购人之间：□不存在利害关系  □存在下列利害关系</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1724747B">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 xml:space="preserve">  A投资关系  B行政隶属关系  C业务指导关系  D其他可能影响采购公正的利害关系（如有，请如实说明)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7C0EE027">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二、现已清楚知道参加本项目采购活动的其他所有供应商名称，本单位□与其他所有供应商之间均不存在利害关系;  □与 （供应商名称）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之间存在下列利害关系</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4DEED1E7">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A法定代表人或负责人或实际控制人是同一人</w:t>
      </w:r>
    </w:p>
    <w:p w14:paraId="7D53AF4B">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B法定代表人或负责人或实际控制人是夫妻关系</w:t>
      </w:r>
    </w:p>
    <w:p w14:paraId="4A71DC45">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C法定代表人或负责人或实际控制人是直系血亲关系</w:t>
      </w:r>
    </w:p>
    <w:p w14:paraId="279912BA">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D法定代表或负责人或实际控制人存在三代以内旁系血亲关系</w:t>
      </w:r>
    </w:p>
    <w:p w14:paraId="2119017D">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E法定代表人或负责人或实际控制人存在近姻亲关系</w:t>
      </w:r>
    </w:p>
    <w:p w14:paraId="2274DD8F">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F法定代表人或负责人或实际控制人存在股份控制或实际控制关系</w:t>
      </w:r>
    </w:p>
    <w:p w14:paraId="28F08280">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G存在共同直接或间接投资设立子公司、联营企业和合营企业情况</w:t>
      </w:r>
    </w:p>
    <w:p w14:paraId="50FF800B">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H存在分级代理或代销关系、同一生产制造商关系、管理关系、重要业务（占主营业务收入50%以上）或重要财务往来关系（如融资）等其他实质性控制关系</w:t>
      </w:r>
    </w:p>
    <w:p w14:paraId="67FCC2D1">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 xml:space="preserve">I其他利害关系情况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w:t>
      </w:r>
    </w:p>
    <w:p w14:paraId="45272D59">
      <w:pPr>
        <w:numPr>
          <w:ilvl w:val="0"/>
          <w:numId w:val="28"/>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现已清楚知道并严格遵守政府采购法律法规和现场纪律。</w:t>
      </w:r>
    </w:p>
    <w:p w14:paraId="6E5A1BE6">
      <w:pPr>
        <w:numPr>
          <w:ilvl w:val="0"/>
          <w:numId w:val="28"/>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 xml:space="preserve">我发现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供应商之间存在或可能存在以上第二条第</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项利害关系。</w:t>
      </w:r>
    </w:p>
    <w:p w14:paraId="76E75A30">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 xml:space="preserve">                               （供应商代表签名）：</w:t>
      </w:r>
    </w:p>
    <w:p w14:paraId="30E8F11E">
      <w:pPr>
        <w:spacing w:line="360" w:lineRule="auto"/>
      </w:pPr>
      <w:r>
        <w:rPr>
          <w:rFonts w:hint="eastAsia" w:ascii="宋体" w:hAnsi="宋体" w:cs="仿宋"/>
          <w:color w:val="auto"/>
          <w:sz w:val="24"/>
          <w:highlight w:val="none"/>
        </w:rPr>
        <w:t xml:space="preserve">                                                    2025年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月</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 日</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Times New Roman"/>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76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7CB4">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175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14:paraId="7F0B5A18">
                          <w:pPr>
                            <w:pStyle w:val="41"/>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wps:txbx>
                    <wps:bodyPr wrap="none" lIns="0" tIns="0" rIns="0" bIns="0" upright="1">
                      <a:spAutoFit/>
                    </wps:bodyPr>
                  </wps:wsp>
                </a:graphicData>
              </a:graphic>
            </wp:anchor>
          </w:drawing>
        </mc:Choice>
        <mc:Fallback>
          <w:pict>
            <v:shape id="文本框 5" o:spid="_x0000_s1026" o:spt="202" type="#_x0000_t202" style="position:absolute;left:0pt;margin-top:0pt;height:25pt;width:13.55pt;mso-position-horizontal:center;mso-position-horizontal-relative:margin;mso-wrap-style:none;z-index:251661312;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gJxtEAAAADAQAADwAAAAAAAAABACAAAAAiAAAAZHJzL2Rv&#10;d25yZXYueG1sUEsBAhQAFAAAAAgAh07iQOGy0YDPAQAAlwMAAA4AAAAAAAAAAQAgAAAAIAEAAGRy&#10;cy9lMm9Eb2MueG1sUEsFBgAAAAAGAAYAWQEAAGEFAAAAAA==&#10;">
              <v:fill on="f" focussize="0,0"/>
              <v:stroke on="f"/>
              <v:imagedata o:title=""/>
              <o:lock v:ext="edit" aspectratio="f"/>
              <v:textbox inset="0mm,0mm,0mm,0mm" style="mso-fit-shape-to-text:t;">
                <w:txbxContent>
                  <w:p w14:paraId="7F0B5A18">
                    <w:pPr>
                      <w:pStyle w:val="41"/>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8470">
    <w:pPr>
      <w:pStyle w:val="41"/>
      <w:framePr w:wrap="around" w:vAnchor="text" w:hAnchor="margin" w:xAlign="center" w:y="3"/>
      <w:rPr>
        <w:rStyle w:val="73"/>
      </w:rPr>
    </w:pPr>
    <w:r>
      <w:fldChar w:fldCharType="begin"/>
    </w:r>
    <w:r>
      <w:rPr>
        <w:rStyle w:val="73"/>
      </w:rPr>
      <w:instrText xml:space="preserve">PAGE  </w:instrText>
    </w:r>
    <w:r>
      <w:fldChar w:fldCharType="separate"/>
    </w:r>
    <w:r>
      <w:rPr>
        <w:rStyle w:val="73"/>
      </w:rPr>
      <w:t>28</w:t>
    </w:r>
    <w:r>
      <w:fldChar w:fldCharType="end"/>
    </w:r>
  </w:p>
  <w:p w14:paraId="0380F0FB">
    <w:pPr>
      <w:pStyle w:val="4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864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9452">
    <w:pPr>
      <w:pStyle w:val="41"/>
      <w:framePr w:wrap="around" w:vAnchor="text" w:hAnchor="margin" w:xAlign="right" w:y="1"/>
      <w:rPr>
        <w:rStyle w:val="73"/>
      </w:rPr>
    </w:pPr>
    <w:r>
      <w:fldChar w:fldCharType="begin"/>
    </w:r>
    <w:r>
      <w:rPr>
        <w:rStyle w:val="73"/>
      </w:rPr>
      <w:instrText xml:space="preserve">PAGE  </w:instrText>
    </w:r>
    <w:r>
      <w:fldChar w:fldCharType="end"/>
    </w:r>
  </w:p>
  <w:p w14:paraId="7DDDD6ED">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A54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26" w:name="_Toc36110187"/>
    <w:bookmarkStart w:id="627" w:name="_Toc91899912"/>
    <w:bookmarkStart w:id="628" w:name="_Toc131845147"/>
    <w:bookmarkStart w:id="629" w:name="_Toc164085800"/>
    <w:r>
      <w:rPr>
        <w:rFonts w:hint="eastAsia" w:ascii="仿宋_GB2312" w:eastAsia="仿宋_GB2312"/>
        <w:kern w:val="0"/>
        <w:szCs w:val="21"/>
      </w:rPr>
      <w:t xml:space="preserve"> 页</w:t>
    </w:r>
    <w:bookmarkEnd w:id="626"/>
    <w:bookmarkEnd w:id="627"/>
    <w:bookmarkEnd w:id="628"/>
    <w:bookmarkEnd w:id="6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F8DC">
    <w:pPr>
      <w:pStyle w:val="41"/>
      <w:framePr w:wrap="around" w:vAnchor="text" w:hAnchor="margin" w:xAlign="right" w:y="1"/>
      <w:rPr>
        <w:rStyle w:val="73"/>
      </w:rPr>
    </w:pPr>
    <w:r>
      <w:fldChar w:fldCharType="begin"/>
    </w:r>
    <w:r>
      <w:rPr>
        <w:rStyle w:val="73"/>
      </w:rPr>
      <w:instrText xml:space="preserve">PAGE  </w:instrText>
    </w:r>
    <w:r>
      <w:fldChar w:fldCharType="end"/>
    </w:r>
  </w:p>
  <w:p w14:paraId="4DEACB7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FF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E6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2D32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C2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71FD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00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6D906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C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A31D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BB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E26A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F7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AAE64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BD91">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7F30">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7BB2">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0ED9">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1E8">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9E3104A"/>
    <w:multiLevelType w:val="singleLevel"/>
    <w:tmpl w:val="99E3104A"/>
    <w:lvl w:ilvl="0" w:tentative="0">
      <w:start w:val="1"/>
      <w:numFmt w:val="decimal"/>
      <w:suff w:val="nothing"/>
      <w:lvlText w:val="（%1）"/>
      <w:lvlJc w:val="left"/>
    </w:lvl>
  </w:abstractNum>
  <w:abstractNum w:abstractNumId="2">
    <w:nsid w:val="9F268A1C"/>
    <w:multiLevelType w:val="singleLevel"/>
    <w:tmpl w:val="9F268A1C"/>
    <w:lvl w:ilvl="0" w:tentative="0">
      <w:start w:val="1"/>
      <w:numFmt w:val="decimal"/>
      <w:suff w:val="nothing"/>
      <w:lvlText w:val="（%1）"/>
      <w:lvlJc w:val="left"/>
    </w:lvl>
  </w:abstractNum>
  <w:abstractNum w:abstractNumId="3">
    <w:nsid w:val="A1D7F400"/>
    <w:multiLevelType w:val="singleLevel"/>
    <w:tmpl w:val="A1D7F400"/>
    <w:lvl w:ilvl="0" w:tentative="0">
      <w:start w:val="1"/>
      <w:numFmt w:val="decimalEnclosedCircleChinese"/>
      <w:suff w:val="nothing"/>
      <w:lvlText w:val="%1"/>
      <w:lvlJc w:val="left"/>
      <w:pPr>
        <w:ind w:left="0" w:firstLine="403"/>
      </w:pPr>
      <w:rPr>
        <w:rFonts w:hint="eastAsia" w:eastAsia="Times New Roman"/>
      </w:rPr>
    </w:lvl>
  </w:abstractNum>
  <w:abstractNum w:abstractNumId="4">
    <w:nsid w:val="A2B4EDA7"/>
    <w:multiLevelType w:val="singleLevel"/>
    <w:tmpl w:val="A2B4EDA7"/>
    <w:lvl w:ilvl="0" w:tentative="0">
      <w:start w:val="1"/>
      <w:numFmt w:val="decimalEnclosedCircleChinese"/>
      <w:suff w:val="nothing"/>
      <w:lvlText w:val="%1"/>
      <w:lvlJc w:val="left"/>
      <w:pPr>
        <w:ind w:left="0" w:firstLine="403"/>
      </w:pPr>
      <w:rPr>
        <w:rFonts w:hint="eastAsia" w:eastAsia="Times New Roman"/>
      </w:rPr>
    </w:lvl>
  </w:abstractNum>
  <w:abstractNum w:abstractNumId="5">
    <w:nsid w:val="BB3B65B0"/>
    <w:multiLevelType w:val="singleLevel"/>
    <w:tmpl w:val="BB3B65B0"/>
    <w:lvl w:ilvl="0" w:tentative="0">
      <w:start w:val="1"/>
      <w:numFmt w:val="decimalEnclosedCircleChinese"/>
      <w:suff w:val="nothing"/>
      <w:lvlText w:val="%1"/>
      <w:lvlJc w:val="left"/>
      <w:pPr>
        <w:ind w:left="0" w:firstLine="403"/>
      </w:pPr>
      <w:rPr>
        <w:rFonts w:hint="eastAsia" w:eastAsia="Times New Roman"/>
      </w:rPr>
    </w:lvl>
  </w:abstractNum>
  <w:abstractNum w:abstractNumId="6">
    <w:nsid w:val="BBAB9A1C"/>
    <w:multiLevelType w:val="singleLevel"/>
    <w:tmpl w:val="BBAB9A1C"/>
    <w:lvl w:ilvl="0" w:tentative="0">
      <w:start w:val="1"/>
      <w:numFmt w:val="decimal"/>
      <w:suff w:val="nothing"/>
      <w:lvlText w:val="（%1）"/>
      <w:lvlJc w:val="left"/>
      <w:pPr>
        <w:ind w:left="425" w:leftChars="0" w:hanging="425" w:firstLineChars="0"/>
      </w:pPr>
      <w:rPr>
        <w:rFonts w:hint="default"/>
      </w:rPr>
    </w:lvl>
  </w:abstractNum>
  <w:abstractNum w:abstractNumId="7">
    <w:nsid w:val="D846FB8C"/>
    <w:multiLevelType w:val="singleLevel"/>
    <w:tmpl w:val="D846FB8C"/>
    <w:lvl w:ilvl="0" w:tentative="0">
      <w:start w:val="1"/>
      <w:numFmt w:val="decimalEnclosedCircleChinese"/>
      <w:suff w:val="nothing"/>
      <w:lvlText w:val="%1"/>
      <w:lvlJc w:val="left"/>
      <w:pPr>
        <w:ind w:left="0" w:firstLine="403"/>
      </w:pPr>
      <w:rPr>
        <w:rFonts w:hint="eastAsia" w:eastAsia="Times New Roman"/>
      </w:rPr>
    </w:lvl>
  </w:abstractNum>
  <w:abstractNum w:abstractNumId="8">
    <w:nsid w:val="E1D3C212"/>
    <w:multiLevelType w:val="singleLevel"/>
    <w:tmpl w:val="E1D3C212"/>
    <w:lvl w:ilvl="0" w:tentative="0">
      <w:start w:val="1"/>
      <w:numFmt w:val="decimal"/>
      <w:suff w:val="nothing"/>
      <w:lvlText w:val="%1．"/>
      <w:lvlJc w:val="left"/>
      <w:pPr>
        <w:ind w:left="0" w:firstLine="400"/>
      </w:pPr>
      <w:rPr>
        <w:rFonts w:hint="default"/>
      </w:rPr>
    </w:lvl>
  </w:abstractNum>
  <w:abstractNum w:abstractNumId="9">
    <w:nsid w:val="EFF20B77"/>
    <w:multiLevelType w:val="singleLevel"/>
    <w:tmpl w:val="EFF20B77"/>
    <w:lvl w:ilvl="0" w:tentative="0">
      <w:start w:val="1"/>
      <w:numFmt w:val="decimalEnclosedCircleChinese"/>
      <w:suff w:val="nothing"/>
      <w:lvlText w:val="%1"/>
      <w:lvlJc w:val="left"/>
      <w:pPr>
        <w:ind w:left="0" w:firstLine="403"/>
      </w:pPr>
      <w:rPr>
        <w:rFonts w:hint="eastAsia" w:eastAsia="Times New Roman"/>
      </w:rPr>
    </w:lvl>
  </w:abstractNum>
  <w:abstractNum w:abstractNumId="10">
    <w:nsid w:val="F78403DE"/>
    <w:multiLevelType w:val="singleLevel"/>
    <w:tmpl w:val="F78403DE"/>
    <w:lvl w:ilvl="0" w:tentative="0">
      <w:start w:val="1"/>
      <w:numFmt w:val="decimal"/>
      <w:suff w:val="nothing"/>
      <w:lvlText w:val="（%1）"/>
      <w:lvlJc w:val="left"/>
    </w:lvl>
  </w:abstractNum>
  <w:abstractNum w:abstractNumId="11">
    <w:nsid w:val="FD336FE4"/>
    <w:multiLevelType w:val="singleLevel"/>
    <w:tmpl w:val="FD336FE4"/>
    <w:lvl w:ilvl="0" w:tentative="0">
      <w:start w:val="1"/>
      <w:numFmt w:val="decimalEnclosedCircleChinese"/>
      <w:suff w:val="nothing"/>
      <w:lvlText w:val="%1"/>
      <w:lvlJc w:val="left"/>
      <w:pPr>
        <w:ind w:left="0" w:firstLine="403"/>
      </w:pPr>
      <w:rPr>
        <w:rFonts w:hint="eastAsia" w:eastAsia="Times New Roman"/>
      </w:rPr>
    </w:lvl>
  </w:abstractNum>
  <w:abstractNum w:abstractNumId="12">
    <w:nsid w:val="00000006"/>
    <w:multiLevelType w:val="singleLevel"/>
    <w:tmpl w:val="00000006"/>
    <w:lvl w:ilvl="0" w:tentative="0">
      <w:start w:val="1"/>
      <w:numFmt w:val="decimal"/>
      <w:suff w:val="nothing"/>
      <w:lvlText w:val="（%1）"/>
      <w:lvlJc w:val="left"/>
    </w:lvl>
  </w:abstractNum>
  <w:abstractNum w:abstractNumId="13">
    <w:nsid w:val="15F8C49F"/>
    <w:multiLevelType w:val="singleLevel"/>
    <w:tmpl w:val="15F8C49F"/>
    <w:lvl w:ilvl="0" w:tentative="0">
      <w:start w:val="1"/>
      <w:numFmt w:val="decimalEnclosedCircleChinese"/>
      <w:suff w:val="nothing"/>
      <w:lvlText w:val="%1"/>
      <w:lvlJc w:val="left"/>
      <w:pPr>
        <w:ind w:left="0" w:firstLine="403"/>
      </w:pPr>
      <w:rPr>
        <w:rFonts w:hint="eastAsia" w:eastAsia="Times New Roman"/>
      </w:rPr>
    </w:lvl>
  </w:abstractNum>
  <w:abstractNum w:abstractNumId="14">
    <w:nsid w:val="1670DD7E"/>
    <w:multiLevelType w:val="singleLevel"/>
    <w:tmpl w:val="1670DD7E"/>
    <w:lvl w:ilvl="0" w:tentative="0">
      <w:start w:val="1"/>
      <w:numFmt w:val="decimal"/>
      <w:suff w:val="nothing"/>
      <w:lvlText w:val="（%1）"/>
      <w:lvlJc w:val="left"/>
      <w:pPr>
        <w:ind w:left="425" w:leftChars="0" w:hanging="425" w:firstLineChars="0"/>
      </w:pPr>
      <w:rPr>
        <w:rFonts w:hint="default"/>
      </w:rPr>
    </w:lvl>
  </w:abstractNum>
  <w:abstractNum w:abstractNumId="15">
    <w:nsid w:val="29113CC4"/>
    <w:multiLevelType w:val="singleLevel"/>
    <w:tmpl w:val="29113CC4"/>
    <w:lvl w:ilvl="0" w:tentative="0">
      <w:start w:val="1"/>
      <w:numFmt w:val="decimalEnclosedCircleChinese"/>
      <w:suff w:val="space"/>
      <w:lvlText w:val="%1"/>
      <w:lvlJc w:val="left"/>
      <w:pPr>
        <w:ind w:left="0" w:firstLine="403"/>
      </w:pPr>
      <w:rPr>
        <w:rFonts w:hint="eastAsia" w:eastAsia="Times New Roman"/>
      </w:rPr>
    </w:lvl>
  </w:abstractNum>
  <w:abstractNum w:abstractNumId="16">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3878DB26"/>
    <w:multiLevelType w:val="singleLevel"/>
    <w:tmpl w:val="3878DB26"/>
    <w:lvl w:ilvl="0" w:tentative="0">
      <w:start w:val="1"/>
      <w:numFmt w:val="decimalEnclosedCircleChinese"/>
      <w:suff w:val="nothing"/>
      <w:lvlText w:val="%1"/>
      <w:lvlJc w:val="left"/>
      <w:pPr>
        <w:ind w:left="0" w:firstLine="403"/>
      </w:pPr>
      <w:rPr>
        <w:rFonts w:hint="eastAsia" w:eastAsia="Times New Roman"/>
      </w:rPr>
    </w:lvl>
  </w:abstractNum>
  <w:abstractNum w:abstractNumId="18">
    <w:nsid w:val="473BC944"/>
    <w:multiLevelType w:val="singleLevel"/>
    <w:tmpl w:val="473BC944"/>
    <w:lvl w:ilvl="0" w:tentative="0">
      <w:start w:val="1"/>
      <w:numFmt w:val="decimalEnclosedCircleChinese"/>
      <w:suff w:val="nothing"/>
      <w:lvlText w:val="%1"/>
      <w:lvlJc w:val="left"/>
      <w:pPr>
        <w:ind w:left="0" w:firstLine="403"/>
      </w:pPr>
      <w:rPr>
        <w:rFonts w:hint="eastAsia" w:eastAsia="Times New Roman"/>
      </w:rPr>
    </w:lvl>
  </w:abstractNum>
  <w:abstractNum w:abstractNumId="19">
    <w:nsid w:val="485B0240"/>
    <w:multiLevelType w:val="singleLevel"/>
    <w:tmpl w:val="485B0240"/>
    <w:lvl w:ilvl="0" w:tentative="0">
      <w:start w:val="1"/>
      <w:numFmt w:val="decimalEnclosedCircleChinese"/>
      <w:suff w:val="nothing"/>
      <w:lvlText w:val="%1"/>
      <w:lvlJc w:val="left"/>
      <w:pPr>
        <w:ind w:left="0" w:firstLine="403"/>
      </w:pPr>
      <w:rPr>
        <w:rFonts w:hint="eastAsia" w:eastAsia="Times New Roman"/>
      </w:rPr>
    </w:lvl>
  </w:abstractNum>
  <w:abstractNum w:abstractNumId="20">
    <w:nsid w:val="4E1683EE"/>
    <w:multiLevelType w:val="singleLevel"/>
    <w:tmpl w:val="4E1683EE"/>
    <w:lvl w:ilvl="0" w:tentative="0">
      <w:start w:val="1"/>
      <w:numFmt w:val="decimal"/>
      <w:suff w:val="nothing"/>
      <w:lvlText w:val="（%1）"/>
      <w:lvlJc w:val="left"/>
    </w:lvl>
  </w:abstractNum>
  <w:abstractNum w:abstractNumId="21">
    <w:nsid w:val="54817595"/>
    <w:multiLevelType w:val="singleLevel"/>
    <w:tmpl w:val="54817595"/>
    <w:lvl w:ilvl="0" w:tentative="0">
      <w:start w:val="18"/>
      <w:numFmt w:val="decimal"/>
      <w:suff w:val="space"/>
      <w:lvlText w:val="%1."/>
      <w:lvlJc w:val="left"/>
    </w:lvl>
  </w:abstractNum>
  <w:abstractNum w:abstractNumId="22">
    <w:nsid w:val="5A3209BC"/>
    <w:multiLevelType w:val="singleLevel"/>
    <w:tmpl w:val="5A3209BC"/>
    <w:lvl w:ilvl="0" w:tentative="0">
      <w:start w:val="1"/>
      <w:numFmt w:val="decimalEnclosedCircleChinese"/>
      <w:suff w:val="nothing"/>
      <w:lvlText w:val="%1"/>
      <w:lvlJc w:val="left"/>
      <w:pPr>
        <w:ind w:left="0" w:firstLine="403"/>
      </w:pPr>
      <w:rPr>
        <w:rFonts w:hint="eastAsia" w:eastAsia="Times New Roman"/>
      </w:rPr>
    </w:lvl>
  </w:abstractNum>
  <w:abstractNum w:abstractNumId="23">
    <w:nsid w:val="61849206"/>
    <w:multiLevelType w:val="singleLevel"/>
    <w:tmpl w:val="61849206"/>
    <w:lvl w:ilvl="0" w:tentative="0">
      <w:start w:val="1"/>
      <w:numFmt w:val="decimal"/>
      <w:suff w:val="nothing"/>
      <w:lvlText w:val="（%1）"/>
      <w:lvlJc w:val="left"/>
      <w:pPr>
        <w:ind w:left="425" w:leftChars="0" w:hanging="425" w:firstLineChars="0"/>
      </w:pPr>
      <w:rPr>
        <w:rFonts w:hint="default"/>
      </w:rPr>
    </w:lvl>
  </w:abstractNum>
  <w:abstractNum w:abstractNumId="24">
    <w:nsid w:val="62AB6C93"/>
    <w:multiLevelType w:val="singleLevel"/>
    <w:tmpl w:val="62AB6C93"/>
    <w:lvl w:ilvl="0" w:tentative="0">
      <w:start w:val="1"/>
      <w:numFmt w:val="decimalEnclosedCircleChinese"/>
      <w:suff w:val="nothing"/>
      <w:lvlText w:val="%1"/>
      <w:lvlJc w:val="left"/>
      <w:pPr>
        <w:ind w:left="0" w:firstLine="403"/>
      </w:pPr>
      <w:rPr>
        <w:rFonts w:hint="eastAsia" w:eastAsia="Times New Roman"/>
      </w:rPr>
    </w:lvl>
  </w:abstractNum>
  <w:abstractNum w:abstractNumId="25">
    <w:nsid w:val="635796AC"/>
    <w:multiLevelType w:val="singleLevel"/>
    <w:tmpl w:val="635796AC"/>
    <w:lvl w:ilvl="0" w:tentative="0">
      <w:start w:val="1"/>
      <w:numFmt w:val="chineseCounting"/>
      <w:suff w:val="nothing"/>
      <w:lvlText w:val="%1、"/>
      <w:lvlJc w:val="left"/>
    </w:lvl>
  </w:abstractNum>
  <w:abstractNum w:abstractNumId="26">
    <w:nsid w:val="63579A0F"/>
    <w:multiLevelType w:val="singleLevel"/>
    <w:tmpl w:val="63579A0F"/>
    <w:lvl w:ilvl="0" w:tentative="0">
      <w:start w:val="3"/>
      <w:numFmt w:val="chineseCounting"/>
      <w:suff w:val="nothing"/>
      <w:lvlText w:val="%1、"/>
      <w:lvlJc w:val="left"/>
    </w:lvl>
  </w:abstractNum>
  <w:abstractNum w:abstractNumId="27">
    <w:nsid w:val="79F86D8B"/>
    <w:multiLevelType w:val="singleLevel"/>
    <w:tmpl w:val="79F86D8B"/>
    <w:lvl w:ilvl="0" w:tentative="0">
      <w:start w:val="1"/>
      <w:numFmt w:val="chineseCounting"/>
      <w:suff w:val="nothing"/>
      <w:lvlText w:val="（%1）"/>
      <w:lvlJc w:val="left"/>
      <w:pPr>
        <w:ind w:left="0" w:firstLine="420"/>
      </w:pPr>
      <w:rPr>
        <w:rFonts w:hint="eastAsia"/>
      </w:rPr>
    </w:lvl>
  </w:abstractNum>
  <w:num w:numId="1">
    <w:abstractNumId w:val="14"/>
  </w:num>
  <w:num w:numId="2">
    <w:abstractNumId w:val="24"/>
  </w:num>
  <w:num w:numId="3">
    <w:abstractNumId w:val="15"/>
  </w:num>
  <w:num w:numId="4">
    <w:abstractNumId w:val="23"/>
  </w:num>
  <w:num w:numId="5">
    <w:abstractNumId w:val="6"/>
  </w:num>
  <w:num w:numId="6">
    <w:abstractNumId w:val="9"/>
  </w:num>
  <w:num w:numId="7">
    <w:abstractNumId w:val="22"/>
  </w:num>
  <w:num w:numId="8">
    <w:abstractNumId w:val="3"/>
  </w:num>
  <w:num w:numId="9">
    <w:abstractNumId w:val="4"/>
  </w:num>
  <w:num w:numId="10">
    <w:abstractNumId w:val="1"/>
  </w:num>
  <w:num w:numId="11">
    <w:abstractNumId w:val="17"/>
  </w:num>
  <w:num w:numId="12">
    <w:abstractNumId w:val="5"/>
  </w:num>
  <w:num w:numId="13">
    <w:abstractNumId w:val="7"/>
  </w:num>
  <w:num w:numId="14">
    <w:abstractNumId w:val="11"/>
  </w:num>
  <w:num w:numId="15">
    <w:abstractNumId w:val="18"/>
  </w:num>
  <w:num w:numId="16">
    <w:abstractNumId w:val="8"/>
  </w:num>
  <w:num w:numId="17">
    <w:abstractNumId w:val="10"/>
  </w:num>
  <w:num w:numId="18">
    <w:abstractNumId w:val="19"/>
  </w:num>
  <w:num w:numId="19">
    <w:abstractNumId w:val="13"/>
  </w:num>
  <w:num w:numId="20">
    <w:abstractNumId w:val="20"/>
  </w:num>
  <w:num w:numId="21">
    <w:abstractNumId w:val="16"/>
  </w:num>
  <w:num w:numId="22">
    <w:abstractNumId w:val="2"/>
  </w:num>
  <w:num w:numId="23">
    <w:abstractNumId w:val="21"/>
  </w:num>
  <w:num w:numId="24">
    <w:abstractNumId w:val="12"/>
  </w:num>
  <w:num w:numId="25">
    <w:abstractNumId w:val="0"/>
  </w:num>
  <w:num w:numId="26">
    <w:abstractNumId w:val="27"/>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2Q3MDFkOTU0YjZhZjIyODQzN2I2NTk5Z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07299"/>
    <w:rsid w:val="01E70DB5"/>
    <w:rsid w:val="01EC20E2"/>
    <w:rsid w:val="01EC2C57"/>
    <w:rsid w:val="02247ACE"/>
    <w:rsid w:val="023F66B6"/>
    <w:rsid w:val="024141DC"/>
    <w:rsid w:val="025F0711"/>
    <w:rsid w:val="026B2E25"/>
    <w:rsid w:val="027516E7"/>
    <w:rsid w:val="02824D4D"/>
    <w:rsid w:val="02895B83"/>
    <w:rsid w:val="02B524D4"/>
    <w:rsid w:val="02BF77F6"/>
    <w:rsid w:val="02C97590"/>
    <w:rsid w:val="02DA63DE"/>
    <w:rsid w:val="02DC4B10"/>
    <w:rsid w:val="02DD76CE"/>
    <w:rsid w:val="02F36323"/>
    <w:rsid w:val="02F5619C"/>
    <w:rsid w:val="02F5745D"/>
    <w:rsid w:val="02FA082F"/>
    <w:rsid w:val="02FE031F"/>
    <w:rsid w:val="0317343D"/>
    <w:rsid w:val="03247941"/>
    <w:rsid w:val="0326446A"/>
    <w:rsid w:val="032D5555"/>
    <w:rsid w:val="03522DE5"/>
    <w:rsid w:val="036634D2"/>
    <w:rsid w:val="03766107"/>
    <w:rsid w:val="038B1487"/>
    <w:rsid w:val="038D3451"/>
    <w:rsid w:val="03DD35E4"/>
    <w:rsid w:val="03F040A4"/>
    <w:rsid w:val="03F24E78"/>
    <w:rsid w:val="03F359AA"/>
    <w:rsid w:val="03F82FC0"/>
    <w:rsid w:val="04043713"/>
    <w:rsid w:val="04076900"/>
    <w:rsid w:val="041A5A3B"/>
    <w:rsid w:val="042311BA"/>
    <w:rsid w:val="042B157A"/>
    <w:rsid w:val="04567CE7"/>
    <w:rsid w:val="048E122E"/>
    <w:rsid w:val="048F763B"/>
    <w:rsid w:val="049F330E"/>
    <w:rsid w:val="04AA775C"/>
    <w:rsid w:val="04AF1889"/>
    <w:rsid w:val="04C64E6C"/>
    <w:rsid w:val="04C843E1"/>
    <w:rsid w:val="04CE0D8B"/>
    <w:rsid w:val="04E15802"/>
    <w:rsid w:val="04F66F48"/>
    <w:rsid w:val="04FF037E"/>
    <w:rsid w:val="05017C52"/>
    <w:rsid w:val="05251E14"/>
    <w:rsid w:val="0532605E"/>
    <w:rsid w:val="05654685"/>
    <w:rsid w:val="056A57F8"/>
    <w:rsid w:val="05A16594"/>
    <w:rsid w:val="05A7762D"/>
    <w:rsid w:val="05E82BC0"/>
    <w:rsid w:val="060317A8"/>
    <w:rsid w:val="060E5941"/>
    <w:rsid w:val="06110FAF"/>
    <w:rsid w:val="061E21DC"/>
    <w:rsid w:val="06316315"/>
    <w:rsid w:val="06493CA7"/>
    <w:rsid w:val="06540256"/>
    <w:rsid w:val="065A6178"/>
    <w:rsid w:val="06640499"/>
    <w:rsid w:val="066F1CF3"/>
    <w:rsid w:val="067526A6"/>
    <w:rsid w:val="06930BB8"/>
    <w:rsid w:val="06B75CFA"/>
    <w:rsid w:val="06C4362D"/>
    <w:rsid w:val="06E45A7E"/>
    <w:rsid w:val="070752C8"/>
    <w:rsid w:val="07245D42"/>
    <w:rsid w:val="07264C62"/>
    <w:rsid w:val="0779354C"/>
    <w:rsid w:val="07A46B95"/>
    <w:rsid w:val="07EC4BEA"/>
    <w:rsid w:val="07F92E63"/>
    <w:rsid w:val="08061376"/>
    <w:rsid w:val="081D1247"/>
    <w:rsid w:val="08283748"/>
    <w:rsid w:val="082D65D6"/>
    <w:rsid w:val="08314CF2"/>
    <w:rsid w:val="08386081"/>
    <w:rsid w:val="08452D77"/>
    <w:rsid w:val="086401F8"/>
    <w:rsid w:val="08661343"/>
    <w:rsid w:val="08751CAA"/>
    <w:rsid w:val="087E4C40"/>
    <w:rsid w:val="0882554E"/>
    <w:rsid w:val="08923AEE"/>
    <w:rsid w:val="08A871D0"/>
    <w:rsid w:val="08B651F8"/>
    <w:rsid w:val="08C01BD2"/>
    <w:rsid w:val="08D66AD6"/>
    <w:rsid w:val="08DA33A3"/>
    <w:rsid w:val="08DA7138"/>
    <w:rsid w:val="08E104C7"/>
    <w:rsid w:val="08E80F13"/>
    <w:rsid w:val="09012917"/>
    <w:rsid w:val="0922472B"/>
    <w:rsid w:val="092526D5"/>
    <w:rsid w:val="09335624"/>
    <w:rsid w:val="09440A55"/>
    <w:rsid w:val="0944690F"/>
    <w:rsid w:val="09535675"/>
    <w:rsid w:val="095F057D"/>
    <w:rsid w:val="09642282"/>
    <w:rsid w:val="096F5AD2"/>
    <w:rsid w:val="09733572"/>
    <w:rsid w:val="09772C16"/>
    <w:rsid w:val="098353B5"/>
    <w:rsid w:val="09A92330"/>
    <w:rsid w:val="09B06B87"/>
    <w:rsid w:val="09BE4364"/>
    <w:rsid w:val="09C13146"/>
    <w:rsid w:val="09D516AE"/>
    <w:rsid w:val="09E04166"/>
    <w:rsid w:val="09ED2E9B"/>
    <w:rsid w:val="0A0501E5"/>
    <w:rsid w:val="0A1C0718"/>
    <w:rsid w:val="0A1C108A"/>
    <w:rsid w:val="0A1E4E03"/>
    <w:rsid w:val="0A3E7710"/>
    <w:rsid w:val="0A5922DF"/>
    <w:rsid w:val="0A5B7E63"/>
    <w:rsid w:val="0A703465"/>
    <w:rsid w:val="0AA374A5"/>
    <w:rsid w:val="0AAB7649"/>
    <w:rsid w:val="0AB80DB3"/>
    <w:rsid w:val="0ABC5606"/>
    <w:rsid w:val="0B016BFE"/>
    <w:rsid w:val="0B183F48"/>
    <w:rsid w:val="0B30404E"/>
    <w:rsid w:val="0B475A24"/>
    <w:rsid w:val="0B4C6C14"/>
    <w:rsid w:val="0B547599"/>
    <w:rsid w:val="0B631A88"/>
    <w:rsid w:val="0B680A2B"/>
    <w:rsid w:val="0B683D45"/>
    <w:rsid w:val="0B7F3F11"/>
    <w:rsid w:val="0B884417"/>
    <w:rsid w:val="0B974E6D"/>
    <w:rsid w:val="0BF6188C"/>
    <w:rsid w:val="0BF73C91"/>
    <w:rsid w:val="0C0A3890"/>
    <w:rsid w:val="0C0D3381"/>
    <w:rsid w:val="0C170175"/>
    <w:rsid w:val="0C1741FF"/>
    <w:rsid w:val="0C360EE6"/>
    <w:rsid w:val="0C3B6EF4"/>
    <w:rsid w:val="0C514767"/>
    <w:rsid w:val="0C571A41"/>
    <w:rsid w:val="0C5C1171"/>
    <w:rsid w:val="0C5E1CBC"/>
    <w:rsid w:val="0C615B50"/>
    <w:rsid w:val="0C711B61"/>
    <w:rsid w:val="0C8445DA"/>
    <w:rsid w:val="0C87121B"/>
    <w:rsid w:val="0CA12B4F"/>
    <w:rsid w:val="0CA57A5D"/>
    <w:rsid w:val="0CC007F7"/>
    <w:rsid w:val="0CC47EE3"/>
    <w:rsid w:val="0CC617AC"/>
    <w:rsid w:val="0CE618DF"/>
    <w:rsid w:val="0CFE707A"/>
    <w:rsid w:val="0D063BDA"/>
    <w:rsid w:val="0D08375F"/>
    <w:rsid w:val="0D0901FA"/>
    <w:rsid w:val="0D184CFB"/>
    <w:rsid w:val="0D1A5D55"/>
    <w:rsid w:val="0D1D75F3"/>
    <w:rsid w:val="0D2E1801"/>
    <w:rsid w:val="0D2E7A52"/>
    <w:rsid w:val="0D4A5F0F"/>
    <w:rsid w:val="0D4A7419"/>
    <w:rsid w:val="0D523741"/>
    <w:rsid w:val="0D58687D"/>
    <w:rsid w:val="0D782A7C"/>
    <w:rsid w:val="0D827401"/>
    <w:rsid w:val="0D84094E"/>
    <w:rsid w:val="0D8A00E9"/>
    <w:rsid w:val="0D8D589E"/>
    <w:rsid w:val="0DA01C73"/>
    <w:rsid w:val="0DD26630"/>
    <w:rsid w:val="0DD63300"/>
    <w:rsid w:val="0DF50604"/>
    <w:rsid w:val="0DF702FE"/>
    <w:rsid w:val="0E012A71"/>
    <w:rsid w:val="0E060E51"/>
    <w:rsid w:val="0E5604B2"/>
    <w:rsid w:val="0E6D5D79"/>
    <w:rsid w:val="0E9D0089"/>
    <w:rsid w:val="0EB803EE"/>
    <w:rsid w:val="0EC57F43"/>
    <w:rsid w:val="0ED939EE"/>
    <w:rsid w:val="0EF12CEC"/>
    <w:rsid w:val="0EF94D4B"/>
    <w:rsid w:val="0EF9514A"/>
    <w:rsid w:val="0F2033CB"/>
    <w:rsid w:val="0F4958DC"/>
    <w:rsid w:val="0F515DF7"/>
    <w:rsid w:val="0F583FCC"/>
    <w:rsid w:val="0F596BA8"/>
    <w:rsid w:val="0F6248D2"/>
    <w:rsid w:val="0F693536"/>
    <w:rsid w:val="0F7B0511"/>
    <w:rsid w:val="0F7B76D9"/>
    <w:rsid w:val="0F816ACD"/>
    <w:rsid w:val="0F9832DB"/>
    <w:rsid w:val="0FB6788B"/>
    <w:rsid w:val="0FBF3FD2"/>
    <w:rsid w:val="0FBF7FF3"/>
    <w:rsid w:val="10093E5F"/>
    <w:rsid w:val="105552F6"/>
    <w:rsid w:val="10646583"/>
    <w:rsid w:val="107D4B15"/>
    <w:rsid w:val="108A3C80"/>
    <w:rsid w:val="10961B97"/>
    <w:rsid w:val="10C20D1F"/>
    <w:rsid w:val="10C26171"/>
    <w:rsid w:val="10D34B99"/>
    <w:rsid w:val="10F33360"/>
    <w:rsid w:val="10FC16EA"/>
    <w:rsid w:val="110F1D40"/>
    <w:rsid w:val="111927C8"/>
    <w:rsid w:val="11266F33"/>
    <w:rsid w:val="11292A0B"/>
    <w:rsid w:val="11523FD6"/>
    <w:rsid w:val="115F467E"/>
    <w:rsid w:val="11673BE4"/>
    <w:rsid w:val="116E2B13"/>
    <w:rsid w:val="118963A1"/>
    <w:rsid w:val="1194246D"/>
    <w:rsid w:val="11963E18"/>
    <w:rsid w:val="1198193E"/>
    <w:rsid w:val="11BE00BA"/>
    <w:rsid w:val="11BF6ECB"/>
    <w:rsid w:val="11C6522A"/>
    <w:rsid w:val="11E104CC"/>
    <w:rsid w:val="11E20309"/>
    <w:rsid w:val="1212797A"/>
    <w:rsid w:val="12255233"/>
    <w:rsid w:val="12437C74"/>
    <w:rsid w:val="12530213"/>
    <w:rsid w:val="126637EB"/>
    <w:rsid w:val="127723A9"/>
    <w:rsid w:val="12862074"/>
    <w:rsid w:val="12883966"/>
    <w:rsid w:val="129E45B4"/>
    <w:rsid w:val="12C94F9C"/>
    <w:rsid w:val="12D422B1"/>
    <w:rsid w:val="12D81596"/>
    <w:rsid w:val="12EF1A32"/>
    <w:rsid w:val="13054DB2"/>
    <w:rsid w:val="13072A44"/>
    <w:rsid w:val="13250FB0"/>
    <w:rsid w:val="13286583"/>
    <w:rsid w:val="13385187"/>
    <w:rsid w:val="13491142"/>
    <w:rsid w:val="134D0507"/>
    <w:rsid w:val="135F4BE2"/>
    <w:rsid w:val="13694DDE"/>
    <w:rsid w:val="136B256C"/>
    <w:rsid w:val="136C088E"/>
    <w:rsid w:val="138A3509"/>
    <w:rsid w:val="13946135"/>
    <w:rsid w:val="139B1A0A"/>
    <w:rsid w:val="139D25C7"/>
    <w:rsid w:val="13A54AE5"/>
    <w:rsid w:val="13A7230D"/>
    <w:rsid w:val="13A75E69"/>
    <w:rsid w:val="13AC7923"/>
    <w:rsid w:val="13BF3CE4"/>
    <w:rsid w:val="13D61A1C"/>
    <w:rsid w:val="13D90D78"/>
    <w:rsid w:val="13F217DA"/>
    <w:rsid w:val="13FC4407"/>
    <w:rsid w:val="141008D8"/>
    <w:rsid w:val="14125FE6"/>
    <w:rsid w:val="143E4A1F"/>
    <w:rsid w:val="145F6743"/>
    <w:rsid w:val="14641CCA"/>
    <w:rsid w:val="146D271E"/>
    <w:rsid w:val="147E4E1C"/>
    <w:rsid w:val="14982588"/>
    <w:rsid w:val="149A5AD9"/>
    <w:rsid w:val="14A7619D"/>
    <w:rsid w:val="14AD3E85"/>
    <w:rsid w:val="14B438D7"/>
    <w:rsid w:val="14D7277E"/>
    <w:rsid w:val="14FE58DD"/>
    <w:rsid w:val="150536C3"/>
    <w:rsid w:val="150712B5"/>
    <w:rsid w:val="150C1963"/>
    <w:rsid w:val="151447A0"/>
    <w:rsid w:val="152B4878"/>
    <w:rsid w:val="153E27FD"/>
    <w:rsid w:val="154A6454"/>
    <w:rsid w:val="15581B10"/>
    <w:rsid w:val="156638B9"/>
    <w:rsid w:val="15714980"/>
    <w:rsid w:val="1573694A"/>
    <w:rsid w:val="15762120"/>
    <w:rsid w:val="159A2B6D"/>
    <w:rsid w:val="15BF3FCA"/>
    <w:rsid w:val="15C2342E"/>
    <w:rsid w:val="15CE1DD3"/>
    <w:rsid w:val="15EA137B"/>
    <w:rsid w:val="1615355E"/>
    <w:rsid w:val="162D3FDB"/>
    <w:rsid w:val="16337E88"/>
    <w:rsid w:val="165B089E"/>
    <w:rsid w:val="16976668"/>
    <w:rsid w:val="16A843D2"/>
    <w:rsid w:val="16A8729C"/>
    <w:rsid w:val="16B33777"/>
    <w:rsid w:val="16BC70A7"/>
    <w:rsid w:val="16BF6B65"/>
    <w:rsid w:val="16C6339E"/>
    <w:rsid w:val="16DC22CD"/>
    <w:rsid w:val="1700420E"/>
    <w:rsid w:val="172F2D79"/>
    <w:rsid w:val="17321EED"/>
    <w:rsid w:val="173C0FBE"/>
    <w:rsid w:val="17557BEF"/>
    <w:rsid w:val="17604CAC"/>
    <w:rsid w:val="176D73C9"/>
    <w:rsid w:val="178766DD"/>
    <w:rsid w:val="17A10E21"/>
    <w:rsid w:val="17C36FE9"/>
    <w:rsid w:val="17D349C1"/>
    <w:rsid w:val="17E21B65"/>
    <w:rsid w:val="17FB526E"/>
    <w:rsid w:val="180218EA"/>
    <w:rsid w:val="1830729E"/>
    <w:rsid w:val="1870062C"/>
    <w:rsid w:val="18817102"/>
    <w:rsid w:val="18830A15"/>
    <w:rsid w:val="18852B28"/>
    <w:rsid w:val="188B5321"/>
    <w:rsid w:val="189F7A56"/>
    <w:rsid w:val="18AE49A1"/>
    <w:rsid w:val="18DA45EA"/>
    <w:rsid w:val="18DD40DB"/>
    <w:rsid w:val="18FC7BFE"/>
    <w:rsid w:val="190800BC"/>
    <w:rsid w:val="1912647A"/>
    <w:rsid w:val="1925608D"/>
    <w:rsid w:val="192A4E58"/>
    <w:rsid w:val="192B3098"/>
    <w:rsid w:val="19371A3D"/>
    <w:rsid w:val="19595E57"/>
    <w:rsid w:val="196E6398"/>
    <w:rsid w:val="198729C4"/>
    <w:rsid w:val="19932372"/>
    <w:rsid w:val="19A20DD5"/>
    <w:rsid w:val="19AE03F1"/>
    <w:rsid w:val="19B5163C"/>
    <w:rsid w:val="19BC1F42"/>
    <w:rsid w:val="19C37774"/>
    <w:rsid w:val="19C86B39"/>
    <w:rsid w:val="19D21766"/>
    <w:rsid w:val="19DE04DB"/>
    <w:rsid w:val="19EF40C6"/>
    <w:rsid w:val="1A071A03"/>
    <w:rsid w:val="1A1F16AE"/>
    <w:rsid w:val="1A3B5C77"/>
    <w:rsid w:val="1A7840BB"/>
    <w:rsid w:val="1A872550"/>
    <w:rsid w:val="1A984BAD"/>
    <w:rsid w:val="1AB8220E"/>
    <w:rsid w:val="1ABC48F0"/>
    <w:rsid w:val="1ACA2F5E"/>
    <w:rsid w:val="1AD25EC1"/>
    <w:rsid w:val="1AE4166C"/>
    <w:rsid w:val="1AF06CFB"/>
    <w:rsid w:val="1AF11B8D"/>
    <w:rsid w:val="1B11359C"/>
    <w:rsid w:val="1B19589E"/>
    <w:rsid w:val="1B2A271F"/>
    <w:rsid w:val="1B463073"/>
    <w:rsid w:val="1B530544"/>
    <w:rsid w:val="1B682250"/>
    <w:rsid w:val="1B713184"/>
    <w:rsid w:val="1B8D3B96"/>
    <w:rsid w:val="1BA209CF"/>
    <w:rsid w:val="1BB4777D"/>
    <w:rsid w:val="1BC51582"/>
    <w:rsid w:val="1BD75AB8"/>
    <w:rsid w:val="1C0459C2"/>
    <w:rsid w:val="1C085913"/>
    <w:rsid w:val="1C1B3B4A"/>
    <w:rsid w:val="1C200EAE"/>
    <w:rsid w:val="1C542906"/>
    <w:rsid w:val="1C6E7E6B"/>
    <w:rsid w:val="1C7725CD"/>
    <w:rsid w:val="1C784846"/>
    <w:rsid w:val="1C88086E"/>
    <w:rsid w:val="1CAC2742"/>
    <w:rsid w:val="1CB3762C"/>
    <w:rsid w:val="1CB6711D"/>
    <w:rsid w:val="1CB96DAD"/>
    <w:rsid w:val="1CD852E5"/>
    <w:rsid w:val="1CFF2872"/>
    <w:rsid w:val="1D266CE1"/>
    <w:rsid w:val="1D2B7B0B"/>
    <w:rsid w:val="1D3963AF"/>
    <w:rsid w:val="1D3D0FE5"/>
    <w:rsid w:val="1D475530"/>
    <w:rsid w:val="1D5A03F0"/>
    <w:rsid w:val="1D6A673C"/>
    <w:rsid w:val="1D9247AE"/>
    <w:rsid w:val="1DB567EC"/>
    <w:rsid w:val="1DEB01ED"/>
    <w:rsid w:val="1DF223D6"/>
    <w:rsid w:val="1DF51A98"/>
    <w:rsid w:val="1E2056B8"/>
    <w:rsid w:val="1E3D060F"/>
    <w:rsid w:val="1E3F7D2E"/>
    <w:rsid w:val="1E4134E4"/>
    <w:rsid w:val="1E5062B3"/>
    <w:rsid w:val="1E513AA9"/>
    <w:rsid w:val="1E523514"/>
    <w:rsid w:val="1E594598"/>
    <w:rsid w:val="1E714A66"/>
    <w:rsid w:val="1E802593"/>
    <w:rsid w:val="1E8B6156"/>
    <w:rsid w:val="1EA703CC"/>
    <w:rsid w:val="1EB7330C"/>
    <w:rsid w:val="1EC61BB6"/>
    <w:rsid w:val="1ED32208"/>
    <w:rsid w:val="1F0A0FF3"/>
    <w:rsid w:val="1F1F369F"/>
    <w:rsid w:val="1F5771FF"/>
    <w:rsid w:val="1F646BF6"/>
    <w:rsid w:val="1F7F5EEC"/>
    <w:rsid w:val="1F811C64"/>
    <w:rsid w:val="1F904124"/>
    <w:rsid w:val="1F96682B"/>
    <w:rsid w:val="1F974FE3"/>
    <w:rsid w:val="1FDF698A"/>
    <w:rsid w:val="1FE868A9"/>
    <w:rsid w:val="1FF24910"/>
    <w:rsid w:val="1FFB7C68"/>
    <w:rsid w:val="20034907"/>
    <w:rsid w:val="2007660D"/>
    <w:rsid w:val="20173E4B"/>
    <w:rsid w:val="202F7912"/>
    <w:rsid w:val="20342F41"/>
    <w:rsid w:val="204E48BC"/>
    <w:rsid w:val="206C2914"/>
    <w:rsid w:val="207215AC"/>
    <w:rsid w:val="207F2647"/>
    <w:rsid w:val="208921B3"/>
    <w:rsid w:val="208A2D9A"/>
    <w:rsid w:val="20973DEB"/>
    <w:rsid w:val="20B00A53"/>
    <w:rsid w:val="20B26522"/>
    <w:rsid w:val="20B44310"/>
    <w:rsid w:val="20F8421E"/>
    <w:rsid w:val="211116EB"/>
    <w:rsid w:val="21130FE1"/>
    <w:rsid w:val="21366A7E"/>
    <w:rsid w:val="215F4227"/>
    <w:rsid w:val="216133FC"/>
    <w:rsid w:val="21667363"/>
    <w:rsid w:val="216D06F2"/>
    <w:rsid w:val="21703D3E"/>
    <w:rsid w:val="217E28FF"/>
    <w:rsid w:val="21D56769"/>
    <w:rsid w:val="21E52EF3"/>
    <w:rsid w:val="21FB5D7B"/>
    <w:rsid w:val="220152DE"/>
    <w:rsid w:val="22015E94"/>
    <w:rsid w:val="220B1C3D"/>
    <w:rsid w:val="221C2118"/>
    <w:rsid w:val="221D1D20"/>
    <w:rsid w:val="22334A87"/>
    <w:rsid w:val="22356D36"/>
    <w:rsid w:val="22666A97"/>
    <w:rsid w:val="228757E3"/>
    <w:rsid w:val="22942763"/>
    <w:rsid w:val="22995516"/>
    <w:rsid w:val="22BE6801"/>
    <w:rsid w:val="22E02189"/>
    <w:rsid w:val="231F33A3"/>
    <w:rsid w:val="233500BF"/>
    <w:rsid w:val="23377FF7"/>
    <w:rsid w:val="23627FFE"/>
    <w:rsid w:val="2366189C"/>
    <w:rsid w:val="236B425F"/>
    <w:rsid w:val="23836192"/>
    <w:rsid w:val="23901F29"/>
    <w:rsid w:val="239C0061"/>
    <w:rsid w:val="23B006E6"/>
    <w:rsid w:val="23B908A4"/>
    <w:rsid w:val="23CF0F86"/>
    <w:rsid w:val="23E95BEF"/>
    <w:rsid w:val="23FD0064"/>
    <w:rsid w:val="242146D3"/>
    <w:rsid w:val="245375B0"/>
    <w:rsid w:val="24642C0A"/>
    <w:rsid w:val="246758CC"/>
    <w:rsid w:val="24AF4B7D"/>
    <w:rsid w:val="24B22173"/>
    <w:rsid w:val="24B95AD9"/>
    <w:rsid w:val="24BE24DA"/>
    <w:rsid w:val="24CF5825"/>
    <w:rsid w:val="24D40A88"/>
    <w:rsid w:val="24D663E6"/>
    <w:rsid w:val="24D77F2B"/>
    <w:rsid w:val="24F46A34"/>
    <w:rsid w:val="250749B9"/>
    <w:rsid w:val="25096983"/>
    <w:rsid w:val="251F61A7"/>
    <w:rsid w:val="25461985"/>
    <w:rsid w:val="255B6AB3"/>
    <w:rsid w:val="25873345"/>
    <w:rsid w:val="258B00E2"/>
    <w:rsid w:val="259D531E"/>
    <w:rsid w:val="25A917A6"/>
    <w:rsid w:val="25BE27CC"/>
    <w:rsid w:val="25F74A5C"/>
    <w:rsid w:val="25FA2770"/>
    <w:rsid w:val="260D435E"/>
    <w:rsid w:val="2624159B"/>
    <w:rsid w:val="2628662C"/>
    <w:rsid w:val="262D45DE"/>
    <w:rsid w:val="265E4AAD"/>
    <w:rsid w:val="26663961"/>
    <w:rsid w:val="26871DC8"/>
    <w:rsid w:val="26A53EF9"/>
    <w:rsid w:val="26A94201"/>
    <w:rsid w:val="26AC274F"/>
    <w:rsid w:val="26B648E9"/>
    <w:rsid w:val="26CB0B1D"/>
    <w:rsid w:val="26E72CF4"/>
    <w:rsid w:val="26F62F37"/>
    <w:rsid w:val="27044A29"/>
    <w:rsid w:val="271D34C8"/>
    <w:rsid w:val="27286E69"/>
    <w:rsid w:val="27483067"/>
    <w:rsid w:val="274E4B21"/>
    <w:rsid w:val="2758774E"/>
    <w:rsid w:val="27601EF5"/>
    <w:rsid w:val="276142BF"/>
    <w:rsid w:val="27677991"/>
    <w:rsid w:val="276A7481"/>
    <w:rsid w:val="27783712"/>
    <w:rsid w:val="27907362"/>
    <w:rsid w:val="27B70919"/>
    <w:rsid w:val="27D70CD3"/>
    <w:rsid w:val="28072F22"/>
    <w:rsid w:val="281B2CE1"/>
    <w:rsid w:val="28333E1D"/>
    <w:rsid w:val="28454BD6"/>
    <w:rsid w:val="28455253"/>
    <w:rsid w:val="28551971"/>
    <w:rsid w:val="285B1C53"/>
    <w:rsid w:val="288F719F"/>
    <w:rsid w:val="28976054"/>
    <w:rsid w:val="289F7086"/>
    <w:rsid w:val="28C32028"/>
    <w:rsid w:val="28C332ED"/>
    <w:rsid w:val="28CC490F"/>
    <w:rsid w:val="28DE40AA"/>
    <w:rsid w:val="28E55011"/>
    <w:rsid w:val="29345E77"/>
    <w:rsid w:val="293E5CC6"/>
    <w:rsid w:val="294361DC"/>
    <w:rsid w:val="294C65AD"/>
    <w:rsid w:val="2980037D"/>
    <w:rsid w:val="29806583"/>
    <w:rsid w:val="298B3C4C"/>
    <w:rsid w:val="29A94291"/>
    <w:rsid w:val="29D62BAC"/>
    <w:rsid w:val="29D82DC8"/>
    <w:rsid w:val="29F26D24"/>
    <w:rsid w:val="2A15033F"/>
    <w:rsid w:val="2A1662C1"/>
    <w:rsid w:val="2A1C7367"/>
    <w:rsid w:val="2A2815FA"/>
    <w:rsid w:val="2A293624"/>
    <w:rsid w:val="2A32072A"/>
    <w:rsid w:val="2A4F5117"/>
    <w:rsid w:val="2A6D3510"/>
    <w:rsid w:val="2A6D6092"/>
    <w:rsid w:val="2A7D76B4"/>
    <w:rsid w:val="2A834AE2"/>
    <w:rsid w:val="2A88034A"/>
    <w:rsid w:val="2AE81C65"/>
    <w:rsid w:val="2B0C0F7B"/>
    <w:rsid w:val="2B0C5DAB"/>
    <w:rsid w:val="2B1B0142"/>
    <w:rsid w:val="2B437463"/>
    <w:rsid w:val="2B5E554F"/>
    <w:rsid w:val="2B7807EE"/>
    <w:rsid w:val="2B78358F"/>
    <w:rsid w:val="2B9A199E"/>
    <w:rsid w:val="2BA50A88"/>
    <w:rsid w:val="2BA50BF7"/>
    <w:rsid w:val="2BB53DEC"/>
    <w:rsid w:val="2BBB474F"/>
    <w:rsid w:val="2BBF00EC"/>
    <w:rsid w:val="2BC37CFD"/>
    <w:rsid w:val="2BD5237F"/>
    <w:rsid w:val="2BDA4BD6"/>
    <w:rsid w:val="2BDD46C6"/>
    <w:rsid w:val="2BE27F2E"/>
    <w:rsid w:val="2BE536CE"/>
    <w:rsid w:val="2BE758D9"/>
    <w:rsid w:val="2C09049E"/>
    <w:rsid w:val="2C0A653C"/>
    <w:rsid w:val="2C191F85"/>
    <w:rsid w:val="2C2D586F"/>
    <w:rsid w:val="2C3342E6"/>
    <w:rsid w:val="2C597CA2"/>
    <w:rsid w:val="2C862667"/>
    <w:rsid w:val="2C87189D"/>
    <w:rsid w:val="2C934D84"/>
    <w:rsid w:val="2C9C1FAD"/>
    <w:rsid w:val="2CCE400E"/>
    <w:rsid w:val="2CD5539D"/>
    <w:rsid w:val="2CDA4378"/>
    <w:rsid w:val="2CE82D6F"/>
    <w:rsid w:val="2D0A1511"/>
    <w:rsid w:val="2D177764"/>
    <w:rsid w:val="2D297497"/>
    <w:rsid w:val="2D305893"/>
    <w:rsid w:val="2D343236"/>
    <w:rsid w:val="2D564730"/>
    <w:rsid w:val="2D6D1A79"/>
    <w:rsid w:val="2D8079FF"/>
    <w:rsid w:val="2D855015"/>
    <w:rsid w:val="2DBF0527"/>
    <w:rsid w:val="2DD15014"/>
    <w:rsid w:val="2DF72DE4"/>
    <w:rsid w:val="2DFE26D1"/>
    <w:rsid w:val="2E00644A"/>
    <w:rsid w:val="2E0220AF"/>
    <w:rsid w:val="2E0B376C"/>
    <w:rsid w:val="2E0E500A"/>
    <w:rsid w:val="2E156399"/>
    <w:rsid w:val="2E222864"/>
    <w:rsid w:val="2E291E44"/>
    <w:rsid w:val="2E3F51C4"/>
    <w:rsid w:val="2E4B082A"/>
    <w:rsid w:val="2E5D4E86"/>
    <w:rsid w:val="2E5D790B"/>
    <w:rsid w:val="2E9A3C18"/>
    <w:rsid w:val="2EAA2F1B"/>
    <w:rsid w:val="2EB91986"/>
    <w:rsid w:val="2EBB0FEE"/>
    <w:rsid w:val="2EC63002"/>
    <w:rsid w:val="2EC90F31"/>
    <w:rsid w:val="2F0A6B38"/>
    <w:rsid w:val="2F350375"/>
    <w:rsid w:val="2F807842"/>
    <w:rsid w:val="2F8310E0"/>
    <w:rsid w:val="2F8B61E7"/>
    <w:rsid w:val="2F946CCB"/>
    <w:rsid w:val="2FAB0637"/>
    <w:rsid w:val="2FBF3BE7"/>
    <w:rsid w:val="2FD25781"/>
    <w:rsid w:val="2FDC745C"/>
    <w:rsid w:val="2FDE3D41"/>
    <w:rsid w:val="2FEB29F2"/>
    <w:rsid w:val="2FFD7934"/>
    <w:rsid w:val="3011493E"/>
    <w:rsid w:val="30403475"/>
    <w:rsid w:val="304E16EE"/>
    <w:rsid w:val="30733ACD"/>
    <w:rsid w:val="308405B2"/>
    <w:rsid w:val="308C3862"/>
    <w:rsid w:val="3091782D"/>
    <w:rsid w:val="309379D8"/>
    <w:rsid w:val="30A270F7"/>
    <w:rsid w:val="30A63FBD"/>
    <w:rsid w:val="30C23E8A"/>
    <w:rsid w:val="30DF1478"/>
    <w:rsid w:val="30EC586F"/>
    <w:rsid w:val="311A3CC6"/>
    <w:rsid w:val="31321010"/>
    <w:rsid w:val="313A7EC4"/>
    <w:rsid w:val="313F54DB"/>
    <w:rsid w:val="314C56BA"/>
    <w:rsid w:val="317C1864"/>
    <w:rsid w:val="31992E3D"/>
    <w:rsid w:val="319C6071"/>
    <w:rsid w:val="31A11ECE"/>
    <w:rsid w:val="31A67308"/>
    <w:rsid w:val="31A812D2"/>
    <w:rsid w:val="31AC537E"/>
    <w:rsid w:val="31DC0F7C"/>
    <w:rsid w:val="31E3679B"/>
    <w:rsid w:val="31E732FD"/>
    <w:rsid w:val="31FB3AF8"/>
    <w:rsid w:val="3200110E"/>
    <w:rsid w:val="32003B98"/>
    <w:rsid w:val="323112C7"/>
    <w:rsid w:val="323808A8"/>
    <w:rsid w:val="32517576"/>
    <w:rsid w:val="326E6078"/>
    <w:rsid w:val="32B109AB"/>
    <w:rsid w:val="32BE5C2C"/>
    <w:rsid w:val="32CE4D68"/>
    <w:rsid w:val="32D63C1D"/>
    <w:rsid w:val="32E91BA2"/>
    <w:rsid w:val="32F72511"/>
    <w:rsid w:val="32FB6478"/>
    <w:rsid w:val="330E785B"/>
    <w:rsid w:val="33134E71"/>
    <w:rsid w:val="33154745"/>
    <w:rsid w:val="332410BB"/>
    <w:rsid w:val="33263B3F"/>
    <w:rsid w:val="33482D6D"/>
    <w:rsid w:val="334B0167"/>
    <w:rsid w:val="33652275"/>
    <w:rsid w:val="336963EB"/>
    <w:rsid w:val="33816EEB"/>
    <w:rsid w:val="339F04B3"/>
    <w:rsid w:val="33A37FA3"/>
    <w:rsid w:val="33D95773"/>
    <w:rsid w:val="33EB55CD"/>
    <w:rsid w:val="33EC4C02"/>
    <w:rsid w:val="340547BA"/>
    <w:rsid w:val="340D2360"/>
    <w:rsid w:val="3410665D"/>
    <w:rsid w:val="341D5FA7"/>
    <w:rsid w:val="34211214"/>
    <w:rsid w:val="342E63AB"/>
    <w:rsid w:val="342F5CDB"/>
    <w:rsid w:val="34790D04"/>
    <w:rsid w:val="347D49EC"/>
    <w:rsid w:val="34950E68"/>
    <w:rsid w:val="34986E94"/>
    <w:rsid w:val="34AF62C9"/>
    <w:rsid w:val="34BD5094"/>
    <w:rsid w:val="34CB4388"/>
    <w:rsid w:val="34F0546A"/>
    <w:rsid w:val="34FA6E12"/>
    <w:rsid w:val="351F3659"/>
    <w:rsid w:val="354D7158"/>
    <w:rsid w:val="35521C81"/>
    <w:rsid w:val="355359F9"/>
    <w:rsid w:val="3578530C"/>
    <w:rsid w:val="358A766C"/>
    <w:rsid w:val="358D2CB9"/>
    <w:rsid w:val="358D5588"/>
    <w:rsid w:val="35DE1766"/>
    <w:rsid w:val="35E46E5B"/>
    <w:rsid w:val="36067DDC"/>
    <w:rsid w:val="363A3B40"/>
    <w:rsid w:val="365302AE"/>
    <w:rsid w:val="36607A0A"/>
    <w:rsid w:val="36687282"/>
    <w:rsid w:val="366E227C"/>
    <w:rsid w:val="366F2E0D"/>
    <w:rsid w:val="367B6A5C"/>
    <w:rsid w:val="367D2D2D"/>
    <w:rsid w:val="36820344"/>
    <w:rsid w:val="36A74ADA"/>
    <w:rsid w:val="36AD60D5"/>
    <w:rsid w:val="36B224F9"/>
    <w:rsid w:val="36E92171"/>
    <w:rsid w:val="36EC0CC9"/>
    <w:rsid w:val="373F410B"/>
    <w:rsid w:val="374E0226"/>
    <w:rsid w:val="376637C1"/>
    <w:rsid w:val="37BE184F"/>
    <w:rsid w:val="37C4498C"/>
    <w:rsid w:val="37C4673A"/>
    <w:rsid w:val="37E03AC1"/>
    <w:rsid w:val="37EB0D54"/>
    <w:rsid w:val="37EE7094"/>
    <w:rsid w:val="37F67036"/>
    <w:rsid w:val="38107BD1"/>
    <w:rsid w:val="381551E7"/>
    <w:rsid w:val="38296C89"/>
    <w:rsid w:val="383002EB"/>
    <w:rsid w:val="38322DCC"/>
    <w:rsid w:val="383733B0"/>
    <w:rsid w:val="38514471"/>
    <w:rsid w:val="38586797"/>
    <w:rsid w:val="38605F45"/>
    <w:rsid w:val="387C7014"/>
    <w:rsid w:val="388008B3"/>
    <w:rsid w:val="3885411B"/>
    <w:rsid w:val="38A02D03"/>
    <w:rsid w:val="38B54591"/>
    <w:rsid w:val="38B642D4"/>
    <w:rsid w:val="38BC0149"/>
    <w:rsid w:val="38D87D1C"/>
    <w:rsid w:val="38E2156D"/>
    <w:rsid w:val="38EE1CC0"/>
    <w:rsid w:val="390239BE"/>
    <w:rsid w:val="390F1C37"/>
    <w:rsid w:val="395F6FBC"/>
    <w:rsid w:val="39636459"/>
    <w:rsid w:val="396B7F6C"/>
    <w:rsid w:val="39842625"/>
    <w:rsid w:val="39A9208B"/>
    <w:rsid w:val="39B417A9"/>
    <w:rsid w:val="39C944DB"/>
    <w:rsid w:val="39E15381"/>
    <w:rsid w:val="39FC5695"/>
    <w:rsid w:val="3A006D8E"/>
    <w:rsid w:val="3A202A16"/>
    <w:rsid w:val="3A204F94"/>
    <w:rsid w:val="3A3651E5"/>
    <w:rsid w:val="3A744481"/>
    <w:rsid w:val="3A7B6865"/>
    <w:rsid w:val="3A8B353F"/>
    <w:rsid w:val="3A8C7BEF"/>
    <w:rsid w:val="3A906246"/>
    <w:rsid w:val="3AA54601"/>
    <w:rsid w:val="3AA765CB"/>
    <w:rsid w:val="3AB17449"/>
    <w:rsid w:val="3AC3313A"/>
    <w:rsid w:val="3AC70A1B"/>
    <w:rsid w:val="3AE710BD"/>
    <w:rsid w:val="3AF9494C"/>
    <w:rsid w:val="3B2349B7"/>
    <w:rsid w:val="3B2714BA"/>
    <w:rsid w:val="3B2C4652"/>
    <w:rsid w:val="3B616CFF"/>
    <w:rsid w:val="3B6259F6"/>
    <w:rsid w:val="3B976654"/>
    <w:rsid w:val="3B9A7EDD"/>
    <w:rsid w:val="3B9D79CE"/>
    <w:rsid w:val="3BAD23FE"/>
    <w:rsid w:val="3BC01EFC"/>
    <w:rsid w:val="3BCA786A"/>
    <w:rsid w:val="3BD31E2F"/>
    <w:rsid w:val="3BF15831"/>
    <w:rsid w:val="3C105946"/>
    <w:rsid w:val="3C37572C"/>
    <w:rsid w:val="3C471448"/>
    <w:rsid w:val="3C5F2ED5"/>
    <w:rsid w:val="3C5F759A"/>
    <w:rsid w:val="3C6C525A"/>
    <w:rsid w:val="3CA1704A"/>
    <w:rsid w:val="3CA408E8"/>
    <w:rsid w:val="3CA52FDE"/>
    <w:rsid w:val="3CA8487C"/>
    <w:rsid w:val="3CCE23CB"/>
    <w:rsid w:val="3CD17D17"/>
    <w:rsid w:val="3CE77152"/>
    <w:rsid w:val="3CFB098C"/>
    <w:rsid w:val="3D3C7F39"/>
    <w:rsid w:val="3D440F09"/>
    <w:rsid w:val="3D4504A0"/>
    <w:rsid w:val="3D623848"/>
    <w:rsid w:val="3D7B789B"/>
    <w:rsid w:val="3D8734BB"/>
    <w:rsid w:val="3D913562"/>
    <w:rsid w:val="3D9A11D4"/>
    <w:rsid w:val="3DA16D89"/>
    <w:rsid w:val="3DA364BE"/>
    <w:rsid w:val="3DBA02D2"/>
    <w:rsid w:val="3DE041CB"/>
    <w:rsid w:val="3E0D48F6"/>
    <w:rsid w:val="3E1868B4"/>
    <w:rsid w:val="3E377251"/>
    <w:rsid w:val="3E3A1504"/>
    <w:rsid w:val="3E42664B"/>
    <w:rsid w:val="3E497999"/>
    <w:rsid w:val="3E5A7334"/>
    <w:rsid w:val="3E7B5D6B"/>
    <w:rsid w:val="3E843E66"/>
    <w:rsid w:val="3E8F51FE"/>
    <w:rsid w:val="3E926F87"/>
    <w:rsid w:val="3E9A59DE"/>
    <w:rsid w:val="3EA6303D"/>
    <w:rsid w:val="3EAF4836"/>
    <w:rsid w:val="3EB72B54"/>
    <w:rsid w:val="3EC33DFA"/>
    <w:rsid w:val="3EC3599D"/>
    <w:rsid w:val="3ECD4126"/>
    <w:rsid w:val="3EE37DED"/>
    <w:rsid w:val="3EEB0A50"/>
    <w:rsid w:val="3EFB5F4C"/>
    <w:rsid w:val="3F060E16"/>
    <w:rsid w:val="3F1D1096"/>
    <w:rsid w:val="3F261A88"/>
    <w:rsid w:val="3F2D2E17"/>
    <w:rsid w:val="3F2E5BB5"/>
    <w:rsid w:val="3F2F0234"/>
    <w:rsid w:val="3F4343E8"/>
    <w:rsid w:val="3F4E170B"/>
    <w:rsid w:val="3F5900B0"/>
    <w:rsid w:val="3F5E5225"/>
    <w:rsid w:val="3F6363FE"/>
    <w:rsid w:val="3F756B8F"/>
    <w:rsid w:val="3F9115F7"/>
    <w:rsid w:val="3F9335C1"/>
    <w:rsid w:val="3F95482B"/>
    <w:rsid w:val="4019356B"/>
    <w:rsid w:val="40224945"/>
    <w:rsid w:val="40582115"/>
    <w:rsid w:val="40592157"/>
    <w:rsid w:val="406B0795"/>
    <w:rsid w:val="406E1CAE"/>
    <w:rsid w:val="407927B7"/>
    <w:rsid w:val="40827192"/>
    <w:rsid w:val="408F7768"/>
    <w:rsid w:val="40A0133A"/>
    <w:rsid w:val="40A81981"/>
    <w:rsid w:val="40C31A53"/>
    <w:rsid w:val="40FF545D"/>
    <w:rsid w:val="410067C8"/>
    <w:rsid w:val="41190EE5"/>
    <w:rsid w:val="41263FC1"/>
    <w:rsid w:val="41434B73"/>
    <w:rsid w:val="416176D3"/>
    <w:rsid w:val="41654AEA"/>
    <w:rsid w:val="418F0D2A"/>
    <w:rsid w:val="41D01505"/>
    <w:rsid w:val="41E16F5A"/>
    <w:rsid w:val="422C3156"/>
    <w:rsid w:val="42474939"/>
    <w:rsid w:val="424C3C57"/>
    <w:rsid w:val="425A2175"/>
    <w:rsid w:val="425B28D9"/>
    <w:rsid w:val="42613FF3"/>
    <w:rsid w:val="42660D96"/>
    <w:rsid w:val="42813BA5"/>
    <w:rsid w:val="428667D2"/>
    <w:rsid w:val="429F227D"/>
    <w:rsid w:val="42A1423B"/>
    <w:rsid w:val="42CD1CE0"/>
    <w:rsid w:val="42D00689"/>
    <w:rsid w:val="42E1381E"/>
    <w:rsid w:val="42EB101F"/>
    <w:rsid w:val="42ED6459"/>
    <w:rsid w:val="42FE58DD"/>
    <w:rsid w:val="43174B3D"/>
    <w:rsid w:val="434B790E"/>
    <w:rsid w:val="4360274F"/>
    <w:rsid w:val="436F3116"/>
    <w:rsid w:val="43977AB6"/>
    <w:rsid w:val="43A3342B"/>
    <w:rsid w:val="43C77C27"/>
    <w:rsid w:val="43DE09EE"/>
    <w:rsid w:val="43F14D5A"/>
    <w:rsid w:val="43F91C49"/>
    <w:rsid w:val="44002FAD"/>
    <w:rsid w:val="44071E88"/>
    <w:rsid w:val="4416656F"/>
    <w:rsid w:val="441C37AA"/>
    <w:rsid w:val="44240C8C"/>
    <w:rsid w:val="4441183E"/>
    <w:rsid w:val="446D192E"/>
    <w:rsid w:val="44735770"/>
    <w:rsid w:val="449101DD"/>
    <w:rsid w:val="44A1408B"/>
    <w:rsid w:val="44AB6CB7"/>
    <w:rsid w:val="44B738AE"/>
    <w:rsid w:val="44CD1324"/>
    <w:rsid w:val="44CE20DF"/>
    <w:rsid w:val="44DE1391"/>
    <w:rsid w:val="44E4666D"/>
    <w:rsid w:val="451B225C"/>
    <w:rsid w:val="452410C9"/>
    <w:rsid w:val="452B7DF8"/>
    <w:rsid w:val="45317DFB"/>
    <w:rsid w:val="453F5652"/>
    <w:rsid w:val="45521829"/>
    <w:rsid w:val="45637592"/>
    <w:rsid w:val="456D3CE4"/>
    <w:rsid w:val="4579042C"/>
    <w:rsid w:val="457C0654"/>
    <w:rsid w:val="457F0571"/>
    <w:rsid w:val="45851176"/>
    <w:rsid w:val="45B8636C"/>
    <w:rsid w:val="45C55BC2"/>
    <w:rsid w:val="45C63B94"/>
    <w:rsid w:val="45D16BF2"/>
    <w:rsid w:val="46004DE1"/>
    <w:rsid w:val="46062B2E"/>
    <w:rsid w:val="460E7DA5"/>
    <w:rsid w:val="461B1C1B"/>
    <w:rsid w:val="463D4287"/>
    <w:rsid w:val="46405B25"/>
    <w:rsid w:val="46422483"/>
    <w:rsid w:val="4659254A"/>
    <w:rsid w:val="465B0637"/>
    <w:rsid w:val="465E3F0D"/>
    <w:rsid w:val="466A16E6"/>
    <w:rsid w:val="46893F2B"/>
    <w:rsid w:val="468974CC"/>
    <w:rsid w:val="469F45FA"/>
    <w:rsid w:val="46A9191C"/>
    <w:rsid w:val="46C444E6"/>
    <w:rsid w:val="46C4686E"/>
    <w:rsid w:val="470073ED"/>
    <w:rsid w:val="472B2331"/>
    <w:rsid w:val="47413B33"/>
    <w:rsid w:val="47683095"/>
    <w:rsid w:val="477B778F"/>
    <w:rsid w:val="478203EC"/>
    <w:rsid w:val="47867568"/>
    <w:rsid w:val="478A52AA"/>
    <w:rsid w:val="47B025FA"/>
    <w:rsid w:val="47B10A89"/>
    <w:rsid w:val="4809698F"/>
    <w:rsid w:val="4811697D"/>
    <w:rsid w:val="48335942"/>
    <w:rsid w:val="485A1120"/>
    <w:rsid w:val="487A3E25"/>
    <w:rsid w:val="488B5503"/>
    <w:rsid w:val="488C146D"/>
    <w:rsid w:val="48937E21"/>
    <w:rsid w:val="489A0361"/>
    <w:rsid w:val="48A8102D"/>
    <w:rsid w:val="48B94FF3"/>
    <w:rsid w:val="48BA396D"/>
    <w:rsid w:val="48E37AAB"/>
    <w:rsid w:val="48EC1505"/>
    <w:rsid w:val="48FD4B4C"/>
    <w:rsid w:val="490A68E0"/>
    <w:rsid w:val="491055FE"/>
    <w:rsid w:val="494F67AB"/>
    <w:rsid w:val="495F5B3E"/>
    <w:rsid w:val="496F77D7"/>
    <w:rsid w:val="497654FD"/>
    <w:rsid w:val="49B64211"/>
    <w:rsid w:val="49D41AAC"/>
    <w:rsid w:val="49EA0282"/>
    <w:rsid w:val="49F44C5D"/>
    <w:rsid w:val="49F6164F"/>
    <w:rsid w:val="49F6167F"/>
    <w:rsid w:val="4A064FA0"/>
    <w:rsid w:val="4A096091"/>
    <w:rsid w:val="4A16615C"/>
    <w:rsid w:val="4A4424D7"/>
    <w:rsid w:val="4A4A2ACF"/>
    <w:rsid w:val="4A9F72BE"/>
    <w:rsid w:val="4AA03036"/>
    <w:rsid w:val="4AA91EEB"/>
    <w:rsid w:val="4AB64608"/>
    <w:rsid w:val="4AB82D0F"/>
    <w:rsid w:val="4AC05487"/>
    <w:rsid w:val="4AD11442"/>
    <w:rsid w:val="4AEB7664"/>
    <w:rsid w:val="4AEF3676"/>
    <w:rsid w:val="4AFD7C19"/>
    <w:rsid w:val="4B0567D1"/>
    <w:rsid w:val="4B1732F9"/>
    <w:rsid w:val="4B1A66BE"/>
    <w:rsid w:val="4B1B41C9"/>
    <w:rsid w:val="4B236AAE"/>
    <w:rsid w:val="4B2F799D"/>
    <w:rsid w:val="4B335C59"/>
    <w:rsid w:val="4B4A6111"/>
    <w:rsid w:val="4B6D2F19"/>
    <w:rsid w:val="4B7047B7"/>
    <w:rsid w:val="4B707271"/>
    <w:rsid w:val="4B773D97"/>
    <w:rsid w:val="4B9739F7"/>
    <w:rsid w:val="4B9F7576"/>
    <w:rsid w:val="4BA44460"/>
    <w:rsid w:val="4BA6467C"/>
    <w:rsid w:val="4BAD77B9"/>
    <w:rsid w:val="4BC93EC7"/>
    <w:rsid w:val="4BCE4C57"/>
    <w:rsid w:val="4BEE2503"/>
    <w:rsid w:val="4BF66F62"/>
    <w:rsid w:val="4BF727EA"/>
    <w:rsid w:val="4C245A30"/>
    <w:rsid w:val="4C303F46"/>
    <w:rsid w:val="4C4A325A"/>
    <w:rsid w:val="4C6065D9"/>
    <w:rsid w:val="4C6B2B56"/>
    <w:rsid w:val="4C912C37"/>
    <w:rsid w:val="4C9E35A6"/>
    <w:rsid w:val="4CB37051"/>
    <w:rsid w:val="4CB6685F"/>
    <w:rsid w:val="4CC367FE"/>
    <w:rsid w:val="4CCA7EF7"/>
    <w:rsid w:val="4CCD2FC8"/>
    <w:rsid w:val="4CE7301B"/>
    <w:rsid w:val="4CE74F4D"/>
    <w:rsid w:val="4D077F3C"/>
    <w:rsid w:val="4D123355"/>
    <w:rsid w:val="4D1D77E4"/>
    <w:rsid w:val="4D2A3B31"/>
    <w:rsid w:val="4D312C52"/>
    <w:rsid w:val="4D5D6FBD"/>
    <w:rsid w:val="4D662315"/>
    <w:rsid w:val="4D682F38"/>
    <w:rsid w:val="4D905305"/>
    <w:rsid w:val="4D907392"/>
    <w:rsid w:val="4D964A72"/>
    <w:rsid w:val="4D9C1254"/>
    <w:rsid w:val="4D9E5B15"/>
    <w:rsid w:val="4DEE417A"/>
    <w:rsid w:val="4DFC4A28"/>
    <w:rsid w:val="4E061793"/>
    <w:rsid w:val="4E261AA5"/>
    <w:rsid w:val="4E5C54C6"/>
    <w:rsid w:val="4E676345"/>
    <w:rsid w:val="4E793892"/>
    <w:rsid w:val="4E7E368F"/>
    <w:rsid w:val="4E800872"/>
    <w:rsid w:val="4E881E17"/>
    <w:rsid w:val="4E922C96"/>
    <w:rsid w:val="4E992277"/>
    <w:rsid w:val="4E9E116D"/>
    <w:rsid w:val="4EAC01FC"/>
    <w:rsid w:val="4EB470B0"/>
    <w:rsid w:val="4EC569ED"/>
    <w:rsid w:val="4ED50EA1"/>
    <w:rsid w:val="4EDD03B5"/>
    <w:rsid w:val="4EEC050C"/>
    <w:rsid w:val="4F104EC3"/>
    <w:rsid w:val="4F47354A"/>
    <w:rsid w:val="4F6939F7"/>
    <w:rsid w:val="4F6E54B1"/>
    <w:rsid w:val="4F911C54"/>
    <w:rsid w:val="4F912F4E"/>
    <w:rsid w:val="4F936CC6"/>
    <w:rsid w:val="4FB21842"/>
    <w:rsid w:val="4FDA48F5"/>
    <w:rsid w:val="4FE625E0"/>
    <w:rsid w:val="4FED41BE"/>
    <w:rsid w:val="50025BF9"/>
    <w:rsid w:val="50055E16"/>
    <w:rsid w:val="5006393C"/>
    <w:rsid w:val="5021480F"/>
    <w:rsid w:val="503551A4"/>
    <w:rsid w:val="505C301C"/>
    <w:rsid w:val="506166EB"/>
    <w:rsid w:val="50680152"/>
    <w:rsid w:val="5075461D"/>
    <w:rsid w:val="50962ECB"/>
    <w:rsid w:val="50A42E38"/>
    <w:rsid w:val="50A4577F"/>
    <w:rsid w:val="50B73D1F"/>
    <w:rsid w:val="50BB4726"/>
    <w:rsid w:val="50BD5BC9"/>
    <w:rsid w:val="50C11EEE"/>
    <w:rsid w:val="50C85B35"/>
    <w:rsid w:val="50E97CFC"/>
    <w:rsid w:val="50FA4028"/>
    <w:rsid w:val="510D65B7"/>
    <w:rsid w:val="511157AB"/>
    <w:rsid w:val="51134562"/>
    <w:rsid w:val="512027DB"/>
    <w:rsid w:val="51346287"/>
    <w:rsid w:val="5142540C"/>
    <w:rsid w:val="517E20DD"/>
    <w:rsid w:val="518832C8"/>
    <w:rsid w:val="519D3C50"/>
    <w:rsid w:val="51A0432A"/>
    <w:rsid w:val="51A86090"/>
    <w:rsid w:val="51B7396D"/>
    <w:rsid w:val="51C11640"/>
    <w:rsid w:val="51CE2237"/>
    <w:rsid w:val="51CE36E3"/>
    <w:rsid w:val="51D46041"/>
    <w:rsid w:val="522E4CC3"/>
    <w:rsid w:val="52326C6A"/>
    <w:rsid w:val="5244713B"/>
    <w:rsid w:val="52615633"/>
    <w:rsid w:val="526F4DE4"/>
    <w:rsid w:val="529671F9"/>
    <w:rsid w:val="52977FD4"/>
    <w:rsid w:val="52A25790"/>
    <w:rsid w:val="52A96B6F"/>
    <w:rsid w:val="52B45975"/>
    <w:rsid w:val="52B96A43"/>
    <w:rsid w:val="52D94AA4"/>
    <w:rsid w:val="52DC0984"/>
    <w:rsid w:val="52EA3A62"/>
    <w:rsid w:val="52F50BB8"/>
    <w:rsid w:val="52FF3B12"/>
    <w:rsid w:val="53097272"/>
    <w:rsid w:val="53202F66"/>
    <w:rsid w:val="53486019"/>
    <w:rsid w:val="534C1537"/>
    <w:rsid w:val="53544462"/>
    <w:rsid w:val="535E583D"/>
    <w:rsid w:val="5397158E"/>
    <w:rsid w:val="53986FA1"/>
    <w:rsid w:val="53A771E4"/>
    <w:rsid w:val="53E06252"/>
    <w:rsid w:val="53E325D5"/>
    <w:rsid w:val="54013861"/>
    <w:rsid w:val="54051E9C"/>
    <w:rsid w:val="541418AD"/>
    <w:rsid w:val="54262BDE"/>
    <w:rsid w:val="542B3971"/>
    <w:rsid w:val="543842E0"/>
    <w:rsid w:val="54487265"/>
    <w:rsid w:val="544D6070"/>
    <w:rsid w:val="54605E1E"/>
    <w:rsid w:val="547370C6"/>
    <w:rsid w:val="54746C28"/>
    <w:rsid w:val="547527B9"/>
    <w:rsid w:val="548B414C"/>
    <w:rsid w:val="54931516"/>
    <w:rsid w:val="54A6749B"/>
    <w:rsid w:val="54B3506A"/>
    <w:rsid w:val="54C55B73"/>
    <w:rsid w:val="54CA0D16"/>
    <w:rsid w:val="54CD67D6"/>
    <w:rsid w:val="54DD4057"/>
    <w:rsid w:val="54E3424B"/>
    <w:rsid w:val="54E7490F"/>
    <w:rsid w:val="550764A4"/>
    <w:rsid w:val="550B2BF6"/>
    <w:rsid w:val="55214EB5"/>
    <w:rsid w:val="55364EFD"/>
    <w:rsid w:val="5537032C"/>
    <w:rsid w:val="5539030F"/>
    <w:rsid w:val="555D4828"/>
    <w:rsid w:val="557A4C8B"/>
    <w:rsid w:val="558931E1"/>
    <w:rsid w:val="559002B6"/>
    <w:rsid w:val="55923347"/>
    <w:rsid w:val="55925180"/>
    <w:rsid w:val="55943798"/>
    <w:rsid w:val="55944250"/>
    <w:rsid w:val="55983B1B"/>
    <w:rsid w:val="55A8376B"/>
    <w:rsid w:val="55C73B6D"/>
    <w:rsid w:val="55DC29B6"/>
    <w:rsid w:val="55DD4241"/>
    <w:rsid w:val="55E42029"/>
    <w:rsid w:val="55E92CBC"/>
    <w:rsid w:val="55EC7130"/>
    <w:rsid w:val="563034C0"/>
    <w:rsid w:val="566413BC"/>
    <w:rsid w:val="56680EAC"/>
    <w:rsid w:val="566B6D1E"/>
    <w:rsid w:val="56B04601"/>
    <w:rsid w:val="56EB33F8"/>
    <w:rsid w:val="57032A2C"/>
    <w:rsid w:val="57034731"/>
    <w:rsid w:val="570F5219"/>
    <w:rsid w:val="572E78E5"/>
    <w:rsid w:val="5737087F"/>
    <w:rsid w:val="57452F9B"/>
    <w:rsid w:val="575D12B5"/>
    <w:rsid w:val="57610A87"/>
    <w:rsid w:val="577949F3"/>
    <w:rsid w:val="577B1140"/>
    <w:rsid w:val="577B7F21"/>
    <w:rsid w:val="577F181B"/>
    <w:rsid w:val="57921984"/>
    <w:rsid w:val="579737F0"/>
    <w:rsid w:val="579D2DD8"/>
    <w:rsid w:val="57A203EE"/>
    <w:rsid w:val="57AB7B30"/>
    <w:rsid w:val="57AF5251"/>
    <w:rsid w:val="57B26373"/>
    <w:rsid w:val="57B63F04"/>
    <w:rsid w:val="57CD20C2"/>
    <w:rsid w:val="57D675AB"/>
    <w:rsid w:val="57D95FDD"/>
    <w:rsid w:val="57E74053"/>
    <w:rsid w:val="57E75E01"/>
    <w:rsid w:val="58405511"/>
    <w:rsid w:val="58917D2F"/>
    <w:rsid w:val="5894085C"/>
    <w:rsid w:val="58A61818"/>
    <w:rsid w:val="58AE4F0C"/>
    <w:rsid w:val="58B85899"/>
    <w:rsid w:val="58D81BED"/>
    <w:rsid w:val="58E363A9"/>
    <w:rsid w:val="58F70952"/>
    <w:rsid w:val="591E264C"/>
    <w:rsid w:val="59260BAB"/>
    <w:rsid w:val="59282B75"/>
    <w:rsid w:val="5936309E"/>
    <w:rsid w:val="59441031"/>
    <w:rsid w:val="594B23BF"/>
    <w:rsid w:val="59575208"/>
    <w:rsid w:val="595E1678"/>
    <w:rsid w:val="596D5BD4"/>
    <w:rsid w:val="597E3DD8"/>
    <w:rsid w:val="597E4543"/>
    <w:rsid w:val="59B47F65"/>
    <w:rsid w:val="59B60181"/>
    <w:rsid w:val="59F80043"/>
    <w:rsid w:val="5A04713E"/>
    <w:rsid w:val="5A09252F"/>
    <w:rsid w:val="5A0B2778"/>
    <w:rsid w:val="5A1924BD"/>
    <w:rsid w:val="5A2A7C7B"/>
    <w:rsid w:val="5A2B5284"/>
    <w:rsid w:val="5A2F1CE1"/>
    <w:rsid w:val="5A3E2560"/>
    <w:rsid w:val="5A4966D6"/>
    <w:rsid w:val="5A5D3B6E"/>
    <w:rsid w:val="5A637A76"/>
    <w:rsid w:val="5A6D33BA"/>
    <w:rsid w:val="5A792B1F"/>
    <w:rsid w:val="5A874767"/>
    <w:rsid w:val="5A925E8B"/>
    <w:rsid w:val="5AA85BE2"/>
    <w:rsid w:val="5AAD6F28"/>
    <w:rsid w:val="5ABE2749"/>
    <w:rsid w:val="5AC05880"/>
    <w:rsid w:val="5AD63A24"/>
    <w:rsid w:val="5AE51A4D"/>
    <w:rsid w:val="5AF3793E"/>
    <w:rsid w:val="5B2E1A1D"/>
    <w:rsid w:val="5B3F5F54"/>
    <w:rsid w:val="5B667984"/>
    <w:rsid w:val="5B843A1C"/>
    <w:rsid w:val="5B873E3F"/>
    <w:rsid w:val="5BBB2CE1"/>
    <w:rsid w:val="5BEA5EBF"/>
    <w:rsid w:val="5BF136F2"/>
    <w:rsid w:val="5BF565D3"/>
    <w:rsid w:val="5C02690E"/>
    <w:rsid w:val="5C0E7969"/>
    <w:rsid w:val="5C196DA7"/>
    <w:rsid w:val="5C1E200D"/>
    <w:rsid w:val="5C221AFD"/>
    <w:rsid w:val="5C2A048C"/>
    <w:rsid w:val="5C2F6ACD"/>
    <w:rsid w:val="5C3929A3"/>
    <w:rsid w:val="5C4D2220"/>
    <w:rsid w:val="5C735EB5"/>
    <w:rsid w:val="5C7D4F86"/>
    <w:rsid w:val="5C80234E"/>
    <w:rsid w:val="5C8A680C"/>
    <w:rsid w:val="5C8E7193"/>
    <w:rsid w:val="5C9D73D6"/>
    <w:rsid w:val="5CBC5AAE"/>
    <w:rsid w:val="5CD03307"/>
    <w:rsid w:val="5CED4C08"/>
    <w:rsid w:val="5D011713"/>
    <w:rsid w:val="5D0C4701"/>
    <w:rsid w:val="5D0F0395"/>
    <w:rsid w:val="5D123920"/>
    <w:rsid w:val="5D1F7DEB"/>
    <w:rsid w:val="5D221076"/>
    <w:rsid w:val="5D397964"/>
    <w:rsid w:val="5D465377"/>
    <w:rsid w:val="5D5A391C"/>
    <w:rsid w:val="5D5F10C0"/>
    <w:rsid w:val="5D790E2F"/>
    <w:rsid w:val="5D891B7B"/>
    <w:rsid w:val="5D9E7ED1"/>
    <w:rsid w:val="5DAD38EE"/>
    <w:rsid w:val="5DC861B7"/>
    <w:rsid w:val="5DFE0733"/>
    <w:rsid w:val="5E006862"/>
    <w:rsid w:val="5E0207B9"/>
    <w:rsid w:val="5E021A74"/>
    <w:rsid w:val="5E1834A1"/>
    <w:rsid w:val="5E23390B"/>
    <w:rsid w:val="5E261785"/>
    <w:rsid w:val="5E4A7017"/>
    <w:rsid w:val="5E552BBA"/>
    <w:rsid w:val="5E56783C"/>
    <w:rsid w:val="5E611C10"/>
    <w:rsid w:val="5E7A0F3F"/>
    <w:rsid w:val="5E9B16F3"/>
    <w:rsid w:val="5EA507C4"/>
    <w:rsid w:val="5ED05841"/>
    <w:rsid w:val="5ED82947"/>
    <w:rsid w:val="5EDC0A98"/>
    <w:rsid w:val="5EDF4829"/>
    <w:rsid w:val="5EE41DA6"/>
    <w:rsid w:val="5EFC7377"/>
    <w:rsid w:val="5F06174D"/>
    <w:rsid w:val="5F3A3602"/>
    <w:rsid w:val="5F45733B"/>
    <w:rsid w:val="5F49114F"/>
    <w:rsid w:val="5F6277C6"/>
    <w:rsid w:val="5F6D0B1D"/>
    <w:rsid w:val="5F824661"/>
    <w:rsid w:val="5F8D0B82"/>
    <w:rsid w:val="5FAC00B6"/>
    <w:rsid w:val="5FAF18FA"/>
    <w:rsid w:val="5FCA04E2"/>
    <w:rsid w:val="5FCC5339"/>
    <w:rsid w:val="5FDE21DF"/>
    <w:rsid w:val="5FE34A5B"/>
    <w:rsid w:val="5FE5356E"/>
    <w:rsid w:val="5FE5531C"/>
    <w:rsid w:val="5FEC6B22"/>
    <w:rsid w:val="5FED41D0"/>
    <w:rsid w:val="5FFE1E36"/>
    <w:rsid w:val="60042E88"/>
    <w:rsid w:val="60232584"/>
    <w:rsid w:val="602B45A7"/>
    <w:rsid w:val="60561D75"/>
    <w:rsid w:val="60566219"/>
    <w:rsid w:val="606D70BF"/>
    <w:rsid w:val="607330CE"/>
    <w:rsid w:val="60825176"/>
    <w:rsid w:val="6085265B"/>
    <w:rsid w:val="609F2AC4"/>
    <w:rsid w:val="60C90799"/>
    <w:rsid w:val="60D333C6"/>
    <w:rsid w:val="60DB671F"/>
    <w:rsid w:val="60FA2EE8"/>
    <w:rsid w:val="61021EFD"/>
    <w:rsid w:val="61054A27"/>
    <w:rsid w:val="610A52BC"/>
    <w:rsid w:val="610D059B"/>
    <w:rsid w:val="611D2366"/>
    <w:rsid w:val="61421856"/>
    <w:rsid w:val="614E5143"/>
    <w:rsid w:val="615227C4"/>
    <w:rsid w:val="61654E3F"/>
    <w:rsid w:val="6182292A"/>
    <w:rsid w:val="61926DDD"/>
    <w:rsid w:val="61954B1F"/>
    <w:rsid w:val="619F7F92"/>
    <w:rsid w:val="61B83B55"/>
    <w:rsid w:val="61C84EF5"/>
    <w:rsid w:val="61C86CA3"/>
    <w:rsid w:val="61CB0541"/>
    <w:rsid w:val="61D54F1C"/>
    <w:rsid w:val="61F77588"/>
    <w:rsid w:val="61F94C26"/>
    <w:rsid w:val="62000E56"/>
    <w:rsid w:val="620677CB"/>
    <w:rsid w:val="621079F6"/>
    <w:rsid w:val="623B5EA9"/>
    <w:rsid w:val="624F3E49"/>
    <w:rsid w:val="62632286"/>
    <w:rsid w:val="626764BC"/>
    <w:rsid w:val="627A009F"/>
    <w:rsid w:val="62885958"/>
    <w:rsid w:val="629904EB"/>
    <w:rsid w:val="62AF3C59"/>
    <w:rsid w:val="62F40B65"/>
    <w:rsid w:val="62FC2CFE"/>
    <w:rsid w:val="63024505"/>
    <w:rsid w:val="63027F93"/>
    <w:rsid w:val="630E4B89"/>
    <w:rsid w:val="63181564"/>
    <w:rsid w:val="634421BD"/>
    <w:rsid w:val="635600A5"/>
    <w:rsid w:val="635A7DCF"/>
    <w:rsid w:val="635B1DB5"/>
    <w:rsid w:val="63711FED"/>
    <w:rsid w:val="63880DDC"/>
    <w:rsid w:val="638D750D"/>
    <w:rsid w:val="63AC6CC0"/>
    <w:rsid w:val="63E36016"/>
    <w:rsid w:val="63F23480"/>
    <w:rsid w:val="64055776"/>
    <w:rsid w:val="64137F7D"/>
    <w:rsid w:val="641F5364"/>
    <w:rsid w:val="641F5B67"/>
    <w:rsid w:val="64240056"/>
    <w:rsid w:val="643E143A"/>
    <w:rsid w:val="64491666"/>
    <w:rsid w:val="645A795A"/>
    <w:rsid w:val="646C600B"/>
    <w:rsid w:val="646D5C31"/>
    <w:rsid w:val="648B6EEF"/>
    <w:rsid w:val="64C158BF"/>
    <w:rsid w:val="64C37BF6"/>
    <w:rsid w:val="64CB3A6C"/>
    <w:rsid w:val="64CE2EAA"/>
    <w:rsid w:val="64F658D5"/>
    <w:rsid w:val="65206DF6"/>
    <w:rsid w:val="652266CA"/>
    <w:rsid w:val="652A557F"/>
    <w:rsid w:val="653C3090"/>
    <w:rsid w:val="655D3BA6"/>
    <w:rsid w:val="65854376"/>
    <w:rsid w:val="658767BE"/>
    <w:rsid w:val="65892531"/>
    <w:rsid w:val="659A2704"/>
    <w:rsid w:val="65B37C6A"/>
    <w:rsid w:val="65F22540"/>
    <w:rsid w:val="65FC6F1B"/>
    <w:rsid w:val="660F30F2"/>
    <w:rsid w:val="66195831"/>
    <w:rsid w:val="662E75B1"/>
    <w:rsid w:val="66342C2E"/>
    <w:rsid w:val="663E784C"/>
    <w:rsid w:val="668B6A45"/>
    <w:rsid w:val="668F1B3D"/>
    <w:rsid w:val="66AE6C3C"/>
    <w:rsid w:val="66B43C9A"/>
    <w:rsid w:val="67112C4A"/>
    <w:rsid w:val="67184229"/>
    <w:rsid w:val="671F55B7"/>
    <w:rsid w:val="672F3F24"/>
    <w:rsid w:val="673E055F"/>
    <w:rsid w:val="674943E2"/>
    <w:rsid w:val="67551CE3"/>
    <w:rsid w:val="67750D82"/>
    <w:rsid w:val="67753429"/>
    <w:rsid w:val="678E44EB"/>
    <w:rsid w:val="67966EFB"/>
    <w:rsid w:val="67A22552"/>
    <w:rsid w:val="67B22DCC"/>
    <w:rsid w:val="67B35CFF"/>
    <w:rsid w:val="67BA708E"/>
    <w:rsid w:val="67BE71AA"/>
    <w:rsid w:val="67C27CF0"/>
    <w:rsid w:val="67CF7323"/>
    <w:rsid w:val="67D90273"/>
    <w:rsid w:val="67DE5875"/>
    <w:rsid w:val="67E55852"/>
    <w:rsid w:val="67EB1AB4"/>
    <w:rsid w:val="67FA1285"/>
    <w:rsid w:val="6804655B"/>
    <w:rsid w:val="68493B8F"/>
    <w:rsid w:val="68525518"/>
    <w:rsid w:val="68534DEC"/>
    <w:rsid w:val="68551F4F"/>
    <w:rsid w:val="687C10C9"/>
    <w:rsid w:val="68840C16"/>
    <w:rsid w:val="68876EFB"/>
    <w:rsid w:val="68884654"/>
    <w:rsid w:val="688A2F04"/>
    <w:rsid w:val="689B6EBF"/>
    <w:rsid w:val="689F444F"/>
    <w:rsid w:val="68A26A94"/>
    <w:rsid w:val="68B96DBB"/>
    <w:rsid w:val="68CA2805"/>
    <w:rsid w:val="68CA50AF"/>
    <w:rsid w:val="68E937A3"/>
    <w:rsid w:val="68FB149A"/>
    <w:rsid w:val="693E15D3"/>
    <w:rsid w:val="694162D5"/>
    <w:rsid w:val="69470DF5"/>
    <w:rsid w:val="69627681"/>
    <w:rsid w:val="6977531D"/>
    <w:rsid w:val="699F29DF"/>
    <w:rsid w:val="69B30239"/>
    <w:rsid w:val="69CC2BFF"/>
    <w:rsid w:val="69D81A4D"/>
    <w:rsid w:val="69FD55B8"/>
    <w:rsid w:val="6A0B1C62"/>
    <w:rsid w:val="6A102F95"/>
    <w:rsid w:val="6A1B7B8C"/>
    <w:rsid w:val="6A2406C8"/>
    <w:rsid w:val="6A3B7666"/>
    <w:rsid w:val="6A427A88"/>
    <w:rsid w:val="6A5135AE"/>
    <w:rsid w:val="6A9736B6"/>
    <w:rsid w:val="6A9A1ADF"/>
    <w:rsid w:val="6AD55F8D"/>
    <w:rsid w:val="6ADE0BD1"/>
    <w:rsid w:val="6AE81378"/>
    <w:rsid w:val="6AE96859"/>
    <w:rsid w:val="6AFA571E"/>
    <w:rsid w:val="6AFA59F3"/>
    <w:rsid w:val="6B147746"/>
    <w:rsid w:val="6B151CC4"/>
    <w:rsid w:val="6B24787C"/>
    <w:rsid w:val="6B290EE5"/>
    <w:rsid w:val="6B573233"/>
    <w:rsid w:val="6B5B6274"/>
    <w:rsid w:val="6B811C71"/>
    <w:rsid w:val="6B8A321B"/>
    <w:rsid w:val="6B935D53"/>
    <w:rsid w:val="6B9E0A74"/>
    <w:rsid w:val="6BD61FBC"/>
    <w:rsid w:val="6C1316F7"/>
    <w:rsid w:val="6C196F71"/>
    <w:rsid w:val="6C1B20C5"/>
    <w:rsid w:val="6C226FCB"/>
    <w:rsid w:val="6C31226F"/>
    <w:rsid w:val="6C427652"/>
    <w:rsid w:val="6C517895"/>
    <w:rsid w:val="6C517EC7"/>
    <w:rsid w:val="6C552F0B"/>
    <w:rsid w:val="6C5F6456"/>
    <w:rsid w:val="6C692BA0"/>
    <w:rsid w:val="6C7517D5"/>
    <w:rsid w:val="6C8C67B7"/>
    <w:rsid w:val="6C9D744C"/>
    <w:rsid w:val="6CAB3449"/>
    <w:rsid w:val="6CAE2F39"/>
    <w:rsid w:val="6CC62031"/>
    <w:rsid w:val="6CC87B57"/>
    <w:rsid w:val="6CCD33BF"/>
    <w:rsid w:val="6D167928"/>
    <w:rsid w:val="6D22283F"/>
    <w:rsid w:val="6D26299B"/>
    <w:rsid w:val="6D4772EC"/>
    <w:rsid w:val="6D667370"/>
    <w:rsid w:val="6D7221B9"/>
    <w:rsid w:val="6D9078AF"/>
    <w:rsid w:val="6D9B34BE"/>
    <w:rsid w:val="6DAA3FEF"/>
    <w:rsid w:val="6DAF0D17"/>
    <w:rsid w:val="6DC0172B"/>
    <w:rsid w:val="6DCB690C"/>
    <w:rsid w:val="6DD41A5B"/>
    <w:rsid w:val="6DE44E65"/>
    <w:rsid w:val="6DF43C2E"/>
    <w:rsid w:val="6DF51CA3"/>
    <w:rsid w:val="6DFB1313"/>
    <w:rsid w:val="6E0B0643"/>
    <w:rsid w:val="6E1868BC"/>
    <w:rsid w:val="6E26547D"/>
    <w:rsid w:val="6E2B2A93"/>
    <w:rsid w:val="6E8335BD"/>
    <w:rsid w:val="6E8E12EF"/>
    <w:rsid w:val="6E972936"/>
    <w:rsid w:val="6E9A5523"/>
    <w:rsid w:val="6EA735C4"/>
    <w:rsid w:val="6ED446C5"/>
    <w:rsid w:val="6F2A7D94"/>
    <w:rsid w:val="6F4D07E7"/>
    <w:rsid w:val="6F593630"/>
    <w:rsid w:val="6F6C3363"/>
    <w:rsid w:val="6F8331F1"/>
    <w:rsid w:val="6F994B40"/>
    <w:rsid w:val="6FAA79E8"/>
    <w:rsid w:val="6FAE1A09"/>
    <w:rsid w:val="6FB72105"/>
    <w:rsid w:val="6FD75BF8"/>
    <w:rsid w:val="6FDA5D22"/>
    <w:rsid w:val="6FF26164"/>
    <w:rsid w:val="70433998"/>
    <w:rsid w:val="707723D0"/>
    <w:rsid w:val="70912956"/>
    <w:rsid w:val="70AC7790"/>
    <w:rsid w:val="70DF5DB7"/>
    <w:rsid w:val="70F5661B"/>
    <w:rsid w:val="70FC4273"/>
    <w:rsid w:val="71025DCC"/>
    <w:rsid w:val="710B4E43"/>
    <w:rsid w:val="71186BD3"/>
    <w:rsid w:val="711C2B67"/>
    <w:rsid w:val="71360107"/>
    <w:rsid w:val="713B688E"/>
    <w:rsid w:val="7148279F"/>
    <w:rsid w:val="71520337"/>
    <w:rsid w:val="715D46EB"/>
    <w:rsid w:val="717B788E"/>
    <w:rsid w:val="719B7F30"/>
    <w:rsid w:val="71D43752"/>
    <w:rsid w:val="71E13469"/>
    <w:rsid w:val="71EC42E8"/>
    <w:rsid w:val="71F1796A"/>
    <w:rsid w:val="71F25676"/>
    <w:rsid w:val="71FB63D5"/>
    <w:rsid w:val="720E0702"/>
    <w:rsid w:val="72154626"/>
    <w:rsid w:val="72262B5D"/>
    <w:rsid w:val="72283FF7"/>
    <w:rsid w:val="722E7212"/>
    <w:rsid w:val="723A0474"/>
    <w:rsid w:val="724A3704"/>
    <w:rsid w:val="725923E4"/>
    <w:rsid w:val="726E11A1"/>
    <w:rsid w:val="72864BF7"/>
    <w:rsid w:val="728704B4"/>
    <w:rsid w:val="729023FC"/>
    <w:rsid w:val="72916C3D"/>
    <w:rsid w:val="72A2709C"/>
    <w:rsid w:val="72BD286D"/>
    <w:rsid w:val="72C26E84"/>
    <w:rsid w:val="72D45970"/>
    <w:rsid w:val="73682094"/>
    <w:rsid w:val="737A1DC7"/>
    <w:rsid w:val="73944C37"/>
    <w:rsid w:val="73C0646E"/>
    <w:rsid w:val="73C372CA"/>
    <w:rsid w:val="74055B35"/>
    <w:rsid w:val="742222F5"/>
    <w:rsid w:val="74476126"/>
    <w:rsid w:val="74706664"/>
    <w:rsid w:val="747F3682"/>
    <w:rsid w:val="749C4185"/>
    <w:rsid w:val="74BB2697"/>
    <w:rsid w:val="74D6127F"/>
    <w:rsid w:val="74E90FB2"/>
    <w:rsid w:val="75067759"/>
    <w:rsid w:val="75094EE1"/>
    <w:rsid w:val="752E6DCD"/>
    <w:rsid w:val="7551380D"/>
    <w:rsid w:val="755A1EB0"/>
    <w:rsid w:val="755D394A"/>
    <w:rsid w:val="755F1275"/>
    <w:rsid w:val="75600BE5"/>
    <w:rsid w:val="7564475C"/>
    <w:rsid w:val="7583797F"/>
    <w:rsid w:val="75862CA5"/>
    <w:rsid w:val="75B96BD7"/>
    <w:rsid w:val="75D20F1D"/>
    <w:rsid w:val="75DA2C18"/>
    <w:rsid w:val="75E672A0"/>
    <w:rsid w:val="75EB48B6"/>
    <w:rsid w:val="75F54412"/>
    <w:rsid w:val="76045978"/>
    <w:rsid w:val="761D08E0"/>
    <w:rsid w:val="762D3121"/>
    <w:rsid w:val="765608C9"/>
    <w:rsid w:val="765D347C"/>
    <w:rsid w:val="765E152C"/>
    <w:rsid w:val="76826699"/>
    <w:rsid w:val="768371E5"/>
    <w:rsid w:val="76870A83"/>
    <w:rsid w:val="76BD26F7"/>
    <w:rsid w:val="76C87133"/>
    <w:rsid w:val="76CC293A"/>
    <w:rsid w:val="76CD08D5"/>
    <w:rsid w:val="76DB4B92"/>
    <w:rsid w:val="77052AA4"/>
    <w:rsid w:val="770728A7"/>
    <w:rsid w:val="770976EA"/>
    <w:rsid w:val="77136511"/>
    <w:rsid w:val="7718792D"/>
    <w:rsid w:val="77340A39"/>
    <w:rsid w:val="77351FD0"/>
    <w:rsid w:val="77472422"/>
    <w:rsid w:val="775C3CBE"/>
    <w:rsid w:val="776F784A"/>
    <w:rsid w:val="777F31F2"/>
    <w:rsid w:val="77B51620"/>
    <w:rsid w:val="77C47AB5"/>
    <w:rsid w:val="77D1700D"/>
    <w:rsid w:val="77EC04CC"/>
    <w:rsid w:val="784D4641"/>
    <w:rsid w:val="78570929"/>
    <w:rsid w:val="78775729"/>
    <w:rsid w:val="789B25C4"/>
    <w:rsid w:val="78A42DB0"/>
    <w:rsid w:val="78A656AB"/>
    <w:rsid w:val="78B2245C"/>
    <w:rsid w:val="78E172CC"/>
    <w:rsid w:val="78EA1D1F"/>
    <w:rsid w:val="79004B1D"/>
    <w:rsid w:val="790361DB"/>
    <w:rsid w:val="79036DC3"/>
    <w:rsid w:val="7904172F"/>
    <w:rsid w:val="79077C59"/>
    <w:rsid w:val="790F7E27"/>
    <w:rsid w:val="792A231A"/>
    <w:rsid w:val="79316829"/>
    <w:rsid w:val="794074A5"/>
    <w:rsid w:val="797E66A9"/>
    <w:rsid w:val="798518A4"/>
    <w:rsid w:val="79892D64"/>
    <w:rsid w:val="79A100AE"/>
    <w:rsid w:val="79A731EA"/>
    <w:rsid w:val="79A97383"/>
    <w:rsid w:val="79B06543"/>
    <w:rsid w:val="79E27E8B"/>
    <w:rsid w:val="79F850CE"/>
    <w:rsid w:val="79FD443C"/>
    <w:rsid w:val="7A1D1975"/>
    <w:rsid w:val="7A1E34AC"/>
    <w:rsid w:val="7A3E5150"/>
    <w:rsid w:val="7A4670D6"/>
    <w:rsid w:val="7A4E3666"/>
    <w:rsid w:val="7A534B63"/>
    <w:rsid w:val="7A615382"/>
    <w:rsid w:val="7A67303B"/>
    <w:rsid w:val="7A9B4AFD"/>
    <w:rsid w:val="7AAB1D04"/>
    <w:rsid w:val="7ABA4368"/>
    <w:rsid w:val="7ABD0F17"/>
    <w:rsid w:val="7ABD2CC5"/>
    <w:rsid w:val="7ABE4C8F"/>
    <w:rsid w:val="7ACF29F8"/>
    <w:rsid w:val="7AD05746"/>
    <w:rsid w:val="7AF03C47"/>
    <w:rsid w:val="7B0408F4"/>
    <w:rsid w:val="7B191EC6"/>
    <w:rsid w:val="7B257FFD"/>
    <w:rsid w:val="7B2C1BF9"/>
    <w:rsid w:val="7B343476"/>
    <w:rsid w:val="7B3B1E3C"/>
    <w:rsid w:val="7B5A2978"/>
    <w:rsid w:val="7B5A7E4C"/>
    <w:rsid w:val="7B62386D"/>
    <w:rsid w:val="7B6273C9"/>
    <w:rsid w:val="7B667AF9"/>
    <w:rsid w:val="7B7468F8"/>
    <w:rsid w:val="7BC6204D"/>
    <w:rsid w:val="7BD04C7A"/>
    <w:rsid w:val="7BEC3136"/>
    <w:rsid w:val="7BEE0103"/>
    <w:rsid w:val="7C0A0FE4"/>
    <w:rsid w:val="7C254906"/>
    <w:rsid w:val="7C370855"/>
    <w:rsid w:val="7C556F2D"/>
    <w:rsid w:val="7C590818"/>
    <w:rsid w:val="7C6A03D6"/>
    <w:rsid w:val="7C7C10F6"/>
    <w:rsid w:val="7C853BEA"/>
    <w:rsid w:val="7C881368"/>
    <w:rsid w:val="7CD564F7"/>
    <w:rsid w:val="7CD9190C"/>
    <w:rsid w:val="7CE27788"/>
    <w:rsid w:val="7CE85FF3"/>
    <w:rsid w:val="7CF90201"/>
    <w:rsid w:val="7CFB1883"/>
    <w:rsid w:val="7D0C32F1"/>
    <w:rsid w:val="7D0F408D"/>
    <w:rsid w:val="7D284642"/>
    <w:rsid w:val="7D2F3C22"/>
    <w:rsid w:val="7D491C6C"/>
    <w:rsid w:val="7D5429C0"/>
    <w:rsid w:val="7D6E6D43"/>
    <w:rsid w:val="7D733B0F"/>
    <w:rsid w:val="7D847FD7"/>
    <w:rsid w:val="7D87580C"/>
    <w:rsid w:val="7D8A2C07"/>
    <w:rsid w:val="7DB57A34"/>
    <w:rsid w:val="7DC75C09"/>
    <w:rsid w:val="7DE60973"/>
    <w:rsid w:val="7DEF0916"/>
    <w:rsid w:val="7E036563"/>
    <w:rsid w:val="7E1D3A7B"/>
    <w:rsid w:val="7E1E5218"/>
    <w:rsid w:val="7E215319"/>
    <w:rsid w:val="7E5D5AEB"/>
    <w:rsid w:val="7E6C679B"/>
    <w:rsid w:val="7E9A4E1F"/>
    <w:rsid w:val="7EA7723A"/>
    <w:rsid w:val="7ED70BBB"/>
    <w:rsid w:val="7EF56FBB"/>
    <w:rsid w:val="7F0768EB"/>
    <w:rsid w:val="7F0D4ABD"/>
    <w:rsid w:val="7F143BEC"/>
    <w:rsid w:val="7F1B26B0"/>
    <w:rsid w:val="7F2F3A66"/>
    <w:rsid w:val="7F362021"/>
    <w:rsid w:val="7F364DF4"/>
    <w:rsid w:val="7F4514DB"/>
    <w:rsid w:val="7F715AF2"/>
    <w:rsid w:val="7F7B47F9"/>
    <w:rsid w:val="7F886E69"/>
    <w:rsid w:val="7F9A4117"/>
    <w:rsid w:val="7FC73FD9"/>
    <w:rsid w:val="7FD05249"/>
    <w:rsid w:val="7FD5285F"/>
    <w:rsid w:val="7FE707E4"/>
    <w:rsid w:val="7FE900B8"/>
    <w:rsid w:val="7FE9630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next w:val="51"/>
    <w:link w:val="321"/>
    <w:qFormat/>
    <w:uiPriority w:val="0"/>
    <w:pPr>
      <w:ind w:firstLine="420"/>
    </w:pPr>
    <w:rPr>
      <w:rFonts w:hAnsi="Calibri" w:cs="Times New Roman"/>
      <w:snapToGrid/>
      <w:szCs w:val="20"/>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autoRedefine/>
    <w:qFormat/>
    <w:uiPriority w:val="99"/>
    <w:pPr>
      <w:ind w:firstLine="420" w:firstLineChars="200"/>
    </w:pPr>
  </w:style>
  <w:style w:type="paragraph" w:customStyle="1" w:styleId="968">
    <w:name w:val="内文正文"/>
    <w:basedOn w:val="34"/>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138</Pages>
  <Words>19994</Words>
  <Characters>21203</Characters>
  <Lines>405</Lines>
  <Paragraphs>114</Paragraphs>
  <TotalTime>25</TotalTime>
  <ScaleCrop>false</ScaleCrop>
  <LinksUpToDate>false</LinksUpToDate>
  <CharactersWithSpaces>21475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Y0627</cp:lastModifiedBy>
  <cp:lastPrinted>2025-06-05T05:17:00Z</cp:lastPrinted>
  <dcterms:modified xsi:type="dcterms:W3CDTF">2025-07-16T07:00:27Z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742659291E284785BB8B45AC3318A522_13</vt:lpwstr>
  </property>
  <property fmtid="{D5CDD505-2E9C-101B-9397-08002B2CF9AE}" pid="5" name="commondata">
    <vt:lpwstr>eyJoZGlkIjoiNGNlMmFkMDQ1NDY0ZmRiM2Q0NjY4NTFjN2IwMTllYjMifQ==</vt:lpwstr>
  </property>
  <property fmtid="{D5CDD505-2E9C-101B-9397-08002B2CF9AE}" pid="6" name="KSOTemplateDocerSaveRecord">
    <vt:lpwstr>eyJoZGlkIjoiN2RkZTBlZDM4NDI3YmMwMTBlZjAwZWExYWNhMTA3OGYiLCJ1c2VySWQiOiI0MTgzMjk3NjIifQ==</vt:lpwstr>
  </property>
</Properties>
</file>